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70355" w14:textId="77777777" w:rsidR="00130526" w:rsidRDefault="00130526" w:rsidP="00130526">
      <w:pPr>
        <w:pStyle w:val="ParagraphStyle"/>
        <w:spacing w:line="276" w:lineRule="auto"/>
        <w:jc w:val="center"/>
        <w:rPr>
          <w:rFonts w:ascii="Calibri" w:hAnsi="Calibri" w:cs="Calibri"/>
          <w:b/>
          <w:bCs/>
          <w:color w:val="000000"/>
        </w:rPr>
      </w:pPr>
      <w:r>
        <w:rPr>
          <w:rFonts w:ascii="Calibri" w:hAnsi="Calibri" w:cs="Calibri"/>
          <w:b/>
          <w:bCs/>
          <w:color w:val="000000"/>
        </w:rPr>
        <w:t>EDITAL DE LICITAÇÃO - RETIFICADO – SISTEMA DE REGISTRO DE PREÇOS</w:t>
      </w:r>
    </w:p>
    <w:p w14:paraId="0B97AE79" w14:textId="77777777" w:rsidR="00130526" w:rsidRDefault="00130526" w:rsidP="00130526">
      <w:pPr>
        <w:pStyle w:val="ParagraphStyle"/>
        <w:spacing w:line="276" w:lineRule="auto"/>
        <w:jc w:val="center"/>
        <w:rPr>
          <w:rFonts w:ascii="Calibri" w:hAnsi="Calibri" w:cs="Calibri"/>
          <w:b/>
          <w:bCs/>
          <w:color w:val="000000"/>
        </w:rPr>
      </w:pPr>
      <w:r>
        <w:rPr>
          <w:rFonts w:ascii="Calibri" w:hAnsi="Calibri" w:cs="Calibri"/>
          <w:b/>
          <w:bCs/>
          <w:color w:val="000000"/>
        </w:rPr>
        <w:t>PREGÃO, NA FORMA ELETRÔNICA: Nº 8/2025-PMI</w:t>
      </w:r>
    </w:p>
    <w:p w14:paraId="550CFC39" w14:textId="77777777" w:rsidR="00130526" w:rsidRDefault="00130526" w:rsidP="00130526">
      <w:pPr>
        <w:pStyle w:val="ParagraphStyle"/>
        <w:spacing w:line="276" w:lineRule="auto"/>
        <w:jc w:val="center"/>
        <w:rPr>
          <w:rFonts w:ascii="Calibri" w:hAnsi="Calibri" w:cs="Calibri"/>
          <w:color w:val="000000"/>
          <w:u w:val="single"/>
        </w:rPr>
      </w:pPr>
      <w:r>
        <w:rPr>
          <w:rFonts w:ascii="Calibri" w:hAnsi="Calibri" w:cs="Calibri"/>
          <w:color w:val="000000"/>
          <w:u w:val="single"/>
        </w:rPr>
        <w:t>Processo Administrativo nº 95/2025</w:t>
      </w:r>
    </w:p>
    <w:p w14:paraId="6E34ED3F" w14:textId="77777777" w:rsidR="00130526" w:rsidRDefault="00130526" w:rsidP="00130526">
      <w:pPr>
        <w:pStyle w:val="ParagraphStyle"/>
        <w:spacing w:line="276" w:lineRule="auto"/>
        <w:jc w:val="both"/>
        <w:rPr>
          <w:rFonts w:ascii="Calibri" w:hAnsi="Calibri" w:cs="Calibri"/>
          <w:color w:val="000000"/>
          <w:sz w:val="20"/>
          <w:szCs w:val="20"/>
        </w:rPr>
      </w:pPr>
    </w:p>
    <w:p w14:paraId="7F7E8238"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 xml:space="preserve">O MUNICÍPIO DE IBAITI, ESTADO DO PARANÁ, </w:t>
      </w:r>
      <w:r>
        <w:rPr>
          <w:rFonts w:ascii="Calibri" w:hAnsi="Calibri" w:cs="Calibri"/>
          <w:color w:val="000000"/>
          <w:sz w:val="20"/>
          <w:szCs w:val="20"/>
        </w:rPr>
        <w:t xml:space="preserve">Pessoa Jurídica de Direito Público Interno, inscrita no CNPJ/MF sob nº 77.008.068/0001-41, com sede à Praça dos Três Poderes, nº 23, mediante o Pregoeiro, designado pela Portaria nº 80/2025, de 07/02/2025, torna público para conhecimento dos interessados que realizará </w:t>
      </w:r>
      <w:r>
        <w:rPr>
          <w:rFonts w:ascii="Calibri" w:hAnsi="Calibri" w:cs="Calibri"/>
          <w:b/>
          <w:bCs/>
          <w:color w:val="000000"/>
          <w:sz w:val="20"/>
          <w:szCs w:val="20"/>
        </w:rPr>
        <w:t xml:space="preserve">às 09:00 (nove horas) do dia </w:t>
      </w:r>
      <w:r w:rsidRPr="00F265AC">
        <w:rPr>
          <w:rFonts w:ascii="Calibri" w:hAnsi="Calibri" w:cs="Calibri"/>
          <w:b/>
          <w:bCs/>
          <w:color w:val="000000"/>
          <w:sz w:val="20"/>
          <w:szCs w:val="20"/>
        </w:rPr>
        <w:t>04/06/2025 (quatro dias de junho de 2025)</w:t>
      </w:r>
      <w:r>
        <w:rPr>
          <w:rFonts w:ascii="Calibri" w:hAnsi="Calibri" w:cs="Calibri"/>
          <w:b/>
          <w:bCs/>
          <w:color w:val="000000"/>
          <w:sz w:val="20"/>
          <w:szCs w:val="20"/>
        </w:rPr>
        <w:t>,</w:t>
      </w:r>
      <w:r>
        <w:rPr>
          <w:rFonts w:ascii="Calibri" w:hAnsi="Calibri" w:cs="Calibri"/>
          <w:color w:val="000000"/>
          <w:sz w:val="20"/>
          <w:szCs w:val="20"/>
        </w:rPr>
        <w:t xml:space="preserve"> licitação na modalidade </w:t>
      </w:r>
      <w:r>
        <w:rPr>
          <w:rFonts w:ascii="Calibri" w:hAnsi="Calibri" w:cs="Calibri"/>
          <w:b/>
          <w:bCs/>
          <w:color w:val="000000"/>
          <w:sz w:val="20"/>
          <w:szCs w:val="20"/>
        </w:rPr>
        <w:t>PREGÃO, NA FORMA ELETRÔNICA</w:t>
      </w:r>
      <w:r>
        <w:rPr>
          <w:rFonts w:ascii="Calibri" w:hAnsi="Calibri" w:cs="Calibri"/>
          <w:color w:val="000000"/>
          <w:sz w:val="20"/>
          <w:szCs w:val="20"/>
        </w:rPr>
        <w:t xml:space="preserve">, do tipo </w:t>
      </w:r>
      <w:r>
        <w:rPr>
          <w:rFonts w:ascii="Calibri" w:hAnsi="Calibri" w:cs="Calibri"/>
          <w:b/>
          <w:bCs/>
          <w:color w:val="000000"/>
          <w:sz w:val="20"/>
          <w:szCs w:val="20"/>
        </w:rPr>
        <w:t>Menor Preço</w:t>
      </w:r>
      <w:r>
        <w:rPr>
          <w:rFonts w:ascii="Calibri" w:hAnsi="Calibri" w:cs="Calibri"/>
          <w:color w:val="000000"/>
          <w:sz w:val="20"/>
          <w:szCs w:val="20"/>
        </w:rPr>
        <w:t xml:space="preserve"> - Compras - </w:t>
      </w:r>
      <w:r>
        <w:rPr>
          <w:rFonts w:ascii="Calibri" w:hAnsi="Calibri" w:cs="Calibri"/>
          <w:b/>
          <w:bCs/>
          <w:color w:val="000000"/>
          <w:sz w:val="20"/>
          <w:szCs w:val="20"/>
        </w:rPr>
        <w:t>Por lote</w:t>
      </w:r>
      <w:r>
        <w:rPr>
          <w:rFonts w:ascii="Calibri" w:hAnsi="Calibri" w:cs="Calibri"/>
          <w:color w:val="000000"/>
          <w:sz w:val="20"/>
          <w:szCs w:val="20"/>
        </w:rPr>
        <w:t>, com objetivo de promover</w:t>
      </w:r>
      <w:r>
        <w:rPr>
          <w:rFonts w:ascii="Calibri" w:hAnsi="Calibri" w:cs="Calibri"/>
          <w:b/>
          <w:bCs/>
          <w:color w:val="000000"/>
          <w:sz w:val="20"/>
          <w:szCs w:val="20"/>
        </w:rPr>
        <w:t xml:space="preserve"> CONTRATAÇÃO DE EMPRESA ESPECIALIZADA NA PRESTAÇÃO DE SERVIÇO DE LIMPEZA DE CAIXA D’ÁGUA, DEDETIZAÇÃO E DESRATIZAÇÃO DOS PRÉDIOS PÚBLICOS DO MUNICÍPIO DE IBAITI-PR INCLUINDO OS PRÉDIOS DA ADMINISTRAÇÃO PÚBLICA (SEDE DA PREFEITURA MUNICIPAL E DEMAIS DEPARTAMENTOS CONJUNTOS), PRÉDIOS DA SECRETARIA DE SAÚDE (UPA E UNIDADES BÁSICAS DE SAÚDE) E PRÉDIOS DA SECRETARIA DE EDUCAÇÃO (ESCOLAS E CMEI’S DA REDE MUNICIPAL DE ENSINO) E PRÉDIO DA FUNDAÇÃO HOSPITALAR DE SAÚDE MUNICIPAL DE IBAITI., </w:t>
      </w:r>
      <w:r>
        <w:rPr>
          <w:rFonts w:ascii="Calibri" w:hAnsi="Calibri" w:cs="Calibri"/>
          <w:color w:val="000000"/>
          <w:sz w:val="20"/>
          <w:szCs w:val="20"/>
        </w:rPr>
        <w:t>conforme descrito neste Edital e seus Anexos.</w:t>
      </w:r>
    </w:p>
    <w:p w14:paraId="335693C2"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O procedimento licitatório que dele resultar obedecerá os termos da, Lei Federal nº 14.133 de 01 de abril de 2021, Decreto Federal Nº 11.430, de 8 de março de 2023, Decreto Municipal nº 2.533 de 17 de janeiro de 2024, aplicando-se subsidiariamente, no que couber O Decreto Federal nº 11.462, de 31 de março de 2023, Lei Federal Complementar nº 123, de 14 de dezembro de 2006, Lei Complementar nº 147, de 7 de agosto de 2014, o Decreto Federal nº 10.024, de 20 de setembro de 2019, o Decreto Federal n° 8.538, de 06 de outubro de 2015, Decreto Federal nº 3.555, de 08 de agosto de 2000, Decreto Municipal nº 1.045/10 e Lei Municipal nº 794 de 30 de Setembro de 2015., com suas alterações e demais exigências deste Edital, Instrução Normativa SLTI/MP nº 01, de 19 de janeiro de 2010, Instrução Normativa SEGES/MP nº 03, de 26 de abril de 2018 e na Lei nº 8.078, de 11 de setembro de 1990 do Código de Defesa do Consumidor cuja Proposta de Preços e Documentação de Habilitação deverão ser entregues na data, local e horário abaixo mencionados:</w:t>
      </w:r>
    </w:p>
    <w:p w14:paraId="1B6F453B" w14:textId="77777777" w:rsidR="00130526" w:rsidRDefault="00130526" w:rsidP="00130526">
      <w:pPr>
        <w:pStyle w:val="ParagraphStyle"/>
        <w:spacing w:line="276" w:lineRule="auto"/>
        <w:jc w:val="both"/>
        <w:rPr>
          <w:rFonts w:ascii="Calibri" w:hAnsi="Calibri" w:cs="Calibri"/>
          <w:color w:val="000000"/>
          <w:sz w:val="20"/>
          <w:szCs w:val="20"/>
        </w:rPr>
      </w:pPr>
    </w:p>
    <w:tbl>
      <w:tblPr>
        <w:tblW w:w="5000" w:type="pct"/>
        <w:jc w:val="center"/>
        <w:tblLayout w:type="fixed"/>
        <w:tblCellMar>
          <w:left w:w="90" w:type="dxa"/>
          <w:right w:w="90" w:type="dxa"/>
        </w:tblCellMar>
        <w:tblLook w:val="0000" w:firstRow="0" w:lastRow="0" w:firstColumn="0" w:lastColumn="0" w:noHBand="0" w:noVBand="0"/>
      </w:tblPr>
      <w:tblGrid>
        <w:gridCol w:w="1170"/>
        <w:gridCol w:w="1011"/>
        <w:gridCol w:w="1329"/>
        <w:gridCol w:w="1171"/>
        <w:gridCol w:w="2317"/>
        <w:gridCol w:w="1171"/>
        <w:gridCol w:w="1171"/>
      </w:tblGrid>
      <w:tr w:rsidR="00130526" w14:paraId="0B907096" w14:textId="77777777" w:rsidTr="00C03C84">
        <w:trPr>
          <w:trHeight w:val="630"/>
          <w:jc w:val="center"/>
        </w:trPr>
        <w:tc>
          <w:tcPr>
            <w:tcW w:w="2430" w:type="dxa"/>
            <w:gridSpan w:val="2"/>
            <w:tcBorders>
              <w:top w:val="single" w:sz="6" w:space="0" w:color="000000"/>
              <w:left w:val="single" w:sz="6" w:space="0" w:color="000000"/>
              <w:bottom w:val="single" w:sz="6" w:space="0" w:color="000000"/>
              <w:right w:val="single" w:sz="6" w:space="0" w:color="000000"/>
            </w:tcBorders>
            <w:vAlign w:val="center"/>
          </w:tcPr>
          <w:p w14:paraId="16BFB46A"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EDITAL EXCLUSIVO ME/EPP?</w:t>
            </w: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14:paraId="53790107"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EXCLUSIVIDADE REGIONAL?</w:t>
            </w:r>
          </w:p>
        </w:tc>
        <w:tc>
          <w:tcPr>
            <w:tcW w:w="2610" w:type="dxa"/>
            <w:tcBorders>
              <w:top w:val="single" w:sz="6" w:space="0" w:color="000000"/>
              <w:left w:val="single" w:sz="6" w:space="0" w:color="000000"/>
              <w:bottom w:val="single" w:sz="6" w:space="0" w:color="000000"/>
              <w:right w:val="single" w:sz="6" w:space="0" w:color="000000"/>
            </w:tcBorders>
            <w:vAlign w:val="center"/>
          </w:tcPr>
          <w:p w14:paraId="64293E0F"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MODO DE DISPUTA?</w:t>
            </w:r>
          </w:p>
        </w:tc>
        <w:tc>
          <w:tcPr>
            <w:tcW w:w="2610" w:type="dxa"/>
            <w:gridSpan w:val="2"/>
            <w:tcBorders>
              <w:top w:val="single" w:sz="6" w:space="0" w:color="000000"/>
              <w:left w:val="single" w:sz="6" w:space="0" w:color="000000"/>
              <w:bottom w:val="single" w:sz="6" w:space="0" w:color="000000"/>
              <w:right w:val="single" w:sz="6" w:space="0" w:color="000000"/>
            </w:tcBorders>
            <w:vAlign w:val="center"/>
          </w:tcPr>
          <w:p w14:paraId="1D3EC175"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SISTEMA DE REGISTRO DE PREÇOS?</w:t>
            </w:r>
          </w:p>
        </w:tc>
      </w:tr>
      <w:tr w:rsidR="00130526" w14:paraId="6C3FD377" w14:textId="77777777" w:rsidTr="00C03C84">
        <w:tblPrEx>
          <w:tblCellSpacing w:w="-8" w:type="nil"/>
        </w:tblPrEx>
        <w:trPr>
          <w:trHeight w:val="630"/>
          <w:tblCellSpacing w:w="-8" w:type="nil"/>
          <w:jc w:val="center"/>
        </w:trPr>
        <w:tc>
          <w:tcPr>
            <w:tcW w:w="1305" w:type="dxa"/>
            <w:tcBorders>
              <w:top w:val="single" w:sz="6" w:space="0" w:color="000000"/>
              <w:left w:val="single" w:sz="6" w:space="0" w:color="000000"/>
              <w:bottom w:val="single" w:sz="6" w:space="0" w:color="000000"/>
              <w:right w:val="single" w:sz="6" w:space="0" w:color="000000"/>
            </w:tcBorders>
            <w:vAlign w:val="center"/>
          </w:tcPr>
          <w:p w14:paraId="3F3BDE1E"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  ) SIM</w:t>
            </w:r>
          </w:p>
        </w:tc>
        <w:tc>
          <w:tcPr>
            <w:tcW w:w="1125" w:type="dxa"/>
            <w:tcBorders>
              <w:top w:val="single" w:sz="6" w:space="0" w:color="000000"/>
              <w:left w:val="single" w:sz="6" w:space="0" w:color="000000"/>
              <w:bottom w:val="single" w:sz="6" w:space="0" w:color="000000"/>
              <w:right w:val="single" w:sz="6" w:space="0" w:color="000000"/>
            </w:tcBorders>
            <w:vAlign w:val="center"/>
          </w:tcPr>
          <w:p w14:paraId="76C50481"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 X ) NÃO</w:t>
            </w:r>
          </w:p>
        </w:tc>
        <w:tc>
          <w:tcPr>
            <w:tcW w:w="1485" w:type="dxa"/>
            <w:tcBorders>
              <w:top w:val="single" w:sz="6" w:space="0" w:color="000000"/>
              <w:left w:val="single" w:sz="6" w:space="0" w:color="000000"/>
              <w:bottom w:val="single" w:sz="6" w:space="0" w:color="000000"/>
              <w:right w:val="single" w:sz="6" w:space="0" w:color="000000"/>
            </w:tcBorders>
            <w:vAlign w:val="center"/>
          </w:tcPr>
          <w:p w14:paraId="7F4AC05F"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  ) SIM</w:t>
            </w:r>
          </w:p>
        </w:tc>
        <w:tc>
          <w:tcPr>
            <w:tcW w:w="1305" w:type="dxa"/>
            <w:tcBorders>
              <w:top w:val="single" w:sz="6" w:space="0" w:color="000000"/>
              <w:left w:val="single" w:sz="6" w:space="0" w:color="000000"/>
              <w:bottom w:val="single" w:sz="6" w:space="0" w:color="000000"/>
              <w:right w:val="single" w:sz="6" w:space="0" w:color="000000"/>
            </w:tcBorders>
            <w:vAlign w:val="center"/>
          </w:tcPr>
          <w:p w14:paraId="71C2F1EC"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 X ) NÃO</w:t>
            </w:r>
          </w:p>
        </w:tc>
        <w:tc>
          <w:tcPr>
            <w:tcW w:w="2610" w:type="dxa"/>
            <w:tcBorders>
              <w:top w:val="single" w:sz="6" w:space="0" w:color="000000"/>
              <w:left w:val="single" w:sz="6" w:space="0" w:color="000000"/>
              <w:bottom w:val="single" w:sz="6" w:space="0" w:color="000000"/>
              <w:right w:val="single" w:sz="6" w:space="0" w:color="000000"/>
            </w:tcBorders>
            <w:vAlign w:val="center"/>
          </w:tcPr>
          <w:p w14:paraId="5EC7DCD9"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  ) ABERTO</w:t>
            </w:r>
          </w:p>
          <w:p w14:paraId="34706340"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 X ) ABERTO E FECHADO</w:t>
            </w:r>
          </w:p>
        </w:tc>
        <w:tc>
          <w:tcPr>
            <w:tcW w:w="1305" w:type="dxa"/>
            <w:tcBorders>
              <w:top w:val="single" w:sz="6" w:space="0" w:color="000000"/>
              <w:left w:val="single" w:sz="6" w:space="0" w:color="000000"/>
              <w:bottom w:val="single" w:sz="6" w:space="0" w:color="000000"/>
              <w:right w:val="single" w:sz="6" w:space="0" w:color="000000"/>
            </w:tcBorders>
            <w:vAlign w:val="center"/>
          </w:tcPr>
          <w:p w14:paraId="569C4FBC"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 X ) SIM</w:t>
            </w:r>
          </w:p>
        </w:tc>
        <w:tc>
          <w:tcPr>
            <w:tcW w:w="1305" w:type="dxa"/>
            <w:tcBorders>
              <w:top w:val="single" w:sz="6" w:space="0" w:color="000000"/>
              <w:left w:val="single" w:sz="6" w:space="0" w:color="000000"/>
              <w:bottom w:val="single" w:sz="6" w:space="0" w:color="000000"/>
              <w:right w:val="single" w:sz="6" w:space="0" w:color="000000"/>
            </w:tcBorders>
            <w:vAlign w:val="center"/>
          </w:tcPr>
          <w:p w14:paraId="45ABD60F"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  ) NÃO</w:t>
            </w:r>
          </w:p>
        </w:tc>
      </w:tr>
      <w:tr w:rsidR="00130526" w14:paraId="156B2594" w14:textId="77777777" w:rsidTr="00C03C84">
        <w:tblPrEx>
          <w:tblCellSpacing w:w="-8" w:type="nil"/>
        </w:tblPrEx>
        <w:trPr>
          <w:trHeight w:val="630"/>
          <w:tblCellSpacing w:w="-8" w:type="nil"/>
          <w:jc w:val="center"/>
        </w:trPr>
        <w:tc>
          <w:tcPr>
            <w:tcW w:w="2430" w:type="dxa"/>
            <w:gridSpan w:val="2"/>
            <w:tcBorders>
              <w:top w:val="single" w:sz="6" w:space="0" w:color="000000"/>
              <w:left w:val="single" w:sz="6" w:space="0" w:color="000000"/>
              <w:bottom w:val="single" w:sz="6" w:space="0" w:color="000000"/>
              <w:right w:val="single" w:sz="6" w:space="0" w:color="000000"/>
            </w:tcBorders>
            <w:vAlign w:val="center"/>
          </w:tcPr>
          <w:p w14:paraId="67A06A26" w14:textId="77777777" w:rsidR="00130526" w:rsidRDefault="00130526" w:rsidP="00C03C84">
            <w:pPr>
              <w:pStyle w:val="ParagraphStyle"/>
              <w:spacing w:line="276" w:lineRule="auto"/>
              <w:rPr>
                <w:rFonts w:ascii="Calibri" w:hAnsi="Calibri" w:cs="Calibri"/>
                <w:b/>
                <w:bCs/>
                <w:color w:val="000000"/>
                <w:sz w:val="20"/>
                <w:szCs w:val="20"/>
              </w:rPr>
            </w:pPr>
            <w:r>
              <w:rPr>
                <w:rFonts w:ascii="Calibri" w:hAnsi="Calibri" w:cs="Calibri"/>
                <w:b/>
                <w:bCs/>
                <w:color w:val="000000"/>
                <w:sz w:val="20"/>
                <w:szCs w:val="20"/>
              </w:rPr>
              <w:t>VALOR MÁXIMO:</w:t>
            </w:r>
          </w:p>
        </w:tc>
        <w:tc>
          <w:tcPr>
            <w:tcW w:w="8010" w:type="dxa"/>
            <w:gridSpan w:val="5"/>
            <w:tcBorders>
              <w:top w:val="single" w:sz="6" w:space="0" w:color="000000"/>
              <w:left w:val="single" w:sz="6" w:space="0" w:color="000000"/>
              <w:bottom w:val="single" w:sz="6" w:space="0" w:color="000000"/>
              <w:right w:val="single" w:sz="6" w:space="0" w:color="000000"/>
            </w:tcBorders>
            <w:vAlign w:val="center"/>
          </w:tcPr>
          <w:p w14:paraId="10151FA1"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R$ 353.500,00 (Trezentos e Cinquenta e Três Mil e Quinhentos Reais)</w:t>
            </w:r>
          </w:p>
        </w:tc>
      </w:tr>
      <w:tr w:rsidR="00130526" w14:paraId="6FEBBDF6" w14:textId="77777777" w:rsidTr="00C03C84">
        <w:tblPrEx>
          <w:tblCellSpacing w:w="-8" w:type="nil"/>
        </w:tblPrEx>
        <w:trPr>
          <w:trHeight w:val="600"/>
          <w:tblCellSpacing w:w="-8" w:type="nil"/>
          <w:jc w:val="center"/>
        </w:trPr>
        <w:tc>
          <w:tcPr>
            <w:tcW w:w="2430" w:type="dxa"/>
            <w:gridSpan w:val="2"/>
            <w:tcBorders>
              <w:top w:val="single" w:sz="6" w:space="0" w:color="000000"/>
              <w:left w:val="single" w:sz="6" w:space="0" w:color="000000"/>
              <w:bottom w:val="single" w:sz="6" w:space="0" w:color="000000"/>
              <w:right w:val="single" w:sz="6" w:space="0" w:color="000000"/>
            </w:tcBorders>
            <w:vAlign w:val="center"/>
          </w:tcPr>
          <w:p w14:paraId="4A8D5A2F"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b/>
                <w:bCs/>
                <w:color w:val="000000"/>
                <w:sz w:val="20"/>
                <w:szCs w:val="20"/>
              </w:rPr>
              <w:t>RECEBIMENTO DAS PROPOSTAS</w:t>
            </w:r>
            <w:r>
              <w:rPr>
                <w:rFonts w:ascii="Calibri" w:hAnsi="Calibri" w:cs="Calibri"/>
                <w:color w:val="000000"/>
                <w:sz w:val="20"/>
                <w:szCs w:val="20"/>
              </w:rPr>
              <w:t>:</w:t>
            </w:r>
          </w:p>
        </w:tc>
        <w:tc>
          <w:tcPr>
            <w:tcW w:w="8010" w:type="dxa"/>
            <w:gridSpan w:val="5"/>
            <w:tcBorders>
              <w:top w:val="single" w:sz="6" w:space="0" w:color="000000"/>
              <w:left w:val="single" w:sz="6" w:space="0" w:color="000000"/>
              <w:bottom w:val="single" w:sz="6" w:space="0" w:color="000000"/>
              <w:right w:val="single" w:sz="6" w:space="0" w:color="000000"/>
            </w:tcBorders>
            <w:vAlign w:val="center"/>
          </w:tcPr>
          <w:p w14:paraId="2BC9987D" w14:textId="77777777" w:rsidR="00130526" w:rsidRDefault="00130526" w:rsidP="00C03C84">
            <w:pPr>
              <w:pStyle w:val="ParagraphStyle"/>
              <w:rPr>
                <w:rFonts w:ascii="Calibri" w:hAnsi="Calibri" w:cs="Calibri"/>
                <w:color w:val="000000"/>
                <w:sz w:val="20"/>
                <w:szCs w:val="20"/>
              </w:rPr>
            </w:pPr>
            <w:r>
              <w:rPr>
                <w:rFonts w:ascii="Calibri" w:hAnsi="Calibri" w:cs="Calibri"/>
                <w:color w:val="000000"/>
                <w:sz w:val="20"/>
                <w:szCs w:val="20"/>
              </w:rPr>
              <w:t>Até às 09:00 (nove horas) do dia 04/06/2025 (quatro dias de junho de 2025).</w:t>
            </w:r>
          </w:p>
        </w:tc>
      </w:tr>
      <w:tr w:rsidR="00130526" w14:paraId="4918143A" w14:textId="77777777" w:rsidTr="00C03C84">
        <w:tblPrEx>
          <w:tblCellSpacing w:w="-8" w:type="nil"/>
        </w:tblPrEx>
        <w:trPr>
          <w:trHeight w:val="630"/>
          <w:tblCellSpacing w:w="-8" w:type="nil"/>
          <w:jc w:val="center"/>
        </w:trPr>
        <w:tc>
          <w:tcPr>
            <w:tcW w:w="2430" w:type="dxa"/>
            <w:gridSpan w:val="2"/>
            <w:tcBorders>
              <w:top w:val="single" w:sz="6" w:space="0" w:color="000000"/>
              <w:left w:val="single" w:sz="6" w:space="0" w:color="000000"/>
              <w:bottom w:val="single" w:sz="6" w:space="0" w:color="000000"/>
              <w:right w:val="single" w:sz="6" w:space="0" w:color="000000"/>
            </w:tcBorders>
            <w:vAlign w:val="center"/>
          </w:tcPr>
          <w:p w14:paraId="41E37C4E"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b/>
                <w:bCs/>
                <w:color w:val="000000"/>
                <w:sz w:val="20"/>
                <w:szCs w:val="20"/>
              </w:rPr>
              <w:t>ABERTURA E JULGAMENTO DAS PROPOSTAS</w:t>
            </w:r>
            <w:r>
              <w:rPr>
                <w:rFonts w:ascii="Calibri" w:hAnsi="Calibri" w:cs="Calibri"/>
                <w:color w:val="000000"/>
                <w:sz w:val="20"/>
                <w:szCs w:val="20"/>
              </w:rPr>
              <w:t>:</w:t>
            </w:r>
          </w:p>
        </w:tc>
        <w:tc>
          <w:tcPr>
            <w:tcW w:w="8010" w:type="dxa"/>
            <w:gridSpan w:val="5"/>
            <w:tcBorders>
              <w:top w:val="single" w:sz="6" w:space="0" w:color="000000"/>
              <w:left w:val="single" w:sz="6" w:space="0" w:color="000000"/>
              <w:bottom w:val="single" w:sz="6" w:space="0" w:color="000000"/>
              <w:right w:val="single" w:sz="6" w:space="0" w:color="000000"/>
            </w:tcBorders>
            <w:vAlign w:val="center"/>
          </w:tcPr>
          <w:p w14:paraId="4F249294" w14:textId="77777777" w:rsidR="00130526" w:rsidRDefault="00130526" w:rsidP="00C03C84">
            <w:pPr>
              <w:pStyle w:val="ParagraphStyle"/>
              <w:rPr>
                <w:rFonts w:ascii="Calibri" w:hAnsi="Calibri" w:cs="Calibri"/>
                <w:color w:val="000000"/>
                <w:sz w:val="20"/>
                <w:szCs w:val="20"/>
              </w:rPr>
            </w:pPr>
            <w:r>
              <w:rPr>
                <w:rFonts w:ascii="Calibri" w:hAnsi="Calibri" w:cs="Calibri"/>
                <w:color w:val="000000"/>
                <w:sz w:val="20"/>
                <w:szCs w:val="20"/>
              </w:rPr>
              <w:t>Até às 09:00 (nove horas) do dia 04/06/2025 (quatro dias de junho de 2025).</w:t>
            </w:r>
          </w:p>
        </w:tc>
      </w:tr>
      <w:tr w:rsidR="00130526" w14:paraId="4B96A2B9" w14:textId="77777777" w:rsidTr="00C03C84">
        <w:tblPrEx>
          <w:tblCellSpacing w:w="-8" w:type="nil"/>
        </w:tblPrEx>
        <w:trPr>
          <w:trHeight w:val="630"/>
          <w:tblCellSpacing w:w="-8" w:type="nil"/>
          <w:jc w:val="center"/>
        </w:trPr>
        <w:tc>
          <w:tcPr>
            <w:tcW w:w="2430" w:type="dxa"/>
            <w:gridSpan w:val="2"/>
            <w:tcBorders>
              <w:top w:val="single" w:sz="6" w:space="0" w:color="000000"/>
              <w:left w:val="single" w:sz="6" w:space="0" w:color="000000"/>
              <w:bottom w:val="single" w:sz="6" w:space="0" w:color="000000"/>
              <w:right w:val="single" w:sz="6" w:space="0" w:color="000000"/>
            </w:tcBorders>
            <w:vAlign w:val="center"/>
          </w:tcPr>
          <w:p w14:paraId="3BCCD474"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b/>
                <w:bCs/>
                <w:color w:val="000000"/>
                <w:sz w:val="20"/>
                <w:szCs w:val="20"/>
              </w:rPr>
              <w:t>INÍCIO DA SESSÃO DE DISPUTA DE PREÇOS</w:t>
            </w:r>
            <w:r>
              <w:rPr>
                <w:rFonts w:ascii="Calibri" w:hAnsi="Calibri" w:cs="Calibri"/>
                <w:color w:val="000000"/>
                <w:sz w:val="20"/>
                <w:szCs w:val="20"/>
              </w:rPr>
              <w:t>:</w:t>
            </w:r>
          </w:p>
        </w:tc>
        <w:tc>
          <w:tcPr>
            <w:tcW w:w="8010" w:type="dxa"/>
            <w:gridSpan w:val="5"/>
            <w:tcBorders>
              <w:top w:val="single" w:sz="6" w:space="0" w:color="000000"/>
              <w:left w:val="single" w:sz="6" w:space="0" w:color="000000"/>
              <w:bottom w:val="single" w:sz="6" w:space="0" w:color="000000"/>
              <w:right w:val="single" w:sz="6" w:space="0" w:color="000000"/>
            </w:tcBorders>
            <w:vAlign w:val="center"/>
          </w:tcPr>
          <w:p w14:paraId="3BFF48BF"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a partir das 09:30 (nove horas e trinta minutos) do dia 04/06/2025 (quatro dias de junho de 2025).</w:t>
            </w:r>
          </w:p>
        </w:tc>
      </w:tr>
      <w:tr w:rsidR="00130526" w14:paraId="5AD7F5DD" w14:textId="77777777" w:rsidTr="00C03C84">
        <w:tblPrEx>
          <w:tblCellSpacing w:w="-8" w:type="nil"/>
        </w:tblPrEx>
        <w:trPr>
          <w:trHeight w:val="630"/>
          <w:tblCellSpacing w:w="-8" w:type="nil"/>
          <w:jc w:val="center"/>
        </w:trPr>
        <w:tc>
          <w:tcPr>
            <w:tcW w:w="2430" w:type="dxa"/>
            <w:gridSpan w:val="2"/>
            <w:tcBorders>
              <w:top w:val="single" w:sz="6" w:space="0" w:color="000000"/>
              <w:left w:val="single" w:sz="6" w:space="0" w:color="000000"/>
              <w:bottom w:val="single" w:sz="6" w:space="0" w:color="000000"/>
              <w:right w:val="single" w:sz="6" w:space="0" w:color="000000"/>
            </w:tcBorders>
            <w:vAlign w:val="center"/>
          </w:tcPr>
          <w:p w14:paraId="6CED7D27" w14:textId="77777777" w:rsidR="00130526" w:rsidRDefault="00130526" w:rsidP="00C03C84">
            <w:pPr>
              <w:pStyle w:val="ParagraphStyle"/>
              <w:spacing w:line="276" w:lineRule="auto"/>
              <w:rPr>
                <w:rFonts w:ascii="Calibri" w:hAnsi="Calibri" w:cs="Calibri"/>
                <w:b/>
                <w:bCs/>
                <w:color w:val="000000"/>
                <w:sz w:val="20"/>
                <w:szCs w:val="20"/>
              </w:rPr>
            </w:pPr>
            <w:r>
              <w:rPr>
                <w:rFonts w:ascii="Calibri" w:hAnsi="Calibri" w:cs="Calibri"/>
                <w:b/>
                <w:bCs/>
                <w:color w:val="000000"/>
                <w:sz w:val="20"/>
                <w:szCs w:val="20"/>
              </w:rPr>
              <w:t>PARTICIPAÇÃO:</w:t>
            </w:r>
          </w:p>
        </w:tc>
        <w:tc>
          <w:tcPr>
            <w:tcW w:w="8010" w:type="dxa"/>
            <w:gridSpan w:val="5"/>
            <w:tcBorders>
              <w:top w:val="single" w:sz="6" w:space="0" w:color="000000"/>
              <w:left w:val="single" w:sz="6" w:space="0" w:color="000000"/>
              <w:bottom w:val="single" w:sz="6" w:space="0" w:color="000000"/>
              <w:right w:val="single" w:sz="6" w:space="0" w:color="000000"/>
            </w:tcBorders>
            <w:vAlign w:val="center"/>
          </w:tcPr>
          <w:p w14:paraId="6DE73B39"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Bolsa de Licitações do Brasil – BLL - www.bll.org.br “Acesso Identificado”</w:t>
            </w:r>
          </w:p>
        </w:tc>
      </w:tr>
      <w:tr w:rsidR="00130526" w14:paraId="7ADBA417" w14:textId="77777777" w:rsidTr="00C03C84">
        <w:tblPrEx>
          <w:tblCellSpacing w:w="-8" w:type="nil"/>
        </w:tblPrEx>
        <w:trPr>
          <w:trHeight w:val="630"/>
          <w:tblCellSpacing w:w="-8" w:type="nil"/>
          <w:jc w:val="center"/>
        </w:trPr>
        <w:tc>
          <w:tcPr>
            <w:tcW w:w="2430" w:type="dxa"/>
            <w:gridSpan w:val="2"/>
            <w:tcBorders>
              <w:top w:val="single" w:sz="6" w:space="0" w:color="000000"/>
              <w:left w:val="single" w:sz="6" w:space="0" w:color="000000"/>
              <w:bottom w:val="single" w:sz="6" w:space="0" w:color="000000"/>
              <w:right w:val="single" w:sz="6" w:space="0" w:color="000000"/>
            </w:tcBorders>
            <w:vAlign w:val="center"/>
          </w:tcPr>
          <w:p w14:paraId="29FFF860" w14:textId="77777777" w:rsidR="00130526" w:rsidRDefault="00130526" w:rsidP="00C03C84">
            <w:pPr>
              <w:pStyle w:val="ParagraphStyle"/>
              <w:spacing w:line="276" w:lineRule="auto"/>
              <w:rPr>
                <w:rFonts w:ascii="Calibri" w:hAnsi="Calibri" w:cs="Calibri"/>
                <w:b/>
                <w:bCs/>
                <w:color w:val="000000"/>
                <w:sz w:val="20"/>
                <w:szCs w:val="20"/>
              </w:rPr>
            </w:pPr>
            <w:r>
              <w:rPr>
                <w:rFonts w:ascii="Calibri" w:hAnsi="Calibri" w:cs="Calibri"/>
                <w:b/>
                <w:bCs/>
                <w:color w:val="000000"/>
                <w:sz w:val="20"/>
                <w:szCs w:val="20"/>
              </w:rPr>
              <w:t xml:space="preserve">REFERÊNCIA DE TEMPO: </w:t>
            </w:r>
          </w:p>
        </w:tc>
        <w:tc>
          <w:tcPr>
            <w:tcW w:w="8010" w:type="dxa"/>
            <w:gridSpan w:val="5"/>
            <w:tcBorders>
              <w:top w:val="single" w:sz="6" w:space="0" w:color="000000"/>
              <w:left w:val="single" w:sz="6" w:space="0" w:color="000000"/>
              <w:bottom w:val="single" w:sz="6" w:space="0" w:color="000000"/>
              <w:right w:val="single" w:sz="6" w:space="0" w:color="000000"/>
            </w:tcBorders>
            <w:vAlign w:val="center"/>
          </w:tcPr>
          <w:p w14:paraId="5BE85397"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Horário de Brasília (DF)</w:t>
            </w:r>
          </w:p>
        </w:tc>
      </w:tr>
      <w:tr w:rsidR="00130526" w14:paraId="5A103A4E" w14:textId="77777777" w:rsidTr="00C03C84">
        <w:tblPrEx>
          <w:tblCellSpacing w:w="-8" w:type="nil"/>
        </w:tblPrEx>
        <w:trPr>
          <w:trHeight w:val="630"/>
          <w:tblCellSpacing w:w="-8" w:type="nil"/>
          <w:jc w:val="center"/>
        </w:trPr>
        <w:tc>
          <w:tcPr>
            <w:tcW w:w="2430" w:type="dxa"/>
            <w:gridSpan w:val="2"/>
            <w:tcBorders>
              <w:top w:val="single" w:sz="6" w:space="0" w:color="000000"/>
              <w:left w:val="single" w:sz="6" w:space="0" w:color="000000"/>
              <w:bottom w:val="single" w:sz="6" w:space="0" w:color="000000"/>
              <w:right w:val="single" w:sz="6" w:space="0" w:color="000000"/>
            </w:tcBorders>
            <w:vAlign w:val="center"/>
          </w:tcPr>
          <w:p w14:paraId="5732F732" w14:textId="77777777" w:rsidR="00130526" w:rsidRDefault="00130526" w:rsidP="00C03C84">
            <w:pPr>
              <w:pStyle w:val="ParagraphStyle"/>
              <w:spacing w:line="276" w:lineRule="auto"/>
              <w:rPr>
                <w:rFonts w:ascii="Calibri" w:hAnsi="Calibri" w:cs="Calibri"/>
                <w:b/>
                <w:bCs/>
                <w:color w:val="000000"/>
                <w:sz w:val="20"/>
                <w:szCs w:val="20"/>
              </w:rPr>
            </w:pPr>
            <w:r>
              <w:rPr>
                <w:rFonts w:ascii="Calibri" w:hAnsi="Calibri" w:cs="Calibri"/>
                <w:b/>
                <w:bCs/>
                <w:color w:val="000000"/>
                <w:sz w:val="20"/>
                <w:szCs w:val="20"/>
              </w:rPr>
              <w:lastRenderedPageBreak/>
              <w:t>CONSULTAS / ESCLARECIMENTOS:</w:t>
            </w:r>
          </w:p>
        </w:tc>
        <w:tc>
          <w:tcPr>
            <w:tcW w:w="8010" w:type="dxa"/>
            <w:gridSpan w:val="5"/>
            <w:tcBorders>
              <w:top w:val="single" w:sz="6" w:space="0" w:color="000000"/>
              <w:left w:val="single" w:sz="6" w:space="0" w:color="000000"/>
              <w:bottom w:val="single" w:sz="6" w:space="0" w:color="000000"/>
              <w:right w:val="single" w:sz="6" w:space="0" w:color="000000"/>
            </w:tcBorders>
            <w:vAlign w:val="center"/>
          </w:tcPr>
          <w:p w14:paraId="59422848"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e-mail: licitacao@ibaiti.pr.gov.br - (43) 3546-7450 – online através da plataforma www.bll.org.br</w:t>
            </w:r>
          </w:p>
        </w:tc>
      </w:tr>
    </w:tbl>
    <w:p w14:paraId="3B99AE9C" w14:textId="77777777" w:rsidR="00130526" w:rsidRDefault="00130526" w:rsidP="00130526">
      <w:pPr>
        <w:pStyle w:val="ParagraphStyle"/>
        <w:spacing w:line="276" w:lineRule="auto"/>
        <w:jc w:val="both"/>
        <w:rPr>
          <w:rFonts w:ascii="Calibri" w:hAnsi="Calibri" w:cs="Calibri"/>
          <w:color w:val="000000"/>
          <w:sz w:val="20"/>
          <w:szCs w:val="20"/>
        </w:rPr>
      </w:pPr>
    </w:p>
    <w:p w14:paraId="11CC5C3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 xml:space="preserve">PRIORIDADE DE CONTRATAÇÃO (LOTES </w:t>
      </w:r>
      <w:r>
        <w:rPr>
          <w:b/>
          <w:bCs/>
          <w:color w:val="000000"/>
          <w:sz w:val="18"/>
          <w:szCs w:val="18"/>
        </w:rPr>
        <w:t>EXCLUSIVO ME E EPP)</w:t>
      </w:r>
      <w:r>
        <w:rPr>
          <w:rFonts w:ascii="Calibri" w:hAnsi="Calibri" w:cs="Calibri"/>
          <w:color w:val="000000"/>
          <w:sz w:val="20"/>
          <w:szCs w:val="20"/>
        </w:rPr>
        <w:t>:</w:t>
      </w:r>
    </w:p>
    <w:p w14:paraId="67FA264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I - </w:t>
      </w:r>
      <w:r>
        <w:rPr>
          <w:rFonts w:ascii="Calibri" w:hAnsi="Calibri" w:cs="Calibri"/>
          <w:color w:val="000000"/>
          <w:sz w:val="20"/>
          <w:szCs w:val="20"/>
        </w:rPr>
        <w:t>Exclusivo para microempresas, empresas de pequeno porte e microempreendedores individuais, sediadas no Município de Ibaiti;</w:t>
      </w:r>
    </w:p>
    <w:p w14:paraId="029C825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II - </w:t>
      </w:r>
      <w:r>
        <w:rPr>
          <w:rFonts w:ascii="Calibri" w:hAnsi="Calibri" w:cs="Calibri"/>
          <w:color w:val="000000"/>
          <w:sz w:val="20"/>
          <w:szCs w:val="20"/>
        </w:rPr>
        <w:t>Não existindo microempresas, empresas de pequeno porte e microempreendedores individuais em número igual ou superior a 03 (três) competitivas local, o lote será ampliados às microempresas, empresas de pequeno porte regionais sediadas em municípios situados na 17ª microrregião (lbaiti), composta pelos Municípios de Conselheiro Mairinck, Curiúva, Figueira, lbaiti, Jaboti, Japira, Pinhalão e Sapopema, de acordo com classificação oficial do IBGE;</w:t>
      </w:r>
    </w:p>
    <w:p w14:paraId="4941DF3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III - </w:t>
      </w:r>
      <w:r>
        <w:rPr>
          <w:rFonts w:ascii="Calibri" w:hAnsi="Calibri" w:cs="Calibri"/>
          <w:color w:val="000000"/>
          <w:sz w:val="20"/>
          <w:szCs w:val="20"/>
        </w:rPr>
        <w:t>Não existindo microempresas, empresas de pequeno porte e microempreendedores individuais em número igual ou superior a 03 (três) competitivas regional, o lote será ampliados às demais microempresas;</w:t>
      </w:r>
    </w:p>
    <w:p w14:paraId="7F1CE1A6" w14:textId="77777777" w:rsidR="00130526" w:rsidRDefault="00130526" w:rsidP="00130526">
      <w:pPr>
        <w:pStyle w:val="ParagraphStyle"/>
        <w:spacing w:line="276" w:lineRule="auto"/>
        <w:jc w:val="both"/>
        <w:rPr>
          <w:rFonts w:ascii="Calibri" w:hAnsi="Calibri" w:cs="Calibri"/>
          <w:color w:val="000000"/>
          <w:sz w:val="20"/>
          <w:szCs w:val="20"/>
        </w:rPr>
      </w:pPr>
    </w:p>
    <w:p w14:paraId="120995A5" w14:textId="77777777" w:rsidR="00130526" w:rsidRDefault="00130526" w:rsidP="00130526">
      <w:pPr>
        <w:pStyle w:val="ParagraphStyle"/>
        <w:spacing w:line="276" w:lineRule="auto"/>
        <w:jc w:val="both"/>
        <w:rPr>
          <w:rFonts w:ascii="Calibri" w:hAnsi="Calibri" w:cs="Calibri"/>
          <w:color w:val="000000"/>
          <w:sz w:val="20"/>
          <w:szCs w:val="20"/>
        </w:rPr>
      </w:pPr>
    </w:p>
    <w:p w14:paraId="14BE83A1"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1. - DO OBJETO</w:t>
      </w:r>
    </w:p>
    <w:p w14:paraId="6BCC832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1.1. - A presente licitação tem como objeto CONTRATAÇÃO DE EMPRESA ESPECIALIZADA NA PRESTAÇÃO DE SERVIÇO DE LIMPEZA DE CAIXA D’ÁGUA, DEDETIZAÇÃO E DESRATIZAÇÃO DOS PRÉDIOS PÚBLICOS DO MUNICÍPIO DE IBAITI-PR INCLUINDO OS PRÉDIOS DA ADMINISTRAÇÃO PÚBLICA (SEDE DA PREFEITURA MUNICIPAL E DEMAIS DEPARTAMENTOS CONJUNTOS), PRÉDIOS DA SECRETARIA DE SAÚDE (UPA E UNIDADES BÁSICAS DE SAÚDE) E PRÉDIOS DA SECRETARIA DE EDUCAÇÃO (ESCOLAS E CMEI’S DA REDE MUNICIPAL DE ENSINO) E PRÉDIO DA FUNDAÇÃO HOSPITALAR DE SAÚDE MUNICIPAL DE IBAITI.</w:t>
      </w:r>
    </w:p>
    <w:p w14:paraId="1FD0CDA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 1.2. - A licitação será dividida em lotes/itens, conforme tabela constante do Termo de Referência, facultando-se ao licitante a participação em quantos lotes forem de seu interesse;</w:t>
      </w:r>
    </w:p>
    <w:p w14:paraId="286D7E9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1.3. - O critério de julgamento adotado será o menor preço, observadas as exigências contidas neste Edital e seus Anexos quanto às especificações do objeto.</w:t>
      </w:r>
    </w:p>
    <w:p w14:paraId="0B9D5BCB" w14:textId="77777777" w:rsidR="00130526" w:rsidRDefault="00130526" w:rsidP="00130526">
      <w:pPr>
        <w:pStyle w:val="ParagraphStyle"/>
        <w:spacing w:line="276" w:lineRule="auto"/>
        <w:jc w:val="both"/>
        <w:rPr>
          <w:rFonts w:ascii="Calibri" w:hAnsi="Calibri" w:cs="Calibri"/>
          <w:color w:val="000000"/>
          <w:sz w:val="20"/>
          <w:szCs w:val="20"/>
        </w:rPr>
      </w:pPr>
    </w:p>
    <w:p w14:paraId="2ED7296E"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2. - DOS RECURSOS ORÇAMENTÁRIOS</w:t>
      </w:r>
    </w:p>
    <w:p w14:paraId="0F5D1AA9"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 - Os recursos orçamentários correrão por conta da seguinte dotação:</w:t>
      </w: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1637"/>
        <w:gridCol w:w="1396"/>
        <w:gridCol w:w="1891"/>
        <w:gridCol w:w="1396"/>
        <w:gridCol w:w="1637"/>
        <w:gridCol w:w="1383"/>
      </w:tblGrid>
      <w:tr w:rsidR="00130526" w14:paraId="4E649DBC" w14:textId="77777777" w:rsidTr="00C03C84">
        <w:trPr>
          <w:jc w:val="center"/>
        </w:trPr>
        <w:tc>
          <w:tcPr>
            <w:tcW w:w="10440" w:type="dxa"/>
            <w:gridSpan w:val="6"/>
            <w:tcBorders>
              <w:top w:val="single" w:sz="6" w:space="0" w:color="000000"/>
              <w:left w:val="single" w:sz="6" w:space="0" w:color="000000"/>
              <w:bottom w:val="single" w:sz="6" w:space="0" w:color="000000"/>
              <w:right w:val="single" w:sz="6" w:space="0" w:color="000000"/>
            </w:tcBorders>
          </w:tcPr>
          <w:p w14:paraId="01D473A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Dotações</w:t>
            </w:r>
          </w:p>
        </w:tc>
      </w:tr>
      <w:tr w:rsidR="00130526" w14:paraId="0A69571A"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050422A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Exercício da despesa</w:t>
            </w:r>
          </w:p>
        </w:tc>
        <w:tc>
          <w:tcPr>
            <w:tcW w:w="1560" w:type="dxa"/>
            <w:tcBorders>
              <w:top w:val="single" w:sz="6" w:space="0" w:color="000000"/>
              <w:left w:val="single" w:sz="6" w:space="0" w:color="000000"/>
              <w:bottom w:val="single" w:sz="6" w:space="0" w:color="000000"/>
              <w:right w:val="single" w:sz="6" w:space="0" w:color="000000"/>
            </w:tcBorders>
          </w:tcPr>
          <w:p w14:paraId="0AB0F8C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Conta da despesa</w:t>
            </w:r>
          </w:p>
        </w:tc>
        <w:tc>
          <w:tcPr>
            <w:tcW w:w="2115" w:type="dxa"/>
            <w:tcBorders>
              <w:top w:val="single" w:sz="6" w:space="0" w:color="000000"/>
              <w:left w:val="single" w:sz="6" w:space="0" w:color="000000"/>
              <w:bottom w:val="single" w:sz="6" w:space="0" w:color="000000"/>
              <w:right w:val="single" w:sz="6" w:space="0" w:color="000000"/>
            </w:tcBorders>
          </w:tcPr>
          <w:p w14:paraId="42444A3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Funcional programática</w:t>
            </w:r>
          </w:p>
        </w:tc>
        <w:tc>
          <w:tcPr>
            <w:tcW w:w="1560" w:type="dxa"/>
            <w:tcBorders>
              <w:top w:val="single" w:sz="6" w:space="0" w:color="000000"/>
              <w:left w:val="single" w:sz="6" w:space="0" w:color="000000"/>
              <w:bottom w:val="single" w:sz="6" w:space="0" w:color="000000"/>
              <w:right w:val="single" w:sz="6" w:space="0" w:color="000000"/>
            </w:tcBorders>
          </w:tcPr>
          <w:p w14:paraId="50E0507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Fonte de recurso</w:t>
            </w:r>
          </w:p>
        </w:tc>
        <w:tc>
          <w:tcPr>
            <w:tcW w:w="1830" w:type="dxa"/>
            <w:tcBorders>
              <w:top w:val="single" w:sz="6" w:space="0" w:color="000000"/>
              <w:left w:val="single" w:sz="6" w:space="0" w:color="000000"/>
              <w:bottom w:val="single" w:sz="6" w:space="0" w:color="000000"/>
              <w:right w:val="single" w:sz="6" w:space="0" w:color="000000"/>
            </w:tcBorders>
          </w:tcPr>
          <w:p w14:paraId="487AA97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Natureza da despesa</w:t>
            </w:r>
          </w:p>
        </w:tc>
        <w:tc>
          <w:tcPr>
            <w:tcW w:w="1545" w:type="dxa"/>
            <w:tcBorders>
              <w:top w:val="single" w:sz="6" w:space="0" w:color="000000"/>
              <w:left w:val="single" w:sz="6" w:space="0" w:color="000000"/>
              <w:bottom w:val="single" w:sz="6" w:space="0" w:color="000000"/>
              <w:right w:val="single" w:sz="6" w:space="0" w:color="000000"/>
            </w:tcBorders>
          </w:tcPr>
          <w:p w14:paraId="24C3E65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Grupo da fonte</w:t>
            </w:r>
          </w:p>
        </w:tc>
      </w:tr>
      <w:tr w:rsidR="00130526" w14:paraId="19310312"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063F47B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44AE9444"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510</w:t>
            </w:r>
          </w:p>
        </w:tc>
        <w:tc>
          <w:tcPr>
            <w:tcW w:w="2115" w:type="dxa"/>
            <w:tcBorders>
              <w:top w:val="single" w:sz="6" w:space="0" w:color="000000"/>
              <w:left w:val="single" w:sz="6" w:space="0" w:color="000000"/>
              <w:bottom w:val="single" w:sz="6" w:space="0" w:color="000000"/>
              <w:right w:val="single" w:sz="6" w:space="0" w:color="000000"/>
            </w:tcBorders>
          </w:tcPr>
          <w:p w14:paraId="787AC04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03.001.04.122.0004.2005</w:t>
            </w:r>
          </w:p>
        </w:tc>
        <w:tc>
          <w:tcPr>
            <w:tcW w:w="1560" w:type="dxa"/>
            <w:tcBorders>
              <w:top w:val="single" w:sz="6" w:space="0" w:color="000000"/>
              <w:left w:val="single" w:sz="6" w:space="0" w:color="000000"/>
              <w:bottom w:val="single" w:sz="6" w:space="0" w:color="000000"/>
              <w:right w:val="single" w:sz="6" w:space="0" w:color="000000"/>
            </w:tcBorders>
          </w:tcPr>
          <w:p w14:paraId="183054BE"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w:t>
            </w:r>
          </w:p>
        </w:tc>
        <w:tc>
          <w:tcPr>
            <w:tcW w:w="1830" w:type="dxa"/>
            <w:tcBorders>
              <w:top w:val="single" w:sz="6" w:space="0" w:color="000000"/>
              <w:left w:val="single" w:sz="6" w:space="0" w:color="000000"/>
              <w:bottom w:val="single" w:sz="6" w:space="0" w:color="000000"/>
              <w:right w:val="single" w:sz="6" w:space="0" w:color="000000"/>
            </w:tcBorders>
          </w:tcPr>
          <w:p w14:paraId="112FBFC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6FDD55C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6A3B8484"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084F978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7075665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520</w:t>
            </w:r>
          </w:p>
        </w:tc>
        <w:tc>
          <w:tcPr>
            <w:tcW w:w="2115" w:type="dxa"/>
            <w:tcBorders>
              <w:top w:val="single" w:sz="6" w:space="0" w:color="000000"/>
              <w:left w:val="single" w:sz="6" w:space="0" w:color="000000"/>
              <w:bottom w:val="single" w:sz="6" w:space="0" w:color="000000"/>
              <w:right w:val="single" w:sz="6" w:space="0" w:color="000000"/>
            </w:tcBorders>
          </w:tcPr>
          <w:p w14:paraId="62E4164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03.001.04.122.0004.2005</w:t>
            </w:r>
          </w:p>
        </w:tc>
        <w:tc>
          <w:tcPr>
            <w:tcW w:w="1560" w:type="dxa"/>
            <w:tcBorders>
              <w:top w:val="single" w:sz="6" w:space="0" w:color="000000"/>
              <w:left w:val="single" w:sz="6" w:space="0" w:color="000000"/>
              <w:bottom w:val="single" w:sz="6" w:space="0" w:color="000000"/>
              <w:right w:val="single" w:sz="6" w:space="0" w:color="000000"/>
            </w:tcBorders>
          </w:tcPr>
          <w:p w14:paraId="6338B48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510</w:t>
            </w:r>
          </w:p>
        </w:tc>
        <w:tc>
          <w:tcPr>
            <w:tcW w:w="1830" w:type="dxa"/>
            <w:tcBorders>
              <w:top w:val="single" w:sz="6" w:space="0" w:color="000000"/>
              <w:left w:val="single" w:sz="6" w:space="0" w:color="000000"/>
              <w:bottom w:val="single" w:sz="6" w:space="0" w:color="000000"/>
              <w:right w:val="single" w:sz="6" w:space="0" w:color="000000"/>
            </w:tcBorders>
          </w:tcPr>
          <w:p w14:paraId="1172AB7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7728907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648BAFED"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0857A0E3"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24C3CB4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530</w:t>
            </w:r>
          </w:p>
        </w:tc>
        <w:tc>
          <w:tcPr>
            <w:tcW w:w="2115" w:type="dxa"/>
            <w:tcBorders>
              <w:top w:val="single" w:sz="6" w:space="0" w:color="000000"/>
              <w:left w:val="single" w:sz="6" w:space="0" w:color="000000"/>
              <w:bottom w:val="single" w:sz="6" w:space="0" w:color="000000"/>
              <w:right w:val="single" w:sz="6" w:space="0" w:color="000000"/>
            </w:tcBorders>
          </w:tcPr>
          <w:p w14:paraId="065A401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03.001.04.122.0004.2005</w:t>
            </w:r>
          </w:p>
        </w:tc>
        <w:tc>
          <w:tcPr>
            <w:tcW w:w="1560" w:type="dxa"/>
            <w:tcBorders>
              <w:top w:val="single" w:sz="6" w:space="0" w:color="000000"/>
              <w:left w:val="single" w:sz="6" w:space="0" w:color="000000"/>
              <w:bottom w:val="single" w:sz="6" w:space="0" w:color="000000"/>
              <w:right w:val="single" w:sz="6" w:space="0" w:color="000000"/>
            </w:tcBorders>
          </w:tcPr>
          <w:p w14:paraId="4F591E93"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511</w:t>
            </w:r>
          </w:p>
        </w:tc>
        <w:tc>
          <w:tcPr>
            <w:tcW w:w="1830" w:type="dxa"/>
            <w:tcBorders>
              <w:top w:val="single" w:sz="6" w:space="0" w:color="000000"/>
              <w:left w:val="single" w:sz="6" w:space="0" w:color="000000"/>
              <w:bottom w:val="single" w:sz="6" w:space="0" w:color="000000"/>
              <w:right w:val="single" w:sz="6" w:space="0" w:color="000000"/>
            </w:tcBorders>
          </w:tcPr>
          <w:p w14:paraId="28F6C90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1E8B641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4BF60340"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5DE914A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51CB1B2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820</w:t>
            </w:r>
          </w:p>
        </w:tc>
        <w:tc>
          <w:tcPr>
            <w:tcW w:w="2115" w:type="dxa"/>
            <w:tcBorders>
              <w:top w:val="single" w:sz="6" w:space="0" w:color="000000"/>
              <w:left w:val="single" w:sz="6" w:space="0" w:color="000000"/>
              <w:bottom w:val="single" w:sz="6" w:space="0" w:color="000000"/>
              <w:right w:val="single" w:sz="6" w:space="0" w:color="000000"/>
            </w:tcBorders>
          </w:tcPr>
          <w:p w14:paraId="77DE372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05.001.10.302.0017.2011</w:t>
            </w:r>
          </w:p>
        </w:tc>
        <w:tc>
          <w:tcPr>
            <w:tcW w:w="1560" w:type="dxa"/>
            <w:tcBorders>
              <w:top w:val="single" w:sz="6" w:space="0" w:color="000000"/>
              <w:left w:val="single" w:sz="6" w:space="0" w:color="000000"/>
              <w:bottom w:val="single" w:sz="6" w:space="0" w:color="000000"/>
              <w:right w:val="single" w:sz="6" w:space="0" w:color="000000"/>
            </w:tcBorders>
          </w:tcPr>
          <w:p w14:paraId="22F6E102"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w:t>
            </w:r>
          </w:p>
        </w:tc>
        <w:tc>
          <w:tcPr>
            <w:tcW w:w="1830" w:type="dxa"/>
            <w:tcBorders>
              <w:top w:val="single" w:sz="6" w:space="0" w:color="000000"/>
              <w:left w:val="single" w:sz="6" w:space="0" w:color="000000"/>
              <w:bottom w:val="single" w:sz="6" w:space="0" w:color="000000"/>
              <w:right w:val="single" w:sz="6" w:space="0" w:color="000000"/>
            </w:tcBorders>
          </w:tcPr>
          <w:p w14:paraId="7422DDB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78A0CD6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655CFD8C"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37E785B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4800B02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830</w:t>
            </w:r>
          </w:p>
        </w:tc>
        <w:tc>
          <w:tcPr>
            <w:tcW w:w="2115" w:type="dxa"/>
            <w:tcBorders>
              <w:top w:val="single" w:sz="6" w:space="0" w:color="000000"/>
              <w:left w:val="single" w:sz="6" w:space="0" w:color="000000"/>
              <w:bottom w:val="single" w:sz="6" w:space="0" w:color="000000"/>
              <w:right w:val="single" w:sz="6" w:space="0" w:color="000000"/>
            </w:tcBorders>
          </w:tcPr>
          <w:p w14:paraId="5D73256E"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05.001.10.302.0017.2011</w:t>
            </w:r>
          </w:p>
        </w:tc>
        <w:tc>
          <w:tcPr>
            <w:tcW w:w="1560" w:type="dxa"/>
            <w:tcBorders>
              <w:top w:val="single" w:sz="6" w:space="0" w:color="000000"/>
              <w:left w:val="single" w:sz="6" w:space="0" w:color="000000"/>
              <w:bottom w:val="single" w:sz="6" w:space="0" w:color="000000"/>
              <w:right w:val="single" w:sz="6" w:space="0" w:color="000000"/>
            </w:tcBorders>
          </w:tcPr>
          <w:p w14:paraId="256FD59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303</w:t>
            </w:r>
          </w:p>
        </w:tc>
        <w:tc>
          <w:tcPr>
            <w:tcW w:w="1830" w:type="dxa"/>
            <w:tcBorders>
              <w:top w:val="single" w:sz="6" w:space="0" w:color="000000"/>
              <w:left w:val="single" w:sz="6" w:space="0" w:color="000000"/>
              <w:bottom w:val="single" w:sz="6" w:space="0" w:color="000000"/>
              <w:right w:val="single" w:sz="6" w:space="0" w:color="000000"/>
            </w:tcBorders>
          </w:tcPr>
          <w:p w14:paraId="4E60BEA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707F794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7D164452"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3B77D2D4"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7EDFE93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1850</w:t>
            </w:r>
          </w:p>
        </w:tc>
        <w:tc>
          <w:tcPr>
            <w:tcW w:w="2115" w:type="dxa"/>
            <w:tcBorders>
              <w:top w:val="single" w:sz="6" w:space="0" w:color="000000"/>
              <w:left w:val="single" w:sz="6" w:space="0" w:color="000000"/>
              <w:bottom w:val="single" w:sz="6" w:space="0" w:color="000000"/>
              <w:right w:val="single" w:sz="6" w:space="0" w:color="000000"/>
            </w:tcBorders>
          </w:tcPr>
          <w:p w14:paraId="6F034A9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04.001.15.452.0011.2027</w:t>
            </w:r>
          </w:p>
        </w:tc>
        <w:tc>
          <w:tcPr>
            <w:tcW w:w="1560" w:type="dxa"/>
            <w:tcBorders>
              <w:top w:val="single" w:sz="6" w:space="0" w:color="000000"/>
              <w:left w:val="single" w:sz="6" w:space="0" w:color="000000"/>
              <w:bottom w:val="single" w:sz="6" w:space="0" w:color="000000"/>
              <w:right w:val="single" w:sz="6" w:space="0" w:color="000000"/>
            </w:tcBorders>
          </w:tcPr>
          <w:p w14:paraId="6C51215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w:t>
            </w:r>
          </w:p>
        </w:tc>
        <w:tc>
          <w:tcPr>
            <w:tcW w:w="1830" w:type="dxa"/>
            <w:tcBorders>
              <w:top w:val="single" w:sz="6" w:space="0" w:color="000000"/>
              <w:left w:val="single" w:sz="6" w:space="0" w:color="000000"/>
              <w:bottom w:val="single" w:sz="6" w:space="0" w:color="000000"/>
              <w:right w:val="single" w:sz="6" w:space="0" w:color="000000"/>
            </w:tcBorders>
          </w:tcPr>
          <w:p w14:paraId="7F7950D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6C1F052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50974B3D"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5A47E7D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1394F14E"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1860</w:t>
            </w:r>
          </w:p>
        </w:tc>
        <w:tc>
          <w:tcPr>
            <w:tcW w:w="2115" w:type="dxa"/>
            <w:tcBorders>
              <w:top w:val="single" w:sz="6" w:space="0" w:color="000000"/>
              <w:left w:val="single" w:sz="6" w:space="0" w:color="000000"/>
              <w:bottom w:val="single" w:sz="6" w:space="0" w:color="000000"/>
              <w:right w:val="single" w:sz="6" w:space="0" w:color="000000"/>
            </w:tcBorders>
          </w:tcPr>
          <w:p w14:paraId="53F9EF8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04.001.15.452.0011.2027</w:t>
            </w:r>
          </w:p>
        </w:tc>
        <w:tc>
          <w:tcPr>
            <w:tcW w:w="1560" w:type="dxa"/>
            <w:tcBorders>
              <w:top w:val="single" w:sz="6" w:space="0" w:color="000000"/>
              <w:left w:val="single" w:sz="6" w:space="0" w:color="000000"/>
              <w:bottom w:val="single" w:sz="6" w:space="0" w:color="000000"/>
              <w:right w:val="single" w:sz="6" w:space="0" w:color="000000"/>
            </w:tcBorders>
          </w:tcPr>
          <w:p w14:paraId="36674F6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510</w:t>
            </w:r>
          </w:p>
        </w:tc>
        <w:tc>
          <w:tcPr>
            <w:tcW w:w="1830" w:type="dxa"/>
            <w:tcBorders>
              <w:top w:val="single" w:sz="6" w:space="0" w:color="000000"/>
              <w:left w:val="single" w:sz="6" w:space="0" w:color="000000"/>
              <w:bottom w:val="single" w:sz="6" w:space="0" w:color="000000"/>
              <w:right w:val="single" w:sz="6" w:space="0" w:color="000000"/>
            </w:tcBorders>
          </w:tcPr>
          <w:p w14:paraId="345F280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41901C3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36594AF7"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572E342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2293C9E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1870</w:t>
            </w:r>
          </w:p>
        </w:tc>
        <w:tc>
          <w:tcPr>
            <w:tcW w:w="2115" w:type="dxa"/>
            <w:tcBorders>
              <w:top w:val="single" w:sz="6" w:space="0" w:color="000000"/>
              <w:left w:val="single" w:sz="6" w:space="0" w:color="000000"/>
              <w:bottom w:val="single" w:sz="6" w:space="0" w:color="000000"/>
              <w:right w:val="single" w:sz="6" w:space="0" w:color="000000"/>
            </w:tcBorders>
          </w:tcPr>
          <w:p w14:paraId="1AB6A2C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04.001.15.452.0011.2027</w:t>
            </w:r>
          </w:p>
        </w:tc>
        <w:tc>
          <w:tcPr>
            <w:tcW w:w="1560" w:type="dxa"/>
            <w:tcBorders>
              <w:top w:val="single" w:sz="6" w:space="0" w:color="000000"/>
              <w:left w:val="single" w:sz="6" w:space="0" w:color="000000"/>
              <w:bottom w:val="single" w:sz="6" w:space="0" w:color="000000"/>
              <w:right w:val="single" w:sz="6" w:space="0" w:color="000000"/>
            </w:tcBorders>
          </w:tcPr>
          <w:p w14:paraId="6B8F74A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511</w:t>
            </w:r>
          </w:p>
        </w:tc>
        <w:tc>
          <w:tcPr>
            <w:tcW w:w="1830" w:type="dxa"/>
            <w:tcBorders>
              <w:top w:val="single" w:sz="6" w:space="0" w:color="000000"/>
              <w:left w:val="single" w:sz="6" w:space="0" w:color="000000"/>
              <w:bottom w:val="single" w:sz="6" w:space="0" w:color="000000"/>
              <w:right w:val="single" w:sz="6" w:space="0" w:color="000000"/>
            </w:tcBorders>
          </w:tcPr>
          <w:p w14:paraId="797BD62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1ED3971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5EB42513"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1A9DC33E"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3157EF6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1871</w:t>
            </w:r>
          </w:p>
        </w:tc>
        <w:tc>
          <w:tcPr>
            <w:tcW w:w="2115" w:type="dxa"/>
            <w:tcBorders>
              <w:top w:val="single" w:sz="6" w:space="0" w:color="000000"/>
              <w:left w:val="single" w:sz="6" w:space="0" w:color="000000"/>
              <w:bottom w:val="single" w:sz="6" w:space="0" w:color="000000"/>
              <w:right w:val="single" w:sz="6" w:space="0" w:color="000000"/>
            </w:tcBorders>
          </w:tcPr>
          <w:p w14:paraId="1587052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04.001.15.452.0011.2027</w:t>
            </w:r>
          </w:p>
        </w:tc>
        <w:tc>
          <w:tcPr>
            <w:tcW w:w="1560" w:type="dxa"/>
            <w:tcBorders>
              <w:top w:val="single" w:sz="6" w:space="0" w:color="000000"/>
              <w:left w:val="single" w:sz="6" w:space="0" w:color="000000"/>
              <w:bottom w:val="single" w:sz="6" w:space="0" w:color="000000"/>
              <w:right w:val="single" w:sz="6" w:space="0" w:color="000000"/>
            </w:tcBorders>
          </w:tcPr>
          <w:p w14:paraId="77DD6362"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w:t>
            </w:r>
          </w:p>
        </w:tc>
        <w:tc>
          <w:tcPr>
            <w:tcW w:w="1830" w:type="dxa"/>
            <w:tcBorders>
              <w:top w:val="single" w:sz="6" w:space="0" w:color="000000"/>
              <w:left w:val="single" w:sz="6" w:space="0" w:color="000000"/>
              <w:bottom w:val="single" w:sz="6" w:space="0" w:color="000000"/>
              <w:right w:val="single" w:sz="6" w:space="0" w:color="000000"/>
            </w:tcBorders>
          </w:tcPr>
          <w:p w14:paraId="033AABF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7CE4559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775B63A3"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3FFF22B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39E2C382"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3120</w:t>
            </w:r>
          </w:p>
        </w:tc>
        <w:tc>
          <w:tcPr>
            <w:tcW w:w="2115" w:type="dxa"/>
            <w:tcBorders>
              <w:top w:val="single" w:sz="6" w:space="0" w:color="000000"/>
              <w:left w:val="single" w:sz="6" w:space="0" w:color="000000"/>
              <w:bottom w:val="single" w:sz="6" w:space="0" w:color="000000"/>
              <w:right w:val="single" w:sz="6" w:space="0" w:color="000000"/>
            </w:tcBorders>
          </w:tcPr>
          <w:p w14:paraId="4B73189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05.001.10.301.0009.2036</w:t>
            </w:r>
          </w:p>
        </w:tc>
        <w:tc>
          <w:tcPr>
            <w:tcW w:w="1560" w:type="dxa"/>
            <w:tcBorders>
              <w:top w:val="single" w:sz="6" w:space="0" w:color="000000"/>
              <w:left w:val="single" w:sz="6" w:space="0" w:color="000000"/>
              <w:bottom w:val="single" w:sz="6" w:space="0" w:color="000000"/>
              <w:right w:val="single" w:sz="6" w:space="0" w:color="000000"/>
            </w:tcBorders>
          </w:tcPr>
          <w:p w14:paraId="1982FB7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303</w:t>
            </w:r>
          </w:p>
        </w:tc>
        <w:tc>
          <w:tcPr>
            <w:tcW w:w="1830" w:type="dxa"/>
            <w:tcBorders>
              <w:top w:val="single" w:sz="6" w:space="0" w:color="000000"/>
              <w:left w:val="single" w:sz="6" w:space="0" w:color="000000"/>
              <w:bottom w:val="single" w:sz="6" w:space="0" w:color="000000"/>
              <w:right w:val="single" w:sz="6" w:space="0" w:color="000000"/>
            </w:tcBorders>
          </w:tcPr>
          <w:p w14:paraId="50F627A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0E5BEB3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6A3B5421"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080A4912"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0DA1FDE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3130</w:t>
            </w:r>
          </w:p>
        </w:tc>
        <w:tc>
          <w:tcPr>
            <w:tcW w:w="2115" w:type="dxa"/>
            <w:tcBorders>
              <w:top w:val="single" w:sz="6" w:space="0" w:color="000000"/>
              <w:left w:val="single" w:sz="6" w:space="0" w:color="000000"/>
              <w:bottom w:val="single" w:sz="6" w:space="0" w:color="000000"/>
              <w:right w:val="single" w:sz="6" w:space="0" w:color="000000"/>
            </w:tcBorders>
          </w:tcPr>
          <w:p w14:paraId="1A96298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05.001.10.301.0009.2036</w:t>
            </w:r>
          </w:p>
        </w:tc>
        <w:tc>
          <w:tcPr>
            <w:tcW w:w="1560" w:type="dxa"/>
            <w:tcBorders>
              <w:top w:val="single" w:sz="6" w:space="0" w:color="000000"/>
              <w:left w:val="single" w:sz="6" w:space="0" w:color="000000"/>
              <w:bottom w:val="single" w:sz="6" w:space="0" w:color="000000"/>
              <w:right w:val="single" w:sz="6" w:space="0" w:color="000000"/>
            </w:tcBorders>
          </w:tcPr>
          <w:p w14:paraId="0DC4437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494</w:t>
            </w:r>
          </w:p>
        </w:tc>
        <w:tc>
          <w:tcPr>
            <w:tcW w:w="1830" w:type="dxa"/>
            <w:tcBorders>
              <w:top w:val="single" w:sz="6" w:space="0" w:color="000000"/>
              <w:left w:val="single" w:sz="6" w:space="0" w:color="000000"/>
              <w:bottom w:val="single" w:sz="6" w:space="0" w:color="000000"/>
              <w:right w:val="single" w:sz="6" w:space="0" w:color="000000"/>
            </w:tcBorders>
          </w:tcPr>
          <w:p w14:paraId="3D5CE5C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2FE7C9F4"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529249FE"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0117629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792CE95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4490</w:t>
            </w:r>
          </w:p>
        </w:tc>
        <w:tc>
          <w:tcPr>
            <w:tcW w:w="2115" w:type="dxa"/>
            <w:tcBorders>
              <w:top w:val="single" w:sz="6" w:space="0" w:color="000000"/>
              <w:left w:val="single" w:sz="6" w:space="0" w:color="000000"/>
              <w:bottom w:val="single" w:sz="6" w:space="0" w:color="000000"/>
              <w:right w:val="single" w:sz="6" w:space="0" w:color="000000"/>
            </w:tcBorders>
          </w:tcPr>
          <w:p w14:paraId="4B0126FE"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06.001.12.365.0010.2043</w:t>
            </w:r>
          </w:p>
        </w:tc>
        <w:tc>
          <w:tcPr>
            <w:tcW w:w="1560" w:type="dxa"/>
            <w:tcBorders>
              <w:top w:val="single" w:sz="6" w:space="0" w:color="000000"/>
              <w:left w:val="single" w:sz="6" w:space="0" w:color="000000"/>
              <w:bottom w:val="single" w:sz="6" w:space="0" w:color="000000"/>
              <w:right w:val="single" w:sz="6" w:space="0" w:color="000000"/>
            </w:tcBorders>
          </w:tcPr>
          <w:p w14:paraId="0641C90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w:t>
            </w:r>
          </w:p>
        </w:tc>
        <w:tc>
          <w:tcPr>
            <w:tcW w:w="1830" w:type="dxa"/>
            <w:tcBorders>
              <w:top w:val="single" w:sz="6" w:space="0" w:color="000000"/>
              <w:left w:val="single" w:sz="6" w:space="0" w:color="000000"/>
              <w:bottom w:val="single" w:sz="6" w:space="0" w:color="000000"/>
              <w:right w:val="single" w:sz="6" w:space="0" w:color="000000"/>
            </w:tcBorders>
          </w:tcPr>
          <w:p w14:paraId="24CAA4F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0D27FFF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76E7E91E"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512D6AC4"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5665C4B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4500</w:t>
            </w:r>
          </w:p>
        </w:tc>
        <w:tc>
          <w:tcPr>
            <w:tcW w:w="2115" w:type="dxa"/>
            <w:tcBorders>
              <w:top w:val="single" w:sz="6" w:space="0" w:color="000000"/>
              <w:left w:val="single" w:sz="6" w:space="0" w:color="000000"/>
              <w:bottom w:val="single" w:sz="6" w:space="0" w:color="000000"/>
              <w:right w:val="single" w:sz="6" w:space="0" w:color="000000"/>
            </w:tcBorders>
          </w:tcPr>
          <w:p w14:paraId="193835F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06.001.12.365.0010.2043</w:t>
            </w:r>
          </w:p>
        </w:tc>
        <w:tc>
          <w:tcPr>
            <w:tcW w:w="1560" w:type="dxa"/>
            <w:tcBorders>
              <w:top w:val="single" w:sz="6" w:space="0" w:color="000000"/>
              <w:left w:val="single" w:sz="6" w:space="0" w:color="000000"/>
              <w:bottom w:val="single" w:sz="6" w:space="0" w:color="000000"/>
              <w:right w:val="single" w:sz="6" w:space="0" w:color="000000"/>
            </w:tcBorders>
          </w:tcPr>
          <w:p w14:paraId="1C7BE36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103</w:t>
            </w:r>
          </w:p>
        </w:tc>
        <w:tc>
          <w:tcPr>
            <w:tcW w:w="1830" w:type="dxa"/>
            <w:tcBorders>
              <w:top w:val="single" w:sz="6" w:space="0" w:color="000000"/>
              <w:left w:val="single" w:sz="6" w:space="0" w:color="000000"/>
              <w:bottom w:val="single" w:sz="6" w:space="0" w:color="000000"/>
              <w:right w:val="single" w:sz="6" w:space="0" w:color="000000"/>
            </w:tcBorders>
          </w:tcPr>
          <w:p w14:paraId="57CFE4F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5D8FF64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492CABD0"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39E7103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70670D8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4510</w:t>
            </w:r>
          </w:p>
        </w:tc>
        <w:tc>
          <w:tcPr>
            <w:tcW w:w="2115" w:type="dxa"/>
            <w:tcBorders>
              <w:top w:val="single" w:sz="6" w:space="0" w:color="000000"/>
              <w:left w:val="single" w:sz="6" w:space="0" w:color="000000"/>
              <w:bottom w:val="single" w:sz="6" w:space="0" w:color="000000"/>
              <w:right w:val="single" w:sz="6" w:space="0" w:color="000000"/>
            </w:tcBorders>
          </w:tcPr>
          <w:p w14:paraId="3C7F3A0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06.001.12.365.0010.2043</w:t>
            </w:r>
          </w:p>
        </w:tc>
        <w:tc>
          <w:tcPr>
            <w:tcW w:w="1560" w:type="dxa"/>
            <w:tcBorders>
              <w:top w:val="single" w:sz="6" w:space="0" w:color="000000"/>
              <w:left w:val="single" w:sz="6" w:space="0" w:color="000000"/>
              <w:bottom w:val="single" w:sz="6" w:space="0" w:color="000000"/>
              <w:right w:val="single" w:sz="6" w:space="0" w:color="000000"/>
            </w:tcBorders>
          </w:tcPr>
          <w:p w14:paraId="77E10E4E"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104</w:t>
            </w:r>
          </w:p>
        </w:tc>
        <w:tc>
          <w:tcPr>
            <w:tcW w:w="1830" w:type="dxa"/>
            <w:tcBorders>
              <w:top w:val="single" w:sz="6" w:space="0" w:color="000000"/>
              <w:left w:val="single" w:sz="6" w:space="0" w:color="000000"/>
              <w:bottom w:val="single" w:sz="6" w:space="0" w:color="000000"/>
              <w:right w:val="single" w:sz="6" w:space="0" w:color="000000"/>
            </w:tcBorders>
          </w:tcPr>
          <w:p w14:paraId="0FEEAD4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527AB98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6166D570"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51C82BBE"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0743086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4880</w:t>
            </w:r>
          </w:p>
        </w:tc>
        <w:tc>
          <w:tcPr>
            <w:tcW w:w="2115" w:type="dxa"/>
            <w:tcBorders>
              <w:top w:val="single" w:sz="6" w:space="0" w:color="000000"/>
              <w:left w:val="single" w:sz="6" w:space="0" w:color="000000"/>
              <w:bottom w:val="single" w:sz="6" w:space="0" w:color="000000"/>
              <w:right w:val="single" w:sz="6" w:space="0" w:color="000000"/>
            </w:tcBorders>
          </w:tcPr>
          <w:p w14:paraId="31A6B60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06.002.12.361.0010.2044</w:t>
            </w:r>
          </w:p>
        </w:tc>
        <w:tc>
          <w:tcPr>
            <w:tcW w:w="1560" w:type="dxa"/>
            <w:tcBorders>
              <w:top w:val="single" w:sz="6" w:space="0" w:color="000000"/>
              <w:left w:val="single" w:sz="6" w:space="0" w:color="000000"/>
              <w:bottom w:val="single" w:sz="6" w:space="0" w:color="000000"/>
              <w:right w:val="single" w:sz="6" w:space="0" w:color="000000"/>
            </w:tcBorders>
          </w:tcPr>
          <w:p w14:paraId="63A21D7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w:t>
            </w:r>
          </w:p>
        </w:tc>
        <w:tc>
          <w:tcPr>
            <w:tcW w:w="1830" w:type="dxa"/>
            <w:tcBorders>
              <w:top w:val="single" w:sz="6" w:space="0" w:color="000000"/>
              <w:left w:val="single" w:sz="6" w:space="0" w:color="000000"/>
              <w:bottom w:val="single" w:sz="6" w:space="0" w:color="000000"/>
              <w:right w:val="single" w:sz="6" w:space="0" w:color="000000"/>
            </w:tcBorders>
          </w:tcPr>
          <w:p w14:paraId="5D51E9F3"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2A88E93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66E7FFFA"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41172552"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2FFF8964"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4890</w:t>
            </w:r>
          </w:p>
        </w:tc>
        <w:tc>
          <w:tcPr>
            <w:tcW w:w="2115" w:type="dxa"/>
            <w:tcBorders>
              <w:top w:val="single" w:sz="6" w:space="0" w:color="000000"/>
              <w:left w:val="single" w:sz="6" w:space="0" w:color="000000"/>
              <w:bottom w:val="single" w:sz="6" w:space="0" w:color="000000"/>
              <w:right w:val="single" w:sz="6" w:space="0" w:color="000000"/>
            </w:tcBorders>
          </w:tcPr>
          <w:p w14:paraId="7946898E"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06.002.12.361.0010.2044</w:t>
            </w:r>
          </w:p>
        </w:tc>
        <w:tc>
          <w:tcPr>
            <w:tcW w:w="1560" w:type="dxa"/>
            <w:tcBorders>
              <w:top w:val="single" w:sz="6" w:space="0" w:color="000000"/>
              <w:left w:val="single" w:sz="6" w:space="0" w:color="000000"/>
              <w:bottom w:val="single" w:sz="6" w:space="0" w:color="000000"/>
              <w:right w:val="single" w:sz="6" w:space="0" w:color="000000"/>
            </w:tcBorders>
          </w:tcPr>
          <w:p w14:paraId="221810B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103</w:t>
            </w:r>
          </w:p>
        </w:tc>
        <w:tc>
          <w:tcPr>
            <w:tcW w:w="1830" w:type="dxa"/>
            <w:tcBorders>
              <w:top w:val="single" w:sz="6" w:space="0" w:color="000000"/>
              <w:left w:val="single" w:sz="6" w:space="0" w:color="000000"/>
              <w:bottom w:val="single" w:sz="6" w:space="0" w:color="000000"/>
              <w:right w:val="single" w:sz="6" w:space="0" w:color="000000"/>
            </w:tcBorders>
          </w:tcPr>
          <w:p w14:paraId="1044EC6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3F2E1BA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280BD3A3"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6D54150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lastRenderedPageBreak/>
              <w:t>2025</w:t>
            </w:r>
          </w:p>
        </w:tc>
        <w:tc>
          <w:tcPr>
            <w:tcW w:w="1560" w:type="dxa"/>
            <w:tcBorders>
              <w:top w:val="single" w:sz="6" w:space="0" w:color="000000"/>
              <w:left w:val="single" w:sz="6" w:space="0" w:color="000000"/>
              <w:bottom w:val="single" w:sz="6" w:space="0" w:color="000000"/>
              <w:right w:val="single" w:sz="6" w:space="0" w:color="000000"/>
            </w:tcBorders>
          </w:tcPr>
          <w:p w14:paraId="4DB69284"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4900</w:t>
            </w:r>
          </w:p>
        </w:tc>
        <w:tc>
          <w:tcPr>
            <w:tcW w:w="2115" w:type="dxa"/>
            <w:tcBorders>
              <w:top w:val="single" w:sz="6" w:space="0" w:color="000000"/>
              <w:left w:val="single" w:sz="6" w:space="0" w:color="000000"/>
              <w:bottom w:val="single" w:sz="6" w:space="0" w:color="000000"/>
              <w:right w:val="single" w:sz="6" w:space="0" w:color="000000"/>
            </w:tcBorders>
          </w:tcPr>
          <w:p w14:paraId="701FB2F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06.002.12.361.0010.2044</w:t>
            </w:r>
          </w:p>
        </w:tc>
        <w:tc>
          <w:tcPr>
            <w:tcW w:w="1560" w:type="dxa"/>
            <w:tcBorders>
              <w:top w:val="single" w:sz="6" w:space="0" w:color="000000"/>
              <w:left w:val="single" w:sz="6" w:space="0" w:color="000000"/>
              <w:bottom w:val="single" w:sz="6" w:space="0" w:color="000000"/>
              <w:right w:val="single" w:sz="6" w:space="0" w:color="000000"/>
            </w:tcBorders>
          </w:tcPr>
          <w:p w14:paraId="0B225002"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104</w:t>
            </w:r>
          </w:p>
        </w:tc>
        <w:tc>
          <w:tcPr>
            <w:tcW w:w="1830" w:type="dxa"/>
            <w:tcBorders>
              <w:top w:val="single" w:sz="6" w:space="0" w:color="000000"/>
              <w:left w:val="single" w:sz="6" w:space="0" w:color="000000"/>
              <w:bottom w:val="single" w:sz="6" w:space="0" w:color="000000"/>
              <w:right w:val="single" w:sz="6" w:space="0" w:color="000000"/>
            </w:tcBorders>
          </w:tcPr>
          <w:p w14:paraId="3E6403E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1DF701C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714C89FD"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68C2CB5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14007CA3"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5670</w:t>
            </w:r>
          </w:p>
        </w:tc>
        <w:tc>
          <w:tcPr>
            <w:tcW w:w="2115" w:type="dxa"/>
            <w:tcBorders>
              <w:top w:val="single" w:sz="6" w:space="0" w:color="000000"/>
              <w:left w:val="single" w:sz="6" w:space="0" w:color="000000"/>
              <w:bottom w:val="single" w:sz="6" w:space="0" w:color="000000"/>
              <w:right w:val="single" w:sz="6" w:space="0" w:color="000000"/>
            </w:tcBorders>
          </w:tcPr>
          <w:p w14:paraId="71BA487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06.010.12.361.0010.2047</w:t>
            </w:r>
          </w:p>
        </w:tc>
        <w:tc>
          <w:tcPr>
            <w:tcW w:w="1560" w:type="dxa"/>
            <w:tcBorders>
              <w:top w:val="single" w:sz="6" w:space="0" w:color="000000"/>
              <w:left w:val="single" w:sz="6" w:space="0" w:color="000000"/>
              <w:bottom w:val="single" w:sz="6" w:space="0" w:color="000000"/>
              <w:right w:val="single" w:sz="6" w:space="0" w:color="000000"/>
            </w:tcBorders>
          </w:tcPr>
          <w:p w14:paraId="127BC3F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107</w:t>
            </w:r>
          </w:p>
        </w:tc>
        <w:tc>
          <w:tcPr>
            <w:tcW w:w="1830" w:type="dxa"/>
            <w:tcBorders>
              <w:top w:val="single" w:sz="6" w:space="0" w:color="000000"/>
              <w:left w:val="single" w:sz="6" w:space="0" w:color="000000"/>
              <w:bottom w:val="single" w:sz="6" w:space="0" w:color="000000"/>
              <w:right w:val="single" w:sz="6" w:space="0" w:color="000000"/>
            </w:tcBorders>
          </w:tcPr>
          <w:p w14:paraId="311AC65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6B387E2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336BC42D"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2056977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34FC662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7710</w:t>
            </w:r>
          </w:p>
        </w:tc>
        <w:tc>
          <w:tcPr>
            <w:tcW w:w="2115" w:type="dxa"/>
            <w:tcBorders>
              <w:top w:val="single" w:sz="6" w:space="0" w:color="000000"/>
              <w:left w:val="single" w:sz="6" w:space="0" w:color="000000"/>
              <w:bottom w:val="single" w:sz="6" w:space="0" w:color="000000"/>
              <w:right w:val="single" w:sz="6" w:space="0" w:color="000000"/>
            </w:tcBorders>
          </w:tcPr>
          <w:p w14:paraId="51E79E1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08.001.20.608.0012.2069</w:t>
            </w:r>
          </w:p>
        </w:tc>
        <w:tc>
          <w:tcPr>
            <w:tcW w:w="1560" w:type="dxa"/>
            <w:tcBorders>
              <w:top w:val="single" w:sz="6" w:space="0" w:color="000000"/>
              <w:left w:val="single" w:sz="6" w:space="0" w:color="000000"/>
              <w:bottom w:val="single" w:sz="6" w:space="0" w:color="000000"/>
              <w:right w:val="single" w:sz="6" w:space="0" w:color="000000"/>
            </w:tcBorders>
          </w:tcPr>
          <w:p w14:paraId="3DA7B8F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w:t>
            </w:r>
          </w:p>
        </w:tc>
        <w:tc>
          <w:tcPr>
            <w:tcW w:w="1830" w:type="dxa"/>
            <w:tcBorders>
              <w:top w:val="single" w:sz="6" w:space="0" w:color="000000"/>
              <w:left w:val="single" w:sz="6" w:space="0" w:color="000000"/>
              <w:bottom w:val="single" w:sz="6" w:space="0" w:color="000000"/>
              <w:right w:val="single" w:sz="6" w:space="0" w:color="000000"/>
            </w:tcBorders>
          </w:tcPr>
          <w:p w14:paraId="667067F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01519FC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r w:rsidR="00130526" w14:paraId="6C8C275E" w14:textId="77777777" w:rsidTr="00C03C84">
        <w:tblPrEx>
          <w:tblCellSpacing w:w="-8" w:type="nil"/>
        </w:tblPrEx>
        <w:trPr>
          <w:tblCellSpacing w:w="-8" w:type="nil"/>
          <w:jc w:val="center"/>
        </w:trPr>
        <w:tc>
          <w:tcPr>
            <w:tcW w:w="1830" w:type="dxa"/>
            <w:tcBorders>
              <w:top w:val="single" w:sz="6" w:space="0" w:color="000000"/>
              <w:left w:val="single" w:sz="6" w:space="0" w:color="000000"/>
              <w:bottom w:val="single" w:sz="6" w:space="0" w:color="000000"/>
              <w:right w:val="single" w:sz="6" w:space="0" w:color="000000"/>
            </w:tcBorders>
          </w:tcPr>
          <w:p w14:paraId="4851CA3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2025</w:t>
            </w:r>
          </w:p>
        </w:tc>
        <w:tc>
          <w:tcPr>
            <w:tcW w:w="1560" w:type="dxa"/>
            <w:tcBorders>
              <w:top w:val="single" w:sz="6" w:space="0" w:color="000000"/>
              <w:left w:val="single" w:sz="6" w:space="0" w:color="000000"/>
              <w:bottom w:val="single" w:sz="6" w:space="0" w:color="000000"/>
              <w:right w:val="single" w:sz="6" w:space="0" w:color="000000"/>
            </w:tcBorders>
          </w:tcPr>
          <w:p w14:paraId="04C86DF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8270</w:t>
            </w:r>
          </w:p>
        </w:tc>
        <w:tc>
          <w:tcPr>
            <w:tcW w:w="2115" w:type="dxa"/>
            <w:tcBorders>
              <w:top w:val="single" w:sz="6" w:space="0" w:color="000000"/>
              <w:left w:val="single" w:sz="6" w:space="0" w:color="000000"/>
              <w:bottom w:val="single" w:sz="6" w:space="0" w:color="000000"/>
              <w:right w:val="single" w:sz="6" w:space="0" w:color="000000"/>
            </w:tcBorders>
          </w:tcPr>
          <w:p w14:paraId="182FC98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10.001.08.243.0008.2081</w:t>
            </w:r>
          </w:p>
        </w:tc>
        <w:tc>
          <w:tcPr>
            <w:tcW w:w="1560" w:type="dxa"/>
            <w:tcBorders>
              <w:top w:val="single" w:sz="6" w:space="0" w:color="000000"/>
              <w:left w:val="single" w:sz="6" w:space="0" w:color="000000"/>
              <w:bottom w:val="single" w:sz="6" w:space="0" w:color="000000"/>
              <w:right w:val="single" w:sz="6" w:space="0" w:color="000000"/>
            </w:tcBorders>
          </w:tcPr>
          <w:p w14:paraId="7C52A18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w:t>
            </w:r>
          </w:p>
        </w:tc>
        <w:tc>
          <w:tcPr>
            <w:tcW w:w="1830" w:type="dxa"/>
            <w:tcBorders>
              <w:top w:val="single" w:sz="6" w:space="0" w:color="000000"/>
              <w:left w:val="single" w:sz="6" w:space="0" w:color="000000"/>
              <w:bottom w:val="single" w:sz="6" w:space="0" w:color="000000"/>
              <w:right w:val="single" w:sz="6" w:space="0" w:color="000000"/>
            </w:tcBorders>
          </w:tcPr>
          <w:p w14:paraId="090C547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3.3.90.39.00.00</w:t>
            </w:r>
          </w:p>
        </w:tc>
        <w:tc>
          <w:tcPr>
            <w:tcW w:w="1545" w:type="dxa"/>
            <w:tcBorders>
              <w:top w:val="single" w:sz="6" w:space="0" w:color="000000"/>
              <w:left w:val="single" w:sz="6" w:space="0" w:color="000000"/>
              <w:bottom w:val="single" w:sz="6" w:space="0" w:color="000000"/>
              <w:right w:val="single" w:sz="6" w:space="0" w:color="000000"/>
            </w:tcBorders>
          </w:tcPr>
          <w:p w14:paraId="39116CE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Do Exercício</w:t>
            </w:r>
          </w:p>
        </w:tc>
      </w:tr>
    </w:tbl>
    <w:p w14:paraId="57CF4399" w14:textId="77777777" w:rsidR="00130526" w:rsidRDefault="00130526" w:rsidP="00130526">
      <w:pPr>
        <w:pStyle w:val="ParagraphStyle"/>
        <w:spacing w:line="276" w:lineRule="auto"/>
        <w:jc w:val="both"/>
        <w:rPr>
          <w:rFonts w:ascii="Calibri" w:hAnsi="Calibri" w:cs="Calibri"/>
          <w:color w:val="000000"/>
          <w:sz w:val="20"/>
          <w:szCs w:val="20"/>
        </w:rPr>
      </w:pPr>
    </w:p>
    <w:p w14:paraId="45612790"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3. - DO CREDENCIAMENTO</w:t>
      </w:r>
    </w:p>
    <w:p w14:paraId="3B37972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3.1. – Poderão participar deste Pregão os interessados que estiverem previamente credenciados no Sistema de Cadastramento Unificado de Fornecedores - SICAF, regularmente estabelecidas no País, que sejam especializadas e credenciadas no objeto desta licitação e que satisfaçam todas as exigências, especificações e normas contidas neste Edital e seus Anexos;</w:t>
      </w:r>
    </w:p>
    <w:p w14:paraId="5EADA25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3.2. - Poderão participar deste Pregão Eletrônico as empresas que apresentarem toda a documentação por ela exigida para respectivo cadastramento junto à Bolsa de Licitações e Leilões (https://bllcompras.com/Home/Register);</w:t>
      </w:r>
    </w:p>
    <w:p w14:paraId="46396C7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3.3. - É vedada a participação de empresa em forma de consórcios ou grupos de empresas;</w:t>
      </w:r>
    </w:p>
    <w:p w14:paraId="24023BE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3.4. -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04C0519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3.5 - O licitante deverá estar credenciado, de forma direta ou através de empresas associadas à Bolsa de Licitações do Brasil, até no mínimo uma hora antes do horário fixado no edital para o recebimento das propostas;</w:t>
      </w:r>
    </w:p>
    <w:p w14:paraId="610653A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3.6. - O cadastramento do licitante deverá ser requerido e acompanhado junto à Bolsa de Licitações e Leilões, ainda:</w:t>
      </w:r>
    </w:p>
    <w:p w14:paraId="4AC368E2"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a) </w:t>
      </w:r>
      <w:r>
        <w:rPr>
          <w:rFonts w:ascii="Calibri" w:hAnsi="Calibri" w:cs="Calibri"/>
          <w:color w:val="000000"/>
          <w:sz w:val="20"/>
          <w:szCs w:val="20"/>
        </w:rPr>
        <w:t>Estar apto a acessar a plataforma com tempo hábil para cadastrar sua proposta junto a plataforma eletrônica de licitações mediante acesso identificado e com poderes específicos de sua representação no pregão;</w:t>
      </w:r>
    </w:p>
    <w:p w14:paraId="459B89AE"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b) </w:t>
      </w:r>
      <w:r>
        <w:rPr>
          <w:rFonts w:ascii="Calibri" w:hAnsi="Calibri" w:cs="Calibri"/>
          <w:color w:val="000000"/>
          <w:sz w:val="20"/>
          <w:szCs w:val="20"/>
        </w:rPr>
        <w:t xml:space="preserve">Apresentar declaração de seu pleno conhecimento, de aceitação e de atendimento às exigências de habilitação previstas no Edital, conforme modelo anexo ao edital, e </w:t>
      </w:r>
    </w:p>
    <w:p w14:paraId="7AFDC168"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c) </w:t>
      </w:r>
      <w:r>
        <w:rPr>
          <w:rFonts w:ascii="Calibri" w:hAnsi="Calibri" w:cs="Calibri"/>
          <w:color w:val="000000"/>
          <w:sz w:val="20"/>
          <w:szCs w:val="20"/>
        </w:rPr>
        <w:t>Informar Especificações do produto objeto da licitação em conformidade com edital, constando preço, marca e modelo e em caso de itens mais complexos, efetuar a inserção de catálogos do fabricante. “</w:t>
      </w:r>
      <w:r>
        <w:rPr>
          <w:rFonts w:ascii="Calibri" w:hAnsi="Calibri" w:cs="Calibri"/>
          <w:color w:val="000000"/>
          <w:sz w:val="20"/>
          <w:szCs w:val="20"/>
          <w:u w:val="single"/>
        </w:rPr>
        <w:t>A empresa participante do certame não deve ser identificada</w:t>
      </w:r>
      <w:r>
        <w:rPr>
          <w:rFonts w:ascii="Calibri" w:hAnsi="Calibri" w:cs="Calibri"/>
          <w:color w:val="000000"/>
          <w:sz w:val="20"/>
          <w:szCs w:val="20"/>
        </w:rPr>
        <w:t>”. Decreto 5.450/05 art. 24 parágrafo 5º.</w:t>
      </w:r>
    </w:p>
    <w:p w14:paraId="73F1B3E1"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O custo de operacionalização e uso do sistema, ficará a cargo do Licitante vencedor do certame, que pagará a Bolsa de Licitações do Brasil, provedora do sistema eletrônico, o equivalente ao estabelecido a título de taxa pela utilização dos recursos de tecnologia da informação, em conformidade com o regulamento operacional da BLL – Bolsa de Licitações do Brasil;</w:t>
      </w:r>
    </w:p>
    <w:p w14:paraId="1A8EBDB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3.7. - A microempresa ou empresa de pequeno porte, além da apresentação da declaração constante no anexo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7111F75D" w14:textId="77777777" w:rsidR="00130526" w:rsidRDefault="00130526" w:rsidP="00130526">
      <w:pPr>
        <w:pStyle w:val="ParagraphStyle"/>
        <w:spacing w:line="276" w:lineRule="auto"/>
        <w:jc w:val="both"/>
        <w:rPr>
          <w:rFonts w:ascii="Calibri" w:hAnsi="Calibri" w:cs="Calibri"/>
          <w:color w:val="000000"/>
          <w:sz w:val="20"/>
          <w:szCs w:val="20"/>
        </w:rPr>
      </w:pPr>
    </w:p>
    <w:p w14:paraId="594BA6B7"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4. - REGULAMENTO OPERACIONAL DO CERTAME</w:t>
      </w:r>
    </w:p>
    <w:p w14:paraId="4647A51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4.1. - O certame será conduzido pelo Pregoeiro, com o auxílio da equipe de apoio, que terá, em especial, as seguintes atribuições:</w:t>
      </w:r>
    </w:p>
    <w:p w14:paraId="4595C27E"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a) </w:t>
      </w:r>
      <w:r>
        <w:rPr>
          <w:rFonts w:ascii="Calibri" w:hAnsi="Calibri" w:cs="Calibri"/>
          <w:color w:val="000000"/>
          <w:sz w:val="20"/>
          <w:szCs w:val="20"/>
        </w:rPr>
        <w:t>acompanhar os trabalhos da equipe de apoio;</w:t>
      </w:r>
    </w:p>
    <w:p w14:paraId="1D5332C5"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b) </w:t>
      </w:r>
      <w:r>
        <w:rPr>
          <w:rFonts w:ascii="Calibri" w:hAnsi="Calibri" w:cs="Calibri"/>
          <w:color w:val="000000"/>
          <w:sz w:val="20"/>
          <w:szCs w:val="20"/>
        </w:rPr>
        <w:t>responder as questões formuladas pelos fornecedores, relativas ao certame;</w:t>
      </w:r>
    </w:p>
    <w:p w14:paraId="1BCF5EA0"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c) </w:t>
      </w:r>
      <w:r>
        <w:rPr>
          <w:rFonts w:ascii="Calibri" w:hAnsi="Calibri" w:cs="Calibri"/>
          <w:color w:val="000000"/>
          <w:sz w:val="20"/>
          <w:szCs w:val="20"/>
        </w:rPr>
        <w:t>abrir as propostas de preços;</w:t>
      </w:r>
    </w:p>
    <w:p w14:paraId="7D6DD64B"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d) </w:t>
      </w:r>
      <w:r>
        <w:rPr>
          <w:rFonts w:ascii="Calibri" w:hAnsi="Calibri" w:cs="Calibri"/>
          <w:color w:val="000000"/>
          <w:sz w:val="20"/>
          <w:szCs w:val="20"/>
        </w:rPr>
        <w:t>analisar a aceitabilidade das propostas;</w:t>
      </w:r>
    </w:p>
    <w:p w14:paraId="79C307F5"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e) </w:t>
      </w:r>
      <w:r>
        <w:rPr>
          <w:rFonts w:ascii="Calibri" w:hAnsi="Calibri" w:cs="Calibri"/>
          <w:color w:val="000000"/>
          <w:sz w:val="20"/>
          <w:szCs w:val="20"/>
        </w:rPr>
        <w:t>desclassificar propostas indicando os motivos;</w:t>
      </w:r>
    </w:p>
    <w:p w14:paraId="4A154700"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f) </w:t>
      </w:r>
      <w:r>
        <w:rPr>
          <w:rFonts w:ascii="Calibri" w:hAnsi="Calibri" w:cs="Calibri"/>
          <w:color w:val="000000"/>
          <w:sz w:val="20"/>
          <w:szCs w:val="20"/>
        </w:rPr>
        <w:t>conduzir os procedimentos relativos aos lances e à escolha da proposta do lance de menor preço;</w:t>
      </w:r>
    </w:p>
    <w:p w14:paraId="2D51B4BA"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lastRenderedPageBreak/>
        <w:t xml:space="preserve">g) </w:t>
      </w:r>
      <w:r>
        <w:rPr>
          <w:rFonts w:ascii="Calibri" w:hAnsi="Calibri" w:cs="Calibri"/>
          <w:color w:val="000000"/>
          <w:sz w:val="20"/>
          <w:szCs w:val="20"/>
        </w:rPr>
        <w:t>verificar a habilitação do proponente classificado em primeiro lugar;</w:t>
      </w:r>
    </w:p>
    <w:p w14:paraId="328F025D"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h) </w:t>
      </w:r>
      <w:r>
        <w:rPr>
          <w:rFonts w:ascii="Calibri" w:hAnsi="Calibri" w:cs="Calibri"/>
          <w:color w:val="000000"/>
          <w:sz w:val="20"/>
          <w:szCs w:val="20"/>
        </w:rPr>
        <w:t>declarar o vencedor;</w:t>
      </w:r>
    </w:p>
    <w:p w14:paraId="335A6581"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i) </w:t>
      </w:r>
      <w:r>
        <w:rPr>
          <w:rFonts w:ascii="Calibri" w:hAnsi="Calibri" w:cs="Calibri"/>
          <w:color w:val="000000"/>
          <w:sz w:val="20"/>
          <w:szCs w:val="20"/>
        </w:rPr>
        <w:t>receber, examinar e decidir sobre a pertinência dos recursos;</w:t>
      </w:r>
    </w:p>
    <w:p w14:paraId="2DF4D6CA"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j) </w:t>
      </w:r>
      <w:r>
        <w:rPr>
          <w:rFonts w:ascii="Calibri" w:hAnsi="Calibri" w:cs="Calibri"/>
          <w:color w:val="000000"/>
          <w:sz w:val="20"/>
          <w:szCs w:val="20"/>
        </w:rPr>
        <w:t>elaborar a ata da sessão;</w:t>
      </w:r>
    </w:p>
    <w:p w14:paraId="24E0BD74"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k) </w:t>
      </w:r>
      <w:r>
        <w:rPr>
          <w:rFonts w:ascii="Calibri" w:hAnsi="Calibri" w:cs="Calibri"/>
          <w:color w:val="000000"/>
          <w:sz w:val="20"/>
          <w:szCs w:val="20"/>
        </w:rPr>
        <w:t>encaminhar o processo à autoridade superior para homologar e autorizar a contratação;</w:t>
      </w:r>
    </w:p>
    <w:p w14:paraId="5CD0DC36"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 xml:space="preserve">l) </w:t>
      </w:r>
      <w:r>
        <w:rPr>
          <w:rFonts w:ascii="Calibri" w:hAnsi="Calibri" w:cs="Calibri"/>
          <w:color w:val="000000"/>
          <w:sz w:val="20"/>
          <w:szCs w:val="20"/>
        </w:rPr>
        <w:t>abrir processo administrativo para apuração de irregularidades visando a aplicação de penalidades previstas na legislação.</w:t>
      </w:r>
    </w:p>
    <w:p w14:paraId="539CF1FC" w14:textId="77777777" w:rsidR="00130526" w:rsidRDefault="00130526" w:rsidP="00130526">
      <w:pPr>
        <w:pStyle w:val="ParagraphStyle"/>
        <w:spacing w:line="276" w:lineRule="auto"/>
        <w:jc w:val="both"/>
        <w:rPr>
          <w:color w:val="000000"/>
          <w:sz w:val="20"/>
          <w:szCs w:val="20"/>
        </w:rPr>
      </w:pPr>
    </w:p>
    <w:p w14:paraId="46FC3FBE" w14:textId="77777777" w:rsidR="00130526" w:rsidRDefault="00130526" w:rsidP="00130526">
      <w:pPr>
        <w:pStyle w:val="ParagraphStyle"/>
        <w:spacing w:line="276" w:lineRule="auto"/>
        <w:jc w:val="both"/>
        <w:rPr>
          <w:rFonts w:ascii="Calibri" w:hAnsi="Calibri" w:cs="Calibri"/>
          <w:b/>
          <w:bCs/>
          <w:color w:val="000000"/>
          <w:sz w:val="20"/>
          <w:szCs w:val="20"/>
          <w:u w:val="single"/>
        </w:rPr>
      </w:pPr>
      <w:r>
        <w:rPr>
          <w:rFonts w:ascii="Calibri" w:hAnsi="Calibri" w:cs="Calibri"/>
          <w:b/>
          <w:bCs/>
          <w:color w:val="000000"/>
          <w:sz w:val="20"/>
          <w:szCs w:val="20"/>
          <w:u w:val="single"/>
        </w:rPr>
        <w:t>Credenciamento no Sistema Licitações da Bolsa de Licitações e Leilões:</w:t>
      </w:r>
    </w:p>
    <w:p w14:paraId="562624C7"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4.2. - As pessoas jurídicas ou firmas individuais interessadas deverão nomear através do instrumento de mandato, operador devidamente credenciado em qualquer empresa associada à Bolsa de Licitações do Brasil, atribuindo poderes para formular lances de preços e praticar todos os demais atos e operações no site: www.bll.org.br.</w:t>
      </w:r>
    </w:p>
    <w:p w14:paraId="105DCE7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4.3. -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79C5B15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4.4. -O acesso do operador ao pregão, para efeito de encaminhamento de proposta de preço e lances sucessivos de preços, em nome do licitante, somente se dará mediante prévia definição de senha privativa.</w:t>
      </w:r>
    </w:p>
    <w:p w14:paraId="303082B0"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4.5. - A chave de identificação e a senha dos operadores poderão ser utilizadas em qualquer pregão eletrônico, salvo quando canceladas por solicitação do credenciado ou por iniciativa da BLL - Bolsa De Licitações do Brasil.</w:t>
      </w:r>
    </w:p>
    <w:p w14:paraId="501262F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4.6. -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C6C87E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4.7. - O credenciamento do fornecedor e de seu representante legal junto ao sistema eletrônico implica a responsabilidade legal pelos atos praticados e a presunção de capacidade técnica para realização das transações inerentes ao pregão eletrônico.</w:t>
      </w:r>
    </w:p>
    <w:p w14:paraId="1AA7B79D" w14:textId="77777777" w:rsidR="00130526" w:rsidRDefault="00130526" w:rsidP="00130526">
      <w:pPr>
        <w:pStyle w:val="ParagraphStyle"/>
        <w:spacing w:line="276" w:lineRule="auto"/>
        <w:ind w:left="285"/>
        <w:jc w:val="both"/>
        <w:rPr>
          <w:rFonts w:ascii="Calibri" w:hAnsi="Calibri" w:cs="Calibri"/>
          <w:color w:val="000000"/>
          <w:sz w:val="20"/>
          <w:szCs w:val="20"/>
        </w:rPr>
      </w:pPr>
    </w:p>
    <w:p w14:paraId="2F3BC925" w14:textId="77777777" w:rsidR="00130526" w:rsidRDefault="00130526" w:rsidP="00130526">
      <w:pPr>
        <w:pStyle w:val="ParagraphStyle"/>
        <w:spacing w:line="276" w:lineRule="auto"/>
        <w:jc w:val="both"/>
        <w:rPr>
          <w:rFonts w:ascii="Calibri" w:hAnsi="Calibri" w:cs="Calibri"/>
          <w:b/>
          <w:bCs/>
          <w:color w:val="000000"/>
          <w:sz w:val="20"/>
          <w:szCs w:val="20"/>
        </w:rPr>
      </w:pPr>
      <w:r>
        <w:rPr>
          <w:rFonts w:ascii="Calibri" w:hAnsi="Calibri" w:cs="Calibri"/>
          <w:b/>
          <w:bCs/>
          <w:color w:val="000000"/>
          <w:sz w:val="20"/>
          <w:szCs w:val="20"/>
        </w:rPr>
        <w:t>Participação:</w:t>
      </w:r>
    </w:p>
    <w:p w14:paraId="23A0526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4.8. -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8852715"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4.9. -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739344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4.10. -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979E53"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4.11. - Poderão participar deste Pregão interessados cujo ramo de atividade seja compatível com o objeto desta licitação.</w:t>
      </w:r>
    </w:p>
    <w:p w14:paraId="2BA1ACC5"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4.12. - Os lotes exclusivos para MPEs poderão ser arrematados pelas empresas de ampla concorrência desde que não tenham sido objeto de propostas por MPEs e que as empresas de ampla concorrência tenham apresentado propostas para estes lotes.</w:t>
      </w:r>
    </w:p>
    <w:p w14:paraId="746DDA8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4.13. -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w:t>
      </w:r>
      <w:r>
        <w:rPr>
          <w:rFonts w:ascii="Calibri" w:hAnsi="Calibri" w:cs="Calibri"/>
          <w:color w:val="000000"/>
          <w:sz w:val="20"/>
          <w:szCs w:val="20"/>
        </w:rPr>
        <w:lastRenderedPageBreak/>
        <w:t>Complementar nº 123, de 2006 e Lei Municipal 794/15.</w:t>
      </w:r>
    </w:p>
    <w:p w14:paraId="35647802" w14:textId="77777777" w:rsidR="00130526" w:rsidRDefault="00130526" w:rsidP="00130526">
      <w:pPr>
        <w:pStyle w:val="ParagraphStyle"/>
        <w:spacing w:line="276" w:lineRule="auto"/>
        <w:jc w:val="both"/>
        <w:rPr>
          <w:rFonts w:ascii="Calibri" w:hAnsi="Calibri" w:cs="Calibri"/>
          <w:color w:val="000000"/>
          <w:sz w:val="20"/>
          <w:szCs w:val="20"/>
        </w:rPr>
      </w:pPr>
    </w:p>
    <w:p w14:paraId="6A5CA2FD" w14:textId="77777777" w:rsidR="00130526" w:rsidRDefault="00130526" w:rsidP="00130526">
      <w:pPr>
        <w:pStyle w:val="ParagraphStyle"/>
        <w:spacing w:line="276" w:lineRule="auto"/>
        <w:jc w:val="both"/>
        <w:rPr>
          <w:rFonts w:ascii="Calibri" w:hAnsi="Calibri" w:cs="Calibri"/>
          <w:b/>
          <w:bCs/>
          <w:color w:val="000000"/>
          <w:sz w:val="20"/>
          <w:szCs w:val="20"/>
        </w:rPr>
      </w:pPr>
      <w:r>
        <w:rPr>
          <w:rFonts w:ascii="Calibri" w:hAnsi="Calibri" w:cs="Calibri"/>
          <w:b/>
          <w:bCs/>
          <w:color w:val="000000"/>
          <w:sz w:val="20"/>
          <w:szCs w:val="20"/>
        </w:rPr>
        <w:t>Impedimentos:</w:t>
      </w:r>
    </w:p>
    <w:p w14:paraId="7EE5C1F0"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4.14. - Não poderão participar desta licitação os interessados:</w:t>
      </w:r>
    </w:p>
    <w:p w14:paraId="4F4E01F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4.14.1 - Proibidos de participar de licitações e celebrar contratos administrativos, na forma da legislação vigente;</w:t>
      </w:r>
    </w:p>
    <w:p w14:paraId="7EADF1E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4.14.2 - Que não atendam às condições deste Edital e seu(s) anexo(s);</w:t>
      </w:r>
    </w:p>
    <w:p w14:paraId="72258227"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4.14.3 - Estrangeiros que não tenham representação legal no Brasil com poderes expressos para receber citação e responder administrativa ou judicialmente;</w:t>
      </w:r>
    </w:p>
    <w:p w14:paraId="23FF199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4.14.4 - Que se enquadrem nas vedações previstas no § 1º do artigo 9º e art. 14; da Lei nº 14.133/21;</w:t>
      </w:r>
    </w:p>
    <w:p w14:paraId="0C848BD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4.14.5 - Que estejam sob falência, concurso de credores, concordata ou em processo de dissolução ou liquidação;</w:t>
      </w:r>
    </w:p>
    <w:p w14:paraId="53F5B1D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4.14.6 - Organizações da Sociedade Civil de Interesse Público - OSCIP, atuando nessa condição (Acórdão nº 746/2014-TCU-Plenário).</w:t>
      </w:r>
    </w:p>
    <w:p w14:paraId="13B44CD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4.15. - Qualquer dúvida em relação ao acesso no sistema operacional, poderá ser esclarecida ou através de uma empresa associada ou pelos telefones: Curitiba-PR (41) 3097-4600, ou através da Bolsa de Licitações do Brasil ou pelo e-mail </w:t>
      </w:r>
      <w:hyperlink r:id="rId7" w:history="1">
        <w:r>
          <w:rPr>
            <w:rFonts w:ascii="Calibri" w:hAnsi="Calibri" w:cs="Calibri"/>
            <w:color w:val="000000"/>
            <w:sz w:val="20"/>
            <w:szCs w:val="20"/>
            <w:u w:val="single"/>
          </w:rPr>
          <w:t>contato@bll.org.br</w:t>
        </w:r>
      </w:hyperlink>
      <w:r>
        <w:rPr>
          <w:rFonts w:ascii="Calibri" w:hAnsi="Calibri" w:cs="Calibri"/>
          <w:color w:val="000000"/>
          <w:sz w:val="20"/>
          <w:szCs w:val="20"/>
        </w:rPr>
        <w:t>.</w:t>
      </w:r>
    </w:p>
    <w:p w14:paraId="06F39AE3" w14:textId="77777777" w:rsidR="00130526" w:rsidRDefault="00130526" w:rsidP="00130526">
      <w:pPr>
        <w:pStyle w:val="ParagraphStyle"/>
        <w:spacing w:line="276" w:lineRule="auto"/>
        <w:jc w:val="both"/>
        <w:rPr>
          <w:rFonts w:ascii="Calibri" w:hAnsi="Calibri" w:cs="Calibri"/>
          <w:color w:val="000000"/>
          <w:sz w:val="20"/>
          <w:szCs w:val="20"/>
        </w:rPr>
      </w:pPr>
    </w:p>
    <w:p w14:paraId="4A89A957"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5 - DA APRESENTAÇÃO DA PROPOSTA E DOS DOCUMENTOS DE HABILITAÇÃO</w:t>
      </w:r>
    </w:p>
    <w:p w14:paraId="1E32554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5.1. - 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 </w:t>
      </w:r>
    </w:p>
    <w:p w14:paraId="0BFD98F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5.2. - O envio da proposta, acompanhada dos documentos de habilitação exigidos neste Edital, ocorrerá por meio de chave de acesso e senha.</w:t>
      </w:r>
    </w:p>
    <w:p w14:paraId="1AE253B0"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5.3. - As Microempresas e Empresas de Pequeno Porte deverão encaminhar a documentação de habilitação, ainda que haja alguma restrição de regularidade fiscal e trabalhista, nos termos do art. 43, § 1º da LC nº 123, de 2006.</w:t>
      </w:r>
    </w:p>
    <w:p w14:paraId="77B1487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5.4.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7372DD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5.5 - Até a abertura da sessão pública, os licitantes poderão retirar ou substituir a proposta e os documentos de habilitação anteriormente inseridos no sistema;</w:t>
      </w:r>
    </w:p>
    <w:p w14:paraId="4AE76FB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5.6. - Não será estabelecida, nessa etapa do certame, ordem de classificação entre as propostas apresentadas, o que somente ocorrerá após a realização dos procedimentos de negociação e julgamento da proposta.</w:t>
      </w:r>
    </w:p>
    <w:p w14:paraId="2BB4D589"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5.7. - Os documentos que compõem a proposta e a habilitação do licitante melhor classificado somente serão disponibilizados para avaliação do pregoeiro e para acesso público após o encerramento do envio de lances.</w:t>
      </w:r>
    </w:p>
    <w:p w14:paraId="5370A263" w14:textId="77777777" w:rsidR="00130526" w:rsidRDefault="00130526" w:rsidP="00130526">
      <w:pPr>
        <w:pStyle w:val="ParagraphStyle"/>
        <w:spacing w:line="276" w:lineRule="auto"/>
        <w:jc w:val="both"/>
        <w:rPr>
          <w:rFonts w:ascii="Calibri" w:hAnsi="Calibri" w:cs="Calibri"/>
          <w:color w:val="000000"/>
          <w:sz w:val="20"/>
          <w:szCs w:val="20"/>
        </w:rPr>
      </w:pPr>
    </w:p>
    <w:p w14:paraId="2312A3F5"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6 - DO PREENCHIMENTO DA PROPOSTA</w:t>
      </w:r>
    </w:p>
    <w:p w14:paraId="1D28A860"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6.1. - O licitante deverá enviar sua proposta mediante o preenchimento, no sistema eletrônico, dos seguintes campos:</w:t>
      </w:r>
    </w:p>
    <w:p w14:paraId="3BD0317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6.1.1. - Valor unitário </w:t>
      </w:r>
      <w:r>
        <w:rPr>
          <w:rFonts w:ascii="Calibri" w:hAnsi="Calibri" w:cs="Calibri"/>
          <w:b/>
          <w:bCs/>
          <w:color w:val="000000"/>
          <w:sz w:val="20"/>
          <w:szCs w:val="20"/>
          <w:u w:val="single"/>
        </w:rPr>
        <w:t>ou</w:t>
      </w:r>
      <w:r>
        <w:rPr>
          <w:rFonts w:ascii="Calibri" w:hAnsi="Calibri" w:cs="Calibri"/>
          <w:color w:val="000000"/>
          <w:sz w:val="20"/>
          <w:szCs w:val="20"/>
        </w:rPr>
        <w:t xml:space="preserve"> percentual de desconto;</w:t>
      </w:r>
    </w:p>
    <w:p w14:paraId="3D063364"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6.1.2. – Marca / modelo;</w:t>
      </w:r>
    </w:p>
    <w:p w14:paraId="31EE4DA8"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6.1.3. - Fabricante; </w:t>
      </w:r>
    </w:p>
    <w:p w14:paraId="1E26071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6.2. - Todas as especificações do objeto contidas na proposta vinculam a Contratada.</w:t>
      </w:r>
    </w:p>
    <w:p w14:paraId="33E9D345"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6.3. - Nos valores propostos estarão inclusos todos os custos operacionais, encargos previdenciários, trabalhistas, tributários, comerciais e quaisquer outros que incidam direta ou indiretamente no fornecimento dos bens.</w:t>
      </w:r>
    </w:p>
    <w:p w14:paraId="2C5ACB78"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lastRenderedPageBreak/>
        <w:t>6.4. - Os preços ofertados, tanto na proposta inicial, quanto na etapa de lances, serão de exclusiva responsabilidade do licitante, não lhe assistindo o direito de pleitear qualquer alteração, sob alegação de erro, omissão ou qualquer outro pretexto.</w:t>
      </w:r>
    </w:p>
    <w:p w14:paraId="323C866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6.5. - O prazo de validade da proposta não será inferior a </w:t>
      </w:r>
      <w:r>
        <w:rPr>
          <w:rFonts w:ascii="Calibri" w:hAnsi="Calibri" w:cs="Calibri"/>
          <w:b/>
          <w:bCs/>
          <w:color w:val="000000"/>
          <w:sz w:val="20"/>
          <w:szCs w:val="20"/>
        </w:rPr>
        <w:t>60 (sessenta) dias</w:t>
      </w:r>
      <w:r>
        <w:rPr>
          <w:rFonts w:ascii="Calibri" w:hAnsi="Calibri" w:cs="Calibri"/>
          <w:color w:val="000000"/>
          <w:sz w:val="20"/>
          <w:szCs w:val="20"/>
        </w:rPr>
        <w:t>, a contar da data de sua apresentação.</w:t>
      </w:r>
    </w:p>
    <w:p w14:paraId="56FDB02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6.6. - O licitante deverá declarar, para cada item, em campo próprio do sistema BLL, se o produto ofertado é manufaturado nacional beneficiado por um dos critérios de margem de preferência indicados no Termo de Referência, em até 5% (cinco por cento).</w:t>
      </w:r>
    </w:p>
    <w:p w14:paraId="5D5CB178"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6.7. - Os licitantes devem respeitar os preços máximos estabelecidos nas normas de regência de contratações públicas federais, quando participarem de licitações públicas;</w:t>
      </w:r>
    </w:p>
    <w:p w14:paraId="481143D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6.7.1. - 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964D451" w14:textId="77777777" w:rsidR="00130526" w:rsidRDefault="00130526" w:rsidP="00130526">
      <w:pPr>
        <w:pStyle w:val="ParagraphStyle"/>
        <w:spacing w:line="276" w:lineRule="auto"/>
        <w:jc w:val="both"/>
        <w:rPr>
          <w:rFonts w:ascii="Calibri" w:hAnsi="Calibri" w:cs="Calibri"/>
          <w:color w:val="000000"/>
          <w:sz w:val="20"/>
          <w:szCs w:val="20"/>
        </w:rPr>
      </w:pPr>
    </w:p>
    <w:p w14:paraId="0C320444"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7 - DA ABERTURA DA SESSÃO, CLASSIFICAÇÃO DAS PROPOSTAS E FORMULAÇÃO DE LANCES</w:t>
      </w:r>
    </w:p>
    <w:p w14:paraId="75DA5A33"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7.1. - A abertura da presente licitação dar-se-á em sessão pública, por meio de sistema eletrônico, na data, horário e local indicados neste Edital.</w:t>
      </w:r>
    </w:p>
    <w:p w14:paraId="54C34AE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7.2. -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631CEA1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7.2.1. - Também será desclassificada a proposta que identifique o licitante.</w:t>
      </w:r>
    </w:p>
    <w:p w14:paraId="674E39D8"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7.2.2. - A desclassificação será sempre fundamentada e registrada no sistema, com acompanhamento em tempo real por todos os participantes.</w:t>
      </w:r>
    </w:p>
    <w:p w14:paraId="3F0DEF1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7.2.3. - A não desclassificação da proposta não impede o seu julgamento definitivo em sentido contrário, levado a efeito na fase de aceitação.</w:t>
      </w:r>
    </w:p>
    <w:p w14:paraId="149ABE45"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7.3. - O sistema ordenará automaticamente as propostas classificadas, sendo que somente estas participarão da fase de lances.</w:t>
      </w:r>
    </w:p>
    <w:p w14:paraId="0F822048"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7.4. - O sistema disponibilizará campo próprio para troca de mensagens entre o Pregoeiro e os licitantes.</w:t>
      </w:r>
    </w:p>
    <w:p w14:paraId="0E1D1B03"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7.5. - Iniciada a etapa competitiva, os licitantes deverão encaminhar lances exclusivamente por meio do sistema eletrônico, sendo imediatamente informados do seu recebimento e do valor consignado no registro.</w:t>
      </w:r>
    </w:p>
    <w:p w14:paraId="0DA2060E" w14:textId="77777777" w:rsidR="00130526" w:rsidRDefault="00130526" w:rsidP="00130526">
      <w:pPr>
        <w:pStyle w:val="ParagraphStyle"/>
        <w:spacing w:line="276" w:lineRule="auto"/>
        <w:ind w:left="570"/>
        <w:jc w:val="both"/>
        <w:rPr>
          <w:rFonts w:ascii="Calibri" w:hAnsi="Calibri" w:cs="Calibri"/>
          <w:color w:val="000000"/>
          <w:sz w:val="20"/>
          <w:szCs w:val="20"/>
          <w:u w:val="single"/>
        </w:rPr>
      </w:pPr>
      <w:r>
        <w:rPr>
          <w:rFonts w:ascii="Calibri" w:hAnsi="Calibri" w:cs="Calibri"/>
          <w:color w:val="000000"/>
          <w:sz w:val="20"/>
          <w:szCs w:val="20"/>
        </w:rPr>
        <w:t xml:space="preserve">7.5.1. - O lance deverá ser ofertado pelo valor </w:t>
      </w:r>
      <w:r>
        <w:rPr>
          <w:rFonts w:ascii="Calibri" w:hAnsi="Calibri" w:cs="Calibri"/>
          <w:color w:val="000000"/>
          <w:sz w:val="20"/>
          <w:szCs w:val="20"/>
          <w:u w:val="single"/>
        </w:rPr>
        <w:t>unitário do item\lote.</w:t>
      </w:r>
    </w:p>
    <w:p w14:paraId="1BCEF0E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7.6. - Os licitantes poderão oferecer lances sucessivos, observando o horário fixado para abertura da sessão e as regras estabelecidas no Edital.</w:t>
      </w:r>
    </w:p>
    <w:p w14:paraId="6CFC68A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7.7. - O licitante somente poderá oferecer lance </w:t>
      </w:r>
      <w:r>
        <w:rPr>
          <w:rFonts w:ascii="Calibri" w:hAnsi="Calibri" w:cs="Calibri"/>
          <w:color w:val="000000"/>
          <w:sz w:val="20"/>
          <w:szCs w:val="20"/>
          <w:u w:val="single"/>
        </w:rPr>
        <w:t>de valor inferior</w:t>
      </w:r>
      <w:r>
        <w:rPr>
          <w:rFonts w:ascii="Calibri" w:hAnsi="Calibri" w:cs="Calibri"/>
          <w:color w:val="000000"/>
          <w:sz w:val="20"/>
          <w:szCs w:val="20"/>
        </w:rPr>
        <w:t xml:space="preserve"> ao último por ele ofertado e registrado pelo sistema.</w:t>
      </w:r>
    </w:p>
    <w:p w14:paraId="2A483C0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7.8. - O intervalo mínimo de diferença de valores entre os lances, que incidirá tanto em relação aos lances intermediários quanto em relação à proposta que cobrir a melhor oferta poderá ser livre.</w:t>
      </w:r>
    </w:p>
    <w:p w14:paraId="30343642" w14:textId="77777777" w:rsidR="00130526" w:rsidRDefault="00130526" w:rsidP="00130526">
      <w:pPr>
        <w:pStyle w:val="ParagraphStyle"/>
        <w:spacing w:line="276" w:lineRule="auto"/>
        <w:jc w:val="both"/>
        <w:rPr>
          <w:rFonts w:ascii="Calibri" w:hAnsi="Calibri" w:cs="Calibri"/>
          <w:color w:val="000000"/>
          <w:sz w:val="20"/>
          <w:szCs w:val="20"/>
        </w:rPr>
      </w:pPr>
    </w:p>
    <w:tbl>
      <w:tblPr>
        <w:tblW w:w="4500" w:type="pct"/>
        <w:jc w:val="center"/>
        <w:tblLayout w:type="fixed"/>
        <w:tblCellMar>
          <w:left w:w="105" w:type="dxa"/>
          <w:right w:w="105" w:type="dxa"/>
        </w:tblCellMar>
        <w:tblLook w:val="0000" w:firstRow="0" w:lastRow="0" w:firstColumn="0" w:lastColumn="0" w:noHBand="0" w:noVBand="0"/>
      </w:tblPr>
      <w:tblGrid>
        <w:gridCol w:w="8420"/>
      </w:tblGrid>
      <w:tr w:rsidR="00130526" w14:paraId="75F9AC61" w14:textId="77777777" w:rsidTr="00C03C84">
        <w:trPr>
          <w:jc w:val="center"/>
        </w:trPr>
        <w:tc>
          <w:tcPr>
            <w:tcW w:w="9420" w:type="dxa"/>
            <w:tcBorders>
              <w:top w:val="nil"/>
              <w:left w:val="nil"/>
              <w:bottom w:val="nil"/>
              <w:right w:val="nil"/>
            </w:tcBorders>
          </w:tcPr>
          <w:p w14:paraId="5E1247A9" w14:textId="77777777" w:rsidR="00130526" w:rsidRDefault="00130526" w:rsidP="00C03C84">
            <w:pPr>
              <w:pStyle w:val="ParagraphStyle"/>
              <w:spacing w:line="276" w:lineRule="auto"/>
              <w:ind w:firstLine="450"/>
              <w:jc w:val="both"/>
              <w:rPr>
                <w:rFonts w:ascii="Calibri" w:hAnsi="Calibri" w:cs="Calibri"/>
                <w:color w:val="000000"/>
                <w:sz w:val="20"/>
                <w:szCs w:val="20"/>
              </w:rPr>
            </w:pPr>
            <w:r>
              <w:rPr>
                <w:rFonts w:ascii="Calibri" w:hAnsi="Calibri" w:cs="Calibri"/>
                <w:b/>
                <w:bCs/>
                <w:color w:val="000000"/>
                <w:sz w:val="20"/>
                <w:szCs w:val="20"/>
              </w:rPr>
              <w:t>Explicação Adotado o modo de disputa aberto, a previsão do item acima de intervalo mínimo de diferença de valores ou de percentuais entre os lances é obrigatória,</w:t>
            </w:r>
            <w:r>
              <w:rPr>
                <w:rFonts w:ascii="Calibri" w:hAnsi="Calibri" w:cs="Calibri"/>
                <w:color w:val="000000"/>
                <w:sz w:val="20"/>
                <w:szCs w:val="20"/>
              </w:rPr>
              <w:t xml:space="preserve"> conforme artigo 31, parágrafo único do Decreto nº 10.024, de 20 de setembro de 2019. Já para o modo de disputa “aberto e fechado”, tal previsão é facultativa.</w:t>
            </w:r>
          </w:p>
          <w:p w14:paraId="7E53F562" w14:textId="77777777" w:rsidR="00130526" w:rsidRDefault="00130526" w:rsidP="00C03C84">
            <w:pPr>
              <w:pStyle w:val="ParagraphStyle"/>
              <w:spacing w:line="276" w:lineRule="auto"/>
              <w:ind w:firstLine="450"/>
              <w:jc w:val="both"/>
              <w:rPr>
                <w:rFonts w:ascii="Calibri" w:hAnsi="Calibri" w:cs="Calibri"/>
                <w:color w:val="000000"/>
                <w:sz w:val="20"/>
                <w:szCs w:val="20"/>
              </w:rPr>
            </w:pPr>
            <w:r>
              <w:rPr>
                <w:rFonts w:ascii="Calibri" w:hAnsi="Calibri" w:cs="Calibri"/>
                <w:color w:val="000000"/>
                <w:sz w:val="20"/>
                <w:szCs w:val="20"/>
              </w:rPr>
              <w:t xml:space="preserve">O subitem acima poderá ser acrescentado para incluir intervalo mínimo de valor (em moeda corrente) ou de percentuais entre os lances, que implique repercussão financeira que efetivamente </w:t>
            </w:r>
            <w:r>
              <w:rPr>
                <w:rFonts w:ascii="Calibri" w:hAnsi="Calibri" w:cs="Calibri"/>
                <w:color w:val="000000"/>
                <w:sz w:val="20"/>
                <w:szCs w:val="20"/>
              </w:rPr>
              <w:lastRenderedPageBreak/>
              <w:t>diferencie uma proposta da outra, nos termos da Instrução Normativa SLTI/MP nº 03/2013, e do art. 30, §3º do Decreto nº 10.024/19.</w:t>
            </w:r>
          </w:p>
        </w:tc>
      </w:tr>
    </w:tbl>
    <w:p w14:paraId="06570824" w14:textId="77777777" w:rsidR="00130526" w:rsidRDefault="00130526" w:rsidP="00130526">
      <w:pPr>
        <w:pStyle w:val="ParagraphStyle"/>
        <w:spacing w:line="276" w:lineRule="auto"/>
        <w:ind w:left="285"/>
        <w:jc w:val="both"/>
        <w:rPr>
          <w:rFonts w:ascii="Calibri" w:hAnsi="Calibri" w:cs="Calibri"/>
          <w:color w:val="000000"/>
          <w:sz w:val="20"/>
          <w:szCs w:val="20"/>
        </w:rPr>
      </w:pPr>
    </w:p>
    <w:p w14:paraId="53E00D2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7.9. - O intervalo entre os lances enviados pelo mesmo licitante não poderá ser inferior a vinte (20) segundos e o intervalo entre lances não poderá ser inferior a três (3) segundos, sob pena de serem automaticamente descartados pelo sistema os respectivos lances.</w:t>
      </w:r>
    </w:p>
    <w:p w14:paraId="55650388"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7.10. - Será adotado para o envio de lances no pregão eletrônico o modo de disputa </w:t>
      </w:r>
      <w:r>
        <w:rPr>
          <w:rFonts w:ascii="Calibri" w:hAnsi="Calibri" w:cs="Calibri"/>
          <w:b/>
          <w:bCs/>
          <w:color w:val="000000"/>
          <w:sz w:val="20"/>
          <w:szCs w:val="20"/>
        </w:rPr>
        <w:t>“Aberto E Fechado”</w:t>
      </w:r>
      <w:r>
        <w:rPr>
          <w:rFonts w:ascii="Calibri" w:hAnsi="Calibri" w:cs="Calibri"/>
          <w:color w:val="000000"/>
          <w:sz w:val="20"/>
          <w:szCs w:val="20"/>
        </w:rPr>
        <w:t>, em que os licitantes apresentarão lances públicos e sucessivos, com lance final e fechado.</w:t>
      </w:r>
    </w:p>
    <w:p w14:paraId="1F455000"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7.11.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411AD070"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7.12. -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3CBB3A9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7.12.1. -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75C4A8B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7.13. - Após o término dos prazos estabelecidos nos itens anteriores, o sistema ordenará os lances segundo a ordem crescente de valores.</w:t>
      </w:r>
    </w:p>
    <w:p w14:paraId="148A901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7.13.1 -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2C5863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7.14. - Poderá o pregoeiro, auxiliado pela equipe de apoio, justificadamente, admitir o reinício da etapa fechada, caso nenhum licitante classificado na etapa de lance fechado atender às exigências de habilitação.</w:t>
      </w:r>
    </w:p>
    <w:p w14:paraId="0EBA9BA3"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7.15. - Não serão aceitos dois ou mais lances de mesmo valor, prevalecendo aquele que for recebido e registrado em primeiro lugar.</w:t>
      </w:r>
    </w:p>
    <w:p w14:paraId="27F183C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7.16. - Durante o transcurso da sessão pública, os licitantes serão informados, em tempo real, do valor do menor lance registrado, vedada a identificação do licitante. </w:t>
      </w:r>
    </w:p>
    <w:p w14:paraId="7759084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7.17. - No caso de desconexão com o Pregoeiro, no decorrer da etapa competitiva do Pregão, o sistema eletrônico poderá permanecer acessível aos licitantes para a recepção dos lances. </w:t>
      </w:r>
    </w:p>
    <w:p w14:paraId="2DA0C68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7.18.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0BEDA87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7.19. - O Critério de julgamento adotado será o </w:t>
      </w:r>
      <w:r>
        <w:rPr>
          <w:rFonts w:ascii="Calibri" w:hAnsi="Calibri" w:cs="Calibri"/>
          <w:b/>
          <w:bCs/>
          <w:color w:val="000000"/>
          <w:sz w:val="20"/>
          <w:szCs w:val="20"/>
        </w:rPr>
        <w:t>menor preço</w:t>
      </w:r>
      <w:r>
        <w:rPr>
          <w:rFonts w:ascii="Calibri" w:hAnsi="Calibri" w:cs="Calibri"/>
          <w:color w:val="000000"/>
          <w:sz w:val="20"/>
          <w:szCs w:val="20"/>
        </w:rPr>
        <w:t>, conforme definido neste Edital e seus anexos.</w:t>
      </w:r>
    </w:p>
    <w:p w14:paraId="37650BF7"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7.20. - Caso o licitante não apresente lances, concorrerá com o valor de sua proposta.</w:t>
      </w:r>
    </w:p>
    <w:p w14:paraId="3A88CCA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7.21.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2D213A2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7.22. - Nessas condições, as propostas de microempresas e empresas de pequeno porte que se encontrarem na faixa de até </w:t>
      </w:r>
      <w:r>
        <w:rPr>
          <w:rFonts w:ascii="Calibri" w:hAnsi="Calibri" w:cs="Calibri"/>
          <w:b/>
          <w:bCs/>
          <w:color w:val="000000"/>
          <w:sz w:val="20"/>
          <w:szCs w:val="20"/>
        </w:rPr>
        <w:t>5% (cinco por cento)</w:t>
      </w:r>
      <w:r>
        <w:rPr>
          <w:rFonts w:ascii="Calibri" w:hAnsi="Calibri" w:cs="Calibri"/>
          <w:color w:val="000000"/>
          <w:sz w:val="20"/>
          <w:szCs w:val="20"/>
        </w:rPr>
        <w:t xml:space="preserve"> acima da melhor proposta ou melhor lance serão consideradas empatadas com a primeira colocada.</w:t>
      </w:r>
    </w:p>
    <w:p w14:paraId="6EBFD4A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7.23. - A melhor classificada nos termos do item anterior terá o direito de encaminhar uma última oferta para desempate, obrigatoriamente em valor inferior ao da primeira colocada, no prazo de 5 (cinco) minutos </w:t>
      </w:r>
      <w:r>
        <w:rPr>
          <w:rFonts w:ascii="Calibri" w:hAnsi="Calibri" w:cs="Calibri"/>
          <w:color w:val="000000"/>
          <w:sz w:val="20"/>
          <w:szCs w:val="20"/>
        </w:rPr>
        <w:lastRenderedPageBreak/>
        <w:t>controlados pelo sistema, contados após a comunicação automática para tanto.</w:t>
      </w:r>
    </w:p>
    <w:p w14:paraId="504F2F77"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7.24.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8DCC5A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7.25.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897F80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7.26. - Quando houver propostas beneficiadas com as margens de preferência em relação ao produto estrangeiro, o critério de desempate será aplicado exclusivamente entre as propostas que fizerem jus às margens de preferência, conforme regulamento.</w:t>
      </w:r>
    </w:p>
    <w:p w14:paraId="191211C3"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7.27.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5401FA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7.28. - Havendo eventual empate entre propostas ou lances, o critério de desempate será aquele previsto no art. 60º da Lei nº 14.133/21, assegurando-se a preferência, sucessivamente nesta ordem:</w:t>
      </w:r>
    </w:p>
    <w:p w14:paraId="680C5F1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7.28.1. - Disputa final, hipótese em que os licitantes empatados poderão apresentar nova proposta em ato contínuo à classificação;</w:t>
      </w:r>
    </w:p>
    <w:p w14:paraId="3DA9632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7.28.2. - Avaliação do desempenho contratual prévio dos licitantes, para a qual deverão preferencialmente ser utilizados registros cadastrais para efeito de atesto de cumprimento de obrigações previstos nesta Lei;</w:t>
      </w:r>
    </w:p>
    <w:p w14:paraId="264EA36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7.28.3. - Desenvolvimento pelo licitante de ações de equidade entre homens e mulheres no ambiente de trabalho, conforme regulamento; (Vide artigo 5º do Decreto nº 11.430, de 2023);</w:t>
      </w:r>
    </w:p>
    <w:p w14:paraId="31E01331"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7.28.3.1 - O desenvolvimento, pelo licitante, de ações de equidade entre mulheres e homens no ambiente de trabalho será critério de desempate em processos licitatórios, nos termos do disposto no inciso III do caput do art. 60 da Lei nº 14.133, de 2021</w:t>
      </w:r>
    </w:p>
    <w:p w14:paraId="7C4D180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7.28.4. - Serão consideradas ações de equidade, respeitada a seguinte ordem:</w:t>
      </w:r>
    </w:p>
    <w:p w14:paraId="34A01E49"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7.28.4.1 - Medidas de inserção, de participação e de ascensão profissional igualitária entre mulheres e homens, incluída a proporção de mulheres em cargos de direção do licitante;</w:t>
      </w:r>
    </w:p>
    <w:p w14:paraId="7DB6AAA9"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7.28.4.2 - Ações de promoção da igualdade de oportunidades e de tratamento entre mulheres e homens em matéria de emprego e ocupação;</w:t>
      </w:r>
    </w:p>
    <w:p w14:paraId="63BE14EC"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7.28.4.3 - Igualdade de remuneração e paridade salarial entre mulheres e homens;</w:t>
      </w:r>
    </w:p>
    <w:p w14:paraId="0E358192"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7.28.4.4 - Práticas de prevenção e de enfrentamento do assédio moral e sexual;</w:t>
      </w:r>
    </w:p>
    <w:p w14:paraId="35B87DBB"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7.28.4.5 - programas destinados à equidade de gênero e de raça; e</w:t>
      </w:r>
    </w:p>
    <w:p w14:paraId="01BC318D"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 xml:space="preserve">7.28.4.6 - Ações em saúde e segurança do trabalho que considerem as diferenças entre os gêneros; </w:t>
      </w:r>
    </w:p>
    <w:p w14:paraId="2BC58DB2"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7.28.4.6.1 - Para que a Administração possa fazer comparações, as ações, medidas, práticas e programas de equidade praticados pela licitante devem ser apresentados de forma sucinta e objetiva devendo, sempre, constar os respectivos termos porcentuais para os dispositivos supracitados. Os dados devem fazer referência ao exercício da empresa do último ano, ou seja, de janeiro de 2023 a dezembro de 2023;</w:t>
      </w:r>
    </w:p>
    <w:p w14:paraId="54D9A43B"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7.28.4.6.2 - A não apresentação dos indicadores em termos porcentuais impedirá a avaliação da licitante e, consequentemente, a sua não classificação;</w:t>
      </w:r>
    </w:p>
    <w:p w14:paraId="3C7E4F9D"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7.28.4.6.3 - Os dispositivos referentes às ações de equidade serão avaliados de forma sucessiva. Havendo desempate já no primeiro inciso, os demais não serão objeto de análise para classificação da licitante;</w:t>
      </w:r>
    </w:p>
    <w:p w14:paraId="54C10E41" w14:textId="77777777" w:rsidR="00130526" w:rsidRDefault="00130526" w:rsidP="00130526">
      <w:pPr>
        <w:pStyle w:val="ParagraphStyle"/>
        <w:spacing w:line="276" w:lineRule="auto"/>
        <w:ind w:left="990"/>
        <w:jc w:val="both"/>
        <w:rPr>
          <w:rFonts w:ascii="Calibri" w:hAnsi="Calibri" w:cs="Calibri"/>
          <w:color w:val="000000"/>
          <w:sz w:val="20"/>
          <w:szCs w:val="20"/>
        </w:rPr>
      </w:pPr>
      <w:r>
        <w:rPr>
          <w:rFonts w:ascii="Calibri" w:hAnsi="Calibri" w:cs="Calibri"/>
          <w:color w:val="000000"/>
          <w:sz w:val="20"/>
          <w:szCs w:val="20"/>
        </w:rPr>
        <w:t>7.28.4.6.4 - A Administração poderá solicitar documentos complementares e/ou realizar diligências;</w:t>
      </w:r>
    </w:p>
    <w:p w14:paraId="0D4CB3C0"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7.29. - Persistindo o empate, será assegurada preferência, sucessivamente, aos bens e serviços produzidos ou prestados por:</w:t>
      </w:r>
    </w:p>
    <w:p w14:paraId="529881F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7.29.1. - Empresas estabelecidas no território do Estado ou do Distrito Federal do órgão ou entidade da </w:t>
      </w:r>
      <w:r>
        <w:rPr>
          <w:rFonts w:ascii="Calibri" w:hAnsi="Calibri" w:cs="Calibri"/>
          <w:color w:val="000000"/>
          <w:sz w:val="20"/>
          <w:szCs w:val="20"/>
        </w:rPr>
        <w:lastRenderedPageBreak/>
        <w:t>Administração Pública estadual ou distrital licitante ou, no caso de licitação realizada por órgão ou entidade de Município, no território do Estado em que este se localize;</w:t>
      </w:r>
    </w:p>
    <w:p w14:paraId="3FBE1FC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7.29.2. - Empresas brasileiras;</w:t>
      </w:r>
    </w:p>
    <w:p w14:paraId="7BD58FE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7.29.3. - Empresas que invistam em pesquisa e no desenvolvimento de tecnologia no País;</w:t>
      </w:r>
    </w:p>
    <w:p w14:paraId="4AFE416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7.29.4. - Empresas que comprovem a prática de mitigação, nos termos da Lei nº 12.187, de 29 de dezembro de 2009;</w:t>
      </w:r>
    </w:p>
    <w:p w14:paraId="171FAD9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7.30. - As regras previstas nos itens 7.28 e 7.29 não prejudicarão a aplicação do disposto no art. 44 da Lei Complementar nº 123, de 14 de dezembro de 2006;</w:t>
      </w:r>
    </w:p>
    <w:p w14:paraId="3554256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82C5B5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7.31.1. - A negociação será realizada por meio do sistema, podendo ser acompanhada pelos demais licitantes.</w:t>
      </w:r>
    </w:p>
    <w:p w14:paraId="58B9719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7.31.2. - </w:t>
      </w:r>
      <w:r>
        <w:rPr>
          <w:rFonts w:ascii="Calibri" w:hAnsi="Calibri" w:cs="Calibri"/>
          <w:b/>
          <w:bCs/>
          <w:color w:val="000000"/>
          <w:sz w:val="20"/>
          <w:szCs w:val="20"/>
        </w:rPr>
        <w:t>O pregoeiro solicitará</w:t>
      </w:r>
      <w:r>
        <w:rPr>
          <w:rFonts w:ascii="Calibri" w:hAnsi="Calibri" w:cs="Calibri"/>
          <w:color w:val="000000"/>
          <w:sz w:val="20"/>
          <w:szCs w:val="20"/>
        </w:rPr>
        <w:t xml:space="preserve"> ao licitante melhor classificado que, no prazo máximo de </w:t>
      </w:r>
      <w:r>
        <w:rPr>
          <w:rFonts w:ascii="Calibri" w:hAnsi="Calibri" w:cs="Calibri"/>
          <w:b/>
          <w:bCs/>
          <w:color w:val="000000"/>
          <w:sz w:val="20"/>
          <w:szCs w:val="20"/>
        </w:rPr>
        <w:t xml:space="preserve">2 (duas) horas, </w:t>
      </w:r>
      <w:r>
        <w:rPr>
          <w:rFonts w:ascii="Calibri" w:hAnsi="Calibri" w:cs="Calibri"/>
          <w:color w:val="000000"/>
          <w:sz w:val="20"/>
          <w:szCs w:val="20"/>
        </w:rPr>
        <w:t xml:space="preserve">prorrogáveis por até </w:t>
      </w:r>
      <w:r>
        <w:rPr>
          <w:rFonts w:ascii="Calibri" w:hAnsi="Calibri" w:cs="Calibri"/>
          <w:b/>
          <w:bCs/>
          <w:color w:val="000000"/>
          <w:sz w:val="20"/>
          <w:szCs w:val="20"/>
        </w:rPr>
        <w:t xml:space="preserve">60 (sessenta) minutos, </w:t>
      </w:r>
      <w:r>
        <w:rPr>
          <w:rFonts w:ascii="Calibri" w:hAnsi="Calibri" w:cs="Calibri"/>
          <w:color w:val="000000"/>
          <w:sz w:val="20"/>
          <w:szCs w:val="20"/>
        </w:rPr>
        <w:t>o envio da proposta atualizada ao último lance ofertado após a negociação realizada, acompanhada, se for o caso, dos documentos complementares, quando necessários à confirmação daqueles exigidos neste Edital e já apresentados.</w:t>
      </w:r>
    </w:p>
    <w:p w14:paraId="5D47D59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7.32. - Após a negociação do preço, o Pregoeiro iniciará a fase de aceitação e julgamento da proposta.</w:t>
      </w:r>
    </w:p>
    <w:p w14:paraId="27DB02D7"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7.33. - Para produtos abrangidos por margem de preferência, caso a proposta de menor preço não tenha por objeto produto manufaturado nacional, o sistema automaticamente indicará as propostas de produtos manufaturados nacionais que estão enquadradas dentro da referida margem, para fins de aceitação pelo Pregoeiro.</w:t>
      </w:r>
    </w:p>
    <w:p w14:paraId="1808AFE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7.33.1. - Nesta situação, a proposta beneficiada pela aplicação da margem de preferência tornar-se-á a proposta classificada em primeiro lugar.</w:t>
      </w:r>
    </w:p>
    <w:p w14:paraId="2051C4F5"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8 - DA ACEITABILIDADE DA PROPOSTA VENCEDORA</w:t>
      </w:r>
    </w:p>
    <w:p w14:paraId="7BFDA4C5"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8.1. -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4CA71B7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1D6896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8.3. - Será desclassificada a proposta ou o lance vencedor, que apresentar preço final superior ao preço máximo fixado (Acórdão nº 1455/2018 -TCU - Plenário), ou que apresentar preço manifestamente inexequível.</w:t>
      </w:r>
    </w:p>
    <w:p w14:paraId="5E627CC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8.3.1. -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359ACE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8.4. - Qualquer interessado poderá requerer que se realizem diligências para aferir a exequibilidade e a legalidade das propostas, devendo apresentar as provas ou os indícios que fundamentam a suspeita;</w:t>
      </w:r>
    </w:p>
    <w:p w14:paraId="224A956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2532DF9" w14:textId="77777777" w:rsidR="00130526" w:rsidRDefault="00130526" w:rsidP="00130526">
      <w:pPr>
        <w:pStyle w:val="ParagraphStyle"/>
        <w:spacing w:line="276" w:lineRule="auto"/>
        <w:ind w:left="285"/>
        <w:jc w:val="both"/>
        <w:rPr>
          <w:rFonts w:ascii="Calibri" w:hAnsi="Calibri" w:cs="Calibri"/>
          <w:b/>
          <w:bCs/>
          <w:color w:val="000000"/>
          <w:sz w:val="20"/>
          <w:szCs w:val="20"/>
        </w:rPr>
      </w:pPr>
      <w:r>
        <w:rPr>
          <w:rFonts w:ascii="Calibri" w:hAnsi="Calibri" w:cs="Calibri"/>
          <w:b/>
          <w:bCs/>
          <w:color w:val="000000"/>
          <w:sz w:val="20"/>
          <w:szCs w:val="20"/>
        </w:rPr>
        <w:t>8.6. - O Pregoeiro poderá convocar o licitante para enviar documento digital complementar, via plataforma ou por e-mail em caso excepcional, no prazo de 3 (três) horas, sob pena de não aceitação da proposta.</w:t>
      </w:r>
    </w:p>
    <w:p w14:paraId="6C1765D9"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8.7. - O prazo estabelecido poderá ser prorrogado pelo Pregoeiro por solicitação escrita e justificada do licitante, formulada antes de findo o prazo, e formalmente aceita pelo Pregoeiro.</w:t>
      </w:r>
    </w:p>
    <w:p w14:paraId="58AB1F1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lastRenderedPageBreak/>
        <w:t>8.7.1.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7D53097"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8.7.2 -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Pr>
          <w:rFonts w:ascii="Calibri" w:hAnsi="Calibri" w:cs="Calibri"/>
          <w:b/>
          <w:bCs/>
          <w:color w:val="000000"/>
          <w:sz w:val="20"/>
          <w:szCs w:val="20"/>
        </w:rPr>
        <w:t>05 (cinco) dias</w:t>
      </w:r>
      <w:r>
        <w:rPr>
          <w:rFonts w:ascii="Calibri" w:hAnsi="Calibri" w:cs="Calibri"/>
          <w:color w:val="000000"/>
          <w:sz w:val="20"/>
          <w:szCs w:val="20"/>
        </w:rPr>
        <w:t xml:space="preserve"> úteis contados da solicitação.</w:t>
      </w:r>
    </w:p>
    <w:p w14:paraId="08B5EC46" w14:textId="77777777" w:rsidR="00130526" w:rsidRDefault="00130526" w:rsidP="00130526">
      <w:pPr>
        <w:pStyle w:val="ParagraphStyle"/>
        <w:spacing w:line="276" w:lineRule="auto"/>
        <w:ind w:left="1140"/>
        <w:jc w:val="both"/>
        <w:rPr>
          <w:rFonts w:ascii="Calibri" w:hAnsi="Calibri" w:cs="Calibri"/>
          <w:color w:val="000000"/>
          <w:sz w:val="20"/>
          <w:szCs w:val="20"/>
        </w:rPr>
      </w:pPr>
      <w:r>
        <w:rPr>
          <w:rFonts w:ascii="Calibri" w:hAnsi="Calibri" w:cs="Calibri"/>
          <w:color w:val="000000"/>
          <w:sz w:val="20"/>
          <w:szCs w:val="20"/>
        </w:rPr>
        <w:t>8.7.2.1. - Por meio de mensagem no sistema, será divulgado o local e horário de realização do procedimento para a avaliação das amostras, cuja presença será facultada a todos os interessados, incluindo os demais licitantes.</w:t>
      </w:r>
    </w:p>
    <w:p w14:paraId="4635DD9F" w14:textId="77777777" w:rsidR="00130526" w:rsidRDefault="00130526" w:rsidP="00130526">
      <w:pPr>
        <w:pStyle w:val="ParagraphStyle"/>
        <w:spacing w:line="276" w:lineRule="auto"/>
        <w:ind w:left="1140"/>
        <w:jc w:val="both"/>
        <w:rPr>
          <w:rFonts w:ascii="Calibri" w:hAnsi="Calibri" w:cs="Calibri"/>
          <w:color w:val="000000"/>
          <w:sz w:val="20"/>
          <w:szCs w:val="20"/>
        </w:rPr>
      </w:pPr>
      <w:r>
        <w:rPr>
          <w:rFonts w:ascii="Calibri" w:hAnsi="Calibri" w:cs="Calibri"/>
          <w:color w:val="000000"/>
          <w:sz w:val="20"/>
          <w:szCs w:val="20"/>
        </w:rPr>
        <w:t>8.7.2.2. - Os resultados das avaliações serão divulgados por meio de mensagem no sistema.</w:t>
      </w:r>
    </w:p>
    <w:p w14:paraId="1B83EC57" w14:textId="77777777" w:rsidR="00130526" w:rsidRDefault="00130526" w:rsidP="00130526">
      <w:pPr>
        <w:pStyle w:val="ParagraphStyle"/>
        <w:spacing w:line="276" w:lineRule="auto"/>
        <w:ind w:left="1140"/>
        <w:jc w:val="both"/>
        <w:rPr>
          <w:rFonts w:ascii="Calibri" w:hAnsi="Calibri" w:cs="Calibri"/>
          <w:color w:val="000000"/>
          <w:sz w:val="20"/>
          <w:szCs w:val="20"/>
        </w:rPr>
      </w:pPr>
      <w:r>
        <w:rPr>
          <w:rFonts w:ascii="Calibri" w:hAnsi="Calibri" w:cs="Calibri"/>
          <w:color w:val="000000"/>
          <w:sz w:val="20"/>
          <w:szCs w:val="20"/>
        </w:rPr>
        <w:t>8.7.2.3. - Serão avaliados os aspectos e padrões mínimos de aceitabilidade, de acordo com o Termo de referência;</w:t>
      </w:r>
    </w:p>
    <w:p w14:paraId="2F0E7556" w14:textId="77777777" w:rsidR="00130526" w:rsidRDefault="00130526" w:rsidP="00130526">
      <w:pPr>
        <w:pStyle w:val="ParagraphStyle"/>
        <w:spacing w:line="276" w:lineRule="auto"/>
        <w:ind w:left="1140"/>
        <w:jc w:val="both"/>
        <w:rPr>
          <w:rFonts w:ascii="Calibri" w:hAnsi="Calibri" w:cs="Calibri"/>
          <w:color w:val="000000"/>
          <w:sz w:val="20"/>
          <w:szCs w:val="20"/>
        </w:rPr>
      </w:pPr>
      <w:r>
        <w:rPr>
          <w:rFonts w:ascii="Calibri" w:hAnsi="Calibri" w:cs="Calibri"/>
          <w:color w:val="000000"/>
          <w:sz w:val="20"/>
          <w:szCs w:val="20"/>
        </w:rPr>
        <w:t>8.7.2.4. - No caso de não haver entrega da amostra ou ocorrer atraso na entrega, sem justificativa aceita pelo Pregoeiro, ou havendo entrega de amostra fora das especificações previstas neste Edital, a proposta do licitante será recusada.</w:t>
      </w:r>
    </w:p>
    <w:p w14:paraId="58B832C4" w14:textId="77777777" w:rsidR="00130526" w:rsidRDefault="00130526" w:rsidP="00130526">
      <w:pPr>
        <w:pStyle w:val="ParagraphStyle"/>
        <w:spacing w:line="276" w:lineRule="auto"/>
        <w:ind w:left="1140"/>
        <w:jc w:val="both"/>
        <w:rPr>
          <w:rFonts w:ascii="Calibri" w:hAnsi="Calibri" w:cs="Calibri"/>
          <w:color w:val="000000"/>
          <w:sz w:val="20"/>
          <w:szCs w:val="20"/>
        </w:rPr>
      </w:pPr>
      <w:r>
        <w:rPr>
          <w:rFonts w:ascii="Calibri" w:hAnsi="Calibri" w:cs="Calibri"/>
          <w:color w:val="000000"/>
          <w:sz w:val="20"/>
          <w:szCs w:val="20"/>
        </w:rPr>
        <w:t>8.7.2.5. -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D8070D5" w14:textId="77777777" w:rsidR="00130526" w:rsidRDefault="00130526" w:rsidP="00130526">
      <w:pPr>
        <w:pStyle w:val="ParagraphStyle"/>
        <w:spacing w:line="276" w:lineRule="auto"/>
        <w:ind w:left="1140"/>
        <w:jc w:val="both"/>
        <w:rPr>
          <w:rFonts w:ascii="Calibri" w:hAnsi="Calibri" w:cs="Calibri"/>
          <w:color w:val="000000"/>
          <w:sz w:val="20"/>
          <w:szCs w:val="20"/>
        </w:rPr>
      </w:pPr>
      <w:r>
        <w:rPr>
          <w:rFonts w:ascii="Calibri" w:hAnsi="Calibri" w:cs="Calibri"/>
          <w:color w:val="000000"/>
          <w:sz w:val="20"/>
          <w:szCs w:val="20"/>
        </w:rPr>
        <w:t>8.7.2.6. - Os exemplares colocados à disposição da Administração serão tratados como protótipos, podendo ser manuseados e desmontados pela equipe técnica responsável pela análise, não gerando direito a ressarcimento.</w:t>
      </w:r>
    </w:p>
    <w:p w14:paraId="337556E0" w14:textId="77777777" w:rsidR="00130526" w:rsidRDefault="00130526" w:rsidP="00130526">
      <w:pPr>
        <w:pStyle w:val="ParagraphStyle"/>
        <w:spacing w:line="276" w:lineRule="auto"/>
        <w:ind w:left="1140"/>
        <w:jc w:val="both"/>
        <w:rPr>
          <w:rFonts w:ascii="Calibri" w:hAnsi="Calibri" w:cs="Calibri"/>
          <w:color w:val="000000"/>
          <w:sz w:val="20"/>
          <w:szCs w:val="20"/>
        </w:rPr>
      </w:pPr>
      <w:r>
        <w:rPr>
          <w:rFonts w:ascii="Calibri" w:hAnsi="Calibri" w:cs="Calibri"/>
          <w:color w:val="000000"/>
          <w:sz w:val="20"/>
          <w:szCs w:val="20"/>
        </w:rPr>
        <w:t xml:space="preserve">8.7.2.7. - Após a divulgação do resultado final da licitação, as amostras entregues deverão ser recolhidas pelos licitantes no prazo de </w:t>
      </w:r>
      <w:r>
        <w:rPr>
          <w:rFonts w:ascii="Calibri" w:hAnsi="Calibri" w:cs="Calibri"/>
          <w:b/>
          <w:bCs/>
          <w:color w:val="000000"/>
          <w:sz w:val="20"/>
          <w:szCs w:val="20"/>
        </w:rPr>
        <w:t>15 (quinze) dias</w:t>
      </w:r>
      <w:r>
        <w:rPr>
          <w:rFonts w:ascii="Calibri" w:hAnsi="Calibri" w:cs="Calibri"/>
          <w:color w:val="000000"/>
          <w:sz w:val="20"/>
          <w:szCs w:val="20"/>
        </w:rPr>
        <w:t>, após o qual poderão ser descartadas pela Administração, sem direito a ressarcimento.</w:t>
      </w:r>
    </w:p>
    <w:p w14:paraId="37928B65" w14:textId="77777777" w:rsidR="00130526" w:rsidRDefault="00130526" w:rsidP="00130526">
      <w:pPr>
        <w:pStyle w:val="ParagraphStyle"/>
        <w:spacing w:line="276" w:lineRule="auto"/>
        <w:ind w:left="1140"/>
        <w:jc w:val="both"/>
        <w:rPr>
          <w:rFonts w:ascii="Calibri" w:hAnsi="Calibri" w:cs="Calibri"/>
          <w:color w:val="000000"/>
          <w:sz w:val="20"/>
          <w:szCs w:val="20"/>
        </w:rPr>
      </w:pPr>
      <w:r>
        <w:rPr>
          <w:rFonts w:ascii="Calibri" w:hAnsi="Calibri" w:cs="Calibri"/>
          <w:color w:val="000000"/>
          <w:sz w:val="20"/>
          <w:szCs w:val="20"/>
        </w:rPr>
        <w:t>8.7.2.8. - Os licitantes deverão colocar à disposição da Administração todas as condições indispensáveis à realização de testes e fornecer, sem ônus, os manuais impressos em língua portuguesa, necessários ao seu perfeito manuseio, quando for.</w:t>
      </w:r>
    </w:p>
    <w:p w14:paraId="0BFA682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8.8. - 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p>
    <w:p w14:paraId="20796393"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8.9. - 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6BEDD0F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8.9.1 - Nessa hipótese, bem como em caso de inabilitação do licitante, as propostas serão reclassificadas, para fins de nova aplicação da margem de preferência.</w:t>
      </w:r>
    </w:p>
    <w:p w14:paraId="1D76C0B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8.10. - Se a proposta ou lance vencedor for desclassificado, o Pregoeiro examinará a proposta ou lance subsequente, e, assim sucessivamente, na ordem de classificação.</w:t>
      </w:r>
    </w:p>
    <w:p w14:paraId="6FCCFC3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8.11. - Havendo necessidade, o Pregoeiro suspenderá a sessão, informando no “</w:t>
      </w:r>
      <w:r>
        <w:rPr>
          <w:rFonts w:ascii="Calibri" w:hAnsi="Calibri" w:cs="Calibri"/>
          <w:i/>
          <w:iCs/>
          <w:color w:val="000000"/>
          <w:sz w:val="20"/>
          <w:szCs w:val="20"/>
        </w:rPr>
        <w:t>chat</w:t>
      </w:r>
      <w:r>
        <w:rPr>
          <w:rFonts w:ascii="Calibri" w:hAnsi="Calibri" w:cs="Calibri"/>
          <w:color w:val="000000"/>
          <w:sz w:val="20"/>
          <w:szCs w:val="20"/>
        </w:rPr>
        <w:t>” a nova data e horário para a sua continuidade.</w:t>
      </w:r>
    </w:p>
    <w:p w14:paraId="25F5610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8.12. - O Pregoeiro poderá encaminhar, por meio do sistema eletrônico, contraproposta ao licitante que apresentou o lance mais vantajoso, com o fim de negociar a obtenção de melhor preço, vedada a negociação em condições diversas das previstas neste Edital.</w:t>
      </w:r>
    </w:p>
    <w:p w14:paraId="51979A6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lastRenderedPageBreak/>
        <w:t>8.12.1. - Também nas hipóteses em que o Pregoeiro não aceitar a proposta e passar à subsequente, poderá negociar com o licitante para que seja obtido preço melhor.</w:t>
      </w:r>
    </w:p>
    <w:p w14:paraId="400BA4A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8.12.2. - A negociação será realizada por meio do sistema, podendo ser acompanhada pelos demais licitantes.</w:t>
      </w:r>
    </w:p>
    <w:p w14:paraId="19B98EB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8.13. -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EA3C9D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8.14. - Encerrada a análise quanto à aceitação da proposta, o pregoeiro verificará a habilitação do licitante, observado o disposto neste Edital.</w:t>
      </w:r>
    </w:p>
    <w:p w14:paraId="6C83C12E" w14:textId="77777777" w:rsidR="00130526" w:rsidRDefault="00130526" w:rsidP="00130526">
      <w:pPr>
        <w:pStyle w:val="ParagraphStyle"/>
        <w:spacing w:line="276" w:lineRule="auto"/>
        <w:ind w:left="285"/>
        <w:jc w:val="both"/>
        <w:rPr>
          <w:rFonts w:ascii="Calibri" w:hAnsi="Calibri" w:cs="Calibri"/>
          <w:color w:val="000000"/>
          <w:sz w:val="20"/>
          <w:szCs w:val="20"/>
        </w:rPr>
      </w:pPr>
    </w:p>
    <w:p w14:paraId="1596EDD6"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9 - DA PRIORIDADE REGIONAL</w:t>
      </w:r>
    </w:p>
    <w:p w14:paraId="5A2EE26A" w14:textId="77777777" w:rsidR="00130526" w:rsidRDefault="00130526" w:rsidP="00130526">
      <w:pPr>
        <w:pStyle w:val="ParagraphStyle"/>
        <w:spacing w:line="276" w:lineRule="auto"/>
        <w:jc w:val="both"/>
        <w:rPr>
          <w:rFonts w:ascii="Calibri" w:hAnsi="Calibri" w:cs="Calibri"/>
          <w:b/>
          <w:bCs/>
          <w:color w:val="000000"/>
          <w:sz w:val="20"/>
          <w:szCs w:val="20"/>
        </w:rPr>
      </w:pPr>
      <w:r>
        <w:rPr>
          <w:rFonts w:ascii="Calibri" w:hAnsi="Calibri" w:cs="Calibri"/>
          <w:b/>
          <w:bCs/>
          <w:color w:val="000000"/>
          <w:sz w:val="20"/>
          <w:szCs w:val="20"/>
        </w:rPr>
        <w:t>9.1. O presente Edital se submete integralmente ao disposto nos artigos 47, 48 inciso I da Lei Complementar 123/2006 e alterações, atendendo a exclusividade de participação com prioridade de contratação de empresas ME e EPP sediadas local ou regional, conforme definições nos art. 08º Art. 09º, § 1º e Art 10º, inciso I, II e III da Lei Municipal 794/2015 para a Microempresa e Empresa de Pequeno Porte:</w:t>
      </w:r>
    </w:p>
    <w:p w14:paraId="53B0D4C6" w14:textId="77777777" w:rsidR="00130526" w:rsidRDefault="00130526" w:rsidP="00130526">
      <w:pPr>
        <w:pStyle w:val="ParagraphStyle"/>
        <w:spacing w:line="276" w:lineRule="auto"/>
        <w:jc w:val="both"/>
        <w:rPr>
          <w:rFonts w:ascii="Calibri" w:hAnsi="Calibri" w:cs="Calibri"/>
          <w:b/>
          <w:bCs/>
          <w:color w:val="000000"/>
          <w:sz w:val="20"/>
          <w:szCs w:val="20"/>
        </w:rPr>
      </w:pPr>
    </w:p>
    <w:p w14:paraId="41DF88B8"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Artigo 08º</w:t>
      </w:r>
      <w:r>
        <w:rPr>
          <w:rFonts w:ascii="Calibri" w:hAnsi="Calibri" w:cs="Calibri"/>
          <w:color w:val="000000"/>
          <w:sz w:val="20"/>
          <w:szCs w:val="20"/>
        </w:rPr>
        <w:t xml:space="preserve"> - O Município deverá estabelecer, em certames para aquisição de bens natureza divisível, cota de até 25% (vinte e cinco por cento) do objeto para a contratação de microempresas e empresas de pequeno porte.</w:t>
      </w:r>
    </w:p>
    <w:p w14:paraId="378CDE0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Artigo 09º</w:t>
      </w:r>
      <w:r>
        <w:rPr>
          <w:rFonts w:ascii="Calibri" w:hAnsi="Calibri" w:cs="Calibri"/>
          <w:color w:val="000000"/>
          <w:sz w:val="20"/>
          <w:szCs w:val="20"/>
        </w:rPr>
        <w:t xml:space="preserve"> - O Município deverá realizar processo licitatório destinado exclusivamente à participação de microempresas e empresas de pequeno porte nos itens de contratação cujo valor seja de até R$ 80.000,00 (oitenta mil reais).</w:t>
      </w:r>
    </w:p>
    <w:p w14:paraId="322F5F15"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§1º</w:t>
      </w:r>
      <w:r>
        <w:rPr>
          <w:rFonts w:ascii="Calibri" w:hAnsi="Calibri" w:cs="Calibri"/>
          <w:color w:val="000000"/>
          <w:sz w:val="20"/>
          <w:szCs w:val="20"/>
        </w:rPr>
        <w:t xml:space="preserve">  Os processos licitatórios exclusivos para aquisição de bens e serviços de natureza divisíveis previstos no "caput" e as cotas de até 25% artigo 8º desta Lei, poderão ser destinados unicamente microempresas e empresas de pequeno porte sediadas no Município de Ibaiti, capazes de cumprir com as exigências estabelecidas no instrumento convocatório quando existentes em número igual ou superior a 03 (três) competitivas, devendo, em caso contrário, serem ampliados às microempresas, empresas de pequeno porte regionais, assim entendidas aquelas sediadas em municípios situados na Microrregião 017 (Ibaiti), composta pelos Municípios de Conselheiro Mairinck, Curiúva, Figueira, lbaiti, Jaboti, Japira, Pinhalão e Sapopema, de acordo com classificação oficial do IBGE.</w:t>
      </w:r>
    </w:p>
    <w:p w14:paraId="5E5F719C" w14:textId="77777777" w:rsidR="00130526" w:rsidRDefault="00130526" w:rsidP="00130526">
      <w:pPr>
        <w:pStyle w:val="ParagraphStyle"/>
        <w:spacing w:line="276" w:lineRule="auto"/>
        <w:ind w:left="855"/>
        <w:jc w:val="both"/>
        <w:rPr>
          <w:rFonts w:ascii="Calibri" w:hAnsi="Calibri" w:cs="Calibri"/>
          <w:color w:val="000000"/>
          <w:sz w:val="20"/>
          <w:szCs w:val="20"/>
        </w:rPr>
      </w:pPr>
    </w:p>
    <w:p w14:paraId="0E96445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Artigo10º</w:t>
      </w:r>
      <w:r>
        <w:rPr>
          <w:rFonts w:ascii="Calibri" w:hAnsi="Calibri" w:cs="Calibri"/>
          <w:color w:val="000000"/>
          <w:sz w:val="20"/>
          <w:szCs w:val="20"/>
        </w:rPr>
        <w:t xml:space="preserve"> - Para atender os objetivos da promoção do desenvolvimento econômico e social no âmbito municipal e regional, a ampliação da eficiência das políticas públicas e o incentivo à inovação tecnológica, previstos no artigo 8° desta lei e no artigo 47 da Lei Completar Federal 123/2006, os benefícios referidos nesta Lei deverão, priorizar a contratação com microempresas e empresas de pequeno porte sediadas local ou regionalmente, até o limite de 10% (dez por cento) do melhor preço válido, ou </w:t>
      </w:r>
      <w:r>
        <w:rPr>
          <w:rFonts w:ascii="Calibri" w:hAnsi="Calibri" w:cs="Calibri"/>
          <w:color w:val="000000"/>
          <w:sz w:val="20"/>
          <w:szCs w:val="20"/>
          <w:u w:val="single"/>
        </w:rPr>
        <w:t>5% (cinco por cento) no caso d pregão em atenção ao §2º do art. 44 da referida Lei</w:t>
      </w:r>
      <w:r>
        <w:rPr>
          <w:rFonts w:ascii="Calibri" w:hAnsi="Calibri" w:cs="Calibri"/>
          <w:color w:val="000000"/>
          <w:sz w:val="20"/>
          <w:szCs w:val="20"/>
        </w:rPr>
        <w:t>, observando o seguinte:</w:t>
      </w:r>
    </w:p>
    <w:p w14:paraId="35C983B2"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I -</w:t>
      </w:r>
      <w:r>
        <w:rPr>
          <w:rFonts w:ascii="Calibri" w:hAnsi="Calibri" w:cs="Calibri"/>
          <w:color w:val="000000"/>
          <w:sz w:val="20"/>
          <w:szCs w:val="20"/>
        </w:rPr>
        <w:t xml:space="preserve"> a prioridade será para as microempresas e empresas de pequeno porte sediadas no Município de lbaiti;</w:t>
      </w:r>
    </w:p>
    <w:p w14:paraId="0ECE0A53"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 xml:space="preserve">II - </w:t>
      </w:r>
      <w:r>
        <w:rPr>
          <w:rFonts w:ascii="Calibri" w:hAnsi="Calibri" w:cs="Calibri"/>
          <w:color w:val="000000"/>
          <w:sz w:val="20"/>
          <w:szCs w:val="20"/>
        </w:rPr>
        <w:t>não tendo microempresas e empresas de pequeno porte sediadas no Município de lbaiti, cuja proposta esteja no limite de 10% previsto neste parágrafo, a prioridade será para as sediadas regionalmente, de acordo com definição do IBGE como microrregião 017 lbaiti; (Conselheiro Mairinck, Curiúva, Figueira, Jaboti, Japira, Pinhalão e Sapopema).</w:t>
      </w:r>
    </w:p>
    <w:p w14:paraId="116ED0A5"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 xml:space="preserve">III - </w:t>
      </w:r>
      <w:r>
        <w:rPr>
          <w:rFonts w:ascii="Calibri" w:hAnsi="Calibri" w:cs="Calibri"/>
          <w:color w:val="000000"/>
          <w:sz w:val="20"/>
          <w:szCs w:val="20"/>
        </w:rPr>
        <w:t>caso o melhor preço válido tenha sido apresentado por empresa que não tendo o constante nos incisos I e II deste artigo e tendo proposta apresentada por microempresa ou empresa de pequeno porte sediadas local ou regionalmente, conforme incisos I e II deste artigo, o objeto será adjudicado em favor desta, pelo valor apresentado por ela, desde que não ultrapasse o limite de 10% previsto no caput deste artigo;</w:t>
      </w:r>
    </w:p>
    <w:p w14:paraId="63471026" w14:textId="77777777" w:rsidR="00130526" w:rsidRDefault="00130526" w:rsidP="00130526">
      <w:pPr>
        <w:pStyle w:val="ParagraphStyle"/>
        <w:spacing w:line="276" w:lineRule="auto"/>
        <w:jc w:val="both"/>
        <w:rPr>
          <w:rFonts w:ascii="Calibri" w:hAnsi="Calibri" w:cs="Calibri"/>
          <w:color w:val="000000"/>
          <w:sz w:val="20"/>
          <w:szCs w:val="20"/>
        </w:rPr>
      </w:pPr>
    </w:p>
    <w:p w14:paraId="38436336"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lastRenderedPageBreak/>
        <w:t xml:space="preserve">10 - DA HABILITAÇÃO </w:t>
      </w:r>
    </w:p>
    <w:p w14:paraId="0C41ED8E"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 xml:space="preserve">10.1. - Os documentos previstos no </w:t>
      </w:r>
      <w:r>
        <w:rPr>
          <w:rFonts w:ascii="Calibri" w:hAnsi="Calibri" w:cs="Calibri"/>
          <w:b/>
          <w:bCs/>
          <w:color w:val="000000"/>
          <w:sz w:val="20"/>
          <w:szCs w:val="20"/>
        </w:rPr>
        <w:t>Anexo 04</w:t>
      </w:r>
      <w:r>
        <w:rPr>
          <w:rFonts w:ascii="Calibri" w:hAnsi="Calibri" w:cs="Calibri"/>
          <w:color w:val="000000"/>
          <w:sz w:val="20"/>
          <w:szCs w:val="20"/>
        </w:rPr>
        <w:t xml:space="preserve"> desse Edital são necessários e suficientes para demonstrar a capacidade do licitante de realizar o objeto da licitação e serão exigidos para fins de habilitação, nos termos dos artigos 62 a 70 da Lei nº 14.133, de 2021.</w:t>
      </w:r>
    </w:p>
    <w:p w14:paraId="58431961"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10.2. - Quando permitida a participação de empresas estrangeiras que não funcionem no País, as exigências de habilitação serão atendidas mediante documentos equivalentes, inicialmente apresentados em tradução livre.</w:t>
      </w:r>
    </w:p>
    <w:p w14:paraId="2131924E"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10.2.1 -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5C67BAD"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10.3. - Os documentos exigidos para fins de habilitação deverão ser apresentados em formato digital (digitalização), não sendo aceitos documentos ilegíveis ou corrompidos, sendo de responsabilidade da licitante em verificar se os mesmos carregados na plataforma estão funcionando corretamente. O pregoeiro terá acesso a documentação de habilitação após a fase de disputa, bem como terá acesso a proposta final atualizada e assinada pelo(os) licitante(s) vencedor(es).</w:t>
      </w:r>
    </w:p>
    <w:p w14:paraId="2A835E50"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10.4. - A não observância da documentação necessária constantes nesse edital acarretará em sua inabilitação.</w:t>
      </w:r>
    </w:p>
    <w:p w14:paraId="0CC5DAF6"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10.5. - Os documentos necessários à habilitação deverão estar com prazo vigente na data de abertura do certame;</w:t>
      </w:r>
    </w:p>
    <w:p w14:paraId="1D6DD62D"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 xml:space="preserve">10.6. - As certidões que não tiverem seu prazo de validade devidamente expresso, somente serão consideradas as emitidos </w:t>
      </w:r>
      <w:r>
        <w:rPr>
          <w:rFonts w:ascii="Calibri" w:hAnsi="Calibri" w:cs="Calibri"/>
          <w:b/>
          <w:bCs/>
          <w:color w:val="000000"/>
          <w:sz w:val="20"/>
          <w:szCs w:val="20"/>
        </w:rPr>
        <w:t>até (30) dias</w:t>
      </w:r>
      <w:r>
        <w:rPr>
          <w:rFonts w:ascii="Calibri" w:hAnsi="Calibri" w:cs="Calibri"/>
          <w:color w:val="000000"/>
          <w:sz w:val="20"/>
          <w:szCs w:val="20"/>
        </w:rPr>
        <w:t xml:space="preserve"> anterior à data de abertura do certame, exceto os casos previstos neste edital.</w:t>
      </w:r>
    </w:p>
    <w:p w14:paraId="19BE48C7"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10.7. -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I, da Lei nº 14.133/2021).</w:t>
      </w:r>
    </w:p>
    <w:p w14:paraId="33FAB842"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10.8. - O licitante deverá apresentar, sob pena de inabilitação, a declaração de que cumpre as exigências de reserva de cargos para pessoa com deficiência e para reabilitado da Previdência Social, previstas em lei e em outras normas específicas.</w:t>
      </w:r>
    </w:p>
    <w:p w14:paraId="347B9E22"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10.9. - Somente haverá a necessidade de comprovação do preenchimento de requisitos mediante apresentação dos documentos originais não-digitais quando houver dúvida em relação à integridade do documento digital ou quando a lei expressamente o exigir.</w:t>
      </w:r>
    </w:p>
    <w:p w14:paraId="056E563F"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10.10. - É responsabilidade do licitante de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4EF64D5"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10.11. - A não observância do disposto no item anterior poderá ensejar desclassificação no momento da habilitação.</w:t>
      </w:r>
    </w:p>
    <w:p w14:paraId="1EFC3731"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10.12. - A verificação pelo pregoeiro, em sítios eletrônicos oficiais de órgãos e entidades emissores de certidões constitui meio legal de prova, para fins de habilitação.</w:t>
      </w:r>
    </w:p>
    <w:p w14:paraId="4CDE175C"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10.13. - Após a entrega dos documentos para habilitação, não será permitida a substituição ou a apresentação de novos documentos, salvo em sede de diligência, para (Lei 14.133/21, art. 64, e IN 73/2022, art. 39, §4º):</w:t>
      </w:r>
    </w:p>
    <w:p w14:paraId="7F3305FA"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10.13.1. - Complementação de informações acerca dos documentos já apresentados pelos licitantes e desde que necessária para apurar fatos existentes à época da abertura do certame; e;</w:t>
      </w:r>
    </w:p>
    <w:p w14:paraId="637934B0"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10.13.2. - Atualização de documentos cuja validade tenha expirado após a data de recebimento das propostas;</w:t>
      </w:r>
    </w:p>
    <w:p w14:paraId="3BE7414B"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 xml:space="preserve">10.14. - Na análise dos documentos de habilitação, a comissão de contratação poderá sanar erros ou falhas, que não alterem a substância dos documentos e sua validade jurídica, mediante decisão fundamentada, </w:t>
      </w:r>
      <w:r>
        <w:rPr>
          <w:rFonts w:ascii="Calibri" w:hAnsi="Calibri" w:cs="Calibri"/>
          <w:color w:val="000000"/>
          <w:sz w:val="20"/>
          <w:szCs w:val="20"/>
        </w:rPr>
        <w:lastRenderedPageBreak/>
        <w:t>registrada em ata e acessível a todos, atribuindo-lhes eficácia para fins de habilitação e classificação.</w:t>
      </w:r>
    </w:p>
    <w:p w14:paraId="31C0AFAA"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10.15. - Na hipótese de o licitante não atender às exigências para habilitação, o pregoeiro examinará a proposta subsequente e assim sucessivamente, na ordem de classificação, até a apuração de uma proposta que atenda ao presente edital.</w:t>
      </w:r>
    </w:p>
    <w:p w14:paraId="481FE94B"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10.16. - Somente serão disponibilizados para acesso público os documentos de habilitação do licitante cuja proposta atenda ao edital de licitação, após concluídos os procedimentos de que trata o subitem anterior.</w:t>
      </w:r>
    </w:p>
    <w:p w14:paraId="0B45C89A"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10.17. - As microempresas e empresas de pequeno porte deverão apresentar toda a documentação exigida para efeito de comprovação de regularidade fiscal, mesmo que esta apresente alguma restrição.</w:t>
      </w:r>
    </w:p>
    <w:p w14:paraId="0F2D7412"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10.18. - Havendo alguma restrição na comprovação da regularidade fiscal, será assegurado prazo de 5 (cinco) dias úteis para sua regularização pelo licitante, prorrogável por igual período, com início no dia em que o proponente for declarado vencedor do certame.</w:t>
      </w:r>
    </w:p>
    <w:p w14:paraId="5DCA8BE3"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10.19. - O(s) licitante(s) deverão apresentar documentações digitalizadas, não sendo aceitos documentos ilegíveis.</w:t>
      </w:r>
    </w:p>
    <w:p w14:paraId="3E6569E4"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 xml:space="preserve">10.20. - A relação de documento para habilitação será conforme </w:t>
      </w:r>
      <w:r>
        <w:rPr>
          <w:rFonts w:ascii="Calibri" w:hAnsi="Calibri" w:cs="Calibri"/>
          <w:b/>
          <w:bCs/>
          <w:color w:val="000000"/>
          <w:sz w:val="20"/>
          <w:szCs w:val="20"/>
        </w:rPr>
        <w:t>Anexo 04</w:t>
      </w:r>
      <w:r>
        <w:rPr>
          <w:rFonts w:ascii="Calibri" w:hAnsi="Calibri" w:cs="Calibri"/>
          <w:color w:val="000000"/>
          <w:sz w:val="20"/>
          <w:szCs w:val="20"/>
        </w:rPr>
        <w:t xml:space="preserve"> deste edital.</w:t>
      </w:r>
    </w:p>
    <w:p w14:paraId="539C3548"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10.21. - A Habilitação deve ser anexada ao portal através da funcionalidade presentes na plataforma, nos formatos permitidos: (doc, docx, xls, xlsx, zip, rar, jpg, png ou pdf).</w:t>
      </w:r>
    </w:p>
    <w:p w14:paraId="2AB4E2C0"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color w:val="000000"/>
          <w:sz w:val="20"/>
          <w:szCs w:val="20"/>
        </w:rPr>
        <w:t>10.22. - A Habilitação anexada serve para todos os itens do certame em que a licitante estiver participando.</w:t>
      </w:r>
    </w:p>
    <w:p w14:paraId="786BA02F" w14:textId="77777777" w:rsidR="00130526" w:rsidRDefault="00130526" w:rsidP="00130526">
      <w:pPr>
        <w:pStyle w:val="ParagraphStyle"/>
        <w:spacing w:line="276" w:lineRule="auto"/>
        <w:jc w:val="both"/>
        <w:rPr>
          <w:rFonts w:ascii="Calibri" w:hAnsi="Calibri" w:cs="Calibri"/>
          <w:color w:val="000000"/>
          <w:sz w:val="20"/>
          <w:szCs w:val="20"/>
        </w:rPr>
      </w:pPr>
    </w:p>
    <w:p w14:paraId="53ED335E"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11 - DO ENCAMINHAMENTO DA PROPOSTA VENCEDORA</w:t>
      </w:r>
    </w:p>
    <w:p w14:paraId="4DD8869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11.1. - A proposta final do licitante declarado vencedor deverá ser encaminhada no prazo de </w:t>
      </w:r>
      <w:r>
        <w:rPr>
          <w:rFonts w:ascii="Calibri" w:hAnsi="Calibri" w:cs="Calibri"/>
          <w:b/>
          <w:bCs/>
          <w:color w:val="000000"/>
          <w:sz w:val="20"/>
          <w:szCs w:val="20"/>
        </w:rPr>
        <w:t xml:space="preserve">3 (três) horas, </w:t>
      </w:r>
      <w:r>
        <w:rPr>
          <w:rFonts w:ascii="Calibri" w:hAnsi="Calibri" w:cs="Calibri"/>
          <w:color w:val="000000"/>
          <w:sz w:val="20"/>
          <w:szCs w:val="20"/>
        </w:rPr>
        <w:t xml:space="preserve">prorrogáveis por até </w:t>
      </w:r>
      <w:r>
        <w:rPr>
          <w:rFonts w:ascii="Calibri" w:hAnsi="Calibri" w:cs="Calibri"/>
          <w:b/>
          <w:bCs/>
          <w:color w:val="000000"/>
          <w:sz w:val="20"/>
          <w:szCs w:val="20"/>
        </w:rPr>
        <w:t>60 (sessenta) minutos,</w:t>
      </w:r>
      <w:r>
        <w:rPr>
          <w:rFonts w:ascii="Calibri" w:hAnsi="Calibri" w:cs="Calibri"/>
          <w:color w:val="000000"/>
          <w:sz w:val="20"/>
          <w:szCs w:val="20"/>
        </w:rPr>
        <w:t xml:space="preserve"> a contar da solicitação do Pregoeiro no sistema eletrônico e deverá:</w:t>
      </w:r>
    </w:p>
    <w:p w14:paraId="06AF7EB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11.1.1. - Ser redigida em língua portuguesa, datilografada ou digitada, em uma via, sem emendas, rasuras, entrelinhas ou ressalvas, devendo a última folha ser assinada e as demais rubricadas pelo licitante ou seu representante legal.</w:t>
      </w:r>
    </w:p>
    <w:p w14:paraId="159BCBC7"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11.1.2. - Conter a indicação do banco, número da conta e agência do licitante vencedor, para fins de pagamento.</w:t>
      </w:r>
    </w:p>
    <w:p w14:paraId="14E560B8"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11.2. - A proposta final deverá ser documentada nos autos e será levada em consideração no decorrer da execução do contrato e aplicação de eventual sanção à Contratada, se for o caso.</w:t>
      </w:r>
    </w:p>
    <w:p w14:paraId="3EBC3B0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11.2.1. - Todas as especificações do objeto contidas na proposta, tais como marca, modelo, tipo, fabricante e procedência, vinculam a Contratada.</w:t>
      </w:r>
    </w:p>
    <w:p w14:paraId="563045C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11.3. - Os preços deverão ser expressos em moeda corrente nacional, o valor unitário em algarismos e o valor global em algarismos e por extenso, ressalvado o disposto no art. 52 da Lei nº 14.133/21.</w:t>
      </w:r>
    </w:p>
    <w:p w14:paraId="14F1571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11.3.1. - Ocorrendo divergência entre os preços unitários e o preço global, prevalecerão os primeiros; no caso de divergência entre os valores numéricos e os valores expressos por extenso, prevalecerão estes últimos.</w:t>
      </w:r>
    </w:p>
    <w:p w14:paraId="09A6832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11.4. - A oferta deverá ser firme e precisa, limitada, rigorosamente, ao objeto deste Edital, sem conter alternativas de preço ou de qualquer outra condição que induza o julgamento a mais de um resultado, sob pena de desclassificação.</w:t>
      </w:r>
    </w:p>
    <w:p w14:paraId="5402C77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11.5. - A proposta deverá obedecer aos termos deste Edital e seus Anexos, não sendo considerada aquela que não corresponda às especificações ali contidas ou que estabeleça vínculo à proposta de outro licitante.</w:t>
      </w:r>
    </w:p>
    <w:p w14:paraId="09ABC91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11.6. - As propostas que contenham a descrição do objeto, o valor e os documentos complementares estarão disponíveis na internet, após a homologação.</w:t>
      </w:r>
    </w:p>
    <w:p w14:paraId="1E4E90E3" w14:textId="77777777" w:rsidR="00130526" w:rsidRDefault="00130526" w:rsidP="00130526">
      <w:pPr>
        <w:pStyle w:val="ParagraphStyle"/>
        <w:spacing w:line="276" w:lineRule="auto"/>
        <w:ind w:left="1005"/>
        <w:jc w:val="both"/>
        <w:rPr>
          <w:rFonts w:ascii="Times New Roman" w:hAnsi="Times New Roman" w:cs="Times New Roman"/>
          <w:color w:val="000000"/>
          <w:sz w:val="20"/>
          <w:szCs w:val="20"/>
        </w:rPr>
      </w:pPr>
    </w:p>
    <w:p w14:paraId="47190EE9"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12 - DOS RECURSOS</w:t>
      </w:r>
    </w:p>
    <w:p w14:paraId="275DCE3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12.1. - Declarado o vencedor e decorrida a fase de regularização fiscal e trabalhista da licitante qualificada como microempresa ou empresa de pequeno porte, se for o caso, será concedido o prazo de no mínimo </w:t>
      </w:r>
      <w:r>
        <w:rPr>
          <w:rFonts w:ascii="Calibri" w:hAnsi="Calibri" w:cs="Calibri"/>
          <w:b/>
          <w:bCs/>
          <w:color w:val="000000"/>
          <w:sz w:val="20"/>
          <w:szCs w:val="20"/>
        </w:rPr>
        <w:t>30 (trinta) minutos</w:t>
      </w:r>
      <w:r>
        <w:rPr>
          <w:rFonts w:ascii="Calibri" w:hAnsi="Calibri" w:cs="Calibri"/>
          <w:color w:val="000000"/>
          <w:sz w:val="20"/>
          <w:szCs w:val="20"/>
        </w:rPr>
        <w:t>, para que qualquer licitante manifeste a intenção de recorrer, de forma motivada, isto é, indicando contra qual(is) decisão(ões) pretende recorrer e por quais motivos, em campo próprio do sistema.</w:t>
      </w:r>
    </w:p>
    <w:p w14:paraId="54BC2DE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lastRenderedPageBreak/>
        <w:t>12.2. - Havendo quem se manifeste, caberá ao Pregoeiro verificar a tempestividade e a existência de motivação da intenção de recorrer, para decidir se admite ou não o recurso, fundamentadamente.</w:t>
      </w:r>
    </w:p>
    <w:p w14:paraId="523ACE2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12.2.1 - Nesse momento o Pregoeiro não adentrará no mérito recursal, mas apenas verificará as condições de admissibilidade do recurso.</w:t>
      </w:r>
    </w:p>
    <w:p w14:paraId="3503FEC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12.2.2 - A falta de manifestação motivada do licitante quanto à intenção de recorrer importará a decadência desse direito.</w:t>
      </w:r>
    </w:p>
    <w:p w14:paraId="7551996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12.2.3 - Uma vez admitido o recurso, o recorrente terá, a partir de então, o prazo de </w:t>
      </w:r>
      <w:r>
        <w:rPr>
          <w:rFonts w:ascii="Calibri" w:hAnsi="Calibri" w:cs="Calibri"/>
          <w:b/>
          <w:bCs/>
          <w:color w:val="000000"/>
          <w:sz w:val="20"/>
          <w:szCs w:val="20"/>
        </w:rPr>
        <w:t xml:space="preserve">3 (três) dias </w:t>
      </w:r>
      <w:r>
        <w:rPr>
          <w:rFonts w:ascii="Calibri" w:hAnsi="Calibri" w:cs="Calibri"/>
          <w:color w:val="000000"/>
          <w:sz w:val="20"/>
          <w:szCs w:val="20"/>
        </w:rPr>
        <w:t xml:space="preserve">para apresentar as razões, pelo sistema eletrônico, ficando os demais licitantes, desde logo, intimados para, querendo, apresentarem contrarrazões também pelo sistema eletrônico, em outros </w:t>
      </w:r>
      <w:r>
        <w:rPr>
          <w:rFonts w:ascii="Calibri" w:hAnsi="Calibri" w:cs="Calibri"/>
          <w:b/>
          <w:bCs/>
          <w:color w:val="000000"/>
          <w:sz w:val="20"/>
          <w:szCs w:val="20"/>
        </w:rPr>
        <w:t>3 (três) dias</w:t>
      </w:r>
      <w:r>
        <w:rPr>
          <w:rFonts w:ascii="Calibri" w:hAnsi="Calibri" w:cs="Calibri"/>
          <w:color w:val="000000"/>
          <w:sz w:val="20"/>
          <w:szCs w:val="20"/>
        </w:rPr>
        <w:t>, que começarão a contar do término do prazo do recorrente, sendo-lhes assegurada vista imediata dos elementos indispensáveis à defesa de seus interesses.</w:t>
      </w:r>
    </w:p>
    <w:p w14:paraId="56776D25"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12.3. - O acolhimento do recurso invalida tão somente os atos insuscetíveis de aproveitamento.</w:t>
      </w:r>
    </w:p>
    <w:p w14:paraId="3EA3052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12.4. - Os autos do processo permanecerão com vista franqueada aos interessados, no endereço constante neste Edital.</w:t>
      </w:r>
    </w:p>
    <w:p w14:paraId="0F0A55EF" w14:textId="77777777" w:rsidR="00130526" w:rsidRDefault="00130526" w:rsidP="00130526">
      <w:pPr>
        <w:pStyle w:val="ParagraphStyle"/>
        <w:spacing w:line="276" w:lineRule="auto"/>
        <w:ind w:left="285"/>
        <w:jc w:val="both"/>
        <w:rPr>
          <w:rFonts w:ascii="Calibri" w:hAnsi="Calibri" w:cs="Calibri"/>
          <w:color w:val="000000"/>
          <w:sz w:val="20"/>
          <w:szCs w:val="20"/>
        </w:rPr>
      </w:pPr>
    </w:p>
    <w:p w14:paraId="1A8F6959"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13 - DA REABERTURA DA SESSÃO PÚBLICA</w:t>
      </w:r>
    </w:p>
    <w:p w14:paraId="0AC945AA"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13.1. - A sessão pública poderá ser reaberta:</w:t>
      </w:r>
    </w:p>
    <w:p w14:paraId="6682456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13.1.1. - Nas hipóteses de provimento de recurso que leve à anulação de atos anteriores à realização da sessão pública precedente ou em que seja anulada a própria sessão pública, situação em que serão repetidos os atos anulados e os que dele dependam.</w:t>
      </w:r>
    </w:p>
    <w:p w14:paraId="2EAE490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13.1.2. - Quando houver erro na aceitação do preço melhor classificado ou quando o licitante declarado vencedor não assinar o contrato, não retirar o instrumento equivalente ou não comprovar a regularização fiscal e trabalhista, nos termos do art. 43, §1º da LC nº 123/06. Nessas hipóteses, serão adotados os procedimentos imediatamente posteriores ao encerramento da etapa de lances.</w:t>
      </w:r>
    </w:p>
    <w:p w14:paraId="6F356B7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13.2. - Todos os licitantes remanescentes deverão ser convocados para acompanhar a sessão reaberta.</w:t>
      </w:r>
    </w:p>
    <w:p w14:paraId="6F69663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13.2.1. - A convocação se dará por meio do sistema eletrônico (“chat”), e-mail, ou, ainda, fac-símile, de acordo com a fase do procedimento licitatório.</w:t>
      </w:r>
    </w:p>
    <w:p w14:paraId="3984051B"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18C4B9A6"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 xml:space="preserve">14 - DA ADJUDICAÇÃO E HOMOLOGAÇÃO </w:t>
      </w:r>
    </w:p>
    <w:p w14:paraId="4E12CAC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14.1. - O objeto da licitação será adjudicado ao licitante declarado vencedor, por ato do Pregoeiro, caso não haja interposição de recurso, ou pela autoridade competente, após a regular decisão dos recursos apresentados.</w:t>
      </w:r>
    </w:p>
    <w:p w14:paraId="41FB0ED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14.2. - Após a fase recursal, constatada a regularidade dos atos praticados, a autoridade competente homologará o procedimento licitatório.</w:t>
      </w:r>
    </w:p>
    <w:p w14:paraId="577504F4" w14:textId="77777777" w:rsidR="00130526" w:rsidRDefault="00130526" w:rsidP="00130526">
      <w:pPr>
        <w:pStyle w:val="ParagraphStyle"/>
        <w:spacing w:line="276" w:lineRule="auto"/>
        <w:jc w:val="both"/>
        <w:rPr>
          <w:rFonts w:ascii="Calibri" w:hAnsi="Calibri" w:cs="Calibri"/>
          <w:color w:val="000000"/>
          <w:sz w:val="20"/>
          <w:szCs w:val="20"/>
        </w:rPr>
      </w:pPr>
    </w:p>
    <w:p w14:paraId="3F4BDCFB"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 xml:space="preserve">15 - DA GARANTIA DE EXECUÇÃO </w:t>
      </w:r>
    </w:p>
    <w:p w14:paraId="5C6968F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15.1. - Não haverá exigência de garantia de execução para a presente contratação.</w:t>
      </w:r>
    </w:p>
    <w:p w14:paraId="52EBC4A2" w14:textId="77777777" w:rsidR="00130526" w:rsidRDefault="00130526" w:rsidP="00130526">
      <w:pPr>
        <w:pStyle w:val="ParagraphStyle"/>
        <w:spacing w:line="276" w:lineRule="auto"/>
        <w:jc w:val="both"/>
        <w:rPr>
          <w:rFonts w:ascii="Calibri" w:hAnsi="Calibri" w:cs="Calibri"/>
          <w:color w:val="000000"/>
          <w:sz w:val="20"/>
          <w:szCs w:val="20"/>
        </w:rPr>
      </w:pPr>
    </w:p>
    <w:p w14:paraId="39E367F3"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16 - DO TERMO DE CONTRATO OU INSTRUMENTO EQUIVALENTE</w:t>
      </w:r>
    </w:p>
    <w:p w14:paraId="64179AB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16.1. - Após a homologação da licitação, em sendo realizada a contratação, será firmado Termo de Contrato ou emitido instrumento equivalente.</w:t>
      </w:r>
    </w:p>
    <w:p w14:paraId="789806B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16.2. - O adjudicatário terá o prazo de </w:t>
      </w:r>
      <w:r>
        <w:rPr>
          <w:rFonts w:ascii="Calibri" w:hAnsi="Calibri" w:cs="Calibri"/>
          <w:b/>
          <w:bCs/>
          <w:color w:val="000000"/>
          <w:sz w:val="20"/>
          <w:szCs w:val="20"/>
        </w:rPr>
        <w:t>5 (cinco) dias úteis</w:t>
      </w:r>
      <w:r>
        <w:rPr>
          <w:rFonts w:ascii="Calibri" w:hAnsi="Calibri" w:cs="Calibri"/>
          <w:color w:val="000000"/>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B47AF2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16.2.1. -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w:t>
      </w:r>
      <w:r>
        <w:rPr>
          <w:rFonts w:ascii="Calibri" w:hAnsi="Calibri" w:cs="Calibri"/>
          <w:color w:val="000000"/>
          <w:sz w:val="20"/>
          <w:szCs w:val="20"/>
        </w:rPr>
        <w:lastRenderedPageBreak/>
        <w:t xml:space="preserve">meio eletrônico, para que seja assinado ou aceito no prazo de </w:t>
      </w:r>
      <w:r>
        <w:rPr>
          <w:rFonts w:ascii="Calibri" w:hAnsi="Calibri" w:cs="Calibri"/>
          <w:b/>
          <w:bCs/>
          <w:color w:val="000000"/>
          <w:sz w:val="20"/>
          <w:szCs w:val="20"/>
        </w:rPr>
        <w:t>3 (três) dias</w:t>
      </w:r>
      <w:r>
        <w:rPr>
          <w:rFonts w:ascii="Calibri" w:hAnsi="Calibri" w:cs="Calibri"/>
          <w:color w:val="000000"/>
          <w:sz w:val="20"/>
          <w:szCs w:val="20"/>
        </w:rPr>
        <w:t>, a contar da data de seu recebimento.</w:t>
      </w:r>
    </w:p>
    <w:p w14:paraId="0817E01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16.2.2. - O prazo previsto no subitem anterior poderá ser prorrogado, por igual período, por solicitação justificada do adjudicatário e aceita pela Administração.</w:t>
      </w:r>
    </w:p>
    <w:p w14:paraId="16FD63C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16.3. - O Aceite da Nota de Empenho ou do instrumento equivalente, emitida à empresa adjudicada, implica no reconhecimento de que:</w:t>
      </w:r>
    </w:p>
    <w:p w14:paraId="11E94EF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16.3.1. - Referida Nota está substituindo o contrato, aplicando-se à relação de negócios ali estabelecida as disposições da Lei nº 14.133/21;</w:t>
      </w:r>
    </w:p>
    <w:p w14:paraId="3E881242"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16.3.2. - A contratada se vincula à sua proposta e às previsões contidas no edital e seus anexos;</w:t>
      </w:r>
    </w:p>
    <w:p w14:paraId="0531395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16.4. - A contratada reconhece as prerrogativas da administração em modificar, extinguir, fiscalizar, sancionar e responsabilizar todos os contratos instituídos pela lei nº 14.133/21, inclusive quanto as infrações e sanções administrativas, conforme o caso.</w:t>
      </w:r>
    </w:p>
    <w:p w14:paraId="4C72278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16.5. - O prazo de vigência da contratação é de </w:t>
      </w:r>
      <w:r>
        <w:rPr>
          <w:rFonts w:ascii="Calibri" w:hAnsi="Calibri" w:cs="Calibri"/>
          <w:b/>
          <w:bCs/>
          <w:color w:val="000000"/>
          <w:sz w:val="20"/>
          <w:szCs w:val="20"/>
        </w:rPr>
        <w:t xml:space="preserve">12 (doze) meses </w:t>
      </w:r>
      <w:r>
        <w:rPr>
          <w:rFonts w:ascii="Calibri" w:hAnsi="Calibri" w:cs="Calibri"/>
          <w:color w:val="000000"/>
          <w:sz w:val="20"/>
          <w:szCs w:val="20"/>
        </w:rPr>
        <w:t>prorrogável conforme previsão no instrumento contratual ou no Termo de Referência.</w:t>
      </w:r>
    </w:p>
    <w:p w14:paraId="52646813"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16.6. -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70F9738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16.6.1. - Nos casos em que houver necessidade de assinatura do instrumento de contrato, e o fornecedor não estiver inscrito no SICAF, este deverá proceder ao seu cadastramento, sem ônus, antes da contratação.</w:t>
      </w:r>
    </w:p>
    <w:p w14:paraId="2CD2A91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16.6.2. - Na hipótese de irregularidade do registro no SICAF, o contratado deverá regularizar a sua situação perante o cadastro no prazo de até 05 (cinco) dias úteis, sob pena de aplicação das penalidades previstas no edital e anexos.</w:t>
      </w:r>
    </w:p>
    <w:p w14:paraId="28AE7CB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16.7. - Na assinatura do contrato ou da ata de registro de preços, será exigida a comprovação das condições de habilitação consignadas no edital, que deverão ser mantidas pelo licitante durante a vigência do contrato ou da ata de registro de preços.</w:t>
      </w:r>
    </w:p>
    <w:p w14:paraId="48F2BD9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16.8. -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360062D" w14:textId="77777777" w:rsidR="00130526" w:rsidRDefault="00130526" w:rsidP="00130526">
      <w:pPr>
        <w:pStyle w:val="ParagraphStyle"/>
        <w:spacing w:line="276" w:lineRule="auto"/>
        <w:jc w:val="both"/>
        <w:rPr>
          <w:rFonts w:ascii="Calibri" w:hAnsi="Calibri" w:cs="Calibri"/>
          <w:color w:val="000000"/>
          <w:sz w:val="20"/>
          <w:szCs w:val="20"/>
        </w:rPr>
      </w:pPr>
    </w:p>
    <w:p w14:paraId="35D9A84B"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17 - DO REAJUSTAMENTO EM SENTIDO GERAL</w:t>
      </w:r>
    </w:p>
    <w:p w14:paraId="7A1A04B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17.1. – Os preços inicialmente contratados são fixos e irreajustáveis no prazo de um ano contado da data do orçamento estimado, em 21/03/2025 (DD/MM/AAAA – Relatório de Formação de Preços).</w:t>
      </w:r>
    </w:p>
    <w:p w14:paraId="53338E3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17.2. - Após o interregno de um ano, e independentemente de pedido do contratado, os preços iniciais serão reajustados, mediante a aplicação, pelo contratante, do índice IGP-M, exclusivamente para as obrigações iniciadas e concluídas após a ocorrência da anualidade.</w:t>
      </w:r>
    </w:p>
    <w:p w14:paraId="7BE299C8"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17.3. - Nos reajustes subsequentes ao primeiro, o interregno mínimo de um ano será contado a partir dos efeitos financeiros do último reajuste.</w:t>
      </w:r>
    </w:p>
    <w:p w14:paraId="3F327F6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17.4. - No caso de atraso ou não divulgação do(s) índice (s) de reajustamento, o contratante pagará ao contratado a importância calculada pela última variação conhecida, liquidando a diferença correspondente tão logo seja(m) divulgado(s) o(s) índice(s) definitivo(s).</w:t>
      </w:r>
    </w:p>
    <w:p w14:paraId="0F4E3BB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17.5. - Nas aferições finais, o(s) índice(s) utilizado(s) para reajuste será(ão), obrigatoriamente, o(s) definitivo(s).</w:t>
      </w:r>
    </w:p>
    <w:p w14:paraId="47554574"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17.6. - Caso o(s) índice(s) estabelecido(s) para reajustamento venha(m) a ser extinto(s) ou de qualquer forma </w:t>
      </w:r>
      <w:r>
        <w:rPr>
          <w:rFonts w:ascii="Calibri" w:hAnsi="Calibri" w:cs="Calibri"/>
          <w:color w:val="000000"/>
          <w:sz w:val="20"/>
          <w:szCs w:val="20"/>
        </w:rPr>
        <w:lastRenderedPageBreak/>
        <w:t>não possa(m) mais ser utilizado(s), será(ão) adotado(s), em substituição, o(s) que vier(em) a ser determinado(s) pela legislação então em vigor.</w:t>
      </w:r>
    </w:p>
    <w:p w14:paraId="2D563D8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17.7. - Na ausência de previsão legal quanto ao índice substituto, as partes elegerão novo índice oficial, para reajustamento do preço do valor remanescente, por meio de termo aditivo. </w:t>
      </w:r>
    </w:p>
    <w:p w14:paraId="6083E57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17.8. - O reajuste será realizado por apostilamento.</w:t>
      </w:r>
    </w:p>
    <w:p w14:paraId="3F081779"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34794ABC"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18 - DO RECEBIMENTO DO OBJETO E DA FISCALIZAÇÃO</w:t>
      </w:r>
    </w:p>
    <w:p w14:paraId="2C34D69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18.1. - O recebimento do material se dará mediante as seguintes condições:</w:t>
      </w:r>
    </w:p>
    <w:p w14:paraId="0219B6A7"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18.1.1 - Entregar a quantidade dos materiais em conformidade com o estabelecido.</w:t>
      </w:r>
    </w:p>
    <w:p w14:paraId="2F80DCF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18.1.2 - Entregar no prazo, local e horário de entrega, previstos no Edital/Termo de Referência.</w:t>
      </w:r>
    </w:p>
    <w:p w14:paraId="7DA8CCD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18.1.3 - Entregar o material de acordo com as especificações solicitadas e em perfeitas condições. Caso o material entregue não esteja de acordo com as especificações contidas no Termo de Referência, o fornecedor deverá substituir o material para que esteja em conformidade com o solicitado.</w:t>
      </w:r>
    </w:p>
    <w:p w14:paraId="4FC722E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18.2 - O recebimento dos materiais\serviços poderão ser fiscalizados pelo gestor do contrato, fiscal técnico, fiscal de contrato, fiscal administrativo, fiscal setorial, pela comissão de recebimento de bens ou ainda pela Coordenadoria do Sistema de Controle Interno - CSCI, a qualquer tempo.</w:t>
      </w:r>
    </w:p>
    <w:p w14:paraId="2593E199" w14:textId="77777777" w:rsidR="00130526" w:rsidRDefault="00130526" w:rsidP="00130526">
      <w:pPr>
        <w:pStyle w:val="ParagraphStyle"/>
        <w:spacing w:line="276" w:lineRule="auto"/>
        <w:jc w:val="both"/>
        <w:rPr>
          <w:rFonts w:ascii="Calibri" w:hAnsi="Calibri" w:cs="Calibri"/>
          <w:color w:val="000000"/>
          <w:sz w:val="20"/>
          <w:szCs w:val="20"/>
        </w:rPr>
      </w:pPr>
    </w:p>
    <w:p w14:paraId="35427BF5"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19 - DAS OBRIGAÇÕES DA CONTRATANTE E DA CONTRATADA</w:t>
      </w:r>
    </w:p>
    <w:p w14:paraId="529A2385"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19.1. - As obrigações da Contratante e da Contratada são as estabelecidas no Termo de Referência.</w:t>
      </w:r>
    </w:p>
    <w:p w14:paraId="7E518406" w14:textId="77777777" w:rsidR="00130526" w:rsidRDefault="00130526" w:rsidP="00130526">
      <w:pPr>
        <w:pStyle w:val="ParagraphStyle"/>
        <w:spacing w:line="276" w:lineRule="auto"/>
        <w:jc w:val="both"/>
        <w:rPr>
          <w:rFonts w:ascii="Calibri" w:hAnsi="Calibri" w:cs="Calibri"/>
          <w:color w:val="000000"/>
          <w:sz w:val="20"/>
          <w:szCs w:val="20"/>
        </w:rPr>
      </w:pPr>
    </w:p>
    <w:p w14:paraId="1842CACD"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20 - DO PAGAMENTO</w:t>
      </w:r>
    </w:p>
    <w:p w14:paraId="556ACE3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20.1. - As regras acerca do pagamento são as estabelecidas no Termo de Referência, anexo a este Edital.</w:t>
      </w:r>
    </w:p>
    <w:p w14:paraId="7D77346E" w14:textId="77777777" w:rsidR="00130526" w:rsidRDefault="00130526" w:rsidP="00130526">
      <w:pPr>
        <w:pStyle w:val="ParagraphStyle"/>
        <w:spacing w:line="276" w:lineRule="auto"/>
        <w:jc w:val="both"/>
        <w:rPr>
          <w:rFonts w:ascii="Calibri" w:hAnsi="Calibri" w:cs="Calibri"/>
          <w:color w:val="000000"/>
          <w:sz w:val="20"/>
          <w:szCs w:val="20"/>
        </w:rPr>
      </w:pPr>
    </w:p>
    <w:p w14:paraId="61234F3A"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21 - DAS SANÇÕES ADMINISTRATIVAS.</w:t>
      </w:r>
    </w:p>
    <w:p w14:paraId="22A35A3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21.1 - As sanções administrativas serão impostas fundamentadamente nos termos da Lei (art. 155, da Lei nº 14.133/21), ficará impedido de licitar e contratar com o Prefeitura Municipal de Ibaiti, Entidades e Fundações, e será inscrito em um cadastro do Tribunal de Contas do Estado do Paraná, conforme Instrução Normativa 37/2019, ficando de 2 anos sem realizar novos contratos públicos. Garantido o direito à ampla defesa sem prejuízo das demais cominações legais previstas neste edital, o licitante que:</w:t>
      </w:r>
    </w:p>
    <w:p w14:paraId="6FC9746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21.1.1 - Dar causa à inexecução parcial do contrato;</w:t>
      </w:r>
    </w:p>
    <w:p w14:paraId="1E84887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21.1.2 - Dar causa à inexecução parcial do contrato que cause grave dano à Administração, ao funcionamento dos serviços públicos ou ao interesse coletivo;</w:t>
      </w:r>
    </w:p>
    <w:p w14:paraId="5D74E5D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21.1.3 - Dar causa à inexecução total do contrato;</w:t>
      </w:r>
    </w:p>
    <w:p w14:paraId="68A37A4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21.1.4 - Deixar de entregar a documentação exigida para o certame;</w:t>
      </w:r>
    </w:p>
    <w:p w14:paraId="6296963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21.1.5 - Não manter a proposta, salvo em decorrência de fato superveniente devidamente justificado;</w:t>
      </w:r>
    </w:p>
    <w:p w14:paraId="460E6E9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21.1.6 - Não celebrar o contrato ou não entregar a documentação exigida para a contratação, quando convocado dentro do prazo de validade de sua proposta;</w:t>
      </w:r>
    </w:p>
    <w:p w14:paraId="32B554D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21.1.7 - Ensejar o retardamento da execução ou da entrega do objeto da licitação sem motivo justificado; </w:t>
      </w:r>
    </w:p>
    <w:p w14:paraId="7183DE7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21.1.8 - Apresentar declaração ou documentação falsa exigida para o certame ou prestar declaração falsa durante a licitação ou a execução do contrato;</w:t>
      </w:r>
    </w:p>
    <w:p w14:paraId="6AF9934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21.1.9 - Fraudar a licitação ou praticar ato fraudulento na execução do contrato;</w:t>
      </w:r>
    </w:p>
    <w:p w14:paraId="0394F3B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21.1.10 - Comportar-se de modo inidôneo ou cometer fraude de qualquer natureza;</w:t>
      </w:r>
    </w:p>
    <w:p w14:paraId="0456D8B4"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21.1.11 - Praticar atos ilícitos com vistas a frustrar os objetivos da licitação;</w:t>
      </w:r>
    </w:p>
    <w:p w14:paraId="12C4125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21.1.12 - Praticar ato lesivo previsto no art. 5º da Lei nº 12.846, de 1º de agosto de 2013.</w:t>
      </w:r>
    </w:p>
    <w:p w14:paraId="07012A44"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52BF3A2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21.2 - Suspensão temporária de participação em licitação e impedimento de contratar com a Prefeitura Municipal de Ibaiti, Entidades e Fundações, enquanto durarem os fatos de impedimento, por prazo não superior a 2 (dois) </w:t>
      </w:r>
      <w:r>
        <w:rPr>
          <w:rFonts w:ascii="Calibri" w:hAnsi="Calibri" w:cs="Calibri"/>
          <w:color w:val="000000"/>
          <w:sz w:val="20"/>
          <w:szCs w:val="20"/>
        </w:rPr>
        <w:lastRenderedPageBreak/>
        <w:t xml:space="preserve">anos, nos casos citados no </w:t>
      </w:r>
      <w:r>
        <w:rPr>
          <w:rFonts w:ascii="Calibri" w:hAnsi="Calibri" w:cs="Calibri"/>
          <w:b/>
          <w:bCs/>
          <w:color w:val="000000"/>
          <w:sz w:val="20"/>
          <w:szCs w:val="20"/>
        </w:rPr>
        <w:t>item 21.1</w:t>
      </w:r>
      <w:r>
        <w:rPr>
          <w:rFonts w:ascii="Calibri" w:hAnsi="Calibri" w:cs="Calibri"/>
          <w:color w:val="000000"/>
          <w:sz w:val="20"/>
          <w:szCs w:val="20"/>
        </w:rPr>
        <w:t xml:space="preserve">, conforme detalhado nos </w:t>
      </w:r>
      <w:r>
        <w:rPr>
          <w:rFonts w:ascii="Calibri" w:hAnsi="Calibri" w:cs="Calibri"/>
          <w:b/>
          <w:bCs/>
          <w:color w:val="000000"/>
          <w:sz w:val="20"/>
          <w:szCs w:val="20"/>
        </w:rPr>
        <w:t>itens 21.1.1 ao 21.1.12</w:t>
      </w:r>
      <w:r>
        <w:rPr>
          <w:rFonts w:ascii="Calibri" w:hAnsi="Calibri" w:cs="Calibri"/>
          <w:color w:val="000000"/>
          <w:sz w:val="20"/>
          <w:szCs w:val="20"/>
        </w:rPr>
        <w:t>.</w:t>
      </w:r>
    </w:p>
    <w:p w14:paraId="0D2801D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21.3 - A pena de advertência poderá ser aplicada sempre que a administração entender que a(s) justificativa(s) de defesa atenua a responsabilidade da CONTRATADA e desde que não tenha havido prejuízo ao erário público.</w:t>
      </w:r>
    </w:p>
    <w:p w14:paraId="52DBEDC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21.4 - As infrações administrativas serão aplicadas a contratada seguindo os fundamentadamente no Art. 156, da Lei nº 14.133/21, a Prefeitura Municipal de Ibaiti, Entidades e Fundações poderá, garantida a defesa prévia, aplicar à CONTRATADA as multas fixadas a seguir, sem prejuízo de outras sanções previstas neste Termo de Referência, no contrato, e demais legislações aplicáveis à espécie:</w:t>
      </w:r>
    </w:p>
    <w:p w14:paraId="5A3E90A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21.4.1 - Multa moratória de 1% (um por cento) do valor da Requisição de compra/empenho ou documento equivalente, por dia de atraso do início de sua execução, até o limite máximo de 10% (dez por cento). Acima do limite aqui estabelecido, caracterizará inexecução total da obrigação assumida;</w:t>
      </w:r>
    </w:p>
    <w:p w14:paraId="2D3F9BC7"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21.4.2 - Multa de 1% (um por cento) sobre o valor total item no contrato a cada reincidência do motivo determinante da aplicação da penalidade de advertência;</w:t>
      </w:r>
    </w:p>
    <w:p w14:paraId="7C47DD9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21.4.3 - Multa compensatória de até 20% (vinte por cento) do valor do contrato, no caso de sua inexecução total ou parcial, ou ainda, pela recusa injustificada em assinar o contrato;</w:t>
      </w:r>
    </w:p>
    <w:p w14:paraId="6C0D8BF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21.4.4 - Multa de 10% (dez por cento) do valor do contrato, no caso de descumprimento de qualquer outra obrigação pactuada;</w:t>
      </w:r>
    </w:p>
    <w:p w14:paraId="5EBFDBA5" w14:textId="77777777" w:rsidR="00130526" w:rsidRDefault="00130526" w:rsidP="00130526">
      <w:pPr>
        <w:pStyle w:val="ParagraphStyle"/>
        <w:spacing w:line="276" w:lineRule="auto"/>
        <w:ind w:left="285"/>
        <w:jc w:val="both"/>
        <w:rPr>
          <w:rFonts w:ascii="Calibri" w:hAnsi="Calibri" w:cs="Calibri"/>
          <w:color w:val="000000"/>
          <w:sz w:val="20"/>
          <w:szCs w:val="20"/>
        </w:rPr>
      </w:pPr>
    </w:p>
    <w:p w14:paraId="015A437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21.5 - As sanções previstas nos </w:t>
      </w:r>
      <w:r>
        <w:rPr>
          <w:rFonts w:ascii="Calibri" w:hAnsi="Calibri" w:cs="Calibri"/>
          <w:b/>
          <w:bCs/>
          <w:color w:val="000000"/>
          <w:sz w:val="20"/>
          <w:szCs w:val="20"/>
        </w:rPr>
        <w:t>itens 21.1 e 21.2</w:t>
      </w:r>
      <w:r>
        <w:rPr>
          <w:rFonts w:ascii="Calibri" w:hAnsi="Calibri" w:cs="Calibri"/>
          <w:color w:val="000000"/>
          <w:sz w:val="20"/>
          <w:szCs w:val="20"/>
        </w:rPr>
        <w:t xml:space="preserve"> poderão ser aplicadas à CONTRATADA juntamente com a de multa.</w:t>
      </w:r>
    </w:p>
    <w:p w14:paraId="7EDA6BF0"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21.6 - Comprovado impedimento ou reconhecida força maior, devidamente justificado e aceito pela Prefeitura Municipal de Ibaiti, Entidades e Fundações, a CONTRATADA ficará isenta das penalidades mencionadas nos </w:t>
      </w:r>
      <w:r>
        <w:rPr>
          <w:rFonts w:ascii="Calibri" w:hAnsi="Calibri" w:cs="Calibri"/>
          <w:b/>
          <w:bCs/>
          <w:color w:val="000000"/>
          <w:sz w:val="20"/>
          <w:szCs w:val="20"/>
        </w:rPr>
        <w:t>itens 21.1 e 21.2</w:t>
      </w:r>
      <w:r>
        <w:rPr>
          <w:rFonts w:ascii="Calibri" w:hAnsi="Calibri" w:cs="Calibri"/>
          <w:color w:val="000000"/>
          <w:sz w:val="20"/>
          <w:szCs w:val="20"/>
        </w:rPr>
        <w:t>.</w:t>
      </w:r>
    </w:p>
    <w:p w14:paraId="1C6BDC3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21.7 - As penalidades serão no caso de suspensão de licitar, o licitante deverá ser descredenciado por igual período, sem prejuízo das multas previstas neste Edital e das demais cominações legais.</w:t>
      </w:r>
    </w:p>
    <w:p w14:paraId="70ECCD8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21.8 - O percentual de multa previsto no </w:t>
      </w:r>
      <w:r>
        <w:rPr>
          <w:rFonts w:ascii="Calibri" w:hAnsi="Calibri" w:cs="Calibri"/>
          <w:b/>
          <w:bCs/>
          <w:color w:val="000000"/>
          <w:sz w:val="20"/>
          <w:szCs w:val="20"/>
        </w:rPr>
        <w:t>item 21.4</w:t>
      </w:r>
      <w:r>
        <w:rPr>
          <w:rFonts w:ascii="Calibri" w:hAnsi="Calibri" w:cs="Calibri"/>
          <w:color w:val="000000"/>
          <w:sz w:val="20"/>
          <w:szCs w:val="20"/>
        </w:rPr>
        <w:t xml:space="preserve"> incidirá sobre o valor atualizado do contrato ou do item do contrato (nesse último caso, quando a licitação tenha sido julgada e adjudicada por item), tendo como fator de atualização o percentual da taxa SELIC - Sistema Especial de Liquidação e Custódia - que incidirá a partir da data em que ocorrer o fato, até o dia do efetivo pagamento da multa.</w:t>
      </w:r>
    </w:p>
    <w:p w14:paraId="479584D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21.8.1 - As multas previstas no </w:t>
      </w:r>
      <w:r>
        <w:rPr>
          <w:rFonts w:ascii="Calibri" w:hAnsi="Calibri" w:cs="Calibri"/>
          <w:b/>
          <w:bCs/>
          <w:color w:val="000000"/>
          <w:sz w:val="20"/>
          <w:szCs w:val="20"/>
        </w:rPr>
        <w:t xml:space="preserve">item 21.4 </w:t>
      </w:r>
      <w:r>
        <w:rPr>
          <w:rFonts w:ascii="Calibri" w:hAnsi="Calibri" w:cs="Calibri"/>
          <w:color w:val="000000"/>
          <w:sz w:val="20"/>
          <w:szCs w:val="20"/>
        </w:rPr>
        <w:t>poderão ser aplicadas em caso de substituição do objeto licitado;</w:t>
      </w:r>
    </w:p>
    <w:p w14:paraId="4E151892"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21.8.2 - As multas previstas no </w:t>
      </w:r>
      <w:r>
        <w:rPr>
          <w:rFonts w:ascii="Calibri" w:hAnsi="Calibri" w:cs="Calibri"/>
          <w:b/>
          <w:bCs/>
          <w:color w:val="000000"/>
          <w:sz w:val="20"/>
          <w:szCs w:val="20"/>
        </w:rPr>
        <w:t xml:space="preserve">item 21.4 </w:t>
      </w:r>
      <w:r>
        <w:rPr>
          <w:rFonts w:ascii="Calibri" w:hAnsi="Calibri" w:cs="Calibri"/>
          <w:color w:val="000000"/>
          <w:sz w:val="20"/>
          <w:szCs w:val="20"/>
        </w:rPr>
        <w:t>poderão ser aplicadas de forma conjunta;</w:t>
      </w:r>
    </w:p>
    <w:p w14:paraId="1A5C804B" w14:textId="77777777" w:rsidR="00130526" w:rsidRDefault="00130526" w:rsidP="00130526">
      <w:pPr>
        <w:pStyle w:val="ParagraphStyle"/>
        <w:spacing w:line="276" w:lineRule="auto"/>
        <w:ind w:left="285"/>
        <w:jc w:val="both"/>
        <w:rPr>
          <w:rFonts w:ascii="Calibri" w:hAnsi="Calibri" w:cs="Calibri"/>
          <w:color w:val="000000"/>
          <w:sz w:val="20"/>
          <w:szCs w:val="20"/>
        </w:rPr>
      </w:pPr>
    </w:p>
    <w:p w14:paraId="69B27C4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21.9 - Se a multa aplicada for superior ao valor da garantia prestada, além da perda desta, responderá o CONTRATADO pela sua diferença, que será descontada/compensada dos pagamentos eventualmente devidos pela administração. Efetuados esses descontos/compensações, caso ainda haja saldo devedor, ou inexistentes a garantia e/ou pagamentos devidos pela CONTRATANTE, o valor da multa aplicada deverá ser recolhido junto à agência do Banco do Brasil S/A, no prazo de 5 (cinco) dias úteis contados da notificação, por meio de Guia de Recolhimento da União - GRU.</w:t>
      </w:r>
    </w:p>
    <w:p w14:paraId="7F55E6F6"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21.10 - Na hipótese de não pagamento ou recolhimento referido no subitem imediatamente acima, os valores serão objeto de inscrição em dívida ativa e sua consequente cobrança pelos meios legais.</w:t>
      </w:r>
    </w:p>
    <w:p w14:paraId="1D8A564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21.11 - Independente da sanção aplicada, a inexecução total ou parcial do contrato poderá ensejar, ainda, a rescisão contratual, nos termos previstos no Art.157, da Lei nº 14.133/21, bem como a incidência das consequências legais cabíveis, inclusive indenização por perdas e danos eventualmente causados à CONTRATANTE.</w:t>
      </w:r>
    </w:p>
    <w:p w14:paraId="5F1D3683"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21.12 - A aplicação de qualquer das penalidades previstas realizar-se-á em processo administrativo que assegurará o contraditório e a ampla defesa, observando-se o procedimento previsto na Lei nº 14.133/21.</w:t>
      </w:r>
    </w:p>
    <w:p w14:paraId="7EC1336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21.13 - A autoridade competente, na aplicação das sanções, levará em consideração a gravidade da conduta do infrator, o caráter educativo da pena, bem como o dano causado à Administração, observado o princípio da </w:t>
      </w:r>
      <w:r>
        <w:rPr>
          <w:rFonts w:ascii="Calibri" w:hAnsi="Calibri" w:cs="Calibri"/>
          <w:color w:val="000000"/>
          <w:sz w:val="20"/>
          <w:szCs w:val="20"/>
        </w:rPr>
        <w:lastRenderedPageBreak/>
        <w:t>proporcionalidade</w:t>
      </w:r>
    </w:p>
    <w:p w14:paraId="54DED5C1" w14:textId="77777777" w:rsidR="00130526" w:rsidRDefault="00130526" w:rsidP="00130526">
      <w:pPr>
        <w:pStyle w:val="ParagraphStyle"/>
        <w:spacing w:line="276" w:lineRule="auto"/>
        <w:jc w:val="both"/>
        <w:rPr>
          <w:rFonts w:ascii="Calibri" w:hAnsi="Calibri" w:cs="Calibri"/>
          <w:color w:val="000000"/>
          <w:sz w:val="20"/>
          <w:szCs w:val="20"/>
        </w:rPr>
      </w:pPr>
    </w:p>
    <w:p w14:paraId="03BB4261"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22 - DA IMPUGNAÇÃO AO EDITAL E DO PEDIDO DE ESCLARECIMENTO</w:t>
      </w:r>
    </w:p>
    <w:p w14:paraId="41EE40F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22.1. - Até 03 (três) dias úteis antes da data designada para a abertura da sessão pública, qualquer pessoa poderá impugnar este Edital.</w:t>
      </w:r>
    </w:p>
    <w:p w14:paraId="6C3FAA6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22.2. - A impugnação poderá ser realizada por forma eletrônica, pelo e-mail </w:t>
      </w:r>
      <w:hyperlink r:id="rId8" w:history="1">
        <w:r>
          <w:rPr>
            <w:rFonts w:ascii="Calibri" w:hAnsi="Calibri" w:cs="Calibri"/>
            <w:color w:val="000000"/>
            <w:sz w:val="20"/>
            <w:szCs w:val="20"/>
            <w:u w:val="single"/>
          </w:rPr>
          <w:t>licitacao@ibaiti.pr.gov.br</w:t>
        </w:r>
      </w:hyperlink>
      <w:r>
        <w:rPr>
          <w:rFonts w:ascii="Calibri" w:hAnsi="Calibri" w:cs="Calibri"/>
          <w:color w:val="000000"/>
          <w:sz w:val="20"/>
          <w:szCs w:val="20"/>
        </w:rPr>
        <w:t>, desde que conste documento com data e assinatura do representante legal da empresa juntamente com a documentação que comprove a sua representação, respeitando o prazo legal, cabendo ao (a) Pregoeiro (a) decidir sobre a petição até o prazo determinado pela legislação vigente ou por petição dirigida protocolada na Prefeitura Municipal de Ibaiti (PR), no endereço Rua Vereador José de Moura Bueno, nº 23, centro, CEP 84.900-000, no horário comercial (08h às 11h30min e das 13h às 17h00min), aos cuidados da Pregoeira.</w:t>
      </w:r>
    </w:p>
    <w:p w14:paraId="617A489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22.3. - Caberá ao Pregoeiro, auxiliado pelos responsáveis pela elaboração deste Edital e seus anexos, decidir sobre a impugnação. A administração tem o prazo de 03 (três) dias para apresentar a resposta à impugnação, podendo alterar o edital se entender que está em desacordo com a lei.</w:t>
      </w:r>
    </w:p>
    <w:p w14:paraId="2B3F311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22.4. - Acolhida a impugnação, será definida e publicada nova data para a realização do certame.</w:t>
      </w:r>
    </w:p>
    <w:p w14:paraId="324B9C65"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22.5. -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19BBA264"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22.6. - O pregoeiro responderá aos pedidos de esclarecimentos no prazo de até 03 (três) dias úteis, contado da data de recebimento do pedido, e poderá requisitar subsídios formais aos responsáveis pela elaboração do edital e dos anexos.</w:t>
      </w:r>
    </w:p>
    <w:p w14:paraId="4E5185A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22.7. - As impugnações e pedidos de esclarecimentos não suspendem os prazos previstos no certame.</w:t>
      </w:r>
    </w:p>
    <w:p w14:paraId="28825C9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22.7.1. - A concessão de efeito suspensivo à impugnação é medida excepcional e deverá ser motivada pelo pregoeiro, nos autos do processo de licitação.</w:t>
      </w:r>
    </w:p>
    <w:p w14:paraId="2C2815A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22.8. - As respostas aos pedidos de esclarecimentos serão divulgadas pelo sistema e vincularão os participantes e a administração.</w:t>
      </w:r>
    </w:p>
    <w:p w14:paraId="18D2A179" w14:textId="77777777" w:rsidR="00130526" w:rsidRDefault="00130526" w:rsidP="00130526">
      <w:pPr>
        <w:pStyle w:val="ParagraphStyle"/>
        <w:spacing w:line="276" w:lineRule="auto"/>
        <w:ind w:left="285"/>
        <w:jc w:val="both"/>
        <w:rPr>
          <w:rFonts w:ascii="Calibri" w:hAnsi="Calibri" w:cs="Calibri"/>
          <w:color w:val="000000"/>
          <w:sz w:val="20"/>
          <w:szCs w:val="20"/>
        </w:rPr>
      </w:pPr>
    </w:p>
    <w:p w14:paraId="63896C95" w14:textId="77777777" w:rsidR="00130526" w:rsidRDefault="00130526" w:rsidP="00130526">
      <w:pPr>
        <w:pStyle w:val="ParagraphStyle"/>
        <w:spacing w:line="276" w:lineRule="auto"/>
        <w:rPr>
          <w:rFonts w:ascii="Calibri" w:hAnsi="Calibri" w:cs="Calibri"/>
          <w:b/>
          <w:bCs/>
          <w:color w:val="000000"/>
        </w:rPr>
      </w:pPr>
      <w:r>
        <w:rPr>
          <w:rFonts w:ascii="Calibri" w:hAnsi="Calibri" w:cs="Calibri"/>
          <w:b/>
          <w:bCs/>
          <w:color w:val="000000"/>
        </w:rPr>
        <w:t>23 - DAS DISPOSIÇÕES GERAIS</w:t>
      </w:r>
    </w:p>
    <w:p w14:paraId="2A1770D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23.1. - Da sessão pública do Pregão divulgar-se-á Ata no sistema eletrônico.</w:t>
      </w:r>
    </w:p>
    <w:p w14:paraId="605194D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23.2.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4C8E689"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23.3. - Todas as referências de tempo no Edital, no aviso e durante a sessão pública observarão o horário de Brasília - DF.</w:t>
      </w:r>
    </w:p>
    <w:p w14:paraId="1A40E01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23.3.1 -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E2001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23.4. - A homologação do resultado desta licitação não implicará direito à contratação.</w:t>
      </w:r>
    </w:p>
    <w:p w14:paraId="0A2B3AF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23.5. - As normas disciplinadoras da licitação serão sempre interpretadas em favor da ampliação da disputa entre os interessados, desde que não comprometam o interesse da Administração, o princípio da isonomia, a finalidade e a segurança da contratação. </w:t>
      </w:r>
    </w:p>
    <w:p w14:paraId="3782EFA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23.6. - Os licitantes assumem todos os custos de preparação e apresentação de suas propostas e a Administração não será, em nenhum caso, responsável por esses custos, independentemente da condução ou do resultado do processo licitatório.</w:t>
      </w:r>
    </w:p>
    <w:p w14:paraId="35318BA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23.7. - Na contagem dos prazos estabelecidos neste Edital e seus Anexos, excluir-se-á o dia do início e incluir-se-á o do vencimento. Só se iniciam e vencem os prazos em dias de expediente na Administração.</w:t>
      </w:r>
    </w:p>
    <w:p w14:paraId="48C83ECB"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lastRenderedPageBreak/>
        <w:t>23.8. - O desatendimento de exigências formais não essenciais não importará o afastamento do licitante, desde que seja possível o aproveitamento do ato, observados os princípios da isonomia e do interesse público.</w:t>
      </w:r>
    </w:p>
    <w:p w14:paraId="451DCE8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23.9. - Em caso de divergência entre disposições deste Edital e de seus anexos ou demais peças que compõem o processo, prevalecerá as deste Edital.</w:t>
      </w:r>
    </w:p>
    <w:p w14:paraId="2388261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 xml:space="preserve">23.10. - O Edital está disponibilizado, na íntegra, no endereço eletrônico </w:t>
      </w:r>
      <w:r>
        <w:rPr>
          <w:rFonts w:ascii="Calibri" w:hAnsi="Calibri" w:cs="Calibri"/>
          <w:b/>
          <w:bCs/>
          <w:color w:val="000000"/>
          <w:sz w:val="20"/>
          <w:szCs w:val="20"/>
        </w:rPr>
        <w:t>www.bll.org.br</w:t>
      </w:r>
      <w:r>
        <w:rPr>
          <w:rFonts w:ascii="Calibri" w:hAnsi="Calibri" w:cs="Calibri"/>
          <w:color w:val="000000"/>
          <w:sz w:val="20"/>
          <w:szCs w:val="20"/>
        </w:rPr>
        <w:t>, nos dias úteis, mesmo endereço e período no qual os autos do processo administrativo permanecerão com vista franqueada aos interessados.</w:t>
      </w:r>
    </w:p>
    <w:p w14:paraId="392B4562"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color w:val="000000"/>
          <w:sz w:val="20"/>
          <w:szCs w:val="20"/>
        </w:rPr>
        <w:t>23.11. - Integram este Edital, para todos os fins e efeitos, os seguintes anexos:</w:t>
      </w:r>
    </w:p>
    <w:p w14:paraId="4C119D7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u w:val="single"/>
        </w:rPr>
        <w:t>ANEXO 01</w:t>
      </w:r>
      <w:r>
        <w:rPr>
          <w:rFonts w:ascii="Calibri" w:hAnsi="Calibri" w:cs="Calibri"/>
          <w:color w:val="000000"/>
          <w:sz w:val="20"/>
          <w:szCs w:val="20"/>
        </w:rPr>
        <w:t xml:space="preserve"> - Modelo de proposta;</w:t>
      </w:r>
    </w:p>
    <w:p w14:paraId="5AD1AD8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u w:val="single"/>
        </w:rPr>
        <w:t>ANEXO 02</w:t>
      </w:r>
      <w:r>
        <w:rPr>
          <w:rFonts w:ascii="Calibri" w:hAnsi="Calibri" w:cs="Calibri"/>
          <w:color w:val="000000"/>
          <w:sz w:val="20"/>
          <w:szCs w:val="20"/>
        </w:rPr>
        <w:t xml:space="preserve"> - Declarações Unificada;</w:t>
      </w:r>
    </w:p>
    <w:p w14:paraId="38FBC83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u w:val="single"/>
        </w:rPr>
        <w:t>ANEXO 03</w:t>
      </w:r>
      <w:r>
        <w:rPr>
          <w:rFonts w:ascii="Calibri" w:hAnsi="Calibri" w:cs="Calibri"/>
          <w:color w:val="000000"/>
          <w:sz w:val="20"/>
          <w:szCs w:val="20"/>
        </w:rPr>
        <w:t xml:space="preserve"> – Modelo de Cadastro de Reserva</w:t>
      </w:r>
    </w:p>
    <w:p w14:paraId="2E3D0FE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u w:val="single"/>
        </w:rPr>
        <w:t>ANEXO 04</w:t>
      </w:r>
      <w:r>
        <w:rPr>
          <w:rFonts w:ascii="Calibri" w:hAnsi="Calibri" w:cs="Calibri"/>
          <w:color w:val="000000"/>
          <w:sz w:val="20"/>
          <w:szCs w:val="20"/>
        </w:rPr>
        <w:t xml:space="preserve"> - Minuta da Ata de Registro de Preços</w:t>
      </w:r>
    </w:p>
    <w:p w14:paraId="779882B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u w:val="single"/>
        </w:rPr>
        <w:t>ANEXO 05</w:t>
      </w:r>
      <w:r>
        <w:rPr>
          <w:rFonts w:ascii="Calibri" w:hAnsi="Calibri" w:cs="Calibri"/>
          <w:color w:val="000000"/>
          <w:sz w:val="20"/>
          <w:szCs w:val="20"/>
        </w:rPr>
        <w:t xml:space="preserve"> - Termo Minuta de Contrato</w:t>
      </w:r>
    </w:p>
    <w:p w14:paraId="30DB5FE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u w:val="single"/>
        </w:rPr>
        <w:t>ANEXO 06</w:t>
      </w:r>
      <w:r>
        <w:rPr>
          <w:rFonts w:ascii="Calibri" w:hAnsi="Calibri" w:cs="Calibri"/>
          <w:color w:val="000000"/>
          <w:sz w:val="20"/>
          <w:szCs w:val="20"/>
        </w:rPr>
        <w:t xml:space="preserve"> - Exigências para Habilitação;</w:t>
      </w:r>
    </w:p>
    <w:p w14:paraId="6AF9F39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u w:val="single"/>
        </w:rPr>
        <w:t>ANEXO 07</w:t>
      </w:r>
      <w:r>
        <w:rPr>
          <w:rFonts w:ascii="Calibri" w:hAnsi="Calibri" w:cs="Calibri"/>
          <w:color w:val="000000"/>
          <w:sz w:val="20"/>
          <w:szCs w:val="20"/>
        </w:rPr>
        <w:t xml:space="preserve"> - Termo de Referência;</w:t>
      </w:r>
    </w:p>
    <w:p w14:paraId="12037C58"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u w:val="single"/>
        </w:rPr>
        <w:t xml:space="preserve">Anexo 08 </w:t>
      </w:r>
      <w:r>
        <w:rPr>
          <w:rFonts w:ascii="Calibri" w:hAnsi="Calibri" w:cs="Calibri"/>
          <w:color w:val="000000"/>
          <w:sz w:val="20"/>
          <w:szCs w:val="20"/>
        </w:rPr>
        <w:t>– ETP - Estudo Técnico Preliminar;</w:t>
      </w:r>
    </w:p>
    <w:p w14:paraId="2AC5F956" w14:textId="77777777" w:rsidR="00130526" w:rsidRDefault="00130526" w:rsidP="00130526">
      <w:pPr>
        <w:pStyle w:val="ParagraphStyle"/>
        <w:spacing w:line="276" w:lineRule="auto"/>
        <w:jc w:val="both"/>
        <w:rPr>
          <w:rFonts w:ascii="Calibri" w:hAnsi="Calibri" w:cs="Calibri"/>
          <w:color w:val="000000"/>
          <w:sz w:val="20"/>
          <w:szCs w:val="20"/>
        </w:rPr>
      </w:pPr>
    </w:p>
    <w:p w14:paraId="07FB2905" w14:textId="77777777" w:rsidR="00130526" w:rsidRDefault="00130526" w:rsidP="00130526">
      <w:pPr>
        <w:pStyle w:val="ParagraphStyle"/>
        <w:spacing w:line="276" w:lineRule="auto"/>
        <w:jc w:val="both"/>
        <w:rPr>
          <w:rFonts w:ascii="Calibri" w:hAnsi="Calibri" w:cs="Calibri"/>
          <w:color w:val="000000"/>
          <w:sz w:val="20"/>
          <w:szCs w:val="20"/>
        </w:rPr>
      </w:pPr>
    </w:p>
    <w:p w14:paraId="496150F3"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Ibaiti, 20 de junho de 2025.</w:t>
      </w:r>
    </w:p>
    <w:p w14:paraId="356B5398" w14:textId="77777777" w:rsidR="00130526" w:rsidRDefault="00130526" w:rsidP="00130526">
      <w:pPr>
        <w:pStyle w:val="ParagraphStyle"/>
        <w:spacing w:line="276" w:lineRule="auto"/>
        <w:jc w:val="center"/>
        <w:rPr>
          <w:rFonts w:ascii="Calibri" w:hAnsi="Calibri" w:cs="Calibri"/>
          <w:color w:val="000000"/>
          <w:sz w:val="20"/>
          <w:szCs w:val="20"/>
        </w:rPr>
      </w:pPr>
    </w:p>
    <w:p w14:paraId="7172B579" w14:textId="77777777" w:rsidR="00130526" w:rsidRDefault="00130526" w:rsidP="00130526">
      <w:pPr>
        <w:pStyle w:val="ParagraphStyle"/>
        <w:spacing w:line="276" w:lineRule="auto"/>
        <w:jc w:val="center"/>
        <w:rPr>
          <w:rFonts w:ascii="Calibri" w:hAnsi="Calibri" w:cs="Calibri"/>
          <w:color w:val="000000"/>
          <w:sz w:val="20"/>
          <w:szCs w:val="20"/>
        </w:rPr>
      </w:pPr>
    </w:p>
    <w:p w14:paraId="58A8D931" w14:textId="77777777" w:rsidR="00130526" w:rsidRDefault="00130526" w:rsidP="00130526">
      <w:pPr>
        <w:pStyle w:val="ParagraphStyle"/>
        <w:spacing w:line="276" w:lineRule="auto"/>
        <w:jc w:val="center"/>
        <w:rPr>
          <w:rFonts w:ascii="Calibri" w:hAnsi="Calibri" w:cs="Calibri"/>
          <w:color w:val="000000"/>
          <w:sz w:val="20"/>
          <w:szCs w:val="20"/>
        </w:rPr>
      </w:pPr>
    </w:p>
    <w:p w14:paraId="60A11EEA"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ROBERTO REGAZZO</w:t>
      </w:r>
    </w:p>
    <w:p w14:paraId="202BE95A"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Prefeito Municipal</w:t>
      </w:r>
    </w:p>
    <w:p w14:paraId="4FA3DC37" w14:textId="77777777" w:rsidR="00130526" w:rsidRDefault="00130526" w:rsidP="00130526">
      <w:pPr>
        <w:pStyle w:val="ParagraphStyle"/>
        <w:spacing w:line="276" w:lineRule="auto"/>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01 - MODELO DE PROPOSTA COMERCIAL</w:t>
      </w:r>
    </w:p>
    <w:p w14:paraId="5C43FE80" w14:textId="77777777" w:rsidR="00130526" w:rsidRDefault="00130526" w:rsidP="00130526">
      <w:pPr>
        <w:pStyle w:val="ParagraphStyle"/>
        <w:spacing w:line="276" w:lineRule="auto"/>
        <w:jc w:val="center"/>
        <w:rPr>
          <w:rFonts w:ascii="Calibri" w:hAnsi="Calibri" w:cs="Calibri"/>
          <w:b/>
          <w:bCs/>
          <w:color w:val="000000"/>
          <w:sz w:val="22"/>
          <w:szCs w:val="22"/>
        </w:rPr>
      </w:pPr>
      <w:r>
        <w:rPr>
          <w:rFonts w:ascii="Calibri" w:hAnsi="Calibri" w:cs="Calibri"/>
          <w:b/>
          <w:bCs/>
          <w:color w:val="000000"/>
          <w:sz w:val="22"/>
          <w:szCs w:val="22"/>
        </w:rPr>
        <w:t>PREGÃO, NA FORMA ELETRÔNICA Nº 8/2025</w:t>
      </w:r>
    </w:p>
    <w:p w14:paraId="37874A25" w14:textId="77777777" w:rsidR="00130526" w:rsidRDefault="00130526" w:rsidP="00130526">
      <w:pPr>
        <w:pStyle w:val="ParagraphStyle"/>
        <w:spacing w:line="276" w:lineRule="auto"/>
        <w:jc w:val="both"/>
        <w:rPr>
          <w:rFonts w:ascii="Calibri" w:hAnsi="Calibri" w:cs="Calibri"/>
          <w:color w:val="000000"/>
          <w:sz w:val="20"/>
          <w:szCs w:val="20"/>
        </w:rPr>
      </w:pPr>
    </w:p>
    <w:p w14:paraId="5C34388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Apresentamos nossa proposta para prestação dos serviços objeto da presente licitação </w:t>
      </w:r>
      <w:r>
        <w:rPr>
          <w:rFonts w:ascii="Calibri" w:hAnsi="Calibri" w:cs="Calibri"/>
          <w:b/>
          <w:bCs/>
          <w:color w:val="000000"/>
          <w:sz w:val="20"/>
          <w:szCs w:val="20"/>
        </w:rPr>
        <w:t xml:space="preserve">Pregão, na Forma Eletrônica nº 8/2025 </w:t>
      </w:r>
      <w:r>
        <w:rPr>
          <w:rFonts w:ascii="Calibri" w:hAnsi="Calibri" w:cs="Calibri"/>
          <w:color w:val="000000"/>
          <w:sz w:val="20"/>
          <w:szCs w:val="20"/>
        </w:rPr>
        <w:t>acatando todas as estipulações consignadas no respectivo edital e seus anexos.</w:t>
      </w:r>
    </w:p>
    <w:p w14:paraId="5A69204E"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IDENTIFICAÇÃO DO CONCORRENTE:</w:t>
      </w:r>
    </w:p>
    <w:p w14:paraId="0E092FF3"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NOME DA EMPRESA:</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CNPJ e INSCRIÇÃO ESTADUAL:</w:t>
      </w:r>
    </w:p>
    <w:p w14:paraId="11812811"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REPRESENTANTE e CARGO:</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CARTEIRA DE IDENTIDADE e CPF: </w:t>
      </w:r>
    </w:p>
    <w:p w14:paraId="22EABCC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ENDEREÇO e TELEFONE:</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AGÊNCIA e Nº DA CONTA BANCÁRIA</w:t>
      </w:r>
    </w:p>
    <w:p w14:paraId="22595618"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PREÇO (READEQUADO AO LANCE VENCEDOR)</w:t>
      </w:r>
    </w:p>
    <w:p w14:paraId="58489FD9"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Deverá ser cotado, preço unitário e total por item, de acordo com o Termo de Referência do Edital.</w:t>
      </w:r>
    </w:p>
    <w:p w14:paraId="75292C7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PROPOSTA: R$ (Por extenso)</w:t>
      </w:r>
    </w:p>
    <w:p w14:paraId="479B8288"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CONDIÇÕES GERAIS</w:t>
      </w:r>
    </w:p>
    <w:p w14:paraId="33EB8954"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proponente declara conhecer os termos do instrumento convocatório que rege a presente licitação.</w:t>
      </w:r>
    </w:p>
    <w:p w14:paraId="6E0020E6"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PRAZO DE GARANTIA</w:t>
      </w:r>
    </w:p>
    <w:p w14:paraId="15FAF90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A garantia deverá ser da seguinte forma: Para todos os </w:t>
      </w:r>
      <w:r>
        <w:rPr>
          <w:rFonts w:ascii="Calibri" w:hAnsi="Calibri" w:cs="Calibri"/>
          <w:b/>
          <w:bCs/>
          <w:color w:val="000000"/>
          <w:sz w:val="20"/>
          <w:szCs w:val="20"/>
        </w:rPr>
        <w:t>Lotes</w:t>
      </w:r>
      <w:r>
        <w:rPr>
          <w:rFonts w:ascii="Calibri" w:hAnsi="Calibri" w:cs="Calibri"/>
          <w:color w:val="000000"/>
          <w:sz w:val="20"/>
          <w:szCs w:val="20"/>
        </w:rPr>
        <w:t xml:space="preserve"> de no mínimo </w:t>
      </w:r>
      <w:r>
        <w:rPr>
          <w:rFonts w:ascii="Calibri" w:hAnsi="Calibri" w:cs="Calibri"/>
          <w:b/>
          <w:bCs/>
          <w:color w:val="000000"/>
          <w:sz w:val="20"/>
          <w:szCs w:val="20"/>
        </w:rPr>
        <w:t>XXXX</w:t>
      </w:r>
      <w:r>
        <w:rPr>
          <w:rFonts w:ascii="Calibri" w:hAnsi="Calibri" w:cs="Calibri"/>
          <w:color w:val="000000"/>
          <w:sz w:val="20"/>
          <w:szCs w:val="20"/>
        </w:rPr>
        <w:t>,</w:t>
      </w:r>
      <w:r>
        <w:rPr>
          <w:rFonts w:ascii="Calibri" w:hAnsi="Calibri" w:cs="Calibri"/>
          <w:b/>
          <w:bCs/>
          <w:color w:val="000000"/>
          <w:sz w:val="20"/>
          <w:szCs w:val="20"/>
        </w:rPr>
        <w:t xml:space="preserve"> </w:t>
      </w:r>
      <w:r>
        <w:rPr>
          <w:rFonts w:ascii="Calibri" w:hAnsi="Calibri" w:cs="Calibri"/>
          <w:color w:val="000000"/>
          <w:sz w:val="20"/>
          <w:szCs w:val="20"/>
        </w:rPr>
        <w:t>a contar do recebimento definitivo do objeto pela Contratante.</w:t>
      </w:r>
    </w:p>
    <w:p w14:paraId="5830B43F"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LOCAL E PRAZO DE ENTREGA</w:t>
      </w:r>
    </w:p>
    <w:p w14:paraId="5F7FB6E4"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De acordo com o especificado no Termo de Referência, deste Edital.</w:t>
      </w:r>
    </w:p>
    <w:p w14:paraId="4198392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Nos preços cotados já estão incluídas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I, da Lei nº 14.133/2021).</w:t>
      </w:r>
    </w:p>
    <w:p w14:paraId="07D52500" w14:textId="77777777" w:rsidR="00130526" w:rsidRDefault="00130526" w:rsidP="00130526">
      <w:pPr>
        <w:pStyle w:val="ParagraphStyle"/>
        <w:spacing w:line="276" w:lineRule="auto"/>
        <w:jc w:val="both"/>
        <w:rPr>
          <w:rFonts w:ascii="Calibri" w:hAnsi="Calibri" w:cs="Calibri"/>
          <w:color w:val="000000"/>
          <w:sz w:val="20"/>
          <w:szCs w:val="20"/>
        </w:rPr>
      </w:pPr>
    </w:p>
    <w:p w14:paraId="16F91B56"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VALIDADE DA PROPOSTA COMERCIAL</w:t>
      </w:r>
    </w:p>
    <w:p w14:paraId="6D9A7DC4"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De no mínimo, </w:t>
      </w:r>
      <w:r>
        <w:rPr>
          <w:rFonts w:ascii="Calibri" w:hAnsi="Calibri" w:cs="Calibri"/>
          <w:b/>
          <w:bCs/>
          <w:color w:val="000000"/>
          <w:sz w:val="20"/>
          <w:szCs w:val="20"/>
        </w:rPr>
        <w:t>60 (sessenta) dias</w:t>
      </w:r>
      <w:r>
        <w:rPr>
          <w:rFonts w:ascii="Calibri" w:hAnsi="Calibri" w:cs="Calibri"/>
          <w:color w:val="000000"/>
          <w:sz w:val="20"/>
          <w:szCs w:val="20"/>
        </w:rPr>
        <w:t xml:space="preserve"> contados a partir da data da sessão pública do Pregão.</w:t>
      </w:r>
    </w:p>
    <w:p w14:paraId="5AD7CC00"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local e data</w:t>
      </w:r>
    </w:p>
    <w:p w14:paraId="23BA0953"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NOME E assinatura DO REPRESENTANTE DA EMPRESA</w:t>
      </w:r>
    </w:p>
    <w:p w14:paraId="33046927"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Obs: a interposição de recurso SUSPENDE o prazo de validade da proposta até decisão.</w:t>
      </w:r>
    </w:p>
    <w:p w14:paraId="4B42D941" w14:textId="77777777" w:rsidR="00130526" w:rsidRDefault="00130526" w:rsidP="00130526">
      <w:pPr>
        <w:pStyle w:val="ParagraphStyle"/>
        <w:spacing w:line="276" w:lineRule="auto"/>
        <w:jc w:val="both"/>
        <w:rPr>
          <w:rFonts w:ascii="Calibri" w:hAnsi="Calibri" w:cs="Calibri"/>
          <w:color w:val="000000"/>
          <w:sz w:val="20"/>
          <w:szCs w:val="20"/>
        </w:rPr>
      </w:pPr>
    </w:p>
    <w:p w14:paraId="5E957584"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color w:val="000000"/>
          <w:sz w:val="20"/>
          <w:szCs w:val="20"/>
        </w:rPr>
        <w:br w:type="page"/>
      </w:r>
      <w:r>
        <w:rPr>
          <w:rFonts w:ascii="Calibri" w:hAnsi="Calibri" w:cs="Calibri"/>
          <w:b/>
          <w:bCs/>
          <w:color w:val="000000"/>
          <w:sz w:val="20"/>
          <w:szCs w:val="20"/>
        </w:rPr>
        <w:lastRenderedPageBreak/>
        <w:t>ANEXO 02 - MODELO DE DECLARAÇÃO UNIFICADA</w:t>
      </w:r>
    </w:p>
    <w:p w14:paraId="26CA402A" w14:textId="77777777" w:rsidR="00130526" w:rsidRDefault="00130526" w:rsidP="00130526">
      <w:pPr>
        <w:pStyle w:val="ParagraphStyle"/>
        <w:spacing w:line="276" w:lineRule="auto"/>
        <w:jc w:val="both"/>
        <w:rPr>
          <w:rFonts w:ascii="Calibri" w:hAnsi="Calibri" w:cs="Calibri"/>
          <w:color w:val="000000"/>
          <w:sz w:val="20"/>
          <w:szCs w:val="20"/>
        </w:rPr>
      </w:pPr>
    </w:p>
    <w:p w14:paraId="380C64B9"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Ao pregoeiro e equipe de apoio</w:t>
      </w:r>
    </w:p>
    <w:p w14:paraId="4E80E266"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Prefeitura Municipal de Ibaiti/PR</w:t>
      </w:r>
    </w:p>
    <w:p w14:paraId="417A510D" w14:textId="77777777" w:rsidR="00130526" w:rsidRDefault="00130526" w:rsidP="00130526">
      <w:pPr>
        <w:pStyle w:val="ParagraphStyle"/>
        <w:spacing w:line="276" w:lineRule="auto"/>
        <w:jc w:val="both"/>
        <w:rPr>
          <w:rFonts w:ascii="Calibri" w:hAnsi="Calibri" w:cs="Calibri"/>
          <w:b/>
          <w:bCs/>
          <w:color w:val="000000"/>
          <w:sz w:val="20"/>
          <w:szCs w:val="20"/>
        </w:rPr>
      </w:pPr>
      <w:r>
        <w:rPr>
          <w:rFonts w:ascii="Calibri" w:hAnsi="Calibri" w:cs="Calibri"/>
          <w:b/>
          <w:bCs/>
          <w:color w:val="000000"/>
          <w:sz w:val="20"/>
          <w:szCs w:val="20"/>
        </w:rPr>
        <w:t>Pregão, na Forma Eletrônica Nº 8/2025</w:t>
      </w:r>
    </w:p>
    <w:p w14:paraId="0C842C14" w14:textId="77777777" w:rsidR="00130526" w:rsidRDefault="00130526" w:rsidP="00130526">
      <w:pPr>
        <w:pStyle w:val="ParagraphStyle"/>
        <w:spacing w:line="276" w:lineRule="auto"/>
        <w:jc w:val="both"/>
        <w:rPr>
          <w:rFonts w:ascii="Calibri" w:hAnsi="Calibri" w:cs="Calibri"/>
          <w:color w:val="000000"/>
          <w:sz w:val="20"/>
          <w:szCs w:val="20"/>
        </w:rPr>
      </w:pPr>
    </w:p>
    <w:p w14:paraId="459BB243" w14:textId="77777777" w:rsidR="00130526" w:rsidRDefault="00130526" w:rsidP="00130526">
      <w:pPr>
        <w:pStyle w:val="ParagraphStyle"/>
        <w:spacing w:line="276" w:lineRule="auto"/>
        <w:jc w:val="both"/>
        <w:rPr>
          <w:rFonts w:ascii="Calibri" w:hAnsi="Calibri" w:cs="Calibri"/>
          <w:color w:val="000000"/>
          <w:sz w:val="20"/>
          <w:szCs w:val="20"/>
        </w:rPr>
      </w:pPr>
    </w:p>
    <w:p w14:paraId="01129A9F"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Pelo presente instrumento, a empresa XXXXXXXXXX, CNPJ nº XXXXXX, com sede na Av/Rua XXXXXXXXXX, através de seu representante legal infra-assinado, que:</w:t>
      </w:r>
    </w:p>
    <w:p w14:paraId="41C276EA" w14:textId="77777777" w:rsidR="00130526" w:rsidRDefault="00130526" w:rsidP="00130526">
      <w:pPr>
        <w:pStyle w:val="ParagraphStyle"/>
        <w:spacing w:line="276" w:lineRule="auto"/>
        <w:jc w:val="both"/>
        <w:rPr>
          <w:rFonts w:ascii="Calibri" w:hAnsi="Calibri" w:cs="Calibri"/>
          <w:color w:val="000000"/>
          <w:sz w:val="20"/>
          <w:szCs w:val="20"/>
        </w:rPr>
      </w:pPr>
    </w:p>
    <w:p w14:paraId="5C58CED7"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1)</w:t>
      </w:r>
      <w:r>
        <w:rPr>
          <w:rFonts w:ascii="Calibri" w:hAnsi="Calibri" w:cs="Calibri"/>
          <w:color w:val="000000"/>
          <w:sz w:val="20"/>
          <w:szCs w:val="20"/>
        </w:rPr>
        <w:t xml:space="preserve"> Declaramos, para os fins do disposto no inciso VI do </w:t>
      </w:r>
      <w:hyperlink r:id="rId9" w:anchor="art68vi" w:history="1">
        <w:r>
          <w:rPr>
            <w:rFonts w:ascii="Calibri" w:hAnsi="Calibri" w:cs="Calibri"/>
            <w:color w:val="000000"/>
            <w:sz w:val="20"/>
            <w:szCs w:val="20"/>
            <w:u w:val="single"/>
          </w:rPr>
          <w:t>art. 68 da Lei n.º 14.133/21</w:t>
        </w:r>
      </w:hyperlink>
      <w:r>
        <w:rPr>
          <w:rFonts w:ascii="Calibri" w:hAnsi="Calibri" w:cs="Calibri"/>
          <w:color w:val="000000"/>
          <w:sz w:val="20"/>
          <w:szCs w:val="20"/>
        </w:rPr>
        <w:t xml:space="preserve">, que não empregamos menores de 18 (dezoito) anos em trabalho noturno, perigoso ou insalubre e não empregamos menores de 16 (dezesseis) anos. Ressalva ainda, que, caso empregue menores na condição de aprendiz (a partir de 14 anos, deverá informar tal situação no mesmo documento), nos termos </w:t>
      </w:r>
      <w:hyperlink r:id="rId10" w:anchor="art7xxxiii" w:history="1">
        <w:r>
          <w:rPr>
            <w:rFonts w:ascii="Calibri" w:hAnsi="Calibri" w:cs="Calibri"/>
            <w:color w:val="000000"/>
            <w:sz w:val="20"/>
            <w:szCs w:val="20"/>
            <w:u w:val="single"/>
          </w:rPr>
          <w:t>do artigo 7°, XXXIII, da Constituição</w:t>
        </w:r>
      </w:hyperlink>
      <w:r>
        <w:rPr>
          <w:rFonts w:ascii="Calibri" w:hAnsi="Calibri" w:cs="Calibri"/>
          <w:color w:val="000000"/>
          <w:sz w:val="20"/>
          <w:szCs w:val="20"/>
        </w:rPr>
        <w:t>.</w:t>
      </w:r>
    </w:p>
    <w:p w14:paraId="5603FF9F"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2)</w:t>
      </w:r>
      <w:r>
        <w:rPr>
          <w:rFonts w:ascii="Calibri" w:hAnsi="Calibri" w:cs="Calibri"/>
          <w:color w:val="000000"/>
          <w:sz w:val="20"/>
          <w:szCs w:val="20"/>
        </w:rPr>
        <w:t xml:space="preserve"> Declaramos que não possuímos, em sua cadeia produtiva, empregados executando trabalho degradante ou forçado, observando o disposto nos </w:t>
      </w:r>
      <w:hyperlink r:id="rId11" w:anchor="art1" w:history="1">
        <w:r>
          <w:rPr>
            <w:rFonts w:ascii="Calibri" w:hAnsi="Calibri" w:cs="Calibri"/>
            <w:color w:val="000000"/>
            <w:sz w:val="20"/>
            <w:szCs w:val="20"/>
            <w:u w:val="single"/>
          </w:rPr>
          <w:t>incisos III e IV do art. 1º</w:t>
        </w:r>
      </w:hyperlink>
      <w:r>
        <w:rPr>
          <w:rFonts w:ascii="Calibri" w:hAnsi="Calibri" w:cs="Calibri"/>
          <w:color w:val="000000"/>
          <w:sz w:val="20"/>
          <w:szCs w:val="20"/>
        </w:rPr>
        <w:t xml:space="preserve"> e no </w:t>
      </w:r>
      <w:hyperlink r:id="rId12" w:anchor="art5" w:history="1">
        <w:r>
          <w:rPr>
            <w:rFonts w:ascii="Calibri" w:hAnsi="Calibri" w:cs="Calibri"/>
            <w:color w:val="000000"/>
            <w:sz w:val="20"/>
            <w:szCs w:val="20"/>
            <w:u w:val="single"/>
          </w:rPr>
          <w:t>inciso III do art. 5º da Constituição Federal</w:t>
        </w:r>
      </w:hyperlink>
      <w:r>
        <w:rPr>
          <w:rFonts w:ascii="Calibri" w:hAnsi="Calibri" w:cs="Calibri"/>
          <w:color w:val="000000"/>
          <w:sz w:val="20"/>
          <w:szCs w:val="20"/>
        </w:rPr>
        <w:t>;</w:t>
      </w:r>
    </w:p>
    <w:p w14:paraId="727257B7"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3)</w:t>
      </w:r>
      <w:r>
        <w:rPr>
          <w:rFonts w:ascii="Calibri" w:hAnsi="Calibri" w:cs="Calibri"/>
          <w:color w:val="000000"/>
          <w:sz w:val="20"/>
          <w:szCs w:val="20"/>
        </w:rPr>
        <w:t xml:space="preserve"> Declaro que cumpro as exigências de reserva de cargos para pessoa com deficiência e para reabilitado da Previdência Social, previstas em lei e em outras normas específicas;</w:t>
      </w:r>
    </w:p>
    <w:p w14:paraId="279C095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4)</w:t>
      </w:r>
      <w:r>
        <w:rPr>
          <w:rFonts w:ascii="Calibri" w:hAnsi="Calibri" w:cs="Calibri"/>
          <w:color w:val="000000"/>
          <w:sz w:val="20"/>
          <w:szCs w:val="20"/>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81ED37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5)</w:t>
      </w:r>
      <w:r>
        <w:rPr>
          <w:rFonts w:ascii="Calibri" w:hAnsi="Calibri" w:cs="Calibri"/>
          <w:color w:val="000000"/>
          <w:sz w:val="20"/>
          <w:szCs w:val="20"/>
        </w:rPr>
        <w:t xml:space="preserve"> Declaramos de que a empresa não contratará empregados com incompatibilidade com as autoridades contratantes ou ocupantes de cargos de direção ou de assessoramento até o terceiro grau, na forma da </w:t>
      </w:r>
      <w:hyperlink r:id="rId13" w:history="1">
        <w:r>
          <w:rPr>
            <w:rFonts w:ascii="Calibri" w:hAnsi="Calibri" w:cs="Calibri"/>
            <w:color w:val="000000"/>
            <w:sz w:val="20"/>
            <w:szCs w:val="20"/>
            <w:u w:val="single"/>
          </w:rPr>
          <w:t>Súmula Vinculante nº 013 do STF</w:t>
        </w:r>
      </w:hyperlink>
      <w:r>
        <w:rPr>
          <w:rFonts w:ascii="Calibri" w:hAnsi="Calibri" w:cs="Calibri"/>
          <w:color w:val="000000"/>
          <w:sz w:val="20"/>
          <w:szCs w:val="20"/>
        </w:rPr>
        <w:t xml:space="preserve"> (Supremo Tribunal Federal).</w:t>
      </w:r>
    </w:p>
    <w:p w14:paraId="41A3C1BE"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6)</w:t>
      </w:r>
      <w:r>
        <w:rPr>
          <w:rFonts w:ascii="Calibri" w:hAnsi="Calibri" w:cs="Calibri"/>
          <w:color w:val="000000"/>
          <w:sz w:val="20"/>
          <w:szCs w:val="20"/>
        </w:rPr>
        <w:t xml:space="preserve"> Declaramos que a empresa atende aos requisitos de habilitação e que o declarante responderá pela veracidade das informações prestadas, na forma da lei.</w:t>
      </w:r>
    </w:p>
    <w:p w14:paraId="424C685F"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7)</w:t>
      </w:r>
      <w:r>
        <w:rPr>
          <w:rFonts w:ascii="Calibri" w:hAnsi="Calibri" w:cs="Calibri"/>
          <w:color w:val="000000"/>
          <w:sz w:val="20"/>
          <w:szCs w:val="20"/>
        </w:rPr>
        <w:t xml:space="preserve"> 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084CCFE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8)</w:t>
      </w:r>
      <w:r>
        <w:rPr>
          <w:rFonts w:ascii="Calibri" w:hAnsi="Calibri" w:cs="Calibri"/>
          <w:color w:val="000000"/>
          <w:sz w:val="20"/>
          <w:szCs w:val="20"/>
        </w:rPr>
        <w:t xml:space="preserve"> 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05D02D5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9)</w:t>
      </w:r>
      <w:r>
        <w:rPr>
          <w:rFonts w:ascii="Calibri" w:hAnsi="Calibri" w:cs="Calibri"/>
          <w:color w:val="000000"/>
          <w:sz w:val="20"/>
          <w:szCs w:val="20"/>
        </w:rPr>
        <w:t xml:space="preserve"> Declaramos que cumprimos os requisitos estabelecidos no </w:t>
      </w:r>
      <w:hyperlink r:id="rId14" w:anchor="art3" w:history="1">
        <w:r>
          <w:rPr>
            <w:rFonts w:ascii="Calibri" w:hAnsi="Calibri" w:cs="Calibri"/>
            <w:color w:val="000000"/>
            <w:sz w:val="20"/>
            <w:szCs w:val="20"/>
            <w:u w:val="single"/>
          </w:rPr>
          <w:t>artigo 3° da Lei Complementar nº 123/06</w:t>
        </w:r>
      </w:hyperlink>
      <w:r>
        <w:rPr>
          <w:rFonts w:ascii="Calibri" w:hAnsi="Calibri" w:cs="Calibri"/>
          <w:color w:val="000000"/>
          <w:sz w:val="20"/>
          <w:szCs w:val="20"/>
        </w:rPr>
        <w:t>, estando aptos a usufruir do tratamento favorecido estabelecido em seus arts. 42 a 49;</w:t>
      </w:r>
    </w:p>
    <w:p w14:paraId="1E67BEA4"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10)</w:t>
      </w:r>
      <w:r>
        <w:rPr>
          <w:rFonts w:ascii="Calibri" w:hAnsi="Calibri" w:cs="Calibri"/>
          <w:color w:val="000000"/>
          <w:sz w:val="20"/>
          <w:szCs w:val="20"/>
        </w:rPr>
        <w:t xml:space="preserve"> 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096C3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11)</w:t>
      </w:r>
      <w:r>
        <w:rPr>
          <w:rFonts w:ascii="Calibri" w:hAnsi="Calibri" w:cs="Calibri"/>
          <w:color w:val="000000"/>
          <w:sz w:val="20"/>
          <w:szCs w:val="20"/>
        </w:rPr>
        <w:t xml:space="preserve"> Declaramos para os devidos fins de direito, na qualidade de Proponente dos procedimentos licitatórios, instaurados por este Município, que o(a) responsável legal da empresa é o(a) Sr.(a) XXXXXXXXXX, Portador(a) do RG sob nº XXXXX, e CPF nº XXXXX, cuja função/cargo é (sócio administrador/procurador/diretor/etc), responsável pela assinatura da Ata de Registro de Preços/contrato.</w:t>
      </w:r>
    </w:p>
    <w:p w14:paraId="3D89ADF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12)</w:t>
      </w:r>
      <w:r>
        <w:rPr>
          <w:rFonts w:ascii="Calibri" w:hAnsi="Calibri" w:cs="Calibri"/>
          <w:color w:val="000000"/>
          <w:sz w:val="20"/>
          <w:szCs w:val="20"/>
        </w:rPr>
        <w:t xml:space="preserve"> Declaramos para os devidos fins que em caso de qualquer comunicação futura referente e este processo licitatório, bem como em caso de eventual contratação, concordo que a Ata de Registro de Preços/Contrato seja encaminhado para o seguinte endereço:</w:t>
      </w:r>
    </w:p>
    <w:p w14:paraId="65E37561"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E-mail: </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Telefone: ( XX) XXXXX-XXXX</w:t>
      </w:r>
    </w:p>
    <w:p w14:paraId="621B0139"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lastRenderedPageBreak/>
        <w:t>13)</w:t>
      </w:r>
      <w:r>
        <w:rPr>
          <w:rFonts w:ascii="Calibri" w:hAnsi="Calibri" w:cs="Calibri"/>
          <w:color w:val="000000"/>
          <w:sz w:val="20"/>
          <w:szCs w:val="20"/>
        </w:rPr>
        <w:t xml:space="preserve"> Caso altere o citado e-mail ou telefone comprometo-me em protocolizar pedido de alteração junto ao Sistema de Protocolo deste Município, sob pena de ser considerado como intimado nos dados anteriormente fornecidos.</w:t>
      </w:r>
    </w:p>
    <w:p w14:paraId="410AD2A1" w14:textId="77777777" w:rsidR="00130526" w:rsidRDefault="00130526" w:rsidP="00130526">
      <w:pPr>
        <w:pStyle w:val="ParagraphStyle"/>
        <w:spacing w:line="276" w:lineRule="auto"/>
        <w:jc w:val="both"/>
        <w:rPr>
          <w:rFonts w:ascii="Calibri" w:hAnsi="Calibri" w:cs="Calibri"/>
          <w:color w:val="000000"/>
          <w:sz w:val="20"/>
          <w:szCs w:val="20"/>
        </w:rPr>
      </w:pPr>
    </w:p>
    <w:p w14:paraId="573F4C0B"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Nomeamos e constituímos o senhor(a) XXXXXXXXX, portador(a) do CPF/MF sob n.º XXXXX, para ser o(a) responsável para acompanhar a execução da Ata de Registro de Preços/contrato, referente ao </w:t>
      </w:r>
      <w:r>
        <w:rPr>
          <w:rFonts w:ascii="Calibri" w:hAnsi="Calibri" w:cs="Calibri"/>
          <w:b/>
          <w:bCs/>
          <w:color w:val="000000"/>
          <w:sz w:val="20"/>
          <w:szCs w:val="20"/>
        </w:rPr>
        <w:t>Pregão, na Forma Eletrônica Nº 8/2025</w:t>
      </w:r>
      <w:r>
        <w:rPr>
          <w:rFonts w:ascii="Calibri" w:hAnsi="Calibri" w:cs="Calibri"/>
          <w:color w:val="000000"/>
          <w:sz w:val="20"/>
          <w:szCs w:val="20"/>
        </w:rPr>
        <w:t xml:space="preserve"> e todos os atos necessários ao cumprimento das obrigações contidas no instrumento convocatório, seus Anexos e na Ata de Registro de Preços/Contrato.</w:t>
      </w:r>
    </w:p>
    <w:p w14:paraId="32552EDE" w14:textId="77777777" w:rsidR="00130526" w:rsidRDefault="00130526" w:rsidP="00130526">
      <w:pPr>
        <w:pStyle w:val="ParagraphStyle"/>
        <w:spacing w:line="276" w:lineRule="auto"/>
        <w:jc w:val="both"/>
        <w:rPr>
          <w:rFonts w:ascii="Calibri" w:hAnsi="Calibri" w:cs="Calibri"/>
          <w:color w:val="000000"/>
          <w:sz w:val="20"/>
          <w:szCs w:val="20"/>
        </w:rPr>
      </w:pPr>
    </w:p>
    <w:p w14:paraId="08F3D192"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Município, XX de XXXX de 2024</w:t>
      </w:r>
    </w:p>
    <w:p w14:paraId="0CBB7621" w14:textId="77777777" w:rsidR="00130526" w:rsidRDefault="00130526" w:rsidP="00130526">
      <w:pPr>
        <w:pStyle w:val="ParagraphStyle"/>
        <w:spacing w:line="276" w:lineRule="auto"/>
        <w:jc w:val="both"/>
        <w:rPr>
          <w:rFonts w:ascii="Calibri" w:hAnsi="Calibri" w:cs="Calibri"/>
          <w:color w:val="000000"/>
          <w:sz w:val="20"/>
          <w:szCs w:val="20"/>
        </w:rPr>
      </w:pPr>
    </w:p>
    <w:p w14:paraId="0EAF8A49" w14:textId="77777777" w:rsidR="00130526" w:rsidRDefault="00130526" w:rsidP="00130526">
      <w:pPr>
        <w:pStyle w:val="ParagraphStyle"/>
        <w:spacing w:line="276" w:lineRule="auto"/>
        <w:jc w:val="both"/>
        <w:rPr>
          <w:rFonts w:ascii="Calibri" w:hAnsi="Calibri" w:cs="Calibri"/>
          <w:color w:val="000000"/>
          <w:sz w:val="20"/>
          <w:szCs w:val="20"/>
        </w:rPr>
      </w:pPr>
    </w:p>
    <w:p w14:paraId="7F58D221"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 xml:space="preserve">Nome do Representante </w:t>
      </w:r>
    </w:p>
    <w:p w14:paraId="0D82445C"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Cargo do Representante</w:t>
      </w:r>
    </w:p>
    <w:p w14:paraId="59854760"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Nome da Empresa</w:t>
      </w:r>
    </w:p>
    <w:p w14:paraId="6910126D"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CNPJ</w:t>
      </w:r>
    </w:p>
    <w:p w14:paraId="289FD6A9" w14:textId="77777777" w:rsidR="00130526" w:rsidRDefault="00130526" w:rsidP="00130526">
      <w:pPr>
        <w:pStyle w:val="ParagraphStyle"/>
        <w:spacing w:line="276" w:lineRule="auto"/>
        <w:jc w:val="both"/>
        <w:rPr>
          <w:rFonts w:ascii="Calibri" w:hAnsi="Calibri" w:cs="Calibri"/>
          <w:color w:val="000000"/>
          <w:sz w:val="20"/>
          <w:szCs w:val="20"/>
        </w:rPr>
      </w:pPr>
    </w:p>
    <w:p w14:paraId="16FADCED"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Esta declaração deverá ser emitida em papel timbrado da empresa proponente, contendo as informações de endereço, telefone, e-mail, etc. e deve estar assinada por responsável legal preferencialmente por meio digital.</w:t>
      </w:r>
    </w:p>
    <w:p w14:paraId="30FA272C"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color w:val="000000"/>
          <w:sz w:val="20"/>
          <w:szCs w:val="20"/>
        </w:rPr>
        <w:br w:type="page"/>
      </w:r>
      <w:bookmarkStart w:id="0" w:name="_Hlk158664625"/>
      <w:bookmarkEnd w:id="0"/>
      <w:r>
        <w:rPr>
          <w:rFonts w:ascii="Calibri" w:hAnsi="Calibri" w:cs="Calibri"/>
          <w:b/>
          <w:bCs/>
          <w:color w:val="000000"/>
          <w:sz w:val="20"/>
          <w:szCs w:val="20"/>
        </w:rPr>
        <w:lastRenderedPageBreak/>
        <w:t>ANEXO 03 - MODELO DE CADASTRO DE RESERVA</w:t>
      </w:r>
    </w:p>
    <w:p w14:paraId="07BD89DF" w14:textId="77777777" w:rsidR="00130526" w:rsidRDefault="00130526" w:rsidP="00130526">
      <w:pPr>
        <w:pStyle w:val="ParagraphStyle"/>
        <w:spacing w:line="276" w:lineRule="auto"/>
        <w:jc w:val="both"/>
        <w:rPr>
          <w:rFonts w:ascii="Calibri" w:hAnsi="Calibri" w:cs="Calibri"/>
          <w:color w:val="000000"/>
          <w:sz w:val="20"/>
          <w:szCs w:val="20"/>
        </w:rPr>
      </w:pPr>
    </w:p>
    <w:p w14:paraId="0D5EDD0C"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Ao pregoeiro e equipe de apoio</w:t>
      </w:r>
    </w:p>
    <w:p w14:paraId="0B52CF3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Prefeitura Municipal de Ibaiti/PR</w:t>
      </w:r>
    </w:p>
    <w:p w14:paraId="02E3E06D" w14:textId="77777777" w:rsidR="00130526" w:rsidRDefault="00130526" w:rsidP="00130526">
      <w:pPr>
        <w:pStyle w:val="ParagraphStyle"/>
        <w:spacing w:line="276" w:lineRule="auto"/>
        <w:jc w:val="both"/>
        <w:rPr>
          <w:rFonts w:ascii="Calibri" w:hAnsi="Calibri" w:cs="Calibri"/>
          <w:b/>
          <w:bCs/>
          <w:color w:val="000000"/>
          <w:sz w:val="20"/>
          <w:szCs w:val="20"/>
        </w:rPr>
      </w:pPr>
      <w:r>
        <w:rPr>
          <w:rFonts w:ascii="Calibri" w:hAnsi="Calibri" w:cs="Calibri"/>
          <w:b/>
          <w:bCs/>
          <w:color w:val="000000"/>
          <w:sz w:val="20"/>
          <w:szCs w:val="20"/>
        </w:rPr>
        <w:t>Pregão, na Forma Eletrônica Nº 8/2025</w:t>
      </w:r>
    </w:p>
    <w:p w14:paraId="7B25639A" w14:textId="77777777" w:rsidR="00130526" w:rsidRDefault="00130526" w:rsidP="00130526">
      <w:pPr>
        <w:pStyle w:val="ParagraphStyle"/>
        <w:spacing w:line="276" w:lineRule="auto"/>
        <w:jc w:val="both"/>
        <w:rPr>
          <w:rFonts w:ascii="Calibri" w:hAnsi="Calibri" w:cs="Calibri"/>
          <w:color w:val="000000"/>
          <w:sz w:val="20"/>
          <w:szCs w:val="20"/>
        </w:rPr>
      </w:pPr>
    </w:p>
    <w:p w14:paraId="646AF904" w14:textId="77777777" w:rsidR="00130526" w:rsidRDefault="00130526" w:rsidP="00130526">
      <w:pPr>
        <w:pStyle w:val="ParagraphStyle"/>
        <w:spacing w:line="276" w:lineRule="auto"/>
        <w:jc w:val="both"/>
        <w:rPr>
          <w:rFonts w:ascii="Calibri" w:hAnsi="Calibri" w:cs="Calibri"/>
          <w:color w:val="000000"/>
          <w:sz w:val="20"/>
          <w:szCs w:val="20"/>
        </w:rPr>
      </w:pPr>
    </w:p>
    <w:p w14:paraId="76DFF8C6"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Pelo presente instrumento, a empresa XXXXXXXXXX, CNPJ nº XXXXXX, com sede na Av/Rua XXXXXXXXXX, através de seu representante legal infra-assinado, que:</w:t>
      </w:r>
    </w:p>
    <w:p w14:paraId="0957BA78" w14:textId="77777777" w:rsidR="00130526" w:rsidRDefault="00130526" w:rsidP="00130526">
      <w:pPr>
        <w:pStyle w:val="ParagraphStyle"/>
        <w:spacing w:line="276" w:lineRule="auto"/>
        <w:jc w:val="both"/>
        <w:rPr>
          <w:rFonts w:ascii="Calibri" w:hAnsi="Calibri" w:cs="Calibri"/>
          <w:color w:val="000000"/>
          <w:sz w:val="20"/>
          <w:szCs w:val="20"/>
        </w:rPr>
      </w:pPr>
    </w:p>
    <w:p w14:paraId="05994EDC" w14:textId="77777777" w:rsidR="00130526" w:rsidRDefault="00130526" w:rsidP="00130526">
      <w:pPr>
        <w:pStyle w:val="ParagraphStyle"/>
        <w:spacing w:line="276" w:lineRule="auto"/>
        <w:jc w:val="both"/>
        <w:rPr>
          <w:rFonts w:ascii="Calibri" w:hAnsi="Calibri" w:cs="Calibri"/>
          <w:color w:val="000000"/>
          <w:sz w:val="20"/>
          <w:szCs w:val="20"/>
        </w:rPr>
      </w:pPr>
    </w:p>
    <w:p w14:paraId="6573096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Seguindo a ordem de classificação, </w:t>
      </w:r>
      <w:r>
        <w:rPr>
          <w:rFonts w:ascii="Calibri" w:hAnsi="Calibri" w:cs="Calibri"/>
          <w:b/>
          <w:bCs/>
          <w:color w:val="000000"/>
          <w:sz w:val="20"/>
          <w:szCs w:val="20"/>
        </w:rPr>
        <w:t>DECLARA</w:t>
      </w:r>
      <w:r>
        <w:rPr>
          <w:rFonts w:ascii="Calibri" w:hAnsi="Calibri" w:cs="Calibri"/>
          <w:color w:val="000000"/>
          <w:sz w:val="20"/>
          <w:szCs w:val="20"/>
        </w:rPr>
        <w:t xml:space="preserve"> aceitar cotar os itens </w:t>
      </w:r>
      <w:r>
        <w:rPr>
          <w:rFonts w:ascii="Calibri" w:hAnsi="Calibri" w:cs="Calibri"/>
          <w:color w:val="000000"/>
          <w:sz w:val="20"/>
          <w:szCs w:val="20"/>
          <w:u w:val="single"/>
        </w:rPr>
        <w:t>com preços iguais ao adjudicatário</w:t>
      </w:r>
      <w:r>
        <w:rPr>
          <w:rFonts w:ascii="Calibri" w:hAnsi="Calibri" w:cs="Calibri"/>
          <w:color w:val="000000"/>
          <w:sz w:val="20"/>
          <w:szCs w:val="20"/>
        </w:rPr>
        <w:t>, entregando seus produtos conforme especificações, marcas, modelos, quantitativos, garantias e validades, nos seguintes lotes:</w:t>
      </w:r>
    </w:p>
    <w:p w14:paraId="093D09E4" w14:textId="77777777" w:rsidR="00130526" w:rsidRDefault="00130526" w:rsidP="00130526">
      <w:pPr>
        <w:pStyle w:val="ParagraphStyle"/>
        <w:spacing w:line="276" w:lineRule="auto"/>
        <w:rPr>
          <w:rFonts w:ascii="Calibri" w:hAnsi="Calibri" w:cs="Calibri"/>
          <w:color w:val="000000"/>
          <w:sz w:val="20"/>
          <w:szCs w:val="20"/>
        </w:rPr>
      </w:pPr>
    </w:p>
    <w:tbl>
      <w:tblPr>
        <w:tblW w:w="5000" w:type="pct"/>
        <w:jc w:val="center"/>
        <w:tblLayout w:type="fixed"/>
        <w:tblCellMar>
          <w:left w:w="105" w:type="dxa"/>
          <w:right w:w="105" w:type="dxa"/>
        </w:tblCellMar>
        <w:tblLook w:val="0000" w:firstRow="0" w:lastRow="0" w:firstColumn="0" w:lastColumn="0" w:noHBand="0" w:noVBand="0"/>
      </w:tblPr>
      <w:tblGrid>
        <w:gridCol w:w="9340"/>
      </w:tblGrid>
      <w:tr w:rsidR="00130526" w14:paraId="7A7B7849" w14:textId="77777777" w:rsidTr="00C03C84">
        <w:trPr>
          <w:jc w:val="center"/>
        </w:trPr>
        <w:tc>
          <w:tcPr>
            <w:tcW w:w="10440" w:type="dxa"/>
            <w:tcBorders>
              <w:top w:val="single" w:sz="6" w:space="0" w:color="000000"/>
              <w:left w:val="single" w:sz="6" w:space="0" w:color="000000"/>
              <w:bottom w:val="single" w:sz="6" w:space="0" w:color="000000"/>
              <w:right w:val="single" w:sz="6" w:space="0" w:color="000000"/>
            </w:tcBorders>
          </w:tcPr>
          <w:p w14:paraId="05B13644"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Relação de Lotes</w:t>
            </w:r>
          </w:p>
        </w:tc>
      </w:tr>
      <w:tr w:rsidR="00130526" w14:paraId="59ED1F92" w14:textId="77777777" w:rsidTr="00C03C84">
        <w:tblPrEx>
          <w:tblCellSpacing w:w="-8" w:type="nil"/>
        </w:tblPrEx>
        <w:trPr>
          <w:tblCellSpacing w:w="-8" w:type="nil"/>
          <w:jc w:val="center"/>
        </w:trPr>
        <w:tc>
          <w:tcPr>
            <w:tcW w:w="10440" w:type="dxa"/>
            <w:tcBorders>
              <w:top w:val="single" w:sz="6" w:space="0" w:color="000000"/>
              <w:left w:val="single" w:sz="6" w:space="0" w:color="000000"/>
              <w:bottom w:val="single" w:sz="6" w:space="0" w:color="000000"/>
              <w:right w:val="single" w:sz="6" w:space="0" w:color="000000"/>
            </w:tcBorders>
          </w:tcPr>
          <w:p w14:paraId="6DC28174"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Ex: Lote nº 01; 02; 03; ...</w:t>
            </w:r>
          </w:p>
        </w:tc>
      </w:tr>
    </w:tbl>
    <w:p w14:paraId="78E11B8C" w14:textId="77777777" w:rsidR="00130526" w:rsidRDefault="00130526" w:rsidP="00130526">
      <w:pPr>
        <w:pStyle w:val="ParagraphStyle"/>
        <w:spacing w:line="276" w:lineRule="auto"/>
        <w:rPr>
          <w:rFonts w:ascii="Calibri" w:hAnsi="Calibri" w:cs="Calibri"/>
          <w:color w:val="000000"/>
          <w:sz w:val="20"/>
          <w:szCs w:val="20"/>
        </w:rPr>
      </w:pPr>
    </w:p>
    <w:p w14:paraId="6EEABF32" w14:textId="77777777" w:rsidR="00130526" w:rsidRDefault="00130526" w:rsidP="00130526">
      <w:pPr>
        <w:pStyle w:val="ParagraphStyle"/>
        <w:spacing w:line="276" w:lineRule="auto"/>
        <w:rPr>
          <w:rFonts w:ascii="Calibri" w:hAnsi="Calibri" w:cs="Calibri"/>
          <w:color w:val="000000"/>
          <w:sz w:val="20"/>
          <w:szCs w:val="20"/>
        </w:rPr>
      </w:pPr>
    </w:p>
    <w:p w14:paraId="3EB5CC63"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Seguindo a ordem de classificação, </w:t>
      </w:r>
      <w:r>
        <w:rPr>
          <w:rFonts w:ascii="Calibri" w:hAnsi="Calibri" w:cs="Calibri"/>
          <w:b/>
          <w:bCs/>
          <w:color w:val="000000"/>
          <w:sz w:val="20"/>
          <w:szCs w:val="20"/>
        </w:rPr>
        <w:t>DECLARA</w:t>
      </w:r>
      <w:r>
        <w:rPr>
          <w:rFonts w:ascii="Calibri" w:hAnsi="Calibri" w:cs="Calibri"/>
          <w:color w:val="000000"/>
          <w:sz w:val="20"/>
          <w:szCs w:val="20"/>
        </w:rPr>
        <w:t xml:space="preserve"> aceitar cotar os itens </w:t>
      </w:r>
      <w:r>
        <w:rPr>
          <w:rFonts w:ascii="Calibri" w:hAnsi="Calibri" w:cs="Calibri"/>
          <w:color w:val="000000"/>
          <w:sz w:val="20"/>
          <w:szCs w:val="20"/>
          <w:u w:val="single"/>
        </w:rPr>
        <w:t>mantendo sua proposta original</w:t>
      </w:r>
      <w:r>
        <w:rPr>
          <w:rFonts w:ascii="Calibri" w:hAnsi="Calibri" w:cs="Calibri"/>
          <w:color w:val="000000"/>
          <w:sz w:val="20"/>
          <w:szCs w:val="20"/>
        </w:rPr>
        <w:t>, entregando seus produtos conforme especificações, marcas, modelos, quantitativos, garantias e validades, nos seguintes lotes:</w:t>
      </w:r>
    </w:p>
    <w:tbl>
      <w:tblPr>
        <w:tblW w:w="5000" w:type="pct"/>
        <w:jc w:val="center"/>
        <w:tblLayout w:type="fixed"/>
        <w:tblCellMar>
          <w:left w:w="105" w:type="dxa"/>
          <w:right w:w="105" w:type="dxa"/>
        </w:tblCellMar>
        <w:tblLook w:val="0000" w:firstRow="0" w:lastRow="0" w:firstColumn="0" w:lastColumn="0" w:noHBand="0" w:noVBand="0"/>
      </w:tblPr>
      <w:tblGrid>
        <w:gridCol w:w="9340"/>
      </w:tblGrid>
      <w:tr w:rsidR="00130526" w14:paraId="3825F42A" w14:textId="77777777" w:rsidTr="00C03C84">
        <w:trPr>
          <w:jc w:val="center"/>
        </w:trPr>
        <w:tc>
          <w:tcPr>
            <w:tcW w:w="10440" w:type="dxa"/>
            <w:tcBorders>
              <w:top w:val="single" w:sz="6" w:space="0" w:color="000000"/>
              <w:left w:val="single" w:sz="6" w:space="0" w:color="000000"/>
              <w:bottom w:val="single" w:sz="6" w:space="0" w:color="000000"/>
              <w:right w:val="single" w:sz="6" w:space="0" w:color="000000"/>
            </w:tcBorders>
          </w:tcPr>
          <w:p w14:paraId="5F6EC91B"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Relação de Lotes</w:t>
            </w:r>
          </w:p>
        </w:tc>
      </w:tr>
      <w:tr w:rsidR="00130526" w14:paraId="6E9EDF52" w14:textId="77777777" w:rsidTr="00C03C84">
        <w:tblPrEx>
          <w:tblCellSpacing w:w="-8" w:type="nil"/>
        </w:tblPrEx>
        <w:trPr>
          <w:tblCellSpacing w:w="-8" w:type="nil"/>
          <w:jc w:val="center"/>
        </w:trPr>
        <w:tc>
          <w:tcPr>
            <w:tcW w:w="10440" w:type="dxa"/>
            <w:tcBorders>
              <w:top w:val="single" w:sz="6" w:space="0" w:color="000000"/>
              <w:left w:val="single" w:sz="6" w:space="0" w:color="000000"/>
              <w:bottom w:val="single" w:sz="6" w:space="0" w:color="000000"/>
              <w:right w:val="single" w:sz="6" w:space="0" w:color="000000"/>
            </w:tcBorders>
          </w:tcPr>
          <w:p w14:paraId="2314C38E"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Ex: Lote nº 01; 02; 03; ...</w:t>
            </w:r>
          </w:p>
        </w:tc>
      </w:tr>
    </w:tbl>
    <w:p w14:paraId="5FEA4A98" w14:textId="77777777" w:rsidR="00130526" w:rsidRDefault="00130526" w:rsidP="00130526">
      <w:pPr>
        <w:pStyle w:val="ParagraphStyle"/>
        <w:spacing w:line="276" w:lineRule="auto"/>
        <w:rPr>
          <w:rFonts w:ascii="Calibri" w:hAnsi="Calibri" w:cs="Calibri"/>
          <w:color w:val="000000"/>
          <w:sz w:val="20"/>
          <w:szCs w:val="20"/>
        </w:rPr>
      </w:pPr>
    </w:p>
    <w:p w14:paraId="3A3C8229" w14:textId="77777777" w:rsidR="00130526" w:rsidRDefault="00130526" w:rsidP="00130526">
      <w:pPr>
        <w:pStyle w:val="ParagraphStyle"/>
        <w:spacing w:line="276" w:lineRule="auto"/>
        <w:rPr>
          <w:rFonts w:ascii="Calibri" w:hAnsi="Calibri" w:cs="Calibri"/>
          <w:color w:val="000000"/>
          <w:sz w:val="20"/>
          <w:szCs w:val="20"/>
        </w:rPr>
      </w:pPr>
    </w:p>
    <w:p w14:paraId="3E5A29AC"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Município, XX de XXXX de 2024</w:t>
      </w:r>
    </w:p>
    <w:p w14:paraId="23FD8FF7" w14:textId="77777777" w:rsidR="00130526" w:rsidRDefault="00130526" w:rsidP="00130526">
      <w:pPr>
        <w:pStyle w:val="ParagraphStyle"/>
        <w:spacing w:line="276" w:lineRule="auto"/>
        <w:jc w:val="both"/>
        <w:rPr>
          <w:rFonts w:ascii="Calibri" w:hAnsi="Calibri" w:cs="Calibri"/>
          <w:color w:val="000000"/>
          <w:sz w:val="20"/>
          <w:szCs w:val="20"/>
        </w:rPr>
      </w:pPr>
    </w:p>
    <w:p w14:paraId="5188C076" w14:textId="77777777" w:rsidR="00130526" w:rsidRDefault="00130526" w:rsidP="00130526">
      <w:pPr>
        <w:pStyle w:val="ParagraphStyle"/>
        <w:spacing w:line="276" w:lineRule="auto"/>
        <w:jc w:val="both"/>
        <w:rPr>
          <w:rFonts w:ascii="Calibri" w:hAnsi="Calibri" w:cs="Calibri"/>
          <w:color w:val="000000"/>
          <w:sz w:val="20"/>
          <w:szCs w:val="20"/>
        </w:rPr>
      </w:pPr>
    </w:p>
    <w:p w14:paraId="064C3E85"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 xml:space="preserve">Nome do Representante </w:t>
      </w:r>
    </w:p>
    <w:p w14:paraId="36072B04"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Cargo do Representante</w:t>
      </w:r>
    </w:p>
    <w:p w14:paraId="4C0A02DB"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Nome da Empresa</w:t>
      </w:r>
    </w:p>
    <w:p w14:paraId="371C738F"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CNPJ</w:t>
      </w:r>
    </w:p>
    <w:p w14:paraId="598A1348" w14:textId="77777777" w:rsidR="00130526" w:rsidRDefault="00130526" w:rsidP="00130526">
      <w:pPr>
        <w:pStyle w:val="ParagraphStyle"/>
        <w:spacing w:line="276" w:lineRule="auto"/>
        <w:jc w:val="both"/>
        <w:rPr>
          <w:rFonts w:ascii="Calibri" w:hAnsi="Calibri" w:cs="Calibri"/>
          <w:color w:val="000000"/>
          <w:sz w:val="20"/>
          <w:szCs w:val="20"/>
        </w:rPr>
      </w:pPr>
    </w:p>
    <w:p w14:paraId="2112A54C" w14:textId="77777777" w:rsidR="00130526" w:rsidRDefault="00130526" w:rsidP="00130526">
      <w:pPr>
        <w:pStyle w:val="ParagraphStyle"/>
        <w:spacing w:line="276" w:lineRule="auto"/>
        <w:jc w:val="both"/>
        <w:rPr>
          <w:rFonts w:ascii="Calibri" w:hAnsi="Calibri" w:cs="Calibri"/>
          <w:color w:val="000000"/>
          <w:sz w:val="20"/>
          <w:szCs w:val="20"/>
        </w:rPr>
      </w:pPr>
    </w:p>
    <w:p w14:paraId="635C1CE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Esta declaração deverá ser emitida em papel timbrado da empresa proponente, contendo as informações de endereço, telefone, e-mail, etc. e deve estar assinada por responsável legal preferencialmente por meio digital.</w:t>
      </w:r>
    </w:p>
    <w:p w14:paraId="5FCE21B6"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color w:val="000000"/>
          <w:sz w:val="20"/>
          <w:szCs w:val="20"/>
        </w:rPr>
        <w:br w:type="page"/>
      </w:r>
      <w:r>
        <w:rPr>
          <w:rFonts w:ascii="Calibri" w:hAnsi="Calibri" w:cs="Calibri"/>
          <w:b/>
          <w:bCs/>
          <w:color w:val="000000"/>
          <w:sz w:val="20"/>
          <w:szCs w:val="20"/>
        </w:rPr>
        <w:lastRenderedPageBreak/>
        <w:t>ANEXO 04 - MINUTA DA ATA DE REGISTRO DE PREÇOS</w:t>
      </w:r>
    </w:p>
    <w:p w14:paraId="01F021C1"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PREGÃO, NA FORMA ELETRÔNICA Nº 8/2025</w:t>
      </w:r>
    </w:p>
    <w:p w14:paraId="744BAC65" w14:textId="77777777" w:rsidR="00130526" w:rsidRDefault="00130526" w:rsidP="00130526">
      <w:pPr>
        <w:pStyle w:val="ParagraphStyle"/>
        <w:spacing w:line="276" w:lineRule="auto"/>
        <w:jc w:val="both"/>
        <w:rPr>
          <w:rFonts w:ascii="Calibri" w:hAnsi="Calibri" w:cs="Calibri"/>
          <w:color w:val="000000"/>
          <w:sz w:val="20"/>
          <w:szCs w:val="20"/>
        </w:rPr>
      </w:pPr>
    </w:p>
    <w:p w14:paraId="1621A33F" w14:textId="77777777" w:rsidR="00130526" w:rsidRDefault="00130526" w:rsidP="00130526">
      <w:pPr>
        <w:pStyle w:val="ParagraphStyle"/>
        <w:spacing w:line="276" w:lineRule="auto"/>
        <w:jc w:val="both"/>
        <w:rPr>
          <w:rFonts w:ascii="Calibri" w:hAnsi="Calibri" w:cs="Calibri"/>
          <w:color w:val="000000"/>
          <w:sz w:val="20"/>
          <w:szCs w:val="20"/>
        </w:rPr>
      </w:pPr>
    </w:p>
    <w:p w14:paraId="2380585E" w14:textId="77777777" w:rsidR="00130526" w:rsidRDefault="00130526" w:rsidP="00130526">
      <w:pPr>
        <w:pStyle w:val="ParagraphStyle"/>
        <w:spacing w:line="276" w:lineRule="auto"/>
        <w:ind w:left="3405"/>
        <w:jc w:val="both"/>
        <w:rPr>
          <w:rFonts w:ascii="Calibri" w:hAnsi="Calibri" w:cs="Calibri"/>
          <w:b/>
          <w:bCs/>
          <w:color w:val="000000"/>
          <w:sz w:val="20"/>
          <w:szCs w:val="20"/>
        </w:rPr>
      </w:pPr>
      <w:r>
        <w:rPr>
          <w:rFonts w:ascii="Calibri" w:hAnsi="Calibri" w:cs="Calibri"/>
          <w:b/>
          <w:bCs/>
          <w:color w:val="000000"/>
          <w:sz w:val="20"/>
          <w:szCs w:val="20"/>
        </w:rPr>
        <w:t>ATA DE REGISTRO DE PREÇOS  Nº XX/2025</w:t>
      </w:r>
      <w:r>
        <w:rPr>
          <w:rFonts w:ascii="Calibri" w:hAnsi="Calibri" w:cs="Calibri"/>
          <w:color w:val="000000"/>
          <w:sz w:val="20"/>
          <w:szCs w:val="20"/>
        </w:rPr>
        <w:t xml:space="preserve">, que fazem entre si a Prefeitura de Ibaiti/PR e a empresa </w:t>
      </w:r>
      <w:r>
        <w:rPr>
          <w:rFonts w:ascii="Calibri" w:hAnsi="Calibri" w:cs="Calibri"/>
          <w:b/>
          <w:bCs/>
          <w:color w:val="000000"/>
          <w:sz w:val="20"/>
          <w:szCs w:val="20"/>
        </w:rPr>
        <w:t>XXXXXXXXXXXXXX</w:t>
      </w:r>
    </w:p>
    <w:p w14:paraId="0DCAD5A2" w14:textId="77777777" w:rsidR="00130526" w:rsidRDefault="00130526" w:rsidP="00130526">
      <w:pPr>
        <w:pStyle w:val="ParagraphStyle"/>
        <w:spacing w:line="276" w:lineRule="auto"/>
        <w:jc w:val="both"/>
        <w:rPr>
          <w:rFonts w:ascii="Calibri" w:hAnsi="Calibri" w:cs="Calibri"/>
          <w:color w:val="000000"/>
          <w:sz w:val="20"/>
          <w:szCs w:val="20"/>
        </w:rPr>
      </w:pPr>
    </w:p>
    <w:p w14:paraId="39726644" w14:textId="77777777" w:rsidR="00130526" w:rsidRDefault="00130526" w:rsidP="00130526">
      <w:pPr>
        <w:pStyle w:val="ParagraphStyle"/>
        <w:tabs>
          <w:tab w:val="center" w:pos="4785"/>
          <w:tab w:val="right" w:pos="9195"/>
        </w:tabs>
        <w:spacing w:line="276" w:lineRule="auto"/>
        <w:jc w:val="both"/>
        <w:rPr>
          <w:rFonts w:ascii="Calibri" w:hAnsi="Calibri" w:cs="Calibri"/>
          <w:color w:val="000000"/>
          <w:sz w:val="20"/>
          <w:szCs w:val="20"/>
        </w:rPr>
      </w:pPr>
      <w:r>
        <w:rPr>
          <w:rFonts w:ascii="Calibri" w:hAnsi="Calibri" w:cs="Calibri"/>
          <w:color w:val="000000"/>
          <w:sz w:val="20"/>
          <w:szCs w:val="20"/>
        </w:rPr>
        <w:t xml:space="preserve">O </w:t>
      </w:r>
      <w:r>
        <w:rPr>
          <w:rFonts w:ascii="Calibri" w:hAnsi="Calibri" w:cs="Calibri"/>
          <w:b/>
          <w:bCs/>
          <w:color w:val="000000"/>
          <w:sz w:val="20"/>
          <w:szCs w:val="20"/>
        </w:rPr>
        <w:t>MUNICÍPIO DE IBAITI</w:t>
      </w:r>
      <w:r>
        <w:rPr>
          <w:rFonts w:ascii="Calibri" w:hAnsi="Calibri" w:cs="Calibri"/>
          <w:color w:val="000000"/>
          <w:sz w:val="20"/>
          <w:szCs w:val="20"/>
        </w:rPr>
        <w:t xml:space="preserve">, pessoa jurídica de direito público, com sede em Ibaiti (PR), sito a Praça dos Três Poderes, nº. 23, CNPJ/MF nº. 77.008.068/0001-41, representada pelo senhor Prefeito Municipal Roberto Regazzo , considerando o julgamento da licitação na modalidade de </w:t>
      </w:r>
      <w:r>
        <w:rPr>
          <w:rFonts w:ascii="Calibri" w:hAnsi="Calibri" w:cs="Calibri"/>
          <w:b/>
          <w:bCs/>
          <w:color w:val="000000"/>
          <w:sz w:val="20"/>
          <w:szCs w:val="20"/>
        </w:rPr>
        <w:t>pregão, na forma eletrônica, para REGISTRO DE PREÇOS nº 8/2025</w:t>
      </w:r>
      <w:r>
        <w:rPr>
          <w:rFonts w:ascii="Calibri" w:hAnsi="Calibri" w:cs="Calibri"/>
          <w:color w:val="000000"/>
          <w:sz w:val="20"/>
          <w:szCs w:val="20"/>
        </w:rPr>
        <w:t xml:space="preserve">, publicada no diário oficial do Município em (data do edital), </w:t>
      </w:r>
      <w:r>
        <w:rPr>
          <w:rFonts w:ascii="Calibri" w:hAnsi="Calibri" w:cs="Calibri"/>
          <w:b/>
          <w:bCs/>
          <w:color w:val="000000"/>
          <w:sz w:val="20"/>
          <w:szCs w:val="20"/>
        </w:rPr>
        <w:t>Processo Administrativo nº 95/2025</w:t>
      </w:r>
      <w:r>
        <w:rPr>
          <w:rFonts w:ascii="Calibri" w:hAnsi="Calibri" w:cs="Calibri"/>
          <w:color w:val="000000"/>
          <w:sz w:val="20"/>
          <w:szCs w:val="20"/>
        </w:rPr>
        <w:t xml:space="preserve">, RESOLVE registrar os preços da  empresa  XXXXXXXXXXXXXXXXXXXX inscrita no CNPJ/MF sob o nº  XXXXXXXXXX, doravante designado FORNECEDOR REGISTRADO,  neste ato representado(a) por XXXXXXXXXX (nome e função no contratado, não colocar documentos pessoais), conforme atos constitutivos da empresa </w:t>
      </w:r>
      <w:r>
        <w:rPr>
          <w:rFonts w:ascii="Calibri" w:hAnsi="Calibri" w:cs="Calibri"/>
          <w:b/>
          <w:bCs/>
          <w:color w:val="000000"/>
          <w:sz w:val="20"/>
          <w:szCs w:val="20"/>
        </w:rPr>
        <w:t>OU</w:t>
      </w:r>
      <w:r>
        <w:rPr>
          <w:rFonts w:ascii="Calibri" w:hAnsi="Calibri" w:cs="Calibri"/>
          <w:color w:val="000000"/>
          <w:sz w:val="20"/>
          <w:szCs w:val="20"/>
        </w:rPr>
        <w:t xml:space="preserve"> procuração apresentada nos autos, indicada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74CA244E" w14:textId="77777777" w:rsidR="00130526" w:rsidRDefault="00130526" w:rsidP="00130526">
      <w:pPr>
        <w:pStyle w:val="ParagraphStyle"/>
        <w:tabs>
          <w:tab w:val="center" w:pos="4785"/>
          <w:tab w:val="right" w:pos="9195"/>
        </w:tabs>
        <w:spacing w:line="276" w:lineRule="auto"/>
        <w:jc w:val="both"/>
        <w:rPr>
          <w:rFonts w:ascii="Calibri" w:hAnsi="Calibri" w:cs="Calibri"/>
          <w:color w:val="000000"/>
          <w:sz w:val="20"/>
          <w:szCs w:val="20"/>
        </w:rPr>
      </w:pPr>
    </w:p>
    <w:p w14:paraId="09DFA9DE"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DO OBJETO</w:t>
      </w:r>
    </w:p>
    <w:p w14:paraId="648461EB"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 presente Ata tem por objeto o registro de preços para a eventual contratação de </w:t>
      </w:r>
      <w:r>
        <w:rPr>
          <w:rFonts w:ascii="Calibri" w:hAnsi="Calibri" w:cs="Calibri"/>
          <w:b/>
          <w:bCs/>
          <w:color w:val="000000"/>
          <w:sz w:val="20"/>
          <w:szCs w:val="20"/>
        </w:rPr>
        <w:t>CONTRATAÇÃO DE EMPRESA ESPECIALIZADA NA PRESTAÇÃO DE SERVIÇO DE LIMPEZA DE CAIXA D’ÁGUA, DEDETIZAÇÃO E DESRATIZAÇÃO DOS PRÉDIOS PÚBLICOS DO MUNICÍPIO DE IBAITI-PR INCLUINDO OS PRÉDIOS DA ADMINISTRAÇÃO PÚBLICA (SEDE DA PREFEITURA MUNICIPAL E DEMAIS DEPARTAMENTOS CONJUNTOS), PRÉDIOS DA SECRETARIA DE SAÚDE (UPA E UNIDADES BÁSICAS DE SAÚDE) E PRÉDIOS DA SECRETARIA DE EDUCAÇÃO (ESCOLAS E CMEI’S DA REDE MUNICIPAL DE ENSINO) E PRÉDIO DA FUNDAÇÃO HOSPITALAR DE SAÚDE MUNICIPAL DE IBAITI.</w:t>
      </w:r>
      <w:r>
        <w:rPr>
          <w:rFonts w:ascii="Calibri" w:hAnsi="Calibri" w:cs="Calibri"/>
          <w:color w:val="000000"/>
          <w:sz w:val="20"/>
          <w:szCs w:val="20"/>
        </w:rPr>
        <w:t xml:space="preserve"> , especificado(s) no(s) item(ns) do Termo de Referência e ETP, anexo 07 e 08  </w:t>
      </w:r>
      <w:r>
        <w:rPr>
          <w:rFonts w:ascii="Calibri" w:hAnsi="Calibri" w:cs="Calibri"/>
          <w:i/>
          <w:iCs/>
          <w:color w:val="000000"/>
          <w:sz w:val="20"/>
          <w:szCs w:val="20"/>
        </w:rPr>
        <w:t>do edital de Licitação nº 8/2025</w:t>
      </w:r>
      <w:r>
        <w:rPr>
          <w:rFonts w:ascii="Calibri" w:hAnsi="Calibri" w:cs="Calibri"/>
          <w:color w:val="000000"/>
          <w:sz w:val="20"/>
          <w:szCs w:val="20"/>
        </w:rPr>
        <w:t>, que é parte integrante desta Ata, assim como as propostas cujos preços tenham sido registrados, independentemente de transcrição.</w:t>
      </w:r>
    </w:p>
    <w:p w14:paraId="45AD5E05"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DOS PREÇOS, ESPECIFICAÇÕES E QUANTITATIVOS</w:t>
      </w:r>
    </w:p>
    <w:p w14:paraId="26FCC401"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O preço registrado, as especificações do objeto, as quantidades mínimas e máximas de cada item, fornecedor(es) e as demais condições ofertadas na(s) proposta(s) são as que seguem: </w:t>
      </w:r>
    </w:p>
    <w:tbl>
      <w:tblPr>
        <w:tblW w:w="5000" w:type="pct"/>
        <w:tblInd w:w="7" w:type="dxa"/>
        <w:tblLayout w:type="fixed"/>
        <w:tblCellMar>
          <w:left w:w="15" w:type="dxa"/>
          <w:right w:w="15" w:type="dxa"/>
        </w:tblCellMar>
        <w:tblLook w:val="0000" w:firstRow="0" w:lastRow="0" w:firstColumn="0" w:lastColumn="0" w:noHBand="0" w:noVBand="0"/>
      </w:tblPr>
      <w:tblGrid>
        <w:gridCol w:w="686"/>
        <w:gridCol w:w="1113"/>
        <w:gridCol w:w="1247"/>
        <w:gridCol w:w="1541"/>
        <w:gridCol w:w="1007"/>
        <w:gridCol w:w="1234"/>
        <w:gridCol w:w="833"/>
        <w:gridCol w:w="846"/>
        <w:gridCol w:w="833"/>
      </w:tblGrid>
      <w:tr w:rsidR="00130526" w14:paraId="6573EC1C" w14:textId="77777777" w:rsidTr="00C03C84">
        <w:trPr>
          <w:trHeight w:val="510"/>
        </w:trPr>
        <w:tc>
          <w:tcPr>
            <w:tcW w:w="765" w:type="dxa"/>
            <w:tcBorders>
              <w:top w:val="single" w:sz="6" w:space="0" w:color="000000"/>
              <w:left w:val="single" w:sz="6" w:space="0" w:color="000000"/>
              <w:bottom w:val="single" w:sz="6" w:space="0" w:color="000000"/>
              <w:right w:val="single" w:sz="6" w:space="0" w:color="000000"/>
            </w:tcBorders>
            <w:vAlign w:val="center"/>
          </w:tcPr>
          <w:p w14:paraId="49F81A34" w14:textId="77777777" w:rsidR="00130526" w:rsidRDefault="00130526" w:rsidP="00C03C84">
            <w:pPr>
              <w:pStyle w:val="ParagraphStyle"/>
              <w:spacing w:line="276" w:lineRule="auto"/>
              <w:ind w:right="-30"/>
              <w:jc w:val="center"/>
              <w:rPr>
                <w:rFonts w:ascii="Calibri" w:hAnsi="Calibri" w:cs="Calibri"/>
                <w:color w:val="000000"/>
                <w:sz w:val="16"/>
                <w:szCs w:val="16"/>
              </w:rPr>
            </w:pPr>
            <w:r>
              <w:rPr>
                <w:rFonts w:ascii="Calibri" w:hAnsi="Calibri" w:cs="Calibri"/>
                <w:color w:val="000000"/>
                <w:sz w:val="16"/>
                <w:szCs w:val="16"/>
              </w:rPr>
              <w:t>Item</w:t>
            </w:r>
          </w:p>
          <w:p w14:paraId="4E120D70" w14:textId="77777777" w:rsidR="00130526" w:rsidRDefault="00130526" w:rsidP="00C03C84">
            <w:pPr>
              <w:pStyle w:val="ParagraphStyle"/>
              <w:spacing w:line="276" w:lineRule="auto"/>
              <w:ind w:right="-30"/>
              <w:jc w:val="center"/>
              <w:rPr>
                <w:rFonts w:ascii="Calibri" w:hAnsi="Calibri" w:cs="Calibri"/>
                <w:color w:val="000000"/>
                <w:sz w:val="16"/>
                <w:szCs w:val="16"/>
              </w:rPr>
            </w:pPr>
            <w:r>
              <w:rPr>
                <w:rFonts w:ascii="Calibri" w:hAnsi="Calibri" w:cs="Calibri"/>
                <w:color w:val="000000"/>
                <w:sz w:val="16"/>
                <w:szCs w:val="16"/>
              </w:rPr>
              <w:t>do</w:t>
            </w:r>
          </w:p>
          <w:p w14:paraId="259A65A5" w14:textId="77777777" w:rsidR="00130526" w:rsidRDefault="00130526" w:rsidP="00C03C84">
            <w:pPr>
              <w:pStyle w:val="ParagraphStyle"/>
              <w:spacing w:line="276" w:lineRule="auto"/>
              <w:ind w:right="-30"/>
              <w:jc w:val="center"/>
              <w:rPr>
                <w:rFonts w:ascii="Calibri" w:hAnsi="Calibri" w:cs="Calibri"/>
                <w:color w:val="000000"/>
                <w:sz w:val="16"/>
                <w:szCs w:val="16"/>
              </w:rPr>
            </w:pPr>
            <w:r>
              <w:rPr>
                <w:rFonts w:ascii="Calibri" w:hAnsi="Calibri" w:cs="Calibri"/>
                <w:color w:val="000000"/>
                <w:sz w:val="16"/>
                <w:szCs w:val="16"/>
              </w:rPr>
              <w:t>TR</w:t>
            </w:r>
          </w:p>
        </w:tc>
        <w:tc>
          <w:tcPr>
            <w:tcW w:w="9675" w:type="dxa"/>
            <w:gridSpan w:val="8"/>
            <w:tcBorders>
              <w:top w:val="single" w:sz="6" w:space="0" w:color="000000"/>
              <w:left w:val="single" w:sz="6" w:space="0" w:color="000000"/>
              <w:bottom w:val="single" w:sz="6" w:space="0" w:color="000000"/>
              <w:right w:val="single" w:sz="6" w:space="0" w:color="000000"/>
            </w:tcBorders>
          </w:tcPr>
          <w:p w14:paraId="2F3A2A42" w14:textId="77777777" w:rsidR="00130526" w:rsidRDefault="00130526" w:rsidP="00C03C84">
            <w:pPr>
              <w:pStyle w:val="ParagraphStyle"/>
              <w:spacing w:line="276" w:lineRule="auto"/>
              <w:ind w:right="-30"/>
              <w:jc w:val="center"/>
              <w:rPr>
                <w:rFonts w:ascii="Calibri" w:hAnsi="Calibri" w:cs="Calibri"/>
                <w:i/>
                <w:iCs/>
                <w:color w:val="000000"/>
                <w:sz w:val="16"/>
                <w:szCs w:val="16"/>
              </w:rPr>
            </w:pPr>
            <w:r>
              <w:rPr>
                <w:rFonts w:ascii="Calibri" w:hAnsi="Calibri" w:cs="Calibri"/>
                <w:color w:val="000000"/>
                <w:sz w:val="16"/>
                <w:szCs w:val="16"/>
              </w:rPr>
              <w:t xml:space="preserve">Fornecedor </w:t>
            </w:r>
            <w:r>
              <w:rPr>
                <w:rFonts w:ascii="Calibri" w:hAnsi="Calibri" w:cs="Calibri"/>
                <w:i/>
                <w:iCs/>
                <w:color w:val="000000"/>
                <w:sz w:val="16"/>
                <w:szCs w:val="16"/>
              </w:rPr>
              <w:t>(razão social, CNPJ/MF, endereço, contatos, representante)</w:t>
            </w:r>
          </w:p>
        </w:tc>
      </w:tr>
      <w:tr w:rsidR="00130526" w14:paraId="0A9B4F53" w14:textId="77777777" w:rsidTr="00C03C84">
        <w:tblPrEx>
          <w:tblCellSpacing w:w="-8" w:type="nil"/>
        </w:tblPrEx>
        <w:trPr>
          <w:trHeight w:val="675"/>
          <w:tblCellSpacing w:w="-8" w:type="nil"/>
        </w:trPr>
        <w:tc>
          <w:tcPr>
            <w:tcW w:w="765" w:type="dxa"/>
            <w:tcBorders>
              <w:top w:val="nil"/>
              <w:left w:val="single" w:sz="6" w:space="0" w:color="000000"/>
              <w:bottom w:val="single" w:sz="6" w:space="0" w:color="000000"/>
              <w:right w:val="nil"/>
            </w:tcBorders>
            <w:vAlign w:val="center"/>
          </w:tcPr>
          <w:p w14:paraId="2B35C89D" w14:textId="77777777" w:rsidR="00130526" w:rsidRDefault="00130526" w:rsidP="00C03C84">
            <w:pPr>
              <w:pStyle w:val="ParagraphStyle"/>
              <w:spacing w:line="276" w:lineRule="auto"/>
              <w:ind w:right="-30"/>
              <w:jc w:val="center"/>
              <w:rPr>
                <w:rFonts w:ascii="Calibri" w:hAnsi="Calibri" w:cs="Calibri"/>
                <w:color w:val="000000"/>
                <w:sz w:val="16"/>
                <w:szCs w:val="16"/>
              </w:rPr>
            </w:pPr>
            <w:r>
              <w:rPr>
                <w:rFonts w:ascii="Calibri" w:hAnsi="Calibri" w:cs="Calibri"/>
                <w:color w:val="000000"/>
                <w:sz w:val="16"/>
                <w:szCs w:val="16"/>
              </w:rPr>
              <w:t>X</w:t>
            </w:r>
          </w:p>
        </w:tc>
        <w:tc>
          <w:tcPr>
            <w:tcW w:w="1245" w:type="dxa"/>
            <w:tcBorders>
              <w:top w:val="nil"/>
              <w:left w:val="single" w:sz="6" w:space="0" w:color="000000"/>
              <w:bottom w:val="single" w:sz="6" w:space="0" w:color="000000"/>
              <w:right w:val="nil"/>
            </w:tcBorders>
          </w:tcPr>
          <w:p w14:paraId="495DEBBA" w14:textId="77777777" w:rsidR="00130526" w:rsidRDefault="00130526" w:rsidP="00C03C84">
            <w:pPr>
              <w:pStyle w:val="ParagraphStyle"/>
              <w:spacing w:line="276" w:lineRule="auto"/>
              <w:ind w:right="-30"/>
              <w:jc w:val="both"/>
              <w:rPr>
                <w:rFonts w:ascii="Calibri" w:hAnsi="Calibri" w:cs="Calibri"/>
                <w:color w:val="000000"/>
                <w:sz w:val="16"/>
                <w:szCs w:val="16"/>
              </w:rPr>
            </w:pPr>
            <w:r>
              <w:rPr>
                <w:rFonts w:ascii="Calibri" w:hAnsi="Calibri" w:cs="Calibri"/>
                <w:color w:val="000000"/>
                <w:sz w:val="16"/>
                <w:szCs w:val="16"/>
              </w:rPr>
              <w:t>Especificação</w:t>
            </w:r>
          </w:p>
        </w:tc>
        <w:tc>
          <w:tcPr>
            <w:tcW w:w="1395" w:type="dxa"/>
            <w:tcBorders>
              <w:top w:val="nil"/>
              <w:left w:val="single" w:sz="6" w:space="0" w:color="000000"/>
              <w:bottom w:val="single" w:sz="6" w:space="0" w:color="000000"/>
              <w:right w:val="nil"/>
            </w:tcBorders>
          </w:tcPr>
          <w:p w14:paraId="33291D5B" w14:textId="77777777" w:rsidR="00130526" w:rsidRDefault="00130526" w:rsidP="00C03C84">
            <w:pPr>
              <w:pStyle w:val="ParagraphStyle"/>
              <w:spacing w:line="276" w:lineRule="auto"/>
              <w:ind w:right="-30"/>
              <w:jc w:val="center"/>
              <w:rPr>
                <w:rFonts w:ascii="Calibri" w:hAnsi="Calibri" w:cs="Calibri"/>
                <w:i/>
                <w:iCs/>
                <w:color w:val="000000"/>
                <w:sz w:val="16"/>
                <w:szCs w:val="16"/>
              </w:rPr>
            </w:pPr>
            <w:r>
              <w:rPr>
                <w:rFonts w:ascii="Calibri" w:hAnsi="Calibri" w:cs="Calibri"/>
                <w:i/>
                <w:iCs/>
                <w:color w:val="000000"/>
                <w:sz w:val="16"/>
                <w:szCs w:val="16"/>
              </w:rPr>
              <w:t xml:space="preserve">Marca </w:t>
            </w:r>
          </w:p>
          <w:p w14:paraId="4B57FD48" w14:textId="77777777" w:rsidR="00130526" w:rsidRDefault="00130526" w:rsidP="00C03C84">
            <w:pPr>
              <w:pStyle w:val="ParagraphStyle"/>
              <w:spacing w:line="276" w:lineRule="auto"/>
              <w:ind w:right="-30"/>
              <w:jc w:val="center"/>
              <w:rPr>
                <w:rFonts w:ascii="Calibri" w:hAnsi="Calibri" w:cs="Calibri"/>
                <w:i/>
                <w:iCs/>
                <w:color w:val="000000"/>
                <w:sz w:val="16"/>
                <w:szCs w:val="16"/>
              </w:rPr>
            </w:pPr>
            <w:r>
              <w:rPr>
                <w:rFonts w:ascii="Calibri" w:hAnsi="Calibri" w:cs="Calibri"/>
                <w:i/>
                <w:iCs/>
                <w:color w:val="000000"/>
                <w:sz w:val="16"/>
                <w:szCs w:val="16"/>
              </w:rPr>
              <w:t>(se exigida no edital)</w:t>
            </w:r>
          </w:p>
        </w:tc>
        <w:tc>
          <w:tcPr>
            <w:tcW w:w="1725" w:type="dxa"/>
            <w:tcBorders>
              <w:top w:val="nil"/>
              <w:left w:val="single" w:sz="6" w:space="0" w:color="000000"/>
              <w:bottom w:val="single" w:sz="6" w:space="0" w:color="000000"/>
              <w:right w:val="nil"/>
            </w:tcBorders>
          </w:tcPr>
          <w:p w14:paraId="099C891A" w14:textId="77777777" w:rsidR="00130526" w:rsidRDefault="00130526" w:rsidP="00C03C84">
            <w:pPr>
              <w:pStyle w:val="ParagraphStyle"/>
              <w:spacing w:line="276" w:lineRule="auto"/>
              <w:ind w:right="-30"/>
              <w:jc w:val="center"/>
              <w:rPr>
                <w:rFonts w:ascii="Calibri" w:hAnsi="Calibri" w:cs="Calibri"/>
                <w:i/>
                <w:iCs/>
                <w:color w:val="000000"/>
                <w:sz w:val="16"/>
                <w:szCs w:val="16"/>
              </w:rPr>
            </w:pPr>
            <w:r>
              <w:rPr>
                <w:rFonts w:ascii="Calibri" w:hAnsi="Calibri" w:cs="Calibri"/>
                <w:i/>
                <w:iCs/>
                <w:color w:val="000000"/>
                <w:sz w:val="16"/>
                <w:szCs w:val="16"/>
              </w:rPr>
              <w:t>Modelo</w:t>
            </w:r>
          </w:p>
          <w:p w14:paraId="55446B08" w14:textId="77777777" w:rsidR="00130526" w:rsidRDefault="00130526" w:rsidP="00C03C84">
            <w:pPr>
              <w:pStyle w:val="ParagraphStyle"/>
              <w:spacing w:line="276" w:lineRule="auto"/>
              <w:ind w:right="-30"/>
              <w:jc w:val="center"/>
              <w:rPr>
                <w:rFonts w:ascii="Calibri" w:hAnsi="Calibri" w:cs="Calibri"/>
                <w:i/>
                <w:iCs/>
                <w:color w:val="000000"/>
                <w:sz w:val="16"/>
                <w:szCs w:val="16"/>
              </w:rPr>
            </w:pPr>
            <w:r>
              <w:rPr>
                <w:rFonts w:ascii="Calibri" w:hAnsi="Calibri" w:cs="Calibri"/>
                <w:i/>
                <w:iCs/>
                <w:color w:val="000000"/>
                <w:sz w:val="16"/>
                <w:szCs w:val="16"/>
              </w:rPr>
              <w:t>(se exigido no edital)</w:t>
            </w:r>
          </w:p>
        </w:tc>
        <w:tc>
          <w:tcPr>
            <w:tcW w:w="1125" w:type="dxa"/>
            <w:tcBorders>
              <w:top w:val="nil"/>
              <w:left w:val="single" w:sz="6" w:space="0" w:color="000000"/>
              <w:bottom w:val="single" w:sz="6" w:space="0" w:color="000000"/>
              <w:right w:val="nil"/>
            </w:tcBorders>
          </w:tcPr>
          <w:p w14:paraId="3CCB01C6" w14:textId="77777777" w:rsidR="00130526" w:rsidRDefault="00130526" w:rsidP="00C03C84">
            <w:pPr>
              <w:pStyle w:val="ParagraphStyle"/>
              <w:spacing w:line="276" w:lineRule="auto"/>
              <w:ind w:right="-30"/>
              <w:jc w:val="center"/>
              <w:rPr>
                <w:rFonts w:ascii="Calibri" w:hAnsi="Calibri" w:cs="Calibri"/>
                <w:color w:val="000000"/>
                <w:sz w:val="16"/>
                <w:szCs w:val="16"/>
              </w:rPr>
            </w:pPr>
            <w:r>
              <w:rPr>
                <w:rFonts w:ascii="Calibri" w:hAnsi="Calibri" w:cs="Calibri"/>
                <w:color w:val="000000"/>
                <w:sz w:val="16"/>
                <w:szCs w:val="16"/>
              </w:rPr>
              <w:t>Unidade</w:t>
            </w:r>
          </w:p>
        </w:tc>
        <w:tc>
          <w:tcPr>
            <w:tcW w:w="1380" w:type="dxa"/>
            <w:tcBorders>
              <w:top w:val="nil"/>
              <w:left w:val="single" w:sz="6" w:space="0" w:color="000000"/>
              <w:bottom w:val="single" w:sz="6" w:space="0" w:color="000000"/>
              <w:right w:val="nil"/>
            </w:tcBorders>
          </w:tcPr>
          <w:p w14:paraId="530FEA09" w14:textId="77777777" w:rsidR="00130526" w:rsidRDefault="00130526" w:rsidP="00C03C84">
            <w:pPr>
              <w:pStyle w:val="ParagraphStyle"/>
              <w:spacing w:line="276" w:lineRule="auto"/>
              <w:ind w:right="-30"/>
              <w:jc w:val="center"/>
              <w:rPr>
                <w:rFonts w:ascii="Calibri" w:hAnsi="Calibri" w:cs="Calibri"/>
                <w:color w:val="000000"/>
                <w:sz w:val="16"/>
                <w:szCs w:val="16"/>
              </w:rPr>
            </w:pPr>
            <w:r>
              <w:rPr>
                <w:rFonts w:ascii="Calibri" w:hAnsi="Calibri" w:cs="Calibri"/>
                <w:color w:val="000000"/>
                <w:sz w:val="16"/>
                <w:szCs w:val="16"/>
              </w:rPr>
              <w:t>Quantidade Máxima</w:t>
            </w:r>
          </w:p>
        </w:tc>
        <w:tc>
          <w:tcPr>
            <w:tcW w:w="930" w:type="dxa"/>
            <w:tcBorders>
              <w:top w:val="nil"/>
              <w:left w:val="single" w:sz="6" w:space="0" w:color="000000"/>
              <w:bottom w:val="single" w:sz="6" w:space="0" w:color="000000"/>
              <w:right w:val="single" w:sz="6" w:space="0" w:color="000000"/>
            </w:tcBorders>
          </w:tcPr>
          <w:p w14:paraId="249244B2" w14:textId="77777777" w:rsidR="00130526" w:rsidRDefault="00130526" w:rsidP="00C03C84">
            <w:pPr>
              <w:pStyle w:val="ParagraphStyle"/>
              <w:spacing w:line="276" w:lineRule="auto"/>
              <w:ind w:right="-30"/>
              <w:jc w:val="center"/>
              <w:rPr>
                <w:rFonts w:ascii="Calibri" w:hAnsi="Calibri" w:cs="Calibri"/>
                <w:color w:val="000000"/>
                <w:sz w:val="16"/>
                <w:szCs w:val="16"/>
              </w:rPr>
            </w:pPr>
            <w:r>
              <w:rPr>
                <w:rFonts w:ascii="Calibri" w:hAnsi="Calibri" w:cs="Calibri"/>
                <w:color w:val="000000"/>
                <w:sz w:val="16"/>
                <w:szCs w:val="16"/>
              </w:rPr>
              <w:t>Quantidade Mínima</w:t>
            </w:r>
          </w:p>
        </w:tc>
        <w:tc>
          <w:tcPr>
            <w:tcW w:w="945" w:type="dxa"/>
            <w:tcBorders>
              <w:top w:val="nil"/>
              <w:left w:val="single" w:sz="6" w:space="0" w:color="000000"/>
              <w:bottom w:val="single" w:sz="6" w:space="0" w:color="000000"/>
              <w:right w:val="nil"/>
            </w:tcBorders>
          </w:tcPr>
          <w:p w14:paraId="1A6229F2" w14:textId="77777777" w:rsidR="00130526" w:rsidRDefault="00130526" w:rsidP="00C03C84">
            <w:pPr>
              <w:pStyle w:val="ParagraphStyle"/>
              <w:spacing w:line="276" w:lineRule="auto"/>
              <w:ind w:right="-30"/>
              <w:jc w:val="center"/>
              <w:rPr>
                <w:rFonts w:ascii="Calibri" w:hAnsi="Calibri" w:cs="Calibri"/>
                <w:color w:val="000000"/>
                <w:sz w:val="16"/>
                <w:szCs w:val="16"/>
              </w:rPr>
            </w:pPr>
            <w:r>
              <w:rPr>
                <w:rFonts w:ascii="Calibri" w:hAnsi="Calibri" w:cs="Calibri"/>
                <w:color w:val="000000"/>
                <w:sz w:val="16"/>
                <w:szCs w:val="16"/>
              </w:rPr>
              <w:t>Valor Un</w:t>
            </w:r>
          </w:p>
        </w:tc>
        <w:tc>
          <w:tcPr>
            <w:tcW w:w="930" w:type="dxa"/>
            <w:tcBorders>
              <w:top w:val="nil"/>
              <w:left w:val="single" w:sz="6" w:space="0" w:color="000000"/>
              <w:bottom w:val="single" w:sz="6" w:space="0" w:color="000000"/>
              <w:right w:val="single" w:sz="6" w:space="0" w:color="000000"/>
            </w:tcBorders>
          </w:tcPr>
          <w:p w14:paraId="42EFF51E" w14:textId="77777777" w:rsidR="00130526" w:rsidRDefault="00130526" w:rsidP="00C03C84">
            <w:pPr>
              <w:pStyle w:val="ParagraphStyle"/>
              <w:spacing w:line="276" w:lineRule="auto"/>
              <w:ind w:right="-30"/>
              <w:jc w:val="center"/>
              <w:rPr>
                <w:rFonts w:ascii="Calibri" w:hAnsi="Calibri" w:cs="Calibri"/>
                <w:i/>
                <w:iCs/>
                <w:color w:val="000000"/>
                <w:sz w:val="16"/>
                <w:szCs w:val="16"/>
              </w:rPr>
            </w:pPr>
            <w:r>
              <w:rPr>
                <w:rFonts w:ascii="Calibri" w:hAnsi="Calibri" w:cs="Calibri"/>
                <w:i/>
                <w:iCs/>
                <w:color w:val="000000"/>
                <w:sz w:val="16"/>
                <w:szCs w:val="16"/>
              </w:rPr>
              <w:t>Prazo garantia ou validade</w:t>
            </w:r>
          </w:p>
        </w:tc>
      </w:tr>
      <w:tr w:rsidR="00130526" w14:paraId="331BC637" w14:textId="77777777" w:rsidTr="00C03C84">
        <w:tblPrEx>
          <w:tblCellSpacing w:w="-8" w:type="nil"/>
        </w:tblPrEx>
        <w:trPr>
          <w:trHeight w:val="180"/>
          <w:tblCellSpacing w:w="-8" w:type="nil"/>
        </w:trPr>
        <w:tc>
          <w:tcPr>
            <w:tcW w:w="765" w:type="dxa"/>
            <w:tcBorders>
              <w:top w:val="nil"/>
              <w:left w:val="single" w:sz="6" w:space="0" w:color="000000"/>
              <w:bottom w:val="single" w:sz="6" w:space="0" w:color="000000"/>
              <w:right w:val="nil"/>
            </w:tcBorders>
          </w:tcPr>
          <w:p w14:paraId="033EEB50" w14:textId="77777777" w:rsidR="00130526" w:rsidRDefault="00130526" w:rsidP="00C03C84">
            <w:pPr>
              <w:pStyle w:val="ParagraphStyle"/>
              <w:spacing w:line="276" w:lineRule="auto"/>
              <w:ind w:right="-30"/>
              <w:jc w:val="both"/>
              <w:rPr>
                <w:rFonts w:ascii="Calibri" w:hAnsi="Calibri" w:cs="Calibri"/>
                <w:color w:val="000000"/>
                <w:sz w:val="16"/>
                <w:szCs w:val="16"/>
              </w:rPr>
            </w:pPr>
          </w:p>
        </w:tc>
        <w:tc>
          <w:tcPr>
            <w:tcW w:w="1245" w:type="dxa"/>
            <w:tcBorders>
              <w:top w:val="nil"/>
              <w:left w:val="single" w:sz="6" w:space="0" w:color="000000"/>
              <w:bottom w:val="single" w:sz="6" w:space="0" w:color="000000"/>
              <w:right w:val="nil"/>
            </w:tcBorders>
          </w:tcPr>
          <w:p w14:paraId="1FD60C78" w14:textId="77777777" w:rsidR="00130526" w:rsidRDefault="00130526" w:rsidP="00C03C84">
            <w:pPr>
              <w:pStyle w:val="ParagraphStyle"/>
              <w:spacing w:line="276" w:lineRule="auto"/>
              <w:ind w:right="-30"/>
              <w:jc w:val="both"/>
              <w:rPr>
                <w:rFonts w:ascii="Calibri" w:hAnsi="Calibri" w:cs="Calibri"/>
                <w:color w:val="000000"/>
                <w:sz w:val="16"/>
                <w:szCs w:val="16"/>
              </w:rPr>
            </w:pPr>
          </w:p>
        </w:tc>
        <w:tc>
          <w:tcPr>
            <w:tcW w:w="1395" w:type="dxa"/>
            <w:tcBorders>
              <w:top w:val="nil"/>
              <w:left w:val="single" w:sz="6" w:space="0" w:color="000000"/>
              <w:bottom w:val="single" w:sz="6" w:space="0" w:color="000000"/>
              <w:right w:val="nil"/>
            </w:tcBorders>
          </w:tcPr>
          <w:p w14:paraId="71A9181B" w14:textId="77777777" w:rsidR="00130526" w:rsidRDefault="00130526" w:rsidP="00C03C84">
            <w:pPr>
              <w:pStyle w:val="ParagraphStyle"/>
              <w:spacing w:line="276" w:lineRule="auto"/>
              <w:ind w:right="-30"/>
              <w:jc w:val="both"/>
              <w:rPr>
                <w:rFonts w:ascii="Calibri" w:hAnsi="Calibri" w:cs="Calibri"/>
                <w:color w:val="000000"/>
                <w:sz w:val="16"/>
                <w:szCs w:val="16"/>
              </w:rPr>
            </w:pPr>
          </w:p>
        </w:tc>
        <w:tc>
          <w:tcPr>
            <w:tcW w:w="1725" w:type="dxa"/>
            <w:tcBorders>
              <w:top w:val="nil"/>
              <w:left w:val="single" w:sz="6" w:space="0" w:color="000000"/>
              <w:bottom w:val="single" w:sz="6" w:space="0" w:color="000000"/>
              <w:right w:val="nil"/>
            </w:tcBorders>
          </w:tcPr>
          <w:p w14:paraId="7F0EC3B5" w14:textId="77777777" w:rsidR="00130526" w:rsidRDefault="00130526" w:rsidP="00C03C84">
            <w:pPr>
              <w:pStyle w:val="ParagraphStyle"/>
              <w:spacing w:line="276" w:lineRule="auto"/>
              <w:ind w:right="-30"/>
              <w:jc w:val="both"/>
              <w:rPr>
                <w:rFonts w:ascii="Calibri" w:hAnsi="Calibri" w:cs="Calibri"/>
                <w:color w:val="000000"/>
                <w:sz w:val="16"/>
                <w:szCs w:val="16"/>
              </w:rPr>
            </w:pPr>
          </w:p>
        </w:tc>
        <w:tc>
          <w:tcPr>
            <w:tcW w:w="1125" w:type="dxa"/>
            <w:tcBorders>
              <w:top w:val="nil"/>
              <w:left w:val="single" w:sz="6" w:space="0" w:color="000000"/>
              <w:bottom w:val="single" w:sz="6" w:space="0" w:color="000000"/>
              <w:right w:val="nil"/>
            </w:tcBorders>
          </w:tcPr>
          <w:p w14:paraId="7476F95A" w14:textId="77777777" w:rsidR="00130526" w:rsidRDefault="00130526" w:rsidP="00C03C84">
            <w:pPr>
              <w:pStyle w:val="ParagraphStyle"/>
              <w:spacing w:line="276" w:lineRule="auto"/>
              <w:ind w:right="-30"/>
              <w:jc w:val="both"/>
              <w:rPr>
                <w:rFonts w:ascii="Calibri" w:hAnsi="Calibri" w:cs="Calibri"/>
                <w:color w:val="000000"/>
                <w:sz w:val="16"/>
                <w:szCs w:val="16"/>
              </w:rPr>
            </w:pPr>
          </w:p>
        </w:tc>
        <w:tc>
          <w:tcPr>
            <w:tcW w:w="1380" w:type="dxa"/>
            <w:tcBorders>
              <w:top w:val="nil"/>
              <w:left w:val="single" w:sz="6" w:space="0" w:color="000000"/>
              <w:bottom w:val="single" w:sz="6" w:space="0" w:color="000000"/>
              <w:right w:val="nil"/>
            </w:tcBorders>
          </w:tcPr>
          <w:p w14:paraId="1348E29E" w14:textId="77777777" w:rsidR="00130526" w:rsidRDefault="00130526" w:rsidP="00C03C84">
            <w:pPr>
              <w:pStyle w:val="ParagraphStyle"/>
              <w:spacing w:line="276" w:lineRule="auto"/>
              <w:ind w:right="-30"/>
              <w:jc w:val="both"/>
              <w:rPr>
                <w:rFonts w:ascii="Calibri" w:hAnsi="Calibri" w:cs="Calibri"/>
                <w:color w:val="000000"/>
                <w:sz w:val="16"/>
                <w:szCs w:val="16"/>
              </w:rPr>
            </w:pPr>
          </w:p>
        </w:tc>
        <w:tc>
          <w:tcPr>
            <w:tcW w:w="930" w:type="dxa"/>
            <w:tcBorders>
              <w:top w:val="nil"/>
              <w:left w:val="single" w:sz="6" w:space="0" w:color="000000"/>
              <w:bottom w:val="single" w:sz="6" w:space="0" w:color="000000"/>
              <w:right w:val="single" w:sz="6" w:space="0" w:color="000000"/>
            </w:tcBorders>
          </w:tcPr>
          <w:p w14:paraId="6E2A70AE" w14:textId="77777777" w:rsidR="00130526" w:rsidRDefault="00130526" w:rsidP="00C03C84">
            <w:pPr>
              <w:pStyle w:val="ParagraphStyle"/>
              <w:spacing w:line="276" w:lineRule="auto"/>
              <w:ind w:right="-30"/>
              <w:jc w:val="both"/>
              <w:rPr>
                <w:rFonts w:ascii="Calibri" w:hAnsi="Calibri" w:cs="Calibri"/>
                <w:color w:val="000000"/>
                <w:sz w:val="16"/>
                <w:szCs w:val="16"/>
              </w:rPr>
            </w:pPr>
          </w:p>
        </w:tc>
        <w:tc>
          <w:tcPr>
            <w:tcW w:w="945" w:type="dxa"/>
            <w:tcBorders>
              <w:top w:val="nil"/>
              <w:left w:val="single" w:sz="6" w:space="0" w:color="000000"/>
              <w:bottom w:val="single" w:sz="6" w:space="0" w:color="000000"/>
              <w:right w:val="nil"/>
            </w:tcBorders>
          </w:tcPr>
          <w:p w14:paraId="6D31C6A2" w14:textId="77777777" w:rsidR="00130526" w:rsidRDefault="00130526" w:rsidP="00C03C84">
            <w:pPr>
              <w:pStyle w:val="ParagraphStyle"/>
              <w:spacing w:line="276" w:lineRule="auto"/>
              <w:ind w:right="-30"/>
              <w:jc w:val="both"/>
              <w:rPr>
                <w:rFonts w:ascii="Calibri" w:hAnsi="Calibri" w:cs="Calibri"/>
                <w:color w:val="000000"/>
                <w:sz w:val="16"/>
                <w:szCs w:val="16"/>
              </w:rPr>
            </w:pPr>
          </w:p>
        </w:tc>
        <w:tc>
          <w:tcPr>
            <w:tcW w:w="930" w:type="dxa"/>
            <w:tcBorders>
              <w:top w:val="nil"/>
              <w:left w:val="single" w:sz="6" w:space="0" w:color="000000"/>
              <w:bottom w:val="single" w:sz="6" w:space="0" w:color="000000"/>
              <w:right w:val="single" w:sz="6" w:space="0" w:color="000000"/>
            </w:tcBorders>
          </w:tcPr>
          <w:p w14:paraId="299E25C5" w14:textId="77777777" w:rsidR="00130526" w:rsidRDefault="00130526" w:rsidP="00C03C84">
            <w:pPr>
              <w:pStyle w:val="ParagraphStyle"/>
              <w:spacing w:line="276" w:lineRule="auto"/>
              <w:ind w:right="-30"/>
              <w:jc w:val="both"/>
              <w:rPr>
                <w:rFonts w:ascii="Calibri" w:hAnsi="Calibri" w:cs="Calibri"/>
                <w:color w:val="000000"/>
                <w:sz w:val="16"/>
                <w:szCs w:val="16"/>
              </w:rPr>
            </w:pPr>
          </w:p>
        </w:tc>
      </w:tr>
    </w:tbl>
    <w:p w14:paraId="4B90090B" w14:textId="77777777" w:rsidR="00130526" w:rsidRDefault="00130526" w:rsidP="00130526">
      <w:pPr>
        <w:pStyle w:val="ParagraphStyle"/>
        <w:tabs>
          <w:tab w:val="left" w:pos="570"/>
        </w:tabs>
        <w:spacing w:line="276" w:lineRule="auto"/>
        <w:jc w:val="both"/>
        <w:rPr>
          <w:rFonts w:ascii="Calibri" w:hAnsi="Calibri" w:cs="Calibri"/>
          <w:color w:val="000000"/>
          <w:sz w:val="20"/>
          <w:szCs w:val="20"/>
        </w:rPr>
      </w:pPr>
    </w:p>
    <w:p w14:paraId="6FB7B566"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1" w:name="_Hlk159402966"/>
      <w:bookmarkEnd w:id="1"/>
      <w:r>
        <w:rPr>
          <w:rFonts w:ascii="Calibri" w:hAnsi="Calibri" w:cs="Calibri"/>
          <w:color w:val="000000"/>
          <w:sz w:val="20"/>
          <w:szCs w:val="20"/>
        </w:rPr>
        <w:t>A listagem do cadastro de reserva referente ao presente registro de preços consta como anexo a esta Ata.</w:t>
      </w:r>
    </w:p>
    <w:p w14:paraId="75B6F20D"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ÓRGÃO(S) GERENCIADOR E PARTICIPANTE(S)</w:t>
      </w:r>
    </w:p>
    <w:p w14:paraId="0670E16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órgão gerenciador será o Município de Ibaiti.</w:t>
      </w:r>
    </w:p>
    <w:p w14:paraId="3384BA16"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{Além do gerenciador, não há [ou] São} órgãos e entidades públicas participantes do registro de preços:</w:t>
      </w:r>
    </w:p>
    <w:tbl>
      <w:tblPr>
        <w:tblW w:w="5000" w:type="pct"/>
        <w:tblInd w:w="7" w:type="dxa"/>
        <w:tblLayout w:type="fixed"/>
        <w:tblCellMar>
          <w:left w:w="105" w:type="dxa"/>
          <w:right w:w="105" w:type="dxa"/>
        </w:tblCellMar>
        <w:tblLook w:val="0000" w:firstRow="0" w:lastRow="0" w:firstColumn="0" w:lastColumn="0" w:noHBand="0" w:noVBand="0"/>
      </w:tblPr>
      <w:tblGrid>
        <w:gridCol w:w="2335"/>
        <w:gridCol w:w="2335"/>
        <w:gridCol w:w="2335"/>
        <w:gridCol w:w="2335"/>
      </w:tblGrid>
      <w:tr w:rsidR="00130526" w14:paraId="44BD7790" w14:textId="77777777" w:rsidTr="00C03C84">
        <w:tc>
          <w:tcPr>
            <w:tcW w:w="2610" w:type="dxa"/>
            <w:tcBorders>
              <w:top w:val="single" w:sz="6" w:space="0" w:color="000000"/>
              <w:left w:val="single" w:sz="6" w:space="0" w:color="000000"/>
              <w:bottom w:val="single" w:sz="6" w:space="0" w:color="000000"/>
              <w:right w:val="single" w:sz="6" w:space="0" w:color="000000"/>
            </w:tcBorders>
          </w:tcPr>
          <w:p w14:paraId="05E3AD45" w14:textId="77777777" w:rsidR="00130526" w:rsidRDefault="00130526" w:rsidP="00C03C84">
            <w:pPr>
              <w:pStyle w:val="ParagraphStyle"/>
              <w:spacing w:line="276" w:lineRule="auto"/>
              <w:jc w:val="center"/>
              <w:rPr>
                <w:rFonts w:ascii="Calibri" w:hAnsi="Calibri" w:cs="Calibri"/>
                <w:i/>
                <w:iCs/>
                <w:color w:val="000000"/>
                <w:sz w:val="20"/>
                <w:szCs w:val="20"/>
              </w:rPr>
            </w:pPr>
            <w:r>
              <w:rPr>
                <w:rFonts w:ascii="Calibri" w:hAnsi="Calibri" w:cs="Calibri"/>
                <w:i/>
                <w:iCs/>
                <w:color w:val="000000"/>
                <w:sz w:val="20"/>
                <w:szCs w:val="20"/>
              </w:rPr>
              <w:t xml:space="preserve">Item nº </w:t>
            </w:r>
          </w:p>
        </w:tc>
        <w:tc>
          <w:tcPr>
            <w:tcW w:w="2610" w:type="dxa"/>
            <w:tcBorders>
              <w:top w:val="single" w:sz="6" w:space="0" w:color="000000"/>
              <w:left w:val="single" w:sz="6" w:space="0" w:color="000000"/>
              <w:bottom w:val="single" w:sz="6" w:space="0" w:color="000000"/>
              <w:right w:val="single" w:sz="6" w:space="0" w:color="000000"/>
            </w:tcBorders>
          </w:tcPr>
          <w:p w14:paraId="0A7AEA4A" w14:textId="77777777" w:rsidR="00130526" w:rsidRDefault="00130526" w:rsidP="00C03C84">
            <w:pPr>
              <w:pStyle w:val="ParagraphStyle"/>
              <w:spacing w:line="276" w:lineRule="auto"/>
              <w:jc w:val="center"/>
              <w:rPr>
                <w:rFonts w:ascii="Calibri" w:hAnsi="Calibri" w:cs="Calibri"/>
                <w:i/>
                <w:iCs/>
                <w:color w:val="000000"/>
                <w:sz w:val="20"/>
                <w:szCs w:val="20"/>
              </w:rPr>
            </w:pPr>
            <w:r>
              <w:rPr>
                <w:rFonts w:ascii="Calibri" w:hAnsi="Calibri" w:cs="Calibri"/>
                <w:i/>
                <w:iCs/>
                <w:color w:val="000000"/>
                <w:sz w:val="20"/>
                <w:szCs w:val="20"/>
              </w:rPr>
              <w:t>Órgãos Participantes</w:t>
            </w:r>
          </w:p>
        </w:tc>
        <w:tc>
          <w:tcPr>
            <w:tcW w:w="2610" w:type="dxa"/>
            <w:tcBorders>
              <w:top w:val="single" w:sz="6" w:space="0" w:color="000000"/>
              <w:left w:val="single" w:sz="6" w:space="0" w:color="000000"/>
              <w:bottom w:val="single" w:sz="6" w:space="0" w:color="000000"/>
              <w:right w:val="single" w:sz="6" w:space="0" w:color="000000"/>
            </w:tcBorders>
          </w:tcPr>
          <w:p w14:paraId="287AD188" w14:textId="77777777" w:rsidR="00130526" w:rsidRDefault="00130526" w:rsidP="00C03C84">
            <w:pPr>
              <w:pStyle w:val="ParagraphStyle"/>
              <w:spacing w:line="276" w:lineRule="auto"/>
              <w:jc w:val="center"/>
              <w:rPr>
                <w:rFonts w:ascii="Calibri" w:hAnsi="Calibri" w:cs="Calibri"/>
                <w:i/>
                <w:iCs/>
                <w:color w:val="000000"/>
                <w:sz w:val="20"/>
                <w:szCs w:val="20"/>
              </w:rPr>
            </w:pPr>
            <w:r>
              <w:rPr>
                <w:rFonts w:ascii="Calibri" w:hAnsi="Calibri" w:cs="Calibri"/>
                <w:i/>
                <w:iCs/>
                <w:color w:val="000000"/>
                <w:sz w:val="20"/>
                <w:szCs w:val="20"/>
              </w:rPr>
              <w:t>Unidade</w:t>
            </w:r>
          </w:p>
        </w:tc>
        <w:tc>
          <w:tcPr>
            <w:tcW w:w="2610" w:type="dxa"/>
            <w:tcBorders>
              <w:top w:val="single" w:sz="6" w:space="0" w:color="000000"/>
              <w:left w:val="single" w:sz="6" w:space="0" w:color="000000"/>
              <w:bottom w:val="single" w:sz="6" w:space="0" w:color="000000"/>
              <w:right w:val="single" w:sz="6" w:space="0" w:color="000000"/>
            </w:tcBorders>
          </w:tcPr>
          <w:p w14:paraId="0AC50E2C" w14:textId="77777777" w:rsidR="00130526" w:rsidRDefault="00130526" w:rsidP="00C03C84">
            <w:pPr>
              <w:pStyle w:val="ParagraphStyle"/>
              <w:spacing w:line="276" w:lineRule="auto"/>
              <w:jc w:val="center"/>
              <w:rPr>
                <w:rFonts w:ascii="Calibri" w:hAnsi="Calibri" w:cs="Calibri"/>
                <w:i/>
                <w:iCs/>
                <w:color w:val="000000"/>
                <w:sz w:val="20"/>
                <w:szCs w:val="20"/>
              </w:rPr>
            </w:pPr>
            <w:r>
              <w:rPr>
                <w:rFonts w:ascii="Calibri" w:hAnsi="Calibri" w:cs="Calibri"/>
                <w:i/>
                <w:iCs/>
                <w:color w:val="000000"/>
                <w:sz w:val="20"/>
                <w:szCs w:val="20"/>
              </w:rPr>
              <w:t>Quantidade</w:t>
            </w:r>
          </w:p>
        </w:tc>
      </w:tr>
      <w:tr w:rsidR="00130526" w14:paraId="364CF0A6" w14:textId="77777777" w:rsidTr="00C03C84">
        <w:tblPrEx>
          <w:tblCellSpacing w:w="-8" w:type="nil"/>
        </w:tblPrEx>
        <w:trPr>
          <w:tblCellSpacing w:w="-8" w:type="nil"/>
        </w:trPr>
        <w:tc>
          <w:tcPr>
            <w:tcW w:w="2610" w:type="dxa"/>
            <w:tcBorders>
              <w:top w:val="single" w:sz="6" w:space="0" w:color="000000"/>
              <w:left w:val="single" w:sz="6" w:space="0" w:color="000000"/>
              <w:bottom w:val="single" w:sz="6" w:space="0" w:color="000000"/>
              <w:right w:val="single" w:sz="6" w:space="0" w:color="000000"/>
            </w:tcBorders>
          </w:tcPr>
          <w:p w14:paraId="33A0B764"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37A83645"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4B36BEB8"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0E3F87E4" w14:textId="77777777" w:rsidR="00130526" w:rsidRDefault="00130526" w:rsidP="00C03C84">
            <w:pPr>
              <w:pStyle w:val="ParagraphStyle"/>
              <w:spacing w:line="276" w:lineRule="auto"/>
              <w:jc w:val="center"/>
              <w:rPr>
                <w:rFonts w:ascii="Calibri" w:hAnsi="Calibri" w:cs="Calibri"/>
                <w:i/>
                <w:iCs/>
                <w:color w:val="000000"/>
                <w:sz w:val="20"/>
                <w:szCs w:val="20"/>
              </w:rPr>
            </w:pPr>
          </w:p>
        </w:tc>
      </w:tr>
      <w:tr w:rsidR="00130526" w14:paraId="360ED70C" w14:textId="77777777" w:rsidTr="00C03C84">
        <w:tblPrEx>
          <w:tblCellSpacing w:w="-8" w:type="nil"/>
        </w:tblPrEx>
        <w:trPr>
          <w:tblCellSpacing w:w="-8" w:type="nil"/>
        </w:trPr>
        <w:tc>
          <w:tcPr>
            <w:tcW w:w="2610" w:type="dxa"/>
            <w:tcBorders>
              <w:top w:val="single" w:sz="6" w:space="0" w:color="000000"/>
              <w:left w:val="single" w:sz="6" w:space="0" w:color="000000"/>
              <w:bottom w:val="single" w:sz="6" w:space="0" w:color="000000"/>
              <w:right w:val="single" w:sz="6" w:space="0" w:color="000000"/>
            </w:tcBorders>
          </w:tcPr>
          <w:p w14:paraId="40B8DA56"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0E9CDA68"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32736DFF"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114F9B8B" w14:textId="77777777" w:rsidR="00130526" w:rsidRDefault="00130526" w:rsidP="00C03C84">
            <w:pPr>
              <w:pStyle w:val="ParagraphStyle"/>
              <w:spacing w:line="276" w:lineRule="auto"/>
              <w:jc w:val="center"/>
              <w:rPr>
                <w:rFonts w:ascii="Calibri" w:hAnsi="Calibri" w:cs="Calibri"/>
                <w:i/>
                <w:iCs/>
                <w:color w:val="000000"/>
                <w:sz w:val="20"/>
                <w:szCs w:val="20"/>
              </w:rPr>
            </w:pPr>
          </w:p>
        </w:tc>
      </w:tr>
      <w:tr w:rsidR="00130526" w14:paraId="4A2BCC15" w14:textId="77777777" w:rsidTr="00C03C84">
        <w:tblPrEx>
          <w:tblCellSpacing w:w="-8" w:type="nil"/>
        </w:tblPrEx>
        <w:trPr>
          <w:tblCellSpacing w:w="-8" w:type="nil"/>
        </w:trPr>
        <w:tc>
          <w:tcPr>
            <w:tcW w:w="2610" w:type="dxa"/>
            <w:tcBorders>
              <w:top w:val="single" w:sz="6" w:space="0" w:color="000000"/>
              <w:left w:val="single" w:sz="6" w:space="0" w:color="000000"/>
              <w:bottom w:val="single" w:sz="6" w:space="0" w:color="000000"/>
              <w:right w:val="single" w:sz="6" w:space="0" w:color="000000"/>
            </w:tcBorders>
          </w:tcPr>
          <w:p w14:paraId="725CBFFF"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6B3E9544"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5AF146D1"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7536962A" w14:textId="77777777" w:rsidR="00130526" w:rsidRDefault="00130526" w:rsidP="00C03C84">
            <w:pPr>
              <w:pStyle w:val="ParagraphStyle"/>
              <w:spacing w:line="276" w:lineRule="auto"/>
              <w:jc w:val="center"/>
              <w:rPr>
                <w:rFonts w:ascii="Calibri" w:hAnsi="Calibri" w:cs="Calibri"/>
                <w:i/>
                <w:iCs/>
                <w:color w:val="000000"/>
                <w:sz w:val="20"/>
                <w:szCs w:val="20"/>
              </w:rPr>
            </w:pPr>
          </w:p>
        </w:tc>
      </w:tr>
      <w:tr w:rsidR="00130526" w14:paraId="0748F3B7" w14:textId="77777777" w:rsidTr="00C03C84">
        <w:tblPrEx>
          <w:tblCellSpacing w:w="-8" w:type="nil"/>
        </w:tblPrEx>
        <w:trPr>
          <w:tblCellSpacing w:w="-8" w:type="nil"/>
        </w:trPr>
        <w:tc>
          <w:tcPr>
            <w:tcW w:w="2610" w:type="dxa"/>
            <w:tcBorders>
              <w:top w:val="single" w:sz="6" w:space="0" w:color="000000"/>
              <w:left w:val="single" w:sz="6" w:space="0" w:color="000000"/>
              <w:bottom w:val="single" w:sz="6" w:space="0" w:color="000000"/>
              <w:right w:val="single" w:sz="6" w:space="0" w:color="000000"/>
            </w:tcBorders>
          </w:tcPr>
          <w:p w14:paraId="0D41212A"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16A21271"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62AA25C8" w14:textId="77777777" w:rsidR="00130526" w:rsidRDefault="00130526" w:rsidP="00C03C84">
            <w:pPr>
              <w:pStyle w:val="ParagraphStyle"/>
              <w:spacing w:line="276" w:lineRule="auto"/>
              <w:jc w:val="center"/>
              <w:rPr>
                <w:rFonts w:ascii="Calibri" w:hAnsi="Calibri" w:cs="Calibri"/>
                <w:i/>
                <w:iCs/>
                <w:color w:val="000000"/>
                <w:sz w:val="20"/>
                <w:szCs w:val="20"/>
              </w:rPr>
            </w:pPr>
          </w:p>
        </w:tc>
        <w:tc>
          <w:tcPr>
            <w:tcW w:w="2610" w:type="dxa"/>
            <w:tcBorders>
              <w:top w:val="single" w:sz="6" w:space="0" w:color="000000"/>
              <w:left w:val="single" w:sz="6" w:space="0" w:color="000000"/>
              <w:bottom w:val="single" w:sz="6" w:space="0" w:color="000000"/>
              <w:right w:val="single" w:sz="6" w:space="0" w:color="000000"/>
            </w:tcBorders>
          </w:tcPr>
          <w:p w14:paraId="3478545B" w14:textId="77777777" w:rsidR="00130526" w:rsidRDefault="00130526" w:rsidP="00C03C84">
            <w:pPr>
              <w:pStyle w:val="ParagraphStyle"/>
              <w:spacing w:line="276" w:lineRule="auto"/>
              <w:jc w:val="center"/>
              <w:rPr>
                <w:rFonts w:ascii="Calibri" w:hAnsi="Calibri" w:cs="Calibri"/>
                <w:i/>
                <w:iCs/>
                <w:color w:val="000000"/>
                <w:sz w:val="20"/>
                <w:szCs w:val="20"/>
              </w:rPr>
            </w:pPr>
          </w:p>
        </w:tc>
      </w:tr>
    </w:tbl>
    <w:p w14:paraId="14BA5FFE" w14:textId="77777777" w:rsidR="00130526" w:rsidRDefault="00130526" w:rsidP="00130526">
      <w:pPr>
        <w:pStyle w:val="ParagraphStyle"/>
        <w:tabs>
          <w:tab w:val="left" w:pos="570"/>
        </w:tabs>
        <w:spacing w:line="276" w:lineRule="auto"/>
        <w:jc w:val="both"/>
        <w:rPr>
          <w:rFonts w:ascii="Calibri" w:hAnsi="Calibri" w:cs="Calibri"/>
          <w:i/>
          <w:iCs/>
          <w:color w:val="000000"/>
          <w:sz w:val="20"/>
          <w:szCs w:val="20"/>
        </w:rPr>
      </w:pPr>
    </w:p>
    <w:p w14:paraId="4D0142B4"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DA ADESÃO À ATA DE REGISTRO DE PREÇOS (item obrigatório)</w:t>
      </w:r>
    </w:p>
    <w:p w14:paraId="4468CC6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Não será admitida a adesão à ata de registro de preços decorrente desta licitação ou desta contratação direta, conforme justificativa apresentada nos estudos técnicos preliminares.</w:t>
      </w:r>
    </w:p>
    <w:p w14:paraId="03768388"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VALIDADE, FORMALIZAÇÃO DA ATA DE REGISTRO DE PREÇOS E CADASTRO RESERVA</w:t>
      </w:r>
    </w:p>
    <w:p w14:paraId="74A0B266"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3E8E385"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86D57E2"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Na formalização do contrato ou do instrumento substituto deverá haver a indicação da disponibilidade dos créditos orçamentários respectivos.</w:t>
      </w:r>
    </w:p>
    <w:p w14:paraId="05D1488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8D82B33"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O instrumento contratual de que trata o item 5.2. deverá ser assinado no prazo de validade da ata de registro de preços.</w:t>
      </w:r>
    </w:p>
    <w:p w14:paraId="27FE1A4C"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Os contratos decorrentes do sistema de registro de preços poderão ser alterados, observado o art. 124 da Lei nº 14.133, de 2021.</w:t>
      </w:r>
    </w:p>
    <w:p w14:paraId="5A43961F"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Após a homologação da licitação ou da contratação direta, deverão ser observadas as seguintes condições para formalização da ata de registro de preços:</w:t>
      </w:r>
    </w:p>
    <w:p w14:paraId="6DE30C29"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A566620"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Será incluído na ata, na forma de anexo, o registro dos licitantes ou dos fornecedores que:</w:t>
      </w:r>
    </w:p>
    <w:p w14:paraId="1F989C63" w14:textId="77777777" w:rsidR="00130526" w:rsidRDefault="00130526" w:rsidP="00130526">
      <w:pPr>
        <w:pStyle w:val="ParagraphStyle"/>
        <w:widowControl/>
        <w:numPr>
          <w:ilvl w:val="3"/>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Aceitarem cotar os bens, as obras ou os serviços com preços iguais aos do adjudicatário, observada a classificação da licitação; e </w:t>
      </w:r>
    </w:p>
    <w:p w14:paraId="3CB455BC" w14:textId="77777777" w:rsidR="00130526" w:rsidRDefault="00130526" w:rsidP="00130526">
      <w:pPr>
        <w:pStyle w:val="ParagraphStyle"/>
        <w:widowControl/>
        <w:numPr>
          <w:ilvl w:val="3"/>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Mantiverem sua proposta original. </w:t>
      </w:r>
    </w:p>
    <w:p w14:paraId="6D49E9FB"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2" w:name="cadastro_reserva"/>
      <w:bookmarkEnd w:id="2"/>
      <w:r>
        <w:rPr>
          <w:rFonts w:ascii="Calibri" w:hAnsi="Calibri" w:cs="Calibri"/>
          <w:color w:val="000000"/>
          <w:sz w:val="20"/>
          <w:szCs w:val="20"/>
        </w:rPr>
        <w:t>Será respeitada, nas contratações, a ordem de classificação dos licitantes ou dos fornecedores registrados na ata.</w:t>
      </w:r>
    </w:p>
    <w:p w14:paraId="47A23679"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registro a que se refere o item 5.4.2 tem por objetivo a formação de cadastro de reserva para o caso de impossibilidade de atendimento pelo signatário da ata.</w:t>
      </w:r>
    </w:p>
    <w:p w14:paraId="35109633"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Para fins da ordem de classificação, os licitantes ou fornecedores que aceitarem reduzir suas propostas para o preço do adjudicatário antecederão aqueles que mantiverem sua proposta original.</w:t>
      </w:r>
    </w:p>
    <w:p w14:paraId="585EFEF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 habilitação dos licitantes que comporão o cadastro de reserva a que se refere o item </w:t>
      </w:r>
      <w:hyperlink w:anchor="cadastro_reserva" w:history="1">
        <w:r>
          <w:rPr>
            <w:rFonts w:ascii="Calibri" w:hAnsi="Calibri" w:cs="Calibri"/>
            <w:color w:val="000000"/>
            <w:sz w:val="20"/>
            <w:szCs w:val="20"/>
          </w:rPr>
          <w:t>5.4.2.2</w:t>
        </w:r>
      </w:hyperlink>
      <w:r>
        <w:rPr>
          <w:rFonts w:ascii="Calibri" w:hAnsi="Calibri" w:cs="Calibri"/>
          <w:color w:val="000000"/>
          <w:sz w:val="20"/>
          <w:szCs w:val="20"/>
        </w:rPr>
        <w:t xml:space="preserve"> somente será efetuada quando houver necessidade de contratação dos licitantes remanescentes, nas seguintes hipóteses:</w:t>
      </w:r>
    </w:p>
    <w:p w14:paraId="4F690F4B"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3" w:name="habilitacao_reserva"/>
      <w:bookmarkEnd w:id="3"/>
      <w:r>
        <w:rPr>
          <w:rFonts w:ascii="Calibri" w:hAnsi="Calibri" w:cs="Calibri"/>
          <w:color w:val="000000"/>
          <w:sz w:val="20"/>
          <w:szCs w:val="20"/>
        </w:rPr>
        <w:t xml:space="preserve">Quando o licitante vencedor não assinar a ata de registro de preços, no prazo e nas condições estabelecidos no edital; </w:t>
      </w:r>
    </w:p>
    <w:p w14:paraId="0C7C92DB"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Quando houver o cancelamento do registro do licitante ou do registro de preços nas hipóteses previstas no item </w:t>
      </w:r>
      <w:hyperlink w:anchor="cancelamento" w:history="1">
        <w:r>
          <w:rPr>
            <w:rFonts w:ascii="Calibri" w:hAnsi="Calibri" w:cs="Calibri"/>
            <w:color w:val="000000"/>
            <w:sz w:val="20"/>
            <w:szCs w:val="20"/>
          </w:rPr>
          <w:t>9</w:t>
        </w:r>
      </w:hyperlink>
      <w:r>
        <w:rPr>
          <w:rFonts w:ascii="Calibri" w:hAnsi="Calibri" w:cs="Calibri"/>
          <w:color w:val="000000"/>
          <w:sz w:val="20"/>
          <w:szCs w:val="20"/>
        </w:rPr>
        <w:t>.</w:t>
      </w:r>
    </w:p>
    <w:p w14:paraId="221A9089"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preço registrado com indicação dos licitantes e fornecedores será divulgado no PNCP e ficará disponibilizado durante a vigência da ata de registro de preços.</w:t>
      </w:r>
    </w:p>
    <w:p w14:paraId="70279B5A"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Após a homologação da licitação ou da contratação direta, o licitante mais bem classificado ou o fornecedor, no caso da contratação direta, será convocado para assinar a ata de registro de preços, no prazo e nas condições </w:t>
      </w:r>
      <w:r>
        <w:rPr>
          <w:rFonts w:ascii="Calibri" w:hAnsi="Calibri" w:cs="Calibri"/>
          <w:color w:val="000000"/>
          <w:sz w:val="20"/>
          <w:szCs w:val="20"/>
        </w:rPr>
        <w:lastRenderedPageBreak/>
        <w:t>estabelecidos no edital de licitação ou no aviso de contratação direta, sob pena de decair o direito, sem prejuízo das sanções previstas na Lei nº 14.133, de 2021.</w:t>
      </w:r>
    </w:p>
    <w:p w14:paraId="3A7FC5C1"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2D252E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ata de registro de preços será assinada por meio de assinatura digital e disponibilizada no Sistema de Registro de Preços.</w:t>
      </w:r>
    </w:p>
    <w:p w14:paraId="69C3674B"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Quando o convocado não assinar a ata de registro de preços no prazo e nas condições estabelecidos no edital, e observado o disposto no item </w:t>
      </w:r>
      <w:hyperlink w:anchor="habilitacao_reserva" w:history="1">
        <w:r>
          <w:rPr>
            <w:rFonts w:ascii="Calibri" w:hAnsi="Calibri" w:cs="Calibri"/>
            <w:color w:val="000000"/>
            <w:sz w:val="20"/>
            <w:szCs w:val="20"/>
          </w:rPr>
          <w:t>5.7</w:t>
        </w:r>
      </w:hyperlink>
      <w:r>
        <w:rPr>
          <w:rFonts w:ascii="Calibri" w:hAnsi="Calibri" w:cs="Calibri"/>
          <w:color w:val="000000"/>
          <w:sz w:val="20"/>
          <w:szCs w:val="20"/>
        </w:rPr>
        <w:t>, observando o item 5.7 e subitens, fica facultado à Administração convocar os licitantes remanescentes do cadastro de reserva, na ordem de classificação, para fazê-lo em igual prazo e nas condições propostas pelo primeiro classificado.</w:t>
      </w:r>
    </w:p>
    <w:p w14:paraId="085EA05C"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4" w:name="recusa_dos_que_baixaram_preco"/>
      <w:bookmarkEnd w:id="4"/>
      <w:r>
        <w:rPr>
          <w:rFonts w:ascii="Calibri" w:hAnsi="Calibri" w:cs="Calibri"/>
          <w:color w:val="000000"/>
          <w:sz w:val="20"/>
          <w:szCs w:val="20"/>
        </w:rPr>
        <w:t>Na hipótese de nenhum dos licitantes que trata o item 5.4.2.1, aceitar a contratação nos termos do item anterior, a Administração, observados o valor estimado e sua eventual atualização nos termos do edital, poderá:</w:t>
      </w:r>
    </w:p>
    <w:p w14:paraId="313AA36B"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319C09FA"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Adjudicar e firmar o contrato nas condições ofertadas pelos licitantes ou fornecedores remanescentes, atendida a ordem classificatória, quando frustrada a negociação de melhor condição.</w:t>
      </w:r>
    </w:p>
    <w:p w14:paraId="4A3787F2"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673DBB"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ALTERAÇÃO OU ATUALIZAÇÃO DOS PREÇOS REGISTRADOS</w:t>
      </w:r>
    </w:p>
    <w:p w14:paraId="46B82193"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0ECDACC"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9928825"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Em caso de criação, alteração ou extinção de quaisquer tributos ou encargos legais ou a superveniência de disposições legais, com comprovada repercussão sobre os preços registrados; </w:t>
      </w:r>
    </w:p>
    <w:p w14:paraId="457DCA95"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Na hipótese de previsão no edital de cláusula de reajustamento ou repactuação sobre os preços registrados, nos termos da Lei nº 14.133, de 2021.</w:t>
      </w:r>
    </w:p>
    <w:p w14:paraId="05D1997D" w14:textId="77777777" w:rsidR="00130526" w:rsidRDefault="00130526" w:rsidP="00130526">
      <w:pPr>
        <w:pStyle w:val="ParagraphStyle"/>
        <w:widowControl/>
        <w:numPr>
          <w:ilvl w:val="3"/>
          <w:numId w:val="47"/>
        </w:numPr>
        <w:spacing w:line="276" w:lineRule="auto"/>
        <w:jc w:val="both"/>
        <w:rPr>
          <w:rFonts w:ascii="Calibri" w:hAnsi="Calibri" w:cs="Calibri"/>
          <w:color w:val="000000"/>
          <w:sz w:val="20"/>
          <w:szCs w:val="20"/>
        </w:rPr>
      </w:pPr>
      <w:r>
        <w:rPr>
          <w:rFonts w:ascii="Calibri" w:hAnsi="Calibri" w:cs="Calibri"/>
          <w:color w:val="000000"/>
          <w:sz w:val="20"/>
          <w:szCs w:val="20"/>
        </w:rPr>
        <w:t>No caso do reajustamento, deverá ser respeitada a contagem da anualidade e o índice previstos para a contratação;</w:t>
      </w:r>
    </w:p>
    <w:p w14:paraId="54F9FE57" w14:textId="77777777" w:rsidR="00130526" w:rsidRDefault="00130526" w:rsidP="00130526">
      <w:pPr>
        <w:pStyle w:val="ParagraphStyle"/>
        <w:widowControl/>
        <w:numPr>
          <w:ilvl w:val="3"/>
          <w:numId w:val="47"/>
        </w:numPr>
        <w:spacing w:line="276" w:lineRule="auto"/>
        <w:jc w:val="both"/>
        <w:rPr>
          <w:rFonts w:ascii="Calibri" w:hAnsi="Calibri" w:cs="Calibri"/>
          <w:color w:val="000000"/>
          <w:sz w:val="20"/>
          <w:szCs w:val="20"/>
        </w:rPr>
      </w:pPr>
      <w:r>
        <w:rPr>
          <w:rFonts w:ascii="Calibri" w:hAnsi="Calibri" w:cs="Calibri"/>
          <w:color w:val="000000"/>
          <w:sz w:val="20"/>
          <w:szCs w:val="20"/>
        </w:rPr>
        <w:t>No caso da repactuação, poderá ser a pedido do interessado, conforme critérios definidos para a contratação.</w:t>
      </w:r>
    </w:p>
    <w:p w14:paraId="159F36B6"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NEGOCIAÇÃO DE PREÇOS REGISTRADOS</w:t>
      </w:r>
    </w:p>
    <w:p w14:paraId="18029533"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Na hipótese de o preço registrado tornar-se superior ao preço praticado no mercado por motivo superveniente, o órgão ou entidade gerenciadora convocará o fornecedor para negociar a redução do preço registrado.</w:t>
      </w:r>
    </w:p>
    <w:p w14:paraId="36227808"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Caso não aceite reduzir seu preço aos valores praticados pelo mercado, o fornecedor será liberado do compromisso assumido quanto ao item registrado, sem aplicação de penalidades administrativas.</w:t>
      </w:r>
    </w:p>
    <w:p w14:paraId="63638EB7"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D66EB14"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Se não obtiver êxito nas negociações, o órgão ou entidade gerenciadora procederá ao cancelamento da ata de registro de preços, adotando as medidas cabíveis para obtenção de contratação mais vantajosa.</w:t>
      </w:r>
    </w:p>
    <w:p w14:paraId="70554DFB"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5" w:name="reducao_preco_mercado_negociacao_frustra"/>
      <w:bookmarkEnd w:id="5"/>
      <w:r>
        <w:rPr>
          <w:rFonts w:ascii="Calibri" w:hAnsi="Calibri" w:cs="Calibri"/>
          <w:color w:val="000000"/>
          <w:sz w:val="20"/>
          <w:szCs w:val="20"/>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39D8FCC"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A23118"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6" w:name="hipotese_preco_mercado_maior"/>
      <w:bookmarkEnd w:id="6"/>
      <w:r>
        <w:rPr>
          <w:rFonts w:ascii="Calibri" w:hAnsi="Calibri" w:cs="Calibri"/>
          <w:color w:val="000000"/>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4F423119"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7" w:name="prova_preco_mercado_maior"/>
      <w:bookmarkEnd w:id="7"/>
      <w:r>
        <w:rPr>
          <w:rFonts w:ascii="Calibri" w:hAnsi="Calibri" w:cs="Calibri"/>
          <w:color w:val="000000"/>
          <w:sz w:val="20"/>
          <w:szCs w:val="20"/>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cancelamento_do_fornecedor" w:history="1">
        <w:r>
          <w:rPr>
            <w:rFonts w:ascii="Calibri" w:hAnsi="Calibri" w:cs="Calibri"/>
            <w:color w:val="000000"/>
            <w:sz w:val="20"/>
            <w:szCs w:val="20"/>
          </w:rPr>
          <w:t>9.1</w:t>
        </w:r>
      </w:hyperlink>
      <w:r>
        <w:rPr>
          <w:rFonts w:ascii="Calibri" w:hAnsi="Calibri" w:cs="Calibri"/>
          <w:color w:val="000000"/>
          <w:sz w:val="20"/>
          <w:szCs w:val="20"/>
        </w:rPr>
        <w:t>, sem prejuízo das sanções previstas na Lei nº 14.133, de 2021, e na legislação aplicável.</w:t>
      </w:r>
    </w:p>
    <w:p w14:paraId="39625B95"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8" w:name="nao_comprovacao_majoracao_mercado"/>
      <w:bookmarkEnd w:id="8"/>
      <w:r>
        <w:rPr>
          <w:rFonts w:ascii="Calibri" w:hAnsi="Calibri" w:cs="Calibri"/>
          <w:color w:val="000000"/>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D603242"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Se não obtiver êxito nas negociações, o órgão ou entidade gerenciadora procederá ao cancelamento da ata de registro de preços, nos termos do item </w:t>
      </w:r>
      <w:hyperlink w:anchor="cancelamento_da_ata" w:history="1">
        <w:r>
          <w:rPr>
            <w:rFonts w:ascii="Calibri" w:hAnsi="Calibri" w:cs="Calibri"/>
            <w:color w:val="000000"/>
            <w:sz w:val="20"/>
            <w:szCs w:val="20"/>
          </w:rPr>
          <w:t>9.4</w:t>
        </w:r>
      </w:hyperlink>
      <w:r>
        <w:rPr>
          <w:rFonts w:ascii="Calibri" w:hAnsi="Calibri" w:cs="Calibri"/>
          <w:color w:val="000000"/>
          <w:sz w:val="20"/>
          <w:szCs w:val="20"/>
        </w:rPr>
        <w:t>, e adotará as medidas cabíveis para a obtenção da contratação mais vantajosa.</w:t>
      </w:r>
    </w:p>
    <w:p w14:paraId="3E74BA42"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9" w:name="majora_preco_mercado_negociacao_frustra"/>
      <w:bookmarkEnd w:id="9"/>
      <w:r>
        <w:rPr>
          <w:rFonts w:ascii="Calibri" w:hAnsi="Calibri" w:cs="Calibri"/>
          <w:color w:val="000000"/>
          <w:sz w:val="20"/>
          <w:szCs w:val="20"/>
        </w:rPr>
        <w:t xml:space="preserve">Na hipótese de comprovação da majoração do preço de mercado que inviabilize o preço registrado, conforme previsto no item </w:t>
      </w:r>
      <w:hyperlink w:anchor="hipotese_preco_mercado_maior" w:history="1">
        <w:r>
          <w:rPr>
            <w:rFonts w:ascii="Calibri" w:hAnsi="Calibri" w:cs="Calibri"/>
            <w:color w:val="000000"/>
            <w:sz w:val="20"/>
            <w:szCs w:val="20"/>
          </w:rPr>
          <w:t>7.2</w:t>
        </w:r>
      </w:hyperlink>
      <w:r>
        <w:rPr>
          <w:rFonts w:ascii="Calibri" w:hAnsi="Calibri" w:cs="Calibri"/>
          <w:color w:val="000000"/>
          <w:sz w:val="20"/>
          <w:szCs w:val="20"/>
        </w:rPr>
        <w:t xml:space="preserve"> e no item </w:t>
      </w:r>
      <w:hyperlink w:anchor="prova_preco_mercado_maior" w:history="1">
        <w:r>
          <w:rPr>
            <w:rFonts w:ascii="Calibri" w:hAnsi="Calibri" w:cs="Calibri"/>
            <w:color w:val="000000"/>
            <w:sz w:val="20"/>
            <w:szCs w:val="20"/>
          </w:rPr>
          <w:t>7.2.1</w:t>
        </w:r>
      </w:hyperlink>
      <w:r>
        <w:rPr>
          <w:rFonts w:ascii="Calibri" w:hAnsi="Calibri" w:cs="Calibri"/>
          <w:color w:val="000000"/>
          <w:sz w:val="20"/>
          <w:szCs w:val="20"/>
        </w:rPr>
        <w:t>, o órgão ou entidade gerenciadora atualizará o preço registrado, de acordo com a realidade dos valores praticados pelo mercado.</w:t>
      </w:r>
    </w:p>
    <w:p w14:paraId="1F1A5D3B"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1775F73"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REMANEJAMENTO DAS QUANTIDADES REGISTRADAS NA ATA DE REGISTRO DE PREÇOS</w:t>
      </w:r>
    </w:p>
    <w:p w14:paraId="6B958F66"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63AB26FA"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O remanejamento somente poderá ser feito:</w:t>
      </w:r>
    </w:p>
    <w:p w14:paraId="38032674"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De órgão ou entidade participante para órgão ou entidade participante; ou</w:t>
      </w:r>
    </w:p>
    <w:p w14:paraId="6BE6FD9D"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De órgão ou entidade participante para órgão ou entidade não participante.</w:t>
      </w:r>
    </w:p>
    <w:p w14:paraId="179C6932"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órgão ou entidade gerenciadora que tiver estimado as quantidades que pretende contratar será considerado participante para efeito do remanejamento.</w:t>
      </w:r>
    </w:p>
    <w:p w14:paraId="667C721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10" w:name="gerenciador_estimador_é_partic_em_remane"/>
      <w:bookmarkEnd w:id="10"/>
      <w:r>
        <w:rPr>
          <w:rFonts w:ascii="Calibri" w:hAnsi="Calibri" w:cs="Calibri"/>
          <w:color w:val="000000"/>
          <w:sz w:val="20"/>
          <w:szCs w:val="20"/>
        </w:rPr>
        <w:t>Na hipótese de remanejamento de órgão ou entidade participante para órgão ou entidade não participante, serão observados os limites previstos no art. 32 do Decreto nº 11.462, de 2023.</w:t>
      </w:r>
    </w:p>
    <w:p w14:paraId="4F30B3EB"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A730BA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Caso o remanejamento seja feito entre órgãos ou entidades de Municípios distintos, caberá ao fornecedor beneficiário da ata de registro de preços, observadas as condições nela estabelecidas, optar pela aceitação ou não do fornecimento decorrente do remanejamento dos itens.</w:t>
      </w:r>
    </w:p>
    <w:p w14:paraId="4A91B70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Na hipótese da compra centralizada, não havendo indicação pelo órgão ou pela entidade gerenciadora, dos quantitativos dos participantes da compra centralizada, nos termos do item </w:t>
      </w:r>
      <w:hyperlink w:anchor="gerenciador_estimador_é_partic_em_remane" w:history="1">
        <w:r>
          <w:rPr>
            <w:rFonts w:ascii="Calibri" w:hAnsi="Calibri" w:cs="Calibri"/>
            <w:color w:val="000000"/>
            <w:sz w:val="20"/>
            <w:szCs w:val="20"/>
          </w:rPr>
          <w:t>8.3</w:t>
        </w:r>
      </w:hyperlink>
      <w:r>
        <w:rPr>
          <w:rFonts w:ascii="Calibri" w:hAnsi="Calibri" w:cs="Calibri"/>
          <w:color w:val="000000"/>
          <w:sz w:val="20"/>
          <w:szCs w:val="20"/>
        </w:rPr>
        <w:t>, a distribuição das quantidades para a execução descentralizada será por meio do remanejamento.</w:t>
      </w:r>
    </w:p>
    <w:p w14:paraId="5326EFA4"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lastRenderedPageBreak/>
        <w:t>CANCELAMENTO DO REGISTRO DO LICITANTE VENCEDOR E DOS PREÇOS REGISTRADOS</w:t>
      </w:r>
    </w:p>
    <w:p w14:paraId="17C4429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11" w:name="cancelamento"/>
      <w:bookmarkEnd w:id="11"/>
      <w:r>
        <w:rPr>
          <w:rFonts w:ascii="Calibri" w:hAnsi="Calibri" w:cs="Calibri"/>
          <w:color w:val="000000"/>
          <w:sz w:val="20"/>
          <w:szCs w:val="20"/>
        </w:rPr>
        <w:t>O registro do fornecedor será cancelado pelo gerenciador, quando o fornecedor:</w:t>
      </w:r>
    </w:p>
    <w:p w14:paraId="5F3B76CA"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12" w:name="cancelamento_do_fornecedor"/>
      <w:bookmarkEnd w:id="12"/>
      <w:r>
        <w:rPr>
          <w:rFonts w:ascii="Calibri" w:hAnsi="Calibri" w:cs="Calibri"/>
          <w:color w:val="000000"/>
          <w:sz w:val="20"/>
          <w:szCs w:val="20"/>
        </w:rPr>
        <w:t>Descumprir as condições da ata de registro de preços, sem motivo justificado;</w:t>
      </w:r>
    </w:p>
    <w:p w14:paraId="07491EB8"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Não retirar a nota de empenho, ou instrumento equivalente, no prazo estabelecido pela Administração sem justificativa razoável;</w:t>
      </w:r>
    </w:p>
    <w:p w14:paraId="1B2C2B93"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Não aceitar manter seu preço registrado, na hipótese prevista no artigo 27, § 2º, do Decreto nº 11.462, de 2023; ou</w:t>
      </w:r>
    </w:p>
    <w:p w14:paraId="089058C2"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Sofrer sanção prevista nos incisos III ou IV do caput do art. 156 da Lei nº 14.133, de 2021.</w:t>
      </w:r>
    </w:p>
    <w:p w14:paraId="24A9C05A" w14:textId="77777777" w:rsidR="00130526" w:rsidRDefault="00130526" w:rsidP="00130526">
      <w:pPr>
        <w:pStyle w:val="ParagraphStyle"/>
        <w:widowControl/>
        <w:numPr>
          <w:ilvl w:val="3"/>
          <w:numId w:val="47"/>
        </w:numPr>
        <w:spacing w:line="276" w:lineRule="auto"/>
        <w:jc w:val="both"/>
        <w:rPr>
          <w:rFonts w:ascii="Calibri" w:hAnsi="Calibri" w:cs="Calibri"/>
          <w:color w:val="000000"/>
          <w:sz w:val="20"/>
          <w:szCs w:val="20"/>
        </w:rPr>
      </w:pPr>
      <w:r>
        <w:rPr>
          <w:rFonts w:ascii="Calibri" w:hAnsi="Calibri" w:cs="Calibri"/>
          <w:color w:val="000000"/>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45072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O cancelamento de registros nas hipóteses previstas no item </w:t>
      </w:r>
      <w:hyperlink w:anchor="cancelamento_do_fornecedor" w:history="1">
        <w:r>
          <w:rPr>
            <w:rFonts w:ascii="Calibri" w:hAnsi="Calibri" w:cs="Calibri"/>
            <w:color w:val="000000"/>
            <w:sz w:val="20"/>
            <w:szCs w:val="20"/>
          </w:rPr>
          <w:t>9.1</w:t>
        </w:r>
      </w:hyperlink>
      <w:r>
        <w:rPr>
          <w:rFonts w:ascii="Calibri" w:hAnsi="Calibri" w:cs="Calibri"/>
          <w:color w:val="000000"/>
          <w:sz w:val="20"/>
          <w:szCs w:val="20"/>
        </w:rPr>
        <w:t xml:space="preserve"> será formalizado por despacho do órgão ou da entidade gerenciadora, garantidos os princípios do contraditório e da ampla defesa.</w:t>
      </w:r>
    </w:p>
    <w:p w14:paraId="363111F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Na hipótese de cancelamento do registro do fornecedor, o órgão ou a entidade gerenciadora poderá convocar os licitantes que compõem o cadastro de reserva, observada a ordem de classificação.</w:t>
      </w:r>
    </w:p>
    <w:p w14:paraId="138A97DB"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cancelamento dos preços registrados poderá ser realizado pelo gerenciador, em determinada ata de registro de preços, total ou parcialmente, nas seguintes hipóteses, desde que devidamente comprovadas e justificadas:</w:t>
      </w:r>
    </w:p>
    <w:p w14:paraId="46F07AB5"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bookmarkStart w:id="13" w:name="cancelamento_da_ata"/>
      <w:bookmarkEnd w:id="13"/>
      <w:r>
        <w:rPr>
          <w:rFonts w:ascii="Calibri" w:hAnsi="Calibri" w:cs="Calibri"/>
          <w:color w:val="000000"/>
          <w:sz w:val="20"/>
          <w:szCs w:val="20"/>
        </w:rPr>
        <w:t>Por razão de interesse público;</w:t>
      </w:r>
    </w:p>
    <w:p w14:paraId="12A05CE8"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A pedido do fornecedor, decorrente de caso fortuito ou força maior; ou</w:t>
      </w:r>
    </w:p>
    <w:p w14:paraId="2D18DA05"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Se não houver êxito nas negociações, nas hipóteses em que o preço de mercado tornar-se superior ou inferior ao preço registrado, nos termos do artigos 26, § 3º e 27, § 4º, ambos do Decreto nº 11.462, de 2023. </w:t>
      </w:r>
    </w:p>
    <w:p w14:paraId="2D70ABF6"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DAS PENALIDADES</w:t>
      </w:r>
    </w:p>
    <w:p w14:paraId="5681D468" w14:textId="77777777" w:rsidR="00130526" w:rsidRDefault="00130526" w:rsidP="00130526">
      <w:pPr>
        <w:pStyle w:val="ParagraphStyle"/>
        <w:widowControl/>
        <w:numPr>
          <w:ilvl w:val="1"/>
          <w:numId w:val="47"/>
        </w:numPr>
        <w:spacing w:line="276" w:lineRule="auto"/>
        <w:jc w:val="both"/>
        <w:rPr>
          <w:rFonts w:ascii="Times New Roman" w:hAnsi="Times New Roman" w:cs="Times New Roman"/>
          <w:color w:val="000000"/>
          <w:sz w:val="20"/>
          <w:szCs w:val="20"/>
        </w:rPr>
      </w:pPr>
      <w:r>
        <w:rPr>
          <w:rFonts w:ascii="Calibri" w:hAnsi="Calibri" w:cs="Calibri"/>
          <w:color w:val="000000"/>
          <w:sz w:val="20"/>
          <w:szCs w:val="20"/>
        </w:rPr>
        <w:t>O descumprimento da Ata de Registro de Preços ensejará aplicação das penalidades estabelecidas no edital</w:t>
      </w:r>
      <w:r>
        <w:rPr>
          <w:rFonts w:ascii="Times New Roman" w:hAnsi="Times New Roman" w:cs="Times New Roman"/>
          <w:color w:val="000000"/>
          <w:sz w:val="20"/>
          <w:szCs w:val="20"/>
        </w:rPr>
        <w:t>.</w:t>
      </w:r>
    </w:p>
    <w:p w14:paraId="4DBE8407"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As sanções também se aplicam aos integrantes do cadastro de reserva no registro de preços que, convocados, não honrarem o compromisso assumido injustificadamente após terem assinado a ata. </w:t>
      </w:r>
    </w:p>
    <w:p w14:paraId="20DBF01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0974DC5"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órgão ou entidade participante deverá comunicar ao órgão gerenciador qualquer das ocorrências previstas no item 9.1, dada a necessidade de instauração de procedimento para cancelamento do registro do fornecedor.</w:t>
      </w:r>
    </w:p>
    <w:p w14:paraId="378F521D"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CONDIÇÕES GERAIS</w:t>
      </w:r>
    </w:p>
    <w:p w14:paraId="104DEA52"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As condições gerais de execução do objeto, tais como os prazos para entrega e recebimento, as obrigações da Administração e do fornecedor registrado, penalidades e demais condições do ajuste, encontram-se definidos no </w:t>
      </w:r>
      <w:r>
        <w:rPr>
          <w:rFonts w:ascii="Calibri" w:hAnsi="Calibri" w:cs="Calibri"/>
          <w:b/>
          <w:bCs/>
          <w:color w:val="000000"/>
          <w:sz w:val="20"/>
          <w:szCs w:val="20"/>
        </w:rPr>
        <w:t>Termo de Referência e ETP</w:t>
      </w:r>
      <w:r>
        <w:rPr>
          <w:rFonts w:ascii="Calibri" w:hAnsi="Calibri" w:cs="Calibri"/>
          <w:color w:val="000000"/>
          <w:sz w:val="20"/>
          <w:szCs w:val="20"/>
        </w:rPr>
        <w:t xml:space="preserve">, ANEXO 7 e 8 do edital </w:t>
      </w:r>
      <w:r>
        <w:rPr>
          <w:rFonts w:ascii="Calibri" w:hAnsi="Calibri" w:cs="Calibri"/>
          <w:b/>
          <w:bCs/>
          <w:color w:val="000000"/>
          <w:sz w:val="20"/>
          <w:szCs w:val="20"/>
        </w:rPr>
        <w:t>Nº 8/2025</w:t>
      </w:r>
      <w:r>
        <w:rPr>
          <w:rFonts w:ascii="Calibri" w:hAnsi="Calibri" w:cs="Calibri"/>
          <w:color w:val="000000"/>
          <w:sz w:val="20"/>
          <w:szCs w:val="20"/>
        </w:rPr>
        <w:t>.</w:t>
      </w:r>
    </w:p>
    <w:p w14:paraId="1822FFB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No caso de adjudicação por preço global de grupo de itens, só será admitida a contratação de parte de itens do grupo se houver prévia pesquisa de mercado e demonstração de sua vantagem para o órgão ou a entidade.</w:t>
      </w:r>
    </w:p>
    <w:p w14:paraId="11B8E49A" w14:textId="77777777" w:rsidR="00130526" w:rsidRDefault="00130526" w:rsidP="00130526">
      <w:pPr>
        <w:pStyle w:val="ParagraphStyle"/>
        <w:spacing w:line="276" w:lineRule="auto"/>
        <w:jc w:val="both"/>
        <w:rPr>
          <w:rFonts w:ascii="Calibri" w:hAnsi="Calibri" w:cs="Calibri"/>
          <w:color w:val="000000"/>
          <w:sz w:val="20"/>
          <w:szCs w:val="20"/>
        </w:rPr>
      </w:pPr>
    </w:p>
    <w:p w14:paraId="7D26A89B"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Para firmeza e validade do pactuado, a presente Ata foi lavrada em XX (XX extenso) vias de igual teor, que, depois de lida e achada em ordem, vai assinada pelas partes e encaminhada cópia aos demais órgãos participantes.</w:t>
      </w:r>
    </w:p>
    <w:p w14:paraId="4F1F3925" w14:textId="77777777" w:rsidR="00130526" w:rsidRDefault="00130526" w:rsidP="00130526">
      <w:pPr>
        <w:pStyle w:val="ParagraphStyle"/>
        <w:spacing w:line="276" w:lineRule="auto"/>
        <w:jc w:val="center"/>
        <w:rPr>
          <w:rFonts w:ascii="Calibri" w:hAnsi="Calibri" w:cs="Calibri"/>
          <w:color w:val="000000"/>
          <w:sz w:val="20"/>
          <w:szCs w:val="20"/>
        </w:rPr>
      </w:pPr>
    </w:p>
    <w:p w14:paraId="7BE01D93"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Ibaiti, XX de XXXX de 2025</w:t>
      </w:r>
    </w:p>
    <w:p w14:paraId="5FDB8823" w14:textId="77777777" w:rsidR="00130526" w:rsidRDefault="00130526" w:rsidP="00130526">
      <w:pPr>
        <w:pStyle w:val="ParagraphStyle"/>
        <w:spacing w:line="276" w:lineRule="auto"/>
        <w:jc w:val="center"/>
        <w:rPr>
          <w:rFonts w:ascii="Calibri" w:hAnsi="Calibri" w:cs="Calibri"/>
          <w:color w:val="000000"/>
          <w:sz w:val="20"/>
          <w:szCs w:val="20"/>
        </w:rPr>
      </w:pPr>
    </w:p>
    <w:tbl>
      <w:tblPr>
        <w:tblW w:w="5000" w:type="pct"/>
        <w:jc w:val="center"/>
        <w:tblLayout w:type="fixed"/>
        <w:tblCellMar>
          <w:left w:w="105" w:type="dxa"/>
          <w:right w:w="105" w:type="dxa"/>
        </w:tblCellMar>
        <w:tblLook w:val="0000" w:firstRow="0" w:lastRow="0" w:firstColumn="0" w:lastColumn="0" w:noHBand="0" w:noVBand="0"/>
      </w:tblPr>
      <w:tblGrid>
        <w:gridCol w:w="4643"/>
        <w:gridCol w:w="4697"/>
      </w:tblGrid>
      <w:tr w:rsidR="00130526" w14:paraId="164DAEAF" w14:textId="77777777" w:rsidTr="00C03C84">
        <w:trPr>
          <w:jc w:val="center"/>
        </w:trPr>
        <w:tc>
          <w:tcPr>
            <w:tcW w:w="5190" w:type="dxa"/>
            <w:tcBorders>
              <w:top w:val="single" w:sz="6" w:space="0" w:color="000000"/>
              <w:left w:val="single" w:sz="6" w:space="0" w:color="000000"/>
              <w:bottom w:val="single" w:sz="6" w:space="0" w:color="000000"/>
              <w:right w:val="single" w:sz="6" w:space="0" w:color="000000"/>
            </w:tcBorders>
            <w:vAlign w:val="bottom"/>
          </w:tcPr>
          <w:p w14:paraId="04028AC0"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Prefeito Municipal</w:t>
            </w:r>
          </w:p>
          <w:p w14:paraId="709187AB"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lastRenderedPageBreak/>
              <w:t>ORGÃO GERENCIADOR DA ATA</w:t>
            </w:r>
          </w:p>
        </w:tc>
        <w:tc>
          <w:tcPr>
            <w:tcW w:w="5250" w:type="dxa"/>
            <w:tcBorders>
              <w:top w:val="single" w:sz="6" w:space="0" w:color="000000"/>
              <w:left w:val="single" w:sz="6" w:space="0" w:color="000000"/>
              <w:bottom w:val="single" w:sz="6" w:space="0" w:color="000000"/>
              <w:right w:val="single" w:sz="6" w:space="0" w:color="000000"/>
            </w:tcBorders>
            <w:vAlign w:val="bottom"/>
          </w:tcPr>
          <w:p w14:paraId="1A0E9380"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lastRenderedPageBreak/>
              <w:t>Empresa</w:t>
            </w:r>
          </w:p>
          <w:p w14:paraId="3C3D4A06"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lastRenderedPageBreak/>
              <w:t>FORNECEDOR REGISTRADO</w:t>
            </w:r>
          </w:p>
        </w:tc>
      </w:tr>
    </w:tbl>
    <w:p w14:paraId="3D3335A2" w14:textId="77777777" w:rsidR="00130526" w:rsidRDefault="00130526" w:rsidP="00130526">
      <w:pPr>
        <w:pStyle w:val="ParagraphStyle"/>
        <w:spacing w:line="276" w:lineRule="auto"/>
        <w:jc w:val="center"/>
        <w:rPr>
          <w:rFonts w:ascii="Calibri" w:hAnsi="Calibri" w:cs="Calibri"/>
          <w:color w:val="000000"/>
          <w:sz w:val="20"/>
          <w:szCs w:val="20"/>
        </w:rPr>
      </w:pPr>
    </w:p>
    <w:p w14:paraId="709D5B52"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color w:val="000000"/>
          <w:sz w:val="20"/>
          <w:szCs w:val="20"/>
        </w:rPr>
        <w:br w:type="page"/>
      </w:r>
      <w:r>
        <w:rPr>
          <w:rFonts w:ascii="Calibri" w:hAnsi="Calibri" w:cs="Calibri"/>
          <w:b/>
          <w:bCs/>
          <w:color w:val="000000"/>
          <w:sz w:val="20"/>
          <w:szCs w:val="20"/>
        </w:rPr>
        <w:lastRenderedPageBreak/>
        <w:t>Anexo 05 - MODELO DE TERMO DE CONTRATO</w:t>
      </w:r>
    </w:p>
    <w:p w14:paraId="5FC53FF7"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PREGÃO, NA FORMA ELETRÔNICA Nº 8/2025</w:t>
      </w:r>
    </w:p>
    <w:p w14:paraId="2D33C537" w14:textId="77777777" w:rsidR="00130526" w:rsidRDefault="00130526" w:rsidP="00130526">
      <w:pPr>
        <w:pStyle w:val="ParagraphStyle"/>
        <w:spacing w:line="276" w:lineRule="auto"/>
        <w:rPr>
          <w:rFonts w:ascii="Calibri" w:hAnsi="Calibri" w:cs="Calibri"/>
          <w:color w:val="000000"/>
          <w:sz w:val="20"/>
          <w:szCs w:val="20"/>
        </w:rPr>
      </w:pPr>
    </w:p>
    <w:p w14:paraId="3621AAB2" w14:textId="77777777" w:rsidR="00130526" w:rsidRDefault="00130526" w:rsidP="00130526">
      <w:pPr>
        <w:pStyle w:val="ParagraphStyle"/>
        <w:spacing w:line="276" w:lineRule="auto"/>
        <w:rPr>
          <w:rFonts w:ascii="Calibri" w:hAnsi="Calibri" w:cs="Calibri"/>
          <w:color w:val="000000"/>
          <w:sz w:val="20"/>
          <w:szCs w:val="20"/>
        </w:rPr>
      </w:pPr>
    </w:p>
    <w:p w14:paraId="449E2EBA" w14:textId="77777777" w:rsidR="00130526" w:rsidRDefault="00130526" w:rsidP="00130526">
      <w:pPr>
        <w:pStyle w:val="ParagraphStyle"/>
        <w:spacing w:line="276" w:lineRule="auto"/>
        <w:ind w:left="3405"/>
        <w:jc w:val="both"/>
        <w:rPr>
          <w:rFonts w:ascii="Calibri" w:hAnsi="Calibri" w:cs="Calibri"/>
          <w:color w:val="000000"/>
          <w:sz w:val="20"/>
          <w:szCs w:val="20"/>
        </w:rPr>
      </w:pPr>
      <w:r>
        <w:rPr>
          <w:rFonts w:ascii="Calibri" w:hAnsi="Calibri" w:cs="Calibri"/>
          <w:b/>
          <w:bCs/>
          <w:color w:val="000000"/>
          <w:sz w:val="20"/>
          <w:szCs w:val="20"/>
        </w:rPr>
        <w:t>Contrato Administrativo Nº</w:t>
      </w:r>
      <w:r>
        <w:rPr>
          <w:rFonts w:ascii="Calibri" w:hAnsi="Calibri" w:cs="Calibri"/>
          <w:color w:val="000000"/>
          <w:sz w:val="20"/>
          <w:szCs w:val="20"/>
        </w:rPr>
        <w:t xml:space="preserve"> ......../...., que fazem entre si a Prefeitura de Ibaiti/PR e a empresa XXXXXXXXXX</w:t>
      </w:r>
    </w:p>
    <w:p w14:paraId="03737B07" w14:textId="77777777" w:rsidR="00130526" w:rsidRDefault="00130526" w:rsidP="00130526">
      <w:pPr>
        <w:pStyle w:val="ParagraphStyle"/>
        <w:spacing w:line="276" w:lineRule="auto"/>
        <w:ind w:left="3405"/>
        <w:jc w:val="both"/>
        <w:rPr>
          <w:rFonts w:ascii="Calibri" w:hAnsi="Calibri" w:cs="Calibri"/>
          <w:color w:val="000000"/>
          <w:sz w:val="20"/>
          <w:szCs w:val="20"/>
        </w:rPr>
      </w:pPr>
    </w:p>
    <w:p w14:paraId="00436CC6" w14:textId="77777777" w:rsidR="00130526" w:rsidRDefault="00130526" w:rsidP="00130526">
      <w:pPr>
        <w:pStyle w:val="ParagraphStyle"/>
        <w:spacing w:line="276" w:lineRule="auto"/>
        <w:ind w:left="3405"/>
        <w:jc w:val="both"/>
        <w:rPr>
          <w:rFonts w:ascii="Calibri" w:hAnsi="Calibri" w:cs="Calibri"/>
          <w:color w:val="000000"/>
          <w:sz w:val="20"/>
          <w:szCs w:val="20"/>
        </w:rPr>
      </w:pPr>
    </w:p>
    <w:p w14:paraId="35B0A85E" w14:textId="77777777" w:rsidR="00130526" w:rsidRDefault="00130526" w:rsidP="00130526">
      <w:pPr>
        <w:pStyle w:val="ParagraphStyle"/>
        <w:spacing w:line="276" w:lineRule="auto"/>
        <w:ind w:firstLine="1140"/>
        <w:jc w:val="both"/>
        <w:rPr>
          <w:rFonts w:ascii="Calibri" w:hAnsi="Calibri" w:cs="Calibri"/>
          <w:color w:val="000000"/>
          <w:sz w:val="20"/>
          <w:szCs w:val="20"/>
        </w:rPr>
      </w:pPr>
      <w:r>
        <w:rPr>
          <w:rFonts w:ascii="Calibri" w:hAnsi="Calibri" w:cs="Calibri"/>
          <w:color w:val="000000"/>
          <w:sz w:val="20"/>
          <w:szCs w:val="20"/>
        </w:rPr>
        <w:t xml:space="preserve">O </w:t>
      </w:r>
      <w:r>
        <w:rPr>
          <w:rFonts w:ascii="Calibri" w:hAnsi="Calibri" w:cs="Calibri"/>
          <w:b/>
          <w:bCs/>
          <w:color w:val="000000"/>
          <w:sz w:val="20"/>
          <w:szCs w:val="20"/>
        </w:rPr>
        <w:t>MUNICÍPIO DE IBAITI</w:t>
      </w:r>
      <w:r>
        <w:rPr>
          <w:rFonts w:ascii="Calibri" w:hAnsi="Calibri" w:cs="Calibri"/>
          <w:color w:val="000000"/>
          <w:sz w:val="20"/>
          <w:szCs w:val="20"/>
        </w:rPr>
        <w:t xml:space="preserve">, pessoa jurídica de direito público, com sede em Ibaiti (PR), sito a Praça dos Três Poderes, nº. 23, CNPJ/MF nº. 77.008.068/0001-41, representada pelo senhor Prefeito Municipal Roberto Regazzo, com sede na Rua José de Moura Bueno, 23 – Centro Ibaiti-Pr, doravante denominado CONTRATANTE, e a empresa XXXXXXXXXX, inscrita no CNPJ/MF sob o nº XXXXXX, sediada na XXXXXXXXXXXX, doravante designada CONTRATADA, neste ato representado(a) por XXXXXXXXXX (nome e função no contratado, não colocar documentos pessoais), conforme atos constitutivos da empresa </w:t>
      </w:r>
      <w:r>
        <w:rPr>
          <w:rFonts w:ascii="Calibri" w:hAnsi="Calibri" w:cs="Calibri"/>
          <w:b/>
          <w:bCs/>
          <w:color w:val="000000"/>
          <w:sz w:val="20"/>
          <w:szCs w:val="20"/>
        </w:rPr>
        <w:t>OU</w:t>
      </w:r>
      <w:r>
        <w:rPr>
          <w:rFonts w:ascii="Calibri" w:hAnsi="Calibri" w:cs="Calibri"/>
          <w:color w:val="000000"/>
          <w:sz w:val="20"/>
          <w:szCs w:val="20"/>
        </w:rPr>
        <w:t xml:space="preserve"> procuração apresentada nos autos, tendo em vista o que consta no Processo nº .............................. e em observância às disposições da </w:t>
      </w:r>
      <w:hyperlink r:id="rId15" w:history="1">
        <w:r>
          <w:rPr>
            <w:rFonts w:ascii="Calibri" w:hAnsi="Calibri" w:cs="Calibri"/>
            <w:color w:val="000000"/>
            <w:sz w:val="20"/>
            <w:szCs w:val="20"/>
            <w:u w:val="single"/>
          </w:rPr>
          <w:t>Lei nº 14.133, de 1º de abril de 2021</w:t>
        </w:r>
      </w:hyperlink>
      <w:r>
        <w:rPr>
          <w:rFonts w:ascii="Calibri" w:hAnsi="Calibri" w:cs="Calibri"/>
          <w:color w:val="000000"/>
          <w:sz w:val="20"/>
          <w:szCs w:val="20"/>
        </w:rPr>
        <w:t>, e demais legislação aplicável, resolvem celebrar o presente Termo de Contrato, decorrente do Pregão, na forma Eletrônica Nº 8/2025, mediante as cláusulas e condições a seguir enunciadas.</w:t>
      </w:r>
    </w:p>
    <w:p w14:paraId="55380015" w14:textId="77777777" w:rsidR="00130526" w:rsidRDefault="00130526" w:rsidP="00130526">
      <w:pPr>
        <w:pStyle w:val="ParagraphStyle"/>
        <w:keepNext/>
        <w:keepLines/>
        <w:widowControl/>
        <w:numPr>
          <w:ilvl w:val="0"/>
          <w:numId w:val="48"/>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PRIMEIRA – OBJETO (</w:t>
      </w:r>
      <w:hyperlink r:id="rId16" w:anchor="art92" w:history="1">
        <w:r>
          <w:rPr>
            <w:rFonts w:ascii="Calibri" w:hAnsi="Calibri" w:cs="Calibri"/>
            <w:b/>
            <w:bCs/>
            <w:color w:val="000000"/>
            <w:sz w:val="20"/>
            <w:szCs w:val="20"/>
            <w:u w:val="single"/>
          </w:rPr>
          <w:t>art. 92, I e II</w:t>
        </w:r>
      </w:hyperlink>
      <w:r>
        <w:rPr>
          <w:rFonts w:ascii="Calibri" w:hAnsi="Calibri" w:cs="Calibri"/>
          <w:b/>
          <w:bCs/>
          <w:color w:val="000000"/>
          <w:sz w:val="20"/>
          <w:szCs w:val="20"/>
        </w:rPr>
        <w:t>)</w:t>
      </w:r>
    </w:p>
    <w:p w14:paraId="6067F70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O objeto do presente instrumento é a contratação de </w:t>
      </w:r>
      <w:r>
        <w:rPr>
          <w:rFonts w:ascii="Calibri" w:hAnsi="Calibri" w:cs="Calibri"/>
          <w:b/>
          <w:bCs/>
          <w:color w:val="000000"/>
          <w:sz w:val="20"/>
          <w:szCs w:val="20"/>
        </w:rPr>
        <w:t>CONTRATAÇÃO DE EMPRESA ESPECIALIZADA NA PRESTAÇÃO DE SERVIÇO DE LIMPEZA DE CAIXA D’ÁGUA, DEDETIZAÇÃO E DESRATIZAÇÃO DOS PRÉDIOS PÚBLICOS DO MUNICÍPIO DE IBAITI-PR INCLUINDO OS PRÉDIOS DA ADMINISTRAÇÃO PÚBLICA (SEDE DA PREFEITURA MUNICIPAL E DEMAIS DEPARTAMENTOS CONJUNTOS), PRÉDIOS DA SECRETARIA DE SAÚDE (UPA E UNIDADES BÁSICAS DE SAÚDE) E PRÉDIOS DA SECRETARIA DE EDUCAÇÃO (ESCOLAS E CMEI’S DA REDE MUNICIPAL DE ENSINO) E PRÉDIO DA FUNDAÇÃO HOSPITALAR DE SAÚDE MUNICIPAL DE IBAITI.</w:t>
      </w:r>
      <w:r>
        <w:rPr>
          <w:rFonts w:ascii="Calibri" w:hAnsi="Calibri" w:cs="Calibri"/>
          <w:color w:val="000000"/>
          <w:sz w:val="20"/>
          <w:szCs w:val="20"/>
        </w:rPr>
        <w:t>, nas condições estabelecidas no Termo de Referência e ETP.</w:t>
      </w:r>
    </w:p>
    <w:p w14:paraId="0F7B9EE2"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Objeto da contratação:</w:t>
      </w:r>
    </w:p>
    <w:p w14:paraId="148AFC73" w14:textId="77777777" w:rsidR="00130526" w:rsidRDefault="00130526" w:rsidP="00130526">
      <w:pPr>
        <w:pStyle w:val="ParagraphStyle"/>
        <w:tabs>
          <w:tab w:val="left" w:pos="570"/>
        </w:tabs>
        <w:spacing w:line="276" w:lineRule="auto"/>
        <w:jc w:val="both"/>
        <w:rPr>
          <w:rFonts w:ascii="Calibri" w:hAnsi="Calibri" w:cs="Calibri"/>
          <w:color w:val="000000"/>
          <w:sz w:val="20"/>
          <w:szCs w:val="20"/>
        </w:rPr>
      </w:pPr>
    </w:p>
    <w:p w14:paraId="3303920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Vinculam esta contratação, independentemente de transcrição:</w:t>
      </w:r>
    </w:p>
    <w:p w14:paraId="2B0616F9"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O Termo de Referência;</w:t>
      </w:r>
    </w:p>
    <w:p w14:paraId="23AC0EAC"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Estudo Técnico Preliminar - ETP</w:t>
      </w:r>
    </w:p>
    <w:p w14:paraId="1ABBA983"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O Edital da Licitação;</w:t>
      </w:r>
    </w:p>
    <w:p w14:paraId="2C62D5F1"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A Proposta do contratado;</w:t>
      </w:r>
    </w:p>
    <w:p w14:paraId="66B63FBD"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Eventuais anexos dos documentos supracitados.</w:t>
      </w:r>
    </w:p>
    <w:p w14:paraId="78B8108C"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SEGUNDA – VIGÊNCIA E PRORROGAÇÃO</w:t>
      </w:r>
    </w:p>
    <w:p w14:paraId="485FB15C" w14:textId="77777777" w:rsidR="00130526" w:rsidRDefault="00130526" w:rsidP="00130526">
      <w:pPr>
        <w:pStyle w:val="ParagraphStyle"/>
        <w:widowControl/>
        <w:numPr>
          <w:ilvl w:val="1"/>
          <w:numId w:val="47"/>
        </w:numPr>
        <w:spacing w:line="276" w:lineRule="auto"/>
        <w:jc w:val="both"/>
        <w:rPr>
          <w:rFonts w:ascii="Times New Roman" w:hAnsi="Times New Roman" w:cs="Times New Roman"/>
          <w:color w:val="000000"/>
          <w:sz w:val="20"/>
          <w:szCs w:val="20"/>
        </w:rPr>
      </w:pPr>
      <w:r>
        <w:rPr>
          <w:rFonts w:ascii="Calibri" w:hAnsi="Calibri" w:cs="Calibri"/>
          <w:color w:val="000000"/>
          <w:sz w:val="20"/>
          <w:szCs w:val="20"/>
        </w:rPr>
        <w:t xml:space="preserve">O prazo de vigência da contratação é de  12 Meses, contados do(a) da data do contrato, na forma do </w:t>
      </w:r>
      <w:hyperlink r:id="rId17" w:anchor="art105" w:history="1">
        <w:r>
          <w:rPr>
            <w:rFonts w:ascii="Calibri" w:hAnsi="Calibri" w:cs="Calibri"/>
            <w:color w:val="000000"/>
            <w:sz w:val="20"/>
            <w:szCs w:val="20"/>
            <w:u w:val="single"/>
          </w:rPr>
          <w:t>artigo 105 da Lei n° 14.133, de 2021</w:t>
        </w:r>
      </w:hyperlink>
      <w:r>
        <w:rPr>
          <w:rFonts w:ascii="Times New Roman" w:hAnsi="Times New Roman" w:cs="Times New Roman"/>
          <w:color w:val="000000"/>
          <w:sz w:val="20"/>
          <w:szCs w:val="20"/>
        </w:rPr>
        <w:t>.</w:t>
      </w:r>
    </w:p>
    <w:p w14:paraId="1A2402D9"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728DEBF0"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TERCEIRA – MODELOS DE EXECUÇÃO E GESTÃO CONTRATUAIS (</w:t>
      </w:r>
      <w:hyperlink r:id="rId18" w:anchor="art92" w:history="1">
        <w:r>
          <w:rPr>
            <w:rFonts w:ascii="Calibri" w:hAnsi="Calibri" w:cs="Calibri"/>
            <w:b/>
            <w:bCs/>
            <w:color w:val="000000"/>
            <w:sz w:val="20"/>
            <w:szCs w:val="20"/>
            <w:u w:val="single"/>
          </w:rPr>
          <w:t>art. 92, IV, VII e XVIII)</w:t>
        </w:r>
      </w:hyperlink>
    </w:p>
    <w:p w14:paraId="49A13D5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49BBF745"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QUARTA – SUBCONTRATAÇÃO</w:t>
      </w:r>
    </w:p>
    <w:p w14:paraId="4B09EDC7"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Não será admitida a subcontratação do objeto contratual.</w:t>
      </w:r>
    </w:p>
    <w:p w14:paraId="56F3D1B8"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QUINTA – PREÇO (</w:t>
      </w:r>
      <w:hyperlink r:id="rId19" w:anchor="art92" w:history="1">
        <w:r>
          <w:rPr>
            <w:rFonts w:ascii="Calibri" w:hAnsi="Calibri" w:cs="Calibri"/>
            <w:b/>
            <w:bCs/>
            <w:color w:val="000000"/>
            <w:sz w:val="20"/>
            <w:szCs w:val="20"/>
            <w:u w:val="single"/>
          </w:rPr>
          <w:t>art. 92, V)</w:t>
        </w:r>
      </w:hyperlink>
    </w:p>
    <w:p w14:paraId="62C1654B"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valor total da contratação é de R$.......... (.....)</w:t>
      </w:r>
    </w:p>
    <w:p w14:paraId="3057EC3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0D475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valor acima é meramente estimativo, de forma que os pagamentos devidos ao contratado dependerão dos quantitativos efetivamente fornecidos.</w:t>
      </w:r>
    </w:p>
    <w:p w14:paraId="70764372"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SEXTA - PAGAMENTO (</w:t>
      </w:r>
      <w:hyperlink r:id="rId20" w:anchor="art92" w:history="1">
        <w:r>
          <w:rPr>
            <w:rFonts w:ascii="Calibri" w:hAnsi="Calibri" w:cs="Calibri"/>
            <w:b/>
            <w:bCs/>
            <w:color w:val="000000"/>
            <w:sz w:val="20"/>
            <w:szCs w:val="20"/>
            <w:u w:val="single"/>
          </w:rPr>
          <w:t>art. 92, V e VI</w:t>
        </w:r>
      </w:hyperlink>
      <w:r>
        <w:rPr>
          <w:rFonts w:ascii="Calibri" w:hAnsi="Calibri" w:cs="Calibri"/>
          <w:b/>
          <w:bCs/>
          <w:color w:val="000000"/>
          <w:sz w:val="20"/>
          <w:szCs w:val="20"/>
        </w:rPr>
        <w:t>)</w:t>
      </w:r>
    </w:p>
    <w:p w14:paraId="040655C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prazo para pagamento ao contratado e demais condições a ele referentes encontram-se definidos no Termo de Referência, anexo a este Contrato.</w:t>
      </w:r>
    </w:p>
    <w:p w14:paraId="021502AB"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SÉTIMA - REAJUSTE (</w:t>
      </w:r>
      <w:hyperlink r:id="rId21" w:anchor="art92" w:history="1">
        <w:r>
          <w:rPr>
            <w:rFonts w:ascii="Calibri" w:hAnsi="Calibri" w:cs="Calibri"/>
            <w:b/>
            <w:bCs/>
            <w:color w:val="000000"/>
            <w:sz w:val="20"/>
            <w:szCs w:val="20"/>
            <w:u w:val="single"/>
          </w:rPr>
          <w:t>art. 92, V)</w:t>
        </w:r>
      </w:hyperlink>
    </w:p>
    <w:p w14:paraId="7B14120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14" w:name="_Hlk158657628"/>
      <w:bookmarkEnd w:id="14"/>
      <w:r>
        <w:rPr>
          <w:rFonts w:ascii="Calibri" w:hAnsi="Calibri" w:cs="Calibri"/>
          <w:color w:val="000000"/>
          <w:sz w:val="20"/>
          <w:szCs w:val="20"/>
        </w:rPr>
        <w:t>Os preços inicialmente contratados são fixos e irreajustáveis no prazo de um ano contado da data do orçamento estimado, em  21/03/2025 (DD/MM/AAAA – Relatório de Formação de Preços).</w:t>
      </w:r>
    </w:p>
    <w:p w14:paraId="4C0410A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Após o interregno de um ano, e independentemente de pedido do contratado, os preços iniciais serão reajustados, mediante a aplicação, pelo contratante, do índice IGP-M</w:t>
      </w:r>
      <w:r>
        <w:rPr>
          <w:rFonts w:ascii="Calibri" w:hAnsi="Calibri" w:cs="Calibri"/>
          <w:i/>
          <w:iCs/>
          <w:color w:val="000000"/>
          <w:sz w:val="20"/>
          <w:szCs w:val="20"/>
        </w:rPr>
        <w:t>,</w:t>
      </w:r>
      <w:r>
        <w:rPr>
          <w:rFonts w:ascii="Calibri" w:hAnsi="Calibri" w:cs="Calibri"/>
          <w:color w:val="000000"/>
          <w:sz w:val="20"/>
          <w:szCs w:val="20"/>
        </w:rPr>
        <w:t xml:space="preserve"> exclusivamente para as obrigações iniciadas e concluídas após a ocorrência da anualidade.</w:t>
      </w:r>
    </w:p>
    <w:p w14:paraId="52FEAD8E"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Nos reajustes subsequentes ao primeiro, o interregno mínimo de um ano será contado a partir dos efeitos financeiros do último reajuste.</w:t>
      </w:r>
    </w:p>
    <w:p w14:paraId="0F54FBDA"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A4E96D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Nas aferições finais, o(s) índice(s) utilizado(s) para reajuste será(ão), obrigatoriamente, o(s) definitivo(s).</w:t>
      </w:r>
    </w:p>
    <w:p w14:paraId="43FC8161"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48FC3B95"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Na ausência de previsão legal quanto ao índice substituto, as partes elegerão novo índice oficial, para reajustamento do preço do valor remanescente, por meio de termo aditivo. </w:t>
      </w:r>
    </w:p>
    <w:p w14:paraId="0F8698B3"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reajuste será realizado por apostilamento.</w:t>
      </w:r>
    </w:p>
    <w:p w14:paraId="399CCF23"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15" w:name="_Hlk158659477"/>
      <w:bookmarkEnd w:id="15"/>
      <w:r>
        <w:rPr>
          <w:rFonts w:ascii="Calibri" w:hAnsi="Calibri" w:cs="Calibri"/>
          <w:color w:val="000000"/>
          <w:sz w:val="20"/>
          <w:szCs w:val="20"/>
        </w:rPr>
        <w:t>Decorrido o prazo de validade da proposta, em casos excepcionais e devidamente motivado, o reequilíbrio econômico-financeiro poderá ser solicitado pelo contratado ou por qualquer dos signatários da ata de registro de preços e devidamente instruído com a documentação necessária para o cálculo do valor a ser reequilibrado, da seguinte forma:</w:t>
      </w:r>
    </w:p>
    <w:p w14:paraId="4FC34FD3" w14:textId="77777777" w:rsidR="00130526" w:rsidRDefault="00130526" w:rsidP="00130526">
      <w:pPr>
        <w:pStyle w:val="ParagraphStyle"/>
        <w:tabs>
          <w:tab w:val="left" w:pos="570"/>
        </w:tabs>
        <w:spacing w:line="276" w:lineRule="auto"/>
        <w:ind w:left="990"/>
        <w:jc w:val="both"/>
        <w:rPr>
          <w:rFonts w:ascii="Calibri" w:hAnsi="Calibri" w:cs="Calibri"/>
          <w:color w:val="000000"/>
          <w:sz w:val="20"/>
          <w:szCs w:val="20"/>
        </w:rPr>
      </w:pPr>
      <w:r>
        <w:rPr>
          <w:rFonts w:ascii="Calibri" w:hAnsi="Calibri" w:cs="Calibri"/>
          <w:b/>
          <w:bCs/>
          <w:color w:val="000000"/>
          <w:sz w:val="20"/>
          <w:szCs w:val="20"/>
        </w:rPr>
        <w:t>a)</w:t>
      </w:r>
      <w:r>
        <w:rPr>
          <w:rFonts w:ascii="Calibri" w:hAnsi="Calibri" w:cs="Calibri"/>
          <w:color w:val="000000"/>
          <w:sz w:val="20"/>
          <w:szCs w:val="20"/>
        </w:rPr>
        <w:t xml:space="preserve"> Apresentação de notas fiscais de compras promovidas em datas que antecederam brevemente a data da sessão pública de lances do pregão;</w:t>
      </w:r>
    </w:p>
    <w:p w14:paraId="12DA30E4" w14:textId="77777777" w:rsidR="00130526" w:rsidRDefault="00130526" w:rsidP="00130526">
      <w:pPr>
        <w:pStyle w:val="ParagraphStyle"/>
        <w:tabs>
          <w:tab w:val="left" w:pos="570"/>
        </w:tabs>
        <w:spacing w:line="276" w:lineRule="auto"/>
        <w:ind w:left="990"/>
        <w:jc w:val="both"/>
        <w:rPr>
          <w:rFonts w:ascii="Calibri" w:hAnsi="Calibri" w:cs="Calibri"/>
          <w:color w:val="000000"/>
          <w:sz w:val="20"/>
          <w:szCs w:val="20"/>
        </w:rPr>
      </w:pPr>
      <w:r>
        <w:rPr>
          <w:rFonts w:ascii="Calibri" w:hAnsi="Calibri" w:cs="Calibri"/>
          <w:b/>
          <w:bCs/>
          <w:color w:val="000000"/>
          <w:sz w:val="20"/>
          <w:szCs w:val="20"/>
        </w:rPr>
        <w:t>b)</w:t>
      </w:r>
      <w:r>
        <w:rPr>
          <w:rFonts w:ascii="Calibri" w:hAnsi="Calibri" w:cs="Calibri"/>
          <w:color w:val="000000"/>
          <w:sz w:val="20"/>
          <w:szCs w:val="20"/>
        </w:rPr>
        <w:t xml:space="preserve"> Apresentação de notas fiscais de compras recentes que comprovem a variação de seu preço de custo, com estrita observância a equivalência dos quantitativos entre as notas fiscais;</w:t>
      </w:r>
    </w:p>
    <w:p w14:paraId="57924922" w14:textId="77777777" w:rsidR="00130526" w:rsidRDefault="00130526" w:rsidP="00130526">
      <w:pPr>
        <w:pStyle w:val="ParagraphStyle"/>
        <w:tabs>
          <w:tab w:val="left" w:pos="570"/>
        </w:tabs>
        <w:spacing w:line="276" w:lineRule="auto"/>
        <w:ind w:left="990"/>
        <w:jc w:val="both"/>
        <w:rPr>
          <w:rFonts w:ascii="Calibri" w:hAnsi="Calibri" w:cs="Calibri"/>
          <w:color w:val="000000"/>
          <w:sz w:val="20"/>
          <w:szCs w:val="20"/>
        </w:rPr>
      </w:pPr>
      <w:r>
        <w:rPr>
          <w:rFonts w:ascii="Calibri" w:hAnsi="Calibri" w:cs="Calibri"/>
          <w:b/>
          <w:bCs/>
          <w:color w:val="000000"/>
          <w:sz w:val="20"/>
          <w:szCs w:val="20"/>
        </w:rPr>
        <w:t>c)</w:t>
      </w:r>
      <w:r>
        <w:rPr>
          <w:rFonts w:ascii="Calibri" w:hAnsi="Calibri" w:cs="Calibri"/>
          <w:color w:val="000000"/>
          <w:sz w:val="20"/>
          <w:szCs w:val="20"/>
        </w:rPr>
        <w:t xml:space="preserve"> Por meio destas informações, a administração conseguirá aferir a </w:t>
      </w:r>
      <w:r>
        <w:rPr>
          <w:rFonts w:ascii="Calibri" w:hAnsi="Calibri" w:cs="Calibri"/>
          <w:b/>
          <w:bCs/>
          <w:color w:val="000000"/>
          <w:sz w:val="20"/>
          <w:szCs w:val="20"/>
        </w:rPr>
        <w:t xml:space="preserve">variação de preço do item </w:t>
      </w:r>
      <w:r>
        <w:rPr>
          <w:rFonts w:ascii="Calibri" w:hAnsi="Calibri" w:cs="Calibri"/>
          <w:color w:val="000000"/>
          <w:sz w:val="20"/>
          <w:szCs w:val="20"/>
        </w:rPr>
        <w:t>por meio de percentual;</w:t>
      </w:r>
    </w:p>
    <w:p w14:paraId="220C80EF"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 administração efetuará nova pesquisa de mercado respeitando as mesmas fontes de pesquisa e metodologia matemática utilizada na etapa de formação de preços, atribuindo assim um </w:t>
      </w:r>
      <w:r>
        <w:rPr>
          <w:rFonts w:ascii="Calibri" w:hAnsi="Calibri" w:cs="Calibri"/>
          <w:b/>
          <w:bCs/>
          <w:color w:val="000000"/>
          <w:sz w:val="20"/>
          <w:szCs w:val="20"/>
        </w:rPr>
        <w:t>novo preço de mercado</w:t>
      </w:r>
      <w:r>
        <w:rPr>
          <w:rFonts w:ascii="Calibri" w:hAnsi="Calibri" w:cs="Calibri"/>
          <w:color w:val="000000"/>
          <w:sz w:val="20"/>
          <w:szCs w:val="20"/>
        </w:rPr>
        <w:t>;</w:t>
      </w:r>
    </w:p>
    <w:p w14:paraId="54BB13A9"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Para a concessão do reequilíbrio, será aplicado o percentual de desconto ofertado pela licitante em sessão no </w:t>
      </w:r>
      <w:r>
        <w:rPr>
          <w:rFonts w:ascii="Calibri" w:hAnsi="Calibri" w:cs="Calibri"/>
          <w:b/>
          <w:bCs/>
          <w:color w:val="000000"/>
          <w:sz w:val="20"/>
          <w:szCs w:val="20"/>
        </w:rPr>
        <w:t xml:space="preserve">novo preço de mercado, </w:t>
      </w:r>
      <w:r>
        <w:rPr>
          <w:rFonts w:ascii="Calibri" w:hAnsi="Calibri" w:cs="Calibri"/>
          <w:color w:val="000000"/>
          <w:sz w:val="20"/>
          <w:szCs w:val="20"/>
        </w:rPr>
        <w:t xml:space="preserve">e, será aplicado o percentual da </w:t>
      </w:r>
      <w:r>
        <w:rPr>
          <w:rFonts w:ascii="Calibri" w:hAnsi="Calibri" w:cs="Calibri"/>
          <w:b/>
          <w:bCs/>
          <w:color w:val="000000"/>
          <w:sz w:val="20"/>
          <w:szCs w:val="20"/>
        </w:rPr>
        <w:t xml:space="preserve">variação de preço do item </w:t>
      </w:r>
      <w:r>
        <w:rPr>
          <w:rFonts w:ascii="Calibri" w:hAnsi="Calibri" w:cs="Calibri"/>
          <w:color w:val="000000"/>
          <w:sz w:val="20"/>
          <w:szCs w:val="20"/>
        </w:rPr>
        <w:t xml:space="preserve">ao preço contratado, aquele preço que resultar no menor dispêndio financeiro para a Administração será o </w:t>
      </w:r>
      <w:r>
        <w:rPr>
          <w:rFonts w:ascii="Calibri" w:hAnsi="Calibri" w:cs="Calibri"/>
          <w:b/>
          <w:bCs/>
          <w:color w:val="000000"/>
          <w:sz w:val="20"/>
          <w:szCs w:val="20"/>
        </w:rPr>
        <w:t>valor reequilibrado</w:t>
      </w:r>
      <w:r>
        <w:rPr>
          <w:rFonts w:ascii="Calibri" w:hAnsi="Calibri" w:cs="Calibri"/>
          <w:color w:val="000000"/>
          <w:sz w:val="20"/>
          <w:szCs w:val="20"/>
        </w:rPr>
        <w:t>.</w:t>
      </w:r>
    </w:p>
    <w:p w14:paraId="27EE1522" w14:textId="77777777" w:rsidR="00130526" w:rsidRDefault="00130526" w:rsidP="00130526">
      <w:pPr>
        <w:pStyle w:val="ParagraphStyle"/>
        <w:tabs>
          <w:tab w:val="left" w:pos="570"/>
        </w:tabs>
        <w:spacing w:line="276" w:lineRule="auto"/>
        <w:ind w:left="990" w:hanging="420"/>
        <w:jc w:val="both"/>
        <w:rPr>
          <w:rFonts w:ascii="Calibri" w:hAnsi="Calibri" w:cs="Calibri"/>
          <w:color w:val="000000"/>
          <w:sz w:val="20"/>
          <w:szCs w:val="20"/>
        </w:rPr>
      </w:pPr>
    </w:p>
    <w:p w14:paraId="73AD91EA"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OITAVA - OBRIGAÇÕES DO CONTRATANTE (</w:t>
      </w:r>
      <w:hyperlink r:id="rId22" w:anchor="art92" w:history="1">
        <w:r>
          <w:rPr>
            <w:rFonts w:ascii="Calibri" w:hAnsi="Calibri" w:cs="Calibri"/>
            <w:b/>
            <w:bCs/>
            <w:color w:val="000000"/>
            <w:sz w:val="20"/>
            <w:szCs w:val="20"/>
            <w:u w:val="single"/>
          </w:rPr>
          <w:t>art. 92, X, XI e XIV</w:t>
        </w:r>
      </w:hyperlink>
      <w:r>
        <w:rPr>
          <w:rFonts w:ascii="Calibri" w:hAnsi="Calibri" w:cs="Calibri"/>
          <w:b/>
          <w:bCs/>
          <w:color w:val="000000"/>
          <w:sz w:val="20"/>
          <w:szCs w:val="20"/>
        </w:rPr>
        <w:t>)</w:t>
      </w:r>
    </w:p>
    <w:p w14:paraId="64C3B2AB"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São obrigações do Contratante:</w:t>
      </w:r>
    </w:p>
    <w:p w14:paraId="42AA4348"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Exigir o cumprimento de todas as obrigações assumidas pelo Contratado, de acordo com o contrato e seus anexos;</w:t>
      </w:r>
    </w:p>
    <w:p w14:paraId="18E3EFFC"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lastRenderedPageBreak/>
        <w:t>Receber o objeto no prazo e condições estabelecidas no Termo de Referência;</w:t>
      </w:r>
    </w:p>
    <w:p w14:paraId="7B7A4D51"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Notificar o Contratado, por escrito, sobre vícios, defeitos ou incorreções verificadas no objeto fornecido, para que seja por ele substituído, reparado ou corrigido, no total ou em parte, às suas expensas;</w:t>
      </w:r>
    </w:p>
    <w:p w14:paraId="1DF5142A"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Acompanhar e fiscalizar a execução do contrato e o cumprimento das obrigações pelo Contratado;</w:t>
      </w:r>
    </w:p>
    <w:p w14:paraId="5E134CEC"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Efetuar o pagamento ao Contratado do valor correspondente ao fornecimento do objeto, no prazo, forma e condições estabelecidos no presente Contrato e no Termo de Referência.</w:t>
      </w:r>
    </w:p>
    <w:p w14:paraId="257AE662"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Aplicar ao Contratado as sanções previstas na lei e neste Contrato; </w:t>
      </w:r>
    </w:p>
    <w:p w14:paraId="76E4FF9C"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Cientificar a Procuradoria Geral do Município - PROGE para adoção das medidas cabíveis quando do descumprimento de obrigações pelo Contratado;</w:t>
      </w:r>
    </w:p>
    <w:p w14:paraId="4A2F04D9"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D9D85F"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A Administração terá o prazo de </w:t>
      </w:r>
      <w:r>
        <w:rPr>
          <w:rFonts w:ascii="Calibri" w:hAnsi="Calibri" w:cs="Calibri"/>
          <w:b/>
          <w:bCs/>
          <w:color w:val="000000"/>
          <w:sz w:val="20"/>
          <w:szCs w:val="20"/>
        </w:rPr>
        <w:t>até 01 (um) mês</w:t>
      </w:r>
      <w:r>
        <w:rPr>
          <w:rFonts w:ascii="Calibri" w:hAnsi="Calibri" w:cs="Calibri"/>
          <w:color w:val="000000"/>
          <w:sz w:val="20"/>
          <w:szCs w:val="20"/>
        </w:rPr>
        <w:t xml:space="preserve">, a contar da data do protocolo do requerimento para decidir, admitida a prorrogação motivada, por igual período. </w:t>
      </w:r>
    </w:p>
    <w:p w14:paraId="284E5854"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Responder eventuais pedidos de reestabelecimento do equilíbrio econômico-financeiro feitos pelo contratado no </w:t>
      </w:r>
      <w:r>
        <w:rPr>
          <w:rFonts w:ascii="Calibri" w:hAnsi="Calibri" w:cs="Calibri"/>
          <w:b/>
          <w:bCs/>
          <w:color w:val="000000"/>
          <w:sz w:val="20"/>
          <w:szCs w:val="20"/>
        </w:rPr>
        <w:t>prazo máximo de 15 (quinze) dias</w:t>
      </w:r>
      <w:r>
        <w:rPr>
          <w:rFonts w:ascii="Calibri" w:hAnsi="Calibri" w:cs="Calibri"/>
          <w:color w:val="000000"/>
          <w:sz w:val="20"/>
          <w:szCs w:val="20"/>
        </w:rPr>
        <w:t>.</w:t>
      </w:r>
    </w:p>
    <w:p w14:paraId="609F619C"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Notificar os emitentes das garantias quanto ao início de processo administrativo para apuração de descumprimento de cláusulas contratuais.</w:t>
      </w:r>
    </w:p>
    <w:p w14:paraId="5D70885E"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2C712A"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NONA - OBRIGAÇÕES DO CONTRATADO (</w:t>
      </w:r>
      <w:hyperlink r:id="rId23" w:anchor="art92" w:history="1">
        <w:r>
          <w:rPr>
            <w:rFonts w:ascii="Calibri" w:hAnsi="Calibri" w:cs="Calibri"/>
            <w:b/>
            <w:bCs/>
            <w:color w:val="000000"/>
            <w:sz w:val="20"/>
            <w:szCs w:val="20"/>
            <w:u w:val="single"/>
          </w:rPr>
          <w:t>art. 92, XIV, XVI e XVII)</w:t>
        </w:r>
      </w:hyperlink>
    </w:p>
    <w:p w14:paraId="60FE2B2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1C966C9"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Entregar o objeto acompanhado do manual do usuário, com uma versão em português, e da relação da rede de assistência técnica autorizada;</w:t>
      </w:r>
    </w:p>
    <w:p w14:paraId="7678DFAB"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Responsabilizar-se pelos vícios e danos decorrentes do objeto, de acordo com o Código de Defesa do Consumidor (</w:t>
      </w:r>
      <w:hyperlink r:id="rId24" w:history="1">
        <w:r>
          <w:rPr>
            <w:rFonts w:ascii="Calibri" w:hAnsi="Calibri" w:cs="Calibri"/>
            <w:color w:val="000000"/>
            <w:sz w:val="20"/>
            <w:szCs w:val="20"/>
            <w:u w:val="single"/>
          </w:rPr>
          <w:t>Lei nº 8.078, de 1990</w:t>
        </w:r>
      </w:hyperlink>
      <w:r>
        <w:rPr>
          <w:rFonts w:ascii="Calibri" w:hAnsi="Calibri" w:cs="Calibri"/>
          <w:color w:val="000000"/>
          <w:sz w:val="20"/>
          <w:szCs w:val="20"/>
        </w:rPr>
        <w:t>);</w:t>
      </w:r>
    </w:p>
    <w:p w14:paraId="16299B3C"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Comunicar ao contratante, no prazo máximo de 24 (vinte e quatro) horas que antecede a data da entrega, os motivos que impossibilitem o cumprimento do prazo previsto, com a devida comprovação;</w:t>
      </w:r>
    </w:p>
    <w:p w14:paraId="553506DE"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Atender às determinações regulares emitidas pelo fiscal ou gestor do contrato ou autoridade superior (</w:t>
      </w:r>
      <w:hyperlink r:id="rId25" w:anchor="art137" w:history="1">
        <w:r>
          <w:rPr>
            <w:rFonts w:ascii="Calibri" w:hAnsi="Calibri" w:cs="Calibri"/>
            <w:color w:val="000000"/>
            <w:sz w:val="20"/>
            <w:szCs w:val="20"/>
            <w:u w:val="single"/>
          </w:rPr>
          <w:t>art. 137, II, da Lei n.º 14.133, de 2021</w:t>
        </w:r>
      </w:hyperlink>
      <w:r>
        <w:rPr>
          <w:rFonts w:ascii="Calibri" w:hAnsi="Calibri" w:cs="Calibri"/>
          <w:color w:val="000000"/>
          <w:sz w:val="20"/>
          <w:szCs w:val="20"/>
        </w:rPr>
        <w:t>) e prestar todo esclarecimento ou informação por eles solicitados;</w:t>
      </w:r>
    </w:p>
    <w:p w14:paraId="6E5543B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813D836"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A7EE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C29A31"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2A20777"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Comunicar ao Fiscal do contrato, no prazo de 24 (vinte e quatro) horas, qualquer ocorrência anormal ou acidente que se verifique no local da execução do objeto contratual.</w:t>
      </w:r>
    </w:p>
    <w:p w14:paraId="4D054CE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Paralisar, por determinação do contratante, qualquer atividade que não esteja sendo executada de acordo com a boa técnica ou que ponha em risco a segurança de pessoas ou bens de terceiros.</w:t>
      </w:r>
    </w:p>
    <w:p w14:paraId="5F6315E6"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Manter durante toda a vigência do contrato, em compatibilidade com as obrigações assumidas, todas as condições exigidas para habilitação na licitação;</w:t>
      </w:r>
    </w:p>
    <w:p w14:paraId="774C014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Pr>
            <w:rFonts w:ascii="Calibri" w:hAnsi="Calibri" w:cs="Calibri"/>
            <w:color w:val="000000"/>
            <w:sz w:val="20"/>
            <w:szCs w:val="20"/>
            <w:u w:val="single"/>
          </w:rPr>
          <w:t>art. 116, da Lei n.º 14.133, de 2021</w:t>
        </w:r>
      </w:hyperlink>
      <w:r>
        <w:rPr>
          <w:rFonts w:ascii="Calibri" w:hAnsi="Calibri" w:cs="Calibri"/>
          <w:color w:val="000000"/>
          <w:sz w:val="20"/>
          <w:szCs w:val="20"/>
        </w:rPr>
        <w:t>);</w:t>
      </w:r>
    </w:p>
    <w:p w14:paraId="39DAE4A1"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Comprovar a reserva de cargos a que se refere a cláusula acima, no prazo fixado pelo fiscal do contrato, com a indicação dos empregados que preencheram as referidas vagas (</w:t>
      </w:r>
      <w:hyperlink r:id="rId27" w:anchor="art116" w:history="1">
        <w:r>
          <w:rPr>
            <w:rFonts w:ascii="Calibri" w:hAnsi="Calibri" w:cs="Calibri"/>
            <w:color w:val="000000"/>
            <w:sz w:val="20"/>
            <w:szCs w:val="20"/>
            <w:u w:val="single"/>
          </w:rPr>
          <w:t>art. 116, parágrafo único, da Lei n.º 14.133, de 2021</w:t>
        </w:r>
      </w:hyperlink>
      <w:r>
        <w:rPr>
          <w:rFonts w:ascii="Calibri" w:hAnsi="Calibri" w:cs="Calibri"/>
          <w:color w:val="000000"/>
          <w:sz w:val="20"/>
          <w:szCs w:val="20"/>
        </w:rPr>
        <w:t>);</w:t>
      </w:r>
    </w:p>
    <w:p w14:paraId="1D81BF7E"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Guardar sigilo sobre todas as informações obtidas em decorrência do cumprimento do contrato; </w:t>
      </w:r>
    </w:p>
    <w:p w14:paraId="159C17CC"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Pr>
            <w:rFonts w:ascii="Calibri" w:hAnsi="Calibri" w:cs="Calibri"/>
            <w:color w:val="000000"/>
            <w:sz w:val="20"/>
            <w:szCs w:val="20"/>
            <w:u w:val="single"/>
          </w:rPr>
          <w:t>art. 124, II, d, da Lei nº 14.133, de 2021.</w:t>
        </w:r>
      </w:hyperlink>
    </w:p>
    <w:p w14:paraId="2049AA7A"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Cumprir, além dos postulados legais vigentes de âmbito federal, estadual ou municipal, as normas de segurança do contratante;</w:t>
      </w:r>
    </w:p>
    <w:p w14:paraId="451DDB1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16" w:name="_Ref118293001"/>
      <w:bookmarkEnd w:id="16"/>
      <w:r>
        <w:rPr>
          <w:rFonts w:ascii="Calibri" w:hAnsi="Calibri" w:cs="Calibri"/>
          <w:color w:val="000000"/>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56AFA37"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Orientar e treinar seus empregados sobre os deveres previstos na Lei nº 13.709, de 14 de agosto de 2018, adotando medidas eficazes para proteção de dados pessoais a que tenha acesso por força da execução deste contrato;</w:t>
      </w:r>
    </w:p>
    <w:p w14:paraId="140DE94C"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4BBCFD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Submeter previamente, por escrito, ao contratante, para análise e aprovação, quaisquer mudanças nos métodos executivos que fujam às especificações do memorial descritivo ou instrumento congênere.</w:t>
      </w:r>
    </w:p>
    <w:p w14:paraId="64224785"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17" w:name="_Ref118293030"/>
      <w:bookmarkEnd w:id="17"/>
      <w:r>
        <w:rPr>
          <w:rFonts w:ascii="Calibri" w:hAnsi="Calibri" w:cs="Calibri"/>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21EAB6F"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DÉCIMA– GARANTIA DE EXECUÇÃO (</w:t>
      </w:r>
      <w:hyperlink r:id="rId29" w:anchor="art92" w:history="1">
        <w:r>
          <w:rPr>
            <w:rFonts w:ascii="Calibri" w:hAnsi="Calibri" w:cs="Calibri"/>
            <w:b/>
            <w:bCs/>
            <w:color w:val="000000"/>
            <w:sz w:val="20"/>
            <w:szCs w:val="20"/>
            <w:u w:val="single"/>
          </w:rPr>
          <w:t>art. 92, XII</w:t>
        </w:r>
      </w:hyperlink>
      <w:r>
        <w:rPr>
          <w:rFonts w:ascii="Calibri" w:hAnsi="Calibri" w:cs="Calibri"/>
          <w:b/>
          <w:bCs/>
          <w:color w:val="000000"/>
          <w:sz w:val="20"/>
          <w:szCs w:val="20"/>
        </w:rPr>
        <w:t>)</w:t>
      </w:r>
    </w:p>
    <w:p w14:paraId="3DA38D4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Não haverá exigência de garantia contratual da execução.</w:t>
      </w:r>
    </w:p>
    <w:p w14:paraId="4670A3DB"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DÉCIMA PRIMEIRA – INFRAÇÕES E SANÇÕES ADMINISTRATIVAS (</w:t>
      </w:r>
      <w:hyperlink r:id="rId30" w:anchor="art92" w:history="1">
        <w:r>
          <w:rPr>
            <w:rFonts w:ascii="Calibri" w:hAnsi="Calibri" w:cs="Calibri"/>
            <w:b/>
            <w:bCs/>
            <w:color w:val="000000"/>
            <w:sz w:val="20"/>
            <w:szCs w:val="20"/>
            <w:u w:val="single"/>
          </w:rPr>
          <w:t>art. 92, XIV</w:t>
        </w:r>
      </w:hyperlink>
      <w:r>
        <w:rPr>
          <w:rFonts w:ascii="Calibri" w:hAnsi="Calibri" w:cs="Calibri"/>
          <w:b/>
          <w:bCs/>
          <w:color w:val="000000"/>
          <w:sz w:val="20"/>
          <w:szCs w:val="20"/>
        </w:rPr>
        <w:t>)</w:t>
      </w:r>
    </w:p>
    <w:p w14:paraId="6A4ADD13"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Comete infração administrativa, nos termos da </w:t>
      </w:r>
      <w:hyperlink r:id="rId31" w:history="1">
        <w:r>
          <w:rPr>
            <w:rFonts w:ascii="Calibri" w:hAnsi="Calibri" w:cs="Calibri"/>
            <w:color w:val="000000"/>
            <w:sz w:val="20"/>
            <w:szCs w:val="20"/>
            <w:u w:val="single"/>
          </w:rPr>
          <w:t>Lei nº 14.133, de 2021</w:t>
        </w:r>
      </w:hyperlink>
      <w:r>
        <w:rPr>
          <w:rFonts w:ascii="Calibri" w:hAnsi="Calibri" w:cs="Calibri"/>
          <w:color w:val="000000"/>
          <w:sz w:val="20"/>
          <w:szCs w:val="20"/>
        </w:rPr>
        <w:t>, o contratado que:</w:t>
      </w:r>
    </w:p>
    <w:p w14:paraId="55101DE8" w14:textId="77777777" w:rsidR="00130526" w:rsidRDefault="00130526" w:rsidP="00130526">
      <w:pPr>
        <w:pStyle w:val="ParagraphStyle"/>
        <w:widowControl/>
        <w:numPr>
          <w:ilvl w:val="2"/>
          <w:numId w:val="51"/>
        </w:numPr>
        <w:spacing w:line="276" w:lineRule="auto"/>
        <w:jc w:val="both"/>
        <w:rPr>
          <w:rFonts w:ascii="Calibri" w:hAnsi="Calibri" w:cs="Calibri"/>
          <w:color w:val="000000"/>
          <w:sz w:val="20"/>
          <w:szCs w:val="20"/>
        </w:rPr>
      </w:pPr>
      <w:r>
        <w:rPr>
          <w:rFonts w:ascii="Calibri" w:hAnsi="Calibri" w:cs="Calibri"/>
          <w:color w:val="000000"/>
          <w:sz w:val="20"/>
          <w:szCs w:val="20"/>
        </w:rPr>
        <w:t>der causa à inexecução parcial do contrato;</w:t>
      </w:r>
    </w:p>
    <w:p w14:paraId="66583EB8" w14:textId="77777777" w:rsidR="00130526" w:rsidRDefault="00130526" w:rsidP="00130526">
      <w:pPr>
        <w:pStyle w:val="ParagraphStyle"/>
        <w:widowControl/>
        <w:numPr>
          <w:ilvl w:val="2"/>
          <w:numId w:val="51"/>
        </w:numPr>
        <w:spacing w:line="276" w:lineRule="auto"/>
        <w:jc w:val="both"/>
        <w:rPr>
          <w:rFonts w:ascii="Calibri" w:hAnsi="Calibri" w:cs="Calibri"/>
          <w:color w:val="000000"/>
          <w:sz w:val="20"/>
          <w:szCs w:val="20"/>
        </w:rPr>
      </w:pPr>
      <w:r>
        <w:rPr>
          <w:rFonts w:ascii="Calibri" w:hAnsi="Calibri" w:cs="Calibri"/>
          <w:color w:val="000000"/>
          <w:sz w:val="20"/>
          <w:szCs w:val="20"/>
        </w:rPr>
        <w:t>der causa à inexecução parcial do contrato que cause grave dano à Administração ou ao funcionamento dos serviços públicos ou ao interesse coletivo;</w:t>
      </w:r>
    </w:p>
    <w:p w14:paraId="626B1932" w14:textId="77777777" w:rsidR="00130526" w:rsidRDefault="00130526" w:rsidP="00130526">
      <w:pPr>
        <w:pStyle w:val="ParagraphStyle"/>
        <w:widowControl/>
        <w:numPr>
          <w:ilvl w:val="2"/>
          <w:numId w:val="51"/>
        </w:numPr>
        <w:spacing w:line="276" w:lineRule="auto"/>
        <w:jc w:val="both"/>
        <w:rPr>
          <w:rFonts w:ascii="Calibri" w:hAnsi="Calibri" w:cs="Calibri"/>
          <w:color w:val="000000"/>
          <w:sz w:val="20"/>
          <w:szCs w:val="20"/>
        </w:rPr>
      </w:pPr>
      <w:r>
        <w:rPr>
          <w:rFonts w:ascii="Calibri" w:hAnsi="Calibri" w:cs="Calibri"/>
          <w:color w:val="000000"/>
          <w:sz w:val="20"/>
          <w:szCs w:val="20"/>
        </w:rPr>
        <w:t>der causa à inexecução total do contrato;</w:t>
      </w:r>
    </w:p>
    <w:p w14:paraId="41B272C6" w14:textId="77777777" w:rsidR="00130526" w:rsidRDefault="00130526" w:rsidP="00130526">
      <w:pPr>
        <w:pStyle w:val="ParagraphStyle"/>
        <w:widowControl/>
        <w:numPr>
          <w:ilvl w:val="2"/>
          <w:numId w:val="51"/>
        </w:numPr>
        <w:spacing w:line="276" w:lineRule="auto"/>
        <w:jc w:val="both"/>
        <w:rPr>
          <w:rFonts w:ascii="Calibri" w:hAnsi="Calibri" w:cs="Calibri"/>
          <w:color w:val="000000"/>
          <w:sz w:val="20"/>
          <w:szCs w:val="20"/>
        </w:rPr>
      </w:pPr>
      <w:r>
        <w:rPr>
          <w:rFonts w:ascii="Calibri" w:hAnsi="Calibri" w:cs="Calibri"/>
          <w:color w:val="000000"/>
          <w:sz w:val="20"/>
          <w:szCs w:val="20"/>
        </w:rPr>
        <w:t>ensejar o retardamento da execução ou da entrega do objeto da contratação sem motivo justificado;</w:t>
      </w:r>
    </w:p>
    <w:p w14:paraId="75E9E713" w14:textId="77777777" w:rsidR="00130526" w:rsidRDefault="00130526" w:rsidP="00130526">
      <w:pPr>
        <w:pStyle w:val="ParagraphStyle"/>
        <w:widowControl/>
        <w:numPr>
          <w:ilvl w:val="2"/>
          <w:numId w:val="51"/>
        </w:numPr>
        <w:spacing w:line="276" w:lineRule="auto"/>
        <w:jc w:val="both"/>
        <w:rPr>
          <w:rFonts w:ascii="Calibri" w:hAnsi="Calibri" w:cs="Calibri"/>
          <w:color w:val="000000"/>
          <w:sz w:val="20"/>
          <w:szCs w:val="20"/>
        </w:rPr>
      </w:pPr>
      <w:r>
        <w:rPr>
          <w:rFonts w:ascii="Calibri" w:hAnsi="Calibri" w:cs="Calibri"/>
          <w:color w:val="000000"/>
          <w:sz w:val="20"/>
          <w:szCs w:val="20"/>
        </w:rPr>
        <w:t>apresentar documentação falsa ou prestar declaração falsa durante a execução do contrato;</w:t>
      </w:r>
    </w:p>
    <w:p w14:paraId="2952B93E" w14:textId="77777777" w:rsidR="00130526" w:rsidRDefault="00130526" w:rsidP="00130526">
      <w:pPr>
        <w:pStyle w:val="ParagraphStyle"/>
        <w:widowControl/>
        <w:numPr>
          <w:ilvl w:val="2"/>
          <w:numId w:val="51"/>
        </w:numPr>
        <w:spacing w:line="276" w:lineRule="auto"/>
        <w:jc w:val="both"/>
        <w:rPr>
          <w:rFonts w:ascii="Calibri" w:hAnsi="Calibri" w:cs="Calibri"/>
          <w:color w:val="000000"/>
          <w:sz w:val="20"/>
          <w:szCs w:val="20"/>
        </w:rPr>
      </w:pPr>
      <w:r>
        <w:rPr>
          <w:rFonts w:ascii="Calibri" w:hAnsi="Calibri" w:cs="Calibri"/>
          <w:color w:val="000000"/>
          <w:sz w:val="20"/>
          <w:szCs w:val="20"/>
        </w:rPr>
        <w:t>praticar ato fraudulento na execução do contrato;</w:t>
      </w:r>
    </w:p>
    <w:p w14:paraId="65994461" w14:textId="77777777" w:rsidR="00130526" w:rsidRDefault="00130526" w:rsidP="00130526">
      <w:pPr>
        <w:pStyle w:val="ParagraphStyle"/>
        <w:widowControl/>
        <w:numPr>
          <w:ilvl w:val="2"/>
          <w:numId w:val="51"/>
        </w:numPr>
        <w:spacing w:line="276" w:lineRule="auto"/>
        <w:jc w:val="both"/>
        <w:rPr>
          <w:rFonts w:ascii="Calibri" w:hAnsi="Calibri" w:cs="Calibri"/>
          <w:color w:val="000000"/>
          <w:sz w:val="20"/>
          <w:szCs w:val="20"/>
        </w:rPr>
      </w:pPr>
      <w:r>
        <w:rPr>
          <w:rFonts w:ascii="Calibri" w:hAnsi="Calibri" w:cs="Calibri"/>
          <w:color w:val="000000"/>
          <w:sz w:val="20"/>
          <w:szCs w:val="20"/>
        </w:rPr>
        <w:lastRenderedPageBreak/>
        <w:t>comportar-se de modo inidôneo ou cometer fraude de qualquer natureza;</w:t>
      </w:r>
    </w:p>
    <w:p w14:paraId="43E13AAB" w14:textId="77777777" w:rsidR="00130526" w:rsidRDefault="00130526" w:rsidP="00130526">
      <w:pPr>
        <w:pStyle w:val="ParagraphStyle"/>
        <w:widowControl/>
        <w:numPr>
          <w:ilvl w:val="2"/>
          <w:numId w:val="51"/>
        </w:numPr>
        <w:spacing w:line="276" w:lineRule="auto"/>
        <w:jc w:val="both"/>
        <w:rPr>
          <w:rFonts w:ascii="Calibri" w:hAnsi="Calibri" w:cs="Calibri"/>
          <w:color w:val="000000"/>
          <w:sz w:val="20"/>
          <w:szCs w:val="20"/>
        </w:rPr>
      </w:pPr>
      <w:r>
        <w:rPr>
          <w:rFonts w:ascii="Calibri" w:hAnsi="Calibri" w:cs="Calibri"/>
          <w:color w:val="000000"/>
          <w:sz w:val="20"/>
          <w:szCs w:val="20"/>
        </w:rPr>
        <w:t xml:space="preserve">praticar ato lesivo previsto no </w:t>
      </w:r>
      <w:hyperlink r:id="rId32" w:anchor="art5" w:history="1">
        <w:r>
          <w:rPr>
            <w:rFonts w:ascii="Calibri" w:hAnsi="Calibri" w:cs="Calibri"/>
            <w:color w:val="000000"/>
            <w:sz w:val="20"/>
            <w:szCs w:val="20"/>
            <w:u w:val="single"/>
          </w:rPr>
          <w:t>art. 5º da Lei nº 12.846, de 1º de agosto de 2013</w:t>
        </w:r>
      </w:hyperlink>
      <w:r>
        <w:rPr>
          <w:rFonts w:ascii="Calibri" w:hAnsi="Calibri" w:cs="Calibri"/>
          <w:color w:val="000000"/>
          <w:sz w:val="20"/>
          <w:szCs w:val="20"/>
        </w:rPr>
        <w:t>.</w:t>
      </w:r>
    </w:p>
    <w:p w14:paraId="32948E82"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Serão aplicadas ao contratado que incorrer nas infrações acima descritas as seguintes sanções:</w:t>
      </w:r>
    </w:p>
    <w:p w14:paraId="082BE9A5" w14:textId="77777777" w:rsidR="00130526" w:rsidRDefault="00130526" w:rsidP="00130526">
      <w:pPr>
        <w:pStyle w:val="ParagraphStyle"/>
        <w:widowControl/>
        <w:numPr>
          <w:ilvl w:val="0"/>
          <w:numId w:val="55"/>
        </w:numPr>
        <w:spacing w:line="276" w:lineRule="auto"/>
        <w:jc w:val="both"/>
        <w:rPr>
          <w:rFonts w:ascii="Calibri" w:hAnsi="Calibri" w:cs="Calibri"/>
          <w:color w:val="000000"/>
          <w:sz w:val="20"/>
          <w:szCs w:val="20"/>
        </w:rPr>
      </w:pPr>
      <w:r>
        <w:rPr>
          <w:rFonts w:ascii="Calibri" w:hAnsi="Calibri" w:cs="Calibri"/>
          <w:b/>
          <w:bCs/>
          <w:color w:val="000000"/>
          <w:sz w:val="20"/>
          <w:szCs w:val="20"/>
        </w:rPr>
        <w:t>Advertência</w:t>
      </w:r>
      <w:r>
        <w:rPr>
          <w:rFonts w:ascii="Calibri" w:hAnsi="Calibri" w:cs="Calibri"/>
          <w:color w:val="000000"/>
          <w:sz w:val="20"/>
          <w:szCs w:val="20"/>
        </w:rPr>
        <w:t>, quando o contratado der causa à inexecução parcial do contrato, sempre que não se justificar a imposição de penalidade mais grave (</w:t>
      </w:r>
      <w:hyperlink r:id="rId33" w:anchor="art156§2" w:history="1">
        <w:r>
          <w:rPr>
            <w:rFonts w:ascii="Calibri" w:hAnsi="Calibri" w:cs="Calibri"/>
            <w:color w:val="000000"/>
            <w:sz w:val="20"/>
            <w:szCs w:val="20"/>
            <w:u w:val="single"/>
          </w:rPr>
          <w:t xml:space="preserve">art. 156, §2º, da </w:t>
        </w:r>
      </w:hyperlink>
      <w:bookmarkStart w:id="18" w:name="_Hlk114504069"/>
      <w:bookmarkEnd w:id="18"/>
      <w:r>
        <w:rPr>
          <w:rFonts w:ascii="Calibri" w:hAnsi="Calibri" w:cs="Calibri"/>
          <w:color w:val="000000"/>
          <w:sz w:val="20"/>
          <w:szCs w:val="20"/>
        </w:rPr>
        <w:fldChar w:fldCharType="begin"/>
      </w:r>
      <w:r>
        <w:rPr>
          <w:rFonts w:ascii="Calibri" w:hAnsi="Calibri" w:cs="Calibri"/>
          <w:color w:val="000000"/>
          <w:sz w:val="20"/>
          <w:szCs w:val="20"/>
        </w:rPr>
        <w:instrText>HYPERLINK "http://www.planalto.gov.br/ccivil_03/_ato2019-2022/2021/lei/L14133.htm"  \l "art156§2"</w:instrText>
      </w:r>
      <w:r>
        <w:rPr>
          <w:rFonts w:ascii="Calibri" w:hAnsi="Calibri" w:cs="Calibri"/>
          <w:color w:val="000000"/>
          <w:sz w:val="20"/>
          <w:szCs w:val="20"/>
        </w:rPr>
      </w:r>
      <w:r>
        <w:rPr>
          <w:rFonts w:ascii="Calibri" w:hAnsi="Calibri" w:cs="Calibri"/>
          <w:color w:val="000000"/>
          <w:sz w:val="20"/>
          <w:szCs w:val="20"/>
        </w:rPr>
        <w:fldChar w:fldCharType="separate"/>
      </w:r>
      <w:r>
        <w:rPr>
          <w:rFonts w:ascii="Calibri" w:hAnsi="Calibri" w:cs="Calibri"/>
          <w:color w:val="000000"/>
          <w:sz w:val="20"/>
          <w:szCs w:val="20"/>
          <w:u w:val="single"/>
        </w:rPr>
        <w:t>Lei nº 14.133, de 2021</w:t>
      </w:r>
      <w:r>
        <w:rPr>
          <w:rFonts w:ascii="Calibri" w:hAnsi="Calibri" w:cs="Calibri"/>
          <w:color w:val="000000"/>
          <w:sz w:val="20"/>
          <w:szCs w:val="20"/>
        </w:rPr>
        <w:fldChar w:fldCharType="end"/>
      </w:r>
      <w:r>
        <w:rPr>
          <w:rFonts w:ascii="Calibri" w:hAnsi="Calibri" w:cs="Calibri"/>
          <w:color w:val="000000"/>
          <w:sz w:val="20"/>
          <w:szCs w:val="20"/>
        </w:rPr>
        <w:t>);</w:t>
      </w:r>
    </w:p>
    <w:p w14:paraId="17AF1F4F" w14:textId="77777777" w:rsidR="00130526" w:rsidRDefault="00130526" w:rsidP="00130526">
      <w:pPr>
        <w:pStyle w:val="ParagraphStyle"/>
        <w:widowControl/>
        <w:numPr>
          <w:ilvl w:val="0"/>
          <w:numId w:val="55"/>
        </w:numPr>
        <w:spacing w:line="276" w:lineRule="auto"/>
        <w:jc w:val="both"/>
        <w:rPr>
          <w:rFonts w:ascii="Calibri" w:hAnsi="Calibri" w:cs="Calibri"/>
          <w:color w:val="000000"/>
          <w:sz w:val="20"/>
          <w:szCs w:val="20"/>
        </w:rPr>
      </w:pPr>
      <w:r>
        <w:rPr>
          <w:rFonts w:ascii="Calibri" w:hAnsi="Calibri" w:cs="Calibri"/>
          <w:b/>
          <w:bCs/>
          <w:color w:val="000000"/>
          <w:sz w:val="20"/>
          <w:szCs w:val="20"/>
        </w:rPr>
        <w:t>Impedimento de licitar e contratar</w:t>
      </w:r>
      <w:r>
        <w:rPr>
          <w:rFonts w:ascii="Calibri" w:hAnsi="Calibri" w:cs="Calibri"/>
          <w:color w:val="000000"/>
          <w:sz w:val="20"/>
          <w:szCs w:val="20"/>
        </w:rPr>
        <w:t>, quando praticadas as condutas descritas nas alíneas “b”, “c” e “d” do subitem acima deste Contrato, sempre que não se justificar a imposição de penalidade mais grave (</w:t>
      </w:r>
      <w:hyperlink r:id="rId34" w:anchor="art156§4" w:history="1">
        <w:r>
          <w:rPr>
            <w:rFonts w:ascii="Calibri" w:hAnsi="Calibri" w:cs="Calibri"/>
            <w:color w:val="000000"/>
            <w:sz w:val="20"/>
            <w:szCs w:val="20"/>
            <w:u w:val="single"/>
          </w:rPr>
          <w:t>art. 156, § 4º, da Lei nº 14.133, de 2021</w:t>
        </w:r>
      </w:hyperlink>
      <w:r>
        <w:rPr>
          <w:rFonts w:ascii="Calibri" w:hAnsi="Calibri" w:cs="Calibri"/>
          <w:color w:val="000000"/>
          <w:sz w:val="20"/>
          <w:szCs w:val="20"/>
        </w:rPr>
        <w:t>);</w:t>
      </w:r>
    </w:p>
    <w:p w14:paraId="3450CE4D" w14:textId="77777777" w:rsidR="00130526" w:rsidRDefault="00130526" w:rsidP="00130526">
      <w:pPr>
        <w:pStyle w:val="ParagraphStyle"/>
        <w:widowControl/>
        <w:numPr>
          <w:ilvl w:val="0"/>
          <w:numId w:val="55"/>
        </w:numPr>
        <w:spacing w:line="276" w:lineRule="auto"/>
        <w:jc w:val="both"/>
        <w:rPr>
          <w:rFonts w:ascii="Calibri" w:hAnsi="Calibri" w:cs="Calibri"/>
          <w:color w:val="000000"/>
          <w:sz w:val="20"/>
          <w:szCs w:val="20"/>
        </w:rPr>
      </w:pPr>
      <w:r>
        <w:rPr>
          <w:rFonts w:ascii="Calibri" w:hAnsi="Calibri" w:cs="Calibri"/>
          <w:b/>
          <w:bCs/>
          <w:color w:val="000000"/>
          <w:sz w:val="20"/>
          <w:szCs w:val="20"/>
        </w:rPr>
        <w:t>Declaração de inidoneidade para licitar e contratar</w:t>
      </w:r>
      <w:r>
        <w:rPr>
          <w:rFonts w:ascii="Calibri" w:hAnsi="Calibri" w:cs="Calibri"/>
          <w:color w:val="000000"/>
          <w:sz w:val="20"/>
          <w:szCs w:val="20"/>
        </w:rPr>
        <w:t>, quando praticadas as condutas descritas nas alíneas “e”, “f”, “g” e “h” do subitem acima deste Contrato, bem como nas alíneas “b”, “c” e “d”, que justifiquem a imposição de penalidade mais grave (</w:t>
      </w:r>
      <w:hyperlink r:id="rId35" w:anchor="art156§5" w:history="1">
        <w:r>
          <w:rPr>
            <w:rFonts w:ascii="Calibri" w:hAnsi="Calibri" w:cs="Calibri"/>
            <w:color w:val="000000"/>
            <w:sz w:val="20"/>
            <w:szCs w:val="20"/>
            <w:u w:val="single"/>
          </w:rPr>
          <w:t>art. 156, §5º, da Lei nº 14.133, de 2021</w:t>
        </w:r>
      </w:hyperlink>
      <w:r>
        <w:rPr>
          <w:rFonts w:ascii="Calibri" w:hAnsi="Calibri" w:cs="Calibri"/>
          <w:color w:val="000000"/>
          <w:sz w:val="20"/>
          <w:szCs w:val="20"/>
        </w:rPr>
        <w:t>).</w:t>
      </w:r>
    </w:p>
    <w:p w14:paraId="1B072715" w14:textId="77777777" w:rsidR="00130526" w:rsidRDefault="00130526" w:rsidP="00130526">
      <w:pPr>
        <w:pStyle w:val="ParagraphStyle"/>
        <w:widowControl/>
        <w:numPr>
          <w:ilvl w:val="0"/>
          <w:numId w:val="55"/>
        </w:numPr>
        <w:spacing w:line="276" w:lineRule="auto"/>
        <w:jc w:val="both"/>
        <w:rPr>
          <w:rFonts w:ascii="Calibri" w:hAnsi="Calibri" w:cs="Calibri"/>
          <w:b/>
          <w:bCs/>
          <w:color w:val="000000"/>
          <w:sz w:val="20"/>
          <w:szCs w:val="20"/>
        </w:rPr>
      </w:pPr>
      <w:r>
        <w:rPr>
          <w:rFonts w:ascii="Calibri" w:hAnsi="Calibri" w:cs="Calibri"/>
          <w:b/>
          <w:bCs/>
          <w:color w:val="000000"/>
          <w:sz w:val="20"/>
          <w:szCs w:val="20"/>
        </w:rPr>
        <w:t>Multa:</w:t>
      </w:r>
    </w:p>
    <w:p w14:paraId="7C731290" w14:textId="77777777" w:rsidR="00130526" w:rsidRDefault="00130526" w:rsidP="00130526">
      <w:pPr>
        <w:pStyle w:val="ParagraphStyle"/>
        <w:widowControl/>
        <w:numPr>
          <w:ilvl w:val="1"/>
          <w:numId w:val="55"/>
        </w:numPr>
        <w:spacing w:line="276" w:lineRule="auto"/>
        <w:jc w:val="both"/>
        <w:rPr>
          <w:rFonts w:ascii="Calibri" w:hAnsi="Calibri" w:cs="Calibri"/>
          <w:color w:val="000000"/>
          <w:sz w:val="20"/>
          <w:szCs w:val="20"/>
        </w:rPr>
      </w:pPr>
      <w:r>
        <w:rPr>
          <w:rFonts w:ascii="Calibri" w:hAnsi="Calibri" w:cs="Calibri"/>
          <w:color w:val="000000"/>
          <w:sz w:val="20"/>
          <w:szCs w:val="20"/>
        </w:rPr>
        <w:t>Multa moratória de 1% (um por cento) do valor da Requisição de compra/empenho ou documento equivalente, por dia de atraso do início de sua execução, até o limite máximo de 10% (dez por cento). Acima do limite aqui estabelecido, caracterizará inexecução total da obrigação assumida;</w:t>
      </w:r>
    </w:p>
    <w:p w14:paraId="659C1885" w14:textId="77777777" w:rsidR="00130526" w:rsidRDefault="00130526" w:rsidP="00130526">
      <w:pPr>
        <w:pStyle w:val="ParagraphStyle"/>
        <w:widowControl/>
        <w:numPr>
          <w:ilvl w:val="1"/>
          <w:numId w:val="55"/>
        </w:numPr>
        <w:spacing w:line="276" w:lineRule="auto"/>
        <w:jc w:val="both"/>
        <w:rPr>
          <w:rFonts w:ascii="Calibri" w:hAnsi="Calibri" w:cs="Calibri"/>
          <w:color w:val="000000"/>
          <w:sz w:val="20"/>
          <w:szCs w:val="20"/>
        </w:rPr>
      </w:pPr>
      <w:r>
        <w:rPr>
          <w:rFonts w:ascii="Calibri" w:hAnsi="Calibri" w:cs="Calibri"/>
          <w:color w:val="000000"/>
          <w:sz w:val="20"/>
          <w:szCs w:val="20"/>
        </w:rPr>
        <w:t>Moratória de 1% (um por cento) por dia de atraso injustificado sobre o valor total do contrato, até o máximo de 5% (cinco por cento), pela inobservância do prazo fixado para apresentação, suplementação ou reposição da garantia.</w:t>
      </w:r>
    </w:p>
    <w:p w14:paraId="30658A0C" w14:textId="77777777" w:rsidR="00130526" w:rsidRDefault="00130526" w:rsidP="00130526">
      <w:pPr>
        <w:pStyle w:val="ParagraphStyle"/>
        <w:widowControl/>
        <w:numPr>
          <w:ilvl w:val="2"/>
          <w:numId w:val="55"/>
        </w:numPr>
        <w:spacing w:line="276" w:lineRule="auto"/>
        <w:jc w:val="both"/>
        <w:rPr>
          <w:rFonts w:ascii="Calibri" w:hAnsi="Calibri" w:cs="Calibri"/>
          <w:color w:val="000000"/>
          <w:sz w:val="20"/>
          <w:szCs w:val="20"/>
        </w:rPr>
      </w:pPr>
      <w:r>
        <w:rPr>
          <w:rFonts w:ascii="Calibri" w:hAnsi="Calibri" w:cs="Calibri"/>
          <w:color w:val="000000"/>
          <w:sz w:val="20"/>
          <w:szCs w:val="20"/>
        </w:rPr>
        <w:t xml:space="preserve">O atraso superior a 30 (trinta) dias autoriza a Administração a promover a extinção do contrato por descumprimento ou cumprimento irregular de suas cláusulas, conforme dispõe o inciso I do art. 137 da Lei n. 14.133/21. </w:t>
      </w:r>
    </w:p>
    <w:p w14:paraId="426DBF22" w14:textId="77777777" w:rsidR="00130526" w:rsidRDefault="00130526" w:rsidP="00130526">
      <w:pPr>
        <w:pStyle w:val="ParagraphStyle"/>
        <w:widowControl/>
        <w:numPr>
          <w:ilvl w:val="1"/>
          <w:numId w:val="55"/>
        </w:numPr>
        <w:spacing w:line="276" w:lineRule="auto"/>
        <w:jc w:val="both"/>
        <w:rPr>
          <w:rFonts w:ascii="Calibri" w:hAnsi="Calibri" w:cs="Calibri"/>
          <w:color w:val="000000"/>
          <w:sz w:val="20"/>
          <w:szCs w:val="20"/>
        </w:rPr>
      </w:pPr>
      <w:r>
        <w:rPr>
          <w:rFonts w:ascii="Calibri" w:hAnsi="Calibri" w:cs="Calibri"/>
          <w:color w:val="000000"/>
          <w:sz w:val="20"/>
          <w:szCs w:val="20"/>
        </w:rPr>
        <w:t>Compensatória, para as infrações descritas nas alíneas “e” a “h” do subitem 11.1, de 1% (um por cento) a 3% (três por cento) do valor do Contrato.</w:t>
      </w:r>
    </w:p>
    <w:p w14:paraId="074A4DDA" w14:textId="77777777" w:rsidR="00130526" w:rsidRDefault="00130526" w:rsidP="00130526">
      <w:pPr>
        <w:pStyle w:val="ParagraphStyle"/>
        <w:widowControl/>
        <w:numPr>
          <w:ilvl w:val="1"/>
          <w:numId w:val="55"/>
        </w:numPr>
        <w:spacing w:line="276" w:lineRule="auto"/>
        <w:jc w:val="both"/>
        <w:rPr>
          <w:rFonts w:ascii="Calibri" w:hAnsi="Calibri" w:cs="Calibri"/>
          <w:color w:val="000000"/>
          <w:sz w:val="20"/>
          <w:szCs w:val="20"/>
          <w:shd w:val="clear" w:color="auto" w:fill="FFFF00"/>
        </w:rPr>
      </w:pPr>
      <w:r>
        <w:rPr>
          <w:rFonts w:ascii="Calibri" w:hAnsi="Calibri" w:cs="Calibri"/>
          <w:color w:val="000000"/>
          <w:sz w:val="20"/>
          <w:szCs w:val="20"/>
        </w:rPr>
        <w:t>Compensatória, para a inexecução total do contrato prevista na alínea “c” do subitem 11.1, de 10% (dez por cento) a</w:t>
      </w:r>
      <w:r>
        <w:rPr>
          <w:rFonts w:ascii="Calibri" w:hAnsi="Calibri" w:cs="Calibri"/>
          <w:color w:val="000000"/>
          <w:sz w:val="20"/>
          <w:szCs w:val="20"/>
          <w:shd w:val="clear" w:color="auto" w:fill="FFFF00"/>
        </w:rPr>
        <w:t xml:space="preserve"> </w:t>
      </w:r>
      <w:r>
        <w:rPr>
          <w:rFonts w:ascii="Calibri" w:hAnsi="Calibri" w:cs="Calibri"/>
          <w:color w:val="000000"/>
          <w:sz w:val="20"/>
          <w:szCs w:val="20"/>
        </w:rPr>
        <w:t>30% (trinta por cento) do valor do Contrato.</w:t>
      </w:r>
      <w:r>
        <w:rPr>
          <w:rFonts w:ascii="Calibri" w:hAnsi="Calibri" w:cs="Calibri"/>
          <w:color w:val="000000"/>
          <w:sz w:val="20"/>
          <w:szCs w:val="20"/>
          <w:shd w:val="clear" w:color="auto" w:fill="FFFF00"/>
        </w:rPr>
        <w:t xml:space="preserve"> </w:t>
      </w:r>
    </w:p>
    <w:p w14:paraId="48995725" w14:textId="77777777" w:rsidR="00130526" w:rsidRDefault="00130526" w:rsidP="00130526">
      <w:pPr>
        <w:pStyle w:val="ParagraphStyle"/>
        <w:widowControl/>
        <w:numPr>
          <w:ilvl w:val="1"/>
          <w:numId w:val="55"/>
        </w:numPr>
        <w:spacing w:line="276" w:lineRule="auto"/>
        <w:jc w:val="both"/>
        <w:rPr>
          <w:rFonts w:ascii="Calibri" w:hAnsi="Calibri" w:cs="Calibri"/>
          <w:color w:val="000000"/>
          <w:sz w:val="20"/>
          <w:szCs w:val="20"/>
        </w:rPr>
      </w:pPr>
      <w:r>
        <w:rPr>
          <w:rFonts w:ascii="Calibri" w:hAnsi="Calibri" w:cs="Calibri"/>
          <w:color w:val="000000"/>
          <w:sz w:val="20"/>
          <w:szCs w:val="20"/>
        </w:rPr>
        <w:t>Para infração descrita na alínea “b” do subitem 11.1, a multa será de 10% (dez por cento) a 30% (trinta por cento) do valor do Contrato.</w:t>
      </w:r>
    </w:p>
    <w:p w14:paraId="3DB11410" w14:textId="77777777" w:rsidR="00130526" w:rsidRDefault="00130526" w:rsidP="00130526">
      <w:pPr>
        <w:pStyle w:val="ParagraphStyle"/>
        <w:widowControl/>
        <w:numPr>
          <w:ilvl w:val="1"/>
          <w:numId w:val="55"/>
        </w:numPr>
        <w:spacing w:line="276" w:lineRule="auto"/>
        <w:jc w:val="both"/>
        <w:rPr>
          <w:rFonts w:ascii="Calibri" w:hAnsi="Calibri" w:cs="Calibri"/>
          <w:color w:val="000000"/>
          <w:sz w:val="20"/>
          <w:szCs w:val="20"/>
        </w:rPr>
      </w:pPr>
      <w:r>
        <w:rPr>
          <w:rFonts w:ascii="Calibri" w:hAnsi="Calibri" w:cs="Calibri"/>
          <w:color w:val="000000"/>
          <w:sz w:val="20"/>
          <w:szCs w:val="20"/>
        </w:rPr>
        <w:t>Para infrações descritas na alínea “d” do subitem 11.1, a multa será de 1% (um por cento) a 5% (cinco por cento) do valor do Contrato.</w:t>
      </w:r>
    </w:p>
    <w:p w14:paraId="4D5B79B0" w14:textId="77777777" w:rsidR="00130526" w:rsidRDefault="00130526" w:rsidP="00130526">
      <w:pPr>
        <w:pStyle w:val="ParagraphStyle"/>
        <w:widowControl/>
        <w:numPr>
          <w:ilvl w:val="1"/>
          <w:numId w:val="55"/>
        </w:numPr>
        <w:spacing w:line="276" w:lineRule="auto"/>
        <w:jc w:val="both"/>
        <w:rPr>
          <w:rFonts w:ascii="Calibri" w:hAnsi="Calibri" w:cs="Calibri"/>
          <w:color w:val="000000"/>
          <w:sz w:val="20"/>
          <w:szCs w:val="20"/>
        </w:rPr>
      </w:pPr>
      <w:r>
        <w:rPr>
          <w:rFonts w:ascii="Calibri" w:hAnsi="Calibri" w:cs="Calibri"/>
          <w:color w:val="000000"/>
          <w:sz w:val="20"/>
          <w:szCs w:val="20"/>
        </w:rPr>
        <w:t>Para a infração descrita na alínea “a” do subitem 11.1, a multa será de 2% (dois por cento) a 10% (dez por cento) do valor do Contrato, ressalvadas as seguintes infrações:</w:t>
      </w:r>
    </w:p>
    <w:p w14:paraId="4958208A" w14:textId="77777777" w:rsidR="00130526" w:rsidRDefault="00130526" w:rsidP="00130526">
      <w:pPr>
        <w:pStyle w:val="ParagraphStyle"/>
        <w:widowControl/>
        <w:numPr>
          <w:ilvl w:val="0"/>
          <w:numId w:val="72"/>
        </w:numPr>
        <w:spacing w:line="276" w:lineRule="auto"/>
        <w:jc w:val="both"/>
        <w:rPr>
          <w:rFonts w:ascii="Calibri" w:hAnsi="Calibri" w:cs="Calibri"/>
          <w:color w:val="000000"/>
          <w:sz w:val="20"/>
          <w:szCs w:val="20"/>
        </w:rPr>
      </w:pPr>
      <w:r>
        <w:rPr>
          <w:rFonts w:ascii="Calibri" w:hAnsi="Calibri" w:cs="Calibri"/>
          <w:color w:val="000000"/>
          <w:sz w:val="20"/>
          <w:szCs w:val="20"/>
        </w:rPr>
        <w:t>Não cumprimento do prazo de execução</w:t>
      </w:r>
    </w:p>
    <w:p w14:paraId="54E53289" w14:textId="77777777" w:rsidR="00130526" w:rsidRDefault="00130526" w:rsidP="00130526">
      <w:pPr>
        <w:pStyle w:val="ParagraphStyle"/>
        <w:widowControl/>
        <w:numPr>
          <w:ilvl w:val="0"/>
          <w:numId w:val="72"/>
        </w:numPr>
        <w:spacing w:line="276" w:lineRule="auto"/>
        <w:jc w:val="both"/>
        <w:rPr>
          <w:rFonts w:ascii="Calibri" w:hAnsi="Calibri" w:cs="Calibri"/>
          <w:color w:val="000000"/>
          <w:sz w:val="20"/>
          <w:szCs w:val="20"/>
        </w:rPr>
      </w:pPr>
      <w:r>
        <w:rPr>
          <w:rFonts w:ascii="Calibri" w:hAnsi="Calibri" w:cs="Calibri"/>
          <w:color w:val="000000"/>
          <w:sz w:val="20"/>
          <w:szCs w:val="20"/>
        </w:rPr>
        <w:t>Utilização de produtos não registrados ou fora das especificações exigidas</w:t>
      </w:r>
    </w:p>
    <w:p w14:paraId="77D09AE4" w14:textId="77777777" w:rsidR="00130526" w:rsidRDefault="00130526" w:rsidP="00130526">
      <w:pPr>
        <w:pStyle w:val="ParagraphStyle"/>
        <w:widowControl/>
        <w:numPr>
          <w:ilvl w:val="0"/>
          <w:numId w:val="72"/>
        </w:numPr>
        <w:spacing w:line="276" w:lineRule="auto"/>
        <w:jc w:val="both"/>
        <w:rPr>
          <w:rFonts w:ascii="Calibri" w:hAnsi="Calibri" w:cs="Calibri"/>
          <w:color w:val="000000"/>
          <w:sz w:val="20"/>
          <w:szCs w:val="20"/>
        </w:rPr>
      </w:pPr>
      <w:r>
        <w:rPr>
          <w:rFonts w:ascii="Calibri" w:hAnsi="Calibri" w:cs="Calibri"/>
          <w:color w:val="000000"/>
          <w:sz w:val="20"/>
          <w:szCs w:val="20"/>
        </w:rPr>
        <w:t>Não realização da reaplicação dos serviços quando constatada ineficácia</w:t>
      </w:r>
    </w:p>
    <w:p w14:paraId="18D316F7" w14:textId="77777777" w:rsidR="00130526" w:rsidRDefault="00130526" w:rsidP="00130526">
      <w:pPr>
        <w:pStyle w:val="ParagraphStyle"/>
        <w:widowControl/>
        <w:numPr>
          <w:ilvl w:val="0"/>
          <w:numId w:val="72"/>
        </w:numPr>
        <w:spacing w:line="276" w:lineRule="auto"/>
        <w:jc w:val="both"/>
        <w:rPr>
          <w:rFonts w:ascii="Calibri" w:hAnsi="Calibri" w:cs="Calibri"/>
          <w:color w:val="000000"/>
          <w:sz w:val="20"/>
          <w:szCs w:val="20"/>
        </w:rPr>
      </w:pPr>
      <w:r>
        <w:rPr>
          <w:rFonts w:ascii="Calibri" w:hAnsi="Calibri" w:cs="Calibri"/>
          <w:color w:val="000000"/>
          <w:sz w:val="20"/>
          <w:szCs w:val="20"/>
        </w:rPr>
        <w:t>Descumprimento das normas de segurança e meio ambiente</w:t>
      </w:r>
    </w:p>
    <w:p w14:paraId="7524B833" w14:textId="77777777" w:rsidR="00130526" w:rsidRDefault="00130526" w:rsidP="00130526">
      <w:pPr>
        <w:pStyle w:val="ParagraphStyle"/>
        <w:widowControl/>
        <w:numPr>
          <w:ilvl w:val="0"/>
          <w:numId w:val="72"/>
        </w:numPr>
        <w:spacing w:line="276" w:lineRule="auto"/>
        <w:jc w:val="both"/>
        <w:rPr>
          <w:rFonts w:ascii="Calibri" w:hAnsi="Calibri" w:cs="Calibri"/>
          <w:color w:val="000000"/>
          <w:sz w:val="20"/>
          <w:szCs w:val="20"/>
        </w:rPr>
      </w:pPr>
      <w:r>
        <w:rPr>
          <w:rFonts w:ascii="Calibri" w:hAnsi="Calibri" w:cs="Calibri"/>
          <w:color w:val="000000"/>
          <w:sz w:val="20"/>
          <w:szCs w:val="20"/>
        </w:rPr>
        <w:t>Falta de fixação do comprovante de execução do serviço em local visível</w:t>
      </w:r>
    </w:p>
    <w:p w14:paraId="1CBB7EC1"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aplicação das sanções previstas neste Contrato não exclui, em hipótese alguma, a obrigação de reparação integral do dano causado ao Contratante (</w:t>
      </w:r>
      <w:hyperlink r:id="rId36" w:anchor="art156§9" w:history="1">
        <w:r>
          <w:rPr>
            <w:rFonts w:ascii="Calibri" w:hAnsi="Calibri" w:cs="Calibri"/>
            <w:color w:val="000000"/>
            <w:sz w:val="20"/>
            <w:szCs w:val="20"/>
            <w:u w:val="single"/>
          </w:rPr>
          <w:t>art. 156, §9º, da Lei nº 14.133, de 2021</w:t>
        </w:r>
      </w:hyperlink>
      <w:r>
        <w:rPr>
          <w:rFonts w:ascii="Calibri" w:hAnsi="Calibri" w:cs="Calibri"/>
          <w:color w:val="000000"/>
          <w:sz w:val="20"/>
          <w:szCs w:val="20"/>
        </w:rPr>
        <w:t>)</w:t>
      </w:r>
    </w:p>
    <w:p w14:paraId="5FFA8043"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Todas as sanções previstas neste Contrato poderão ser aplicadas cumulativamente com a multa (</w:t>
      </w:r>
      <w:hyperlink r:id="rId37" w:anchor="art156§7" w:history="1">
        <w:r>
          <w:rPr>
            <w:rFonts w:ascii="Calibri" w:hAnsi="Calibri" w:cs="Calibri"/>
            <w:color w:val="000000"/>
            <w:sz w:val="20"/>
            <w:szCs w:val="20"/>
            <w:u w:val="single"/>
          </w:rPr>
          <w:t>art. 156, §7º, da Lei nº 14.133, de 2021</w:t>
        </w:r>
      </w:hyperlink>
      <w:r>
        <w:rPr>
          <w:rFonts w:ascii="Calibri" w:hAnsi="Calibri" w:cs="Calibri"/>
          <w:color w:val="000000"/>
          <w:sz w:val="20"/>
          <w:szCs w:val="20"/>
        </w:rPr>
        <w:t>).</w:t>
      </w:r>
    </w:p>
    <w:p w14:paraId="2817757D"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Antes da aplicação da multa será facultada a defesa do interessado no prazo de 15 (quinze) dias úteis, contado da data de sua intimação (</w:t>
      </w:r>
      <w:hyperlink r:id="rId38" w:anchor="art157" w:history="1">
        <w:r>
          <w:rPr>
            <w:rFonts w:ascii="Calibri" w:hAnsi="Calibri" w:cs="Calibri"/>
            <w:color w:val="000000"/>
            <w:sz w:val="20"/>
            <w:szCs w:val="20"/>
            <w:u w:val="single"/>
          </w:rPr>
          <w:t>art. 157, da Lei nº 14.133, de 2021</w:t>
        </w:r>
      </w:hyperlink>
      <w:r>
        <w:rPr>
          <w:rFonts w:ascii="Calibri" w:hAnsi="Calibri" w:cs="Calibri"/>
          <w:color w:val="000000"/>
          <w:sz w:val="20"/>
          <w:szCs w:val="20"/>
        </w:rPr>
        <w:t>)</w:t>
      </w:r>
    </w:p>
    <w:p w14:paraId="27030C83"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9" w:anchor="art156§8" w:history="1">
        <w:r>
          <w:rPr>
            <w:rFonts w:ascii="Calibri" w:hAnsi="Calibri" w:cs="Calibri"/>
            <w:color w:val="000000"/>
            <w:sz w:val="20"/>
            <w:szCs w:val="20"/>
            <w:u w:val="single"/>
          </w:rPr>
          <w:t>art. 156, §8º, da Lei nº 14.133, de 2021</w:t>
        </w:r>
      </w:hyperlink>
      <w:r>
        <w:rPr>
          <w:rFonts w:ascii="Calibri" w:hAnsi="Calibri" w:cs="Calibri"/>
          <w:color w:val="000000"/>
          <w:sz w:val="20"/>
          <w:szCs w:val="20"/>
        </w:rPr>
        <w:t>).</w:t>
      </w:r>
    </w:p>
    <w:p w14:paraId="3B03B7BC"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lastRenderedPageBreak/>
        <w:t xml:space="preserve">Previamente ao encaminhamento à cobrança judicial, a multa poderá ser recolhida administrativamente no prazo máximo de </w:t>
      </w:r>
      <w:r>
        <w:rPr>
          <w:rFonts w:ascii="Calibri" w:hAnsi="Calibri" w:cs="Calibri"/>
          <w:b/>
          <w:bCs/>
          <w:color w:val="000000"/>
          <w:sz w:val="20"/>
          <w:szCs w:val="20"/>
        </w:rPr>
        <w:t>30 (trinta) dias</w:t>
      </w:r>
      <w:r>
        <w:rPr>
          <w:rFonts w:ascii="Calibri" w:hAnsi="Calibri" w:cs="Calibri"/>
          <w:color w:val="000000"/>
          <w:sz w:val="20"/>
          <w:szCs w:val="20"/>
        </w:rPr>
        <w:t>, a contar da data do recebimento da comunicação enviada pela autoridade competente.</w:t>
      </w:r>
    </w:p>
    <w:p w14:paraId="18AC7F57"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bookmarkStart w:id="19" w:name="_Hlk78351618"/>
      <w:bookmarkEnd w:id="19"/>
      <w:r>
        <w:rPr>
          <w:rFonts w:ascii="Calibri" w:hAnsi="Calibri" w:cs="Calibri"/>
          <w:color w:val="000000"/>
          <w:sz w:val="20"/>
          <w:szCs w:val="20"/>
        </w:rPr>
        <w:t xml:space="preserve">A aplicação das sanções realizar-se-á em processo administrativo que assegure o contraditório e a ampla defesa ao Contratado, observando-se o procedimento previsto no </w:t>
      </w:r>
      <w:r>
        <w:rPr>
          <w:rFonts w:ascii="Calibri" w:hAnsi="Calibri" w:cs="Calibri"/>
          <w:b/>
          <w:bCs/>
          <w:color w:val="000000"/>
          <w:sz w:val="20"/>
          <w:szCs w:val="20"/>
        </w:rPr>
        <w:t xml:space="preserve">caput </w:t>
      </w:r>
      <w:r>
        <w:rPr>
          <w:rFonts w:ascii="Calibri" w:hAnsi="Calibri" w:cs="Calibri"/>
          <w:color w:val="000000"/>
          <w:sz w:val="20"/>
          <w:szCs w:val="20"/>
        </w:rPr>
        <w:t xml:space="preserve">e parágrafos do </w:t>
      </w:r>
      <w:hyperlink r:id="rId40" w:anchor="art158" w:history="1">
        <w:r>
          <w:rPr>
            <w:rFonts w:ascii="Calibri" w:hAnsi="Calibri" w:cs="Calibri"/>
            <w:color w:val="000000"/>
            <w:sz w:val="20"/>
            <w:szCs w:val="20"/>
            <w:u w:val="single"/>
          </w:rPr>
          <w:t>art. 158 da Lei nº 14.133, de 2021</w:t>
        </w:r>
      </w:hyperlink>
      <w:r>
        <w:rPr>
          <w:rFonts w:ascii="Calibri" w:hAnsi="Calibri" w:cs="Calibri"/>
          <w:color w:val="000000"/>
          <w:sz w:val="20"/>
          <w:szCs w:val="20"/>
        </w:rPr>
        <w:t>, para as penalidades de impedimento de licitar e contratar e de declaração de inidoneidade para licitar ou contratar.</w:t>
      </w:r>
    </w:p>
    <w:p w14:paraId="2C9DF07E"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Na aplicação das sanções serão considerados (</w:t>
      </w:r>
      <w:hyperlink r:id="rId41" w:anchor="art156§1" w:history="1">
        <w:r>
          <w:rPr>
            <w:rFonts w:ascii="Calibri" w:hAnsi="Calibri" w:cs="Calibri"/>
            <w:color w:val="000000"/>
            <w:sz w:val="20"/>
            <w:szCs w:val="20"/>
            <w:u w:val="single"/>
          </w:rPr>
          <w:t>art. 156, §1º, da Lei nº 14.133, de 2021</w:t>
        </w:r>
      </w:hyperlink>
      <w:r>
        <w:rPr>
          <w:rFonts w:ascii="Calibri" w:hAnsi="Calibri" w:cs="Calibri"/>
          <w:color w:val="000000"/>
          <w:sz w:val="20"/>
          <w:szCs w:val="20"/>
        </w:rPr>
        <w:t>):</w:t>
      </w:r>
    </w:p>
    <w:p w14:paraId="421FDAFB" w14:textId="77777777" w:rsidR="00130526" w:rsidRDefault="00130526" w:rsidP="00130526">
      <w:pPr>
        <w:pStyle w:val="ParagraphStyle"/>
        <w:widowControl/>
        <w:numPr>
          <w:ilvl w:val="0"/>
          <w:numId w:val="53"/>
        </w:numPr>
        <w:spacing w:line="276" w:lineRule="auto"/>
        <w:jc w:val="both"/>
        <w:rPr>
          <w:rFonts w:ascii="Calibri" w:hAnsi="Calibri" w:cs="Calibri"/>
          <w:color w:val="000000"/>
          <w:sz w:val="20"/>
          <w:szCs w:val="20"/>
        </w:rPr>
      </w:pPr>
      <w:r>
        <w:rPr>
          <w:rFonts w:ascii="Calibri" w:hAnsi="Calibri" w:cs="Calibri"/>
          <w:color w:val="000000"/>
          <w:sz w:val="20"/>
          <w:szCs w:val="20"/>
        </w:rPr>
        <w:t>a natureza e a gravidade da infração cometida;</w:t>
      </w:r>
    </w:p>
    <w:p w14:paraId="5B20946A" w14:textId="77777777" w:rsidR="00130526" w:rsidRDefault="00130526" w:rsidP="00130526">
      <w:pPr>
        <w:pStyle w:val="ParagraphStyle"/>
        <w:widowControl/>
        <w:numPr>
          <w:ilvl w:val="0"/>
          <w:numId w:val="53"/>
        </w:numPr>
        <w:spacing w:line="276" w:lineRule="auto"/>
        <w:jc w:val="both"/>
        <w:rPr>
          <w:rFonts w:ascii="Calibri" w:hAnsi="Calibri" w:cs="Calibri"/>
          <w:color w:val="000000"/>
          <w:sz w:val="20"/>
          <w:szCs w:val="20"/>
        </w:rPr>
      </w:pPr>
      <w:r>
        <w:rPr>
          <w:rFonts w:ascii="Calibri" w:hAnsi="Calibri" w:cs="Calibri"/>
          <w:color w:val="000000"/>
          <w:sz w:val="20"/>
          <w:szCs w:val="20"/>
        </w:rPr>
        <w:t>as peculiaridades do caso concreto;</w:t>
      </w:r>
    </w:p>
    <w:p w14:paraId="0BEAA06B" w14:textId="77777777" w:rsidR="00130526" w:rsidRDefault="00130526" w:rsidP="00130526">
      <w:pPr>
        <w:pStyle w:val="ParagraphStyle"/>
        <w:widowControl/>
        <w:numPr>
          <w:ilvl w:val="0"/>
          <w:numId w:val="53"/>
        </w:numPr>
        <w:spacing w:line="276" w:lineRule="auto"/>
        <w:jc w:val="both"/>
        <w:rPr>
          <w:rFonts w:ascii="Calibri" w:hAnsi="Calibri" w:cs="Calibri"/>
          <w:color w:val="000000"/>
          <w:sz w:val="20"/>
          <w:szCs w:val="20"/>
        </w:rPr>
      </w:pPr>
      <w:r>
        <w:rPr>
          <w:rFonts w:ascii="Calibri" w:hAnsi="Calibri" w:cs="Calibri"/>
          <w:color w:val="000000"/>
          <w:sz w:val="20"/>
          <w:szCs w:val="20"/>
        </w:rPr>
        <w:t>as circunstâncias agravantes ou atenuantes;</w:t>
      </w:r>
    </w:p>
    <w:p w14:paraId="4318F0A7" w14:textId="77777777" w:rsidR="00130526" w:rsidRDefault="00130526" w:rsidP="00130526">
      <w:pPr>
        <w:pStyle w:val="ParagraphStyle"/>
        <w:widowControl/>
        <w:numPr>
          <w:ilvl w:val="0"/>
          <w:numId w:val="53"/>
        </w:numPr>
        <w:spacing w:line="276" w:lineRule="auto"/>
        <w:jc w:val="both"/>
        <w:rPr>
          <w:rFonts w:ascii="Calibri" w:hAnsi="Calibri" w:cs="Calibri"/>
          <w:color w:val="000000"/>
          <w:sz w:val="20"/>
          <w:szCs w:val="20"/>
        </w:rPr>
      </w:pPr>
      <w:r>
        <w:rPr>
          <w:rFonts w:ascii="Calibri" w:hAnsi="Calibri" w:cs="Calibri"/>
          <w:color w:val="000000"/>
          <w:sz w:val="20"/>
          <w:szCs w:val="20"/>
        </w:rPr>
        <w:t>os danos que dela provierem para o Contratante;</w:t>
      </w:r>
    </w:p>
    <w:p w14:paraId="2ED510F5" w14:textId="77777777" w:rsidR="00130526" w:rsidRDefault="00130526" w:rsidP="00130526">
      <w:pPr>
        <w:pStyle w:val="ParagraphStyle"/>
        <w:widowControl/>
        <w:numPr>
          <w:ilvl w:val="0"/>
          <w:numId w:val="53"/>
        </w:numPr>
        <w:spacing w:line="276" w:lineRule="auto"/>
        <w:jc w:val="both"/>
        <w:rPr>
          <w:rFonts w:ascii="Calibri" w:hAnsi="Calibri" w:cs="Calibri"/>
          <w:color w:val="000000"/>
          <w:sz w:val="20"/>
          <w:szCs w:val="20"/>
        </w:rPr>
      </w:pPr>
      <w:r>
        <w:rPr>
          <w:rFonts w:ascii="Calibri" w:hAnsi="Calibri" w:cs="Calibri"/>
          <w:color w:val="000000"/>
          <w:sz w:val="20"/>
          <w:szCs w:val="20"/>
        </w:rPr>
        <w:t>a implantação ou o aperfeiçoamento de programa de integridade, conforme normas e orientações dos órgãos de controle.</w:t>
      </w:r>
    </w:p>
    <w:p w14:paraId="3EF85C1F"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Os atos previstos como infrações administrativas na </w:t>
      </w:r>
      <w:hyperlink r:id="rId42" w:history="1">
        <w:r>
          <w:rPr>
            <w:rFonts w:ascii="Calibri" w:hAnsi="Calibri" w:cs="Calibri"/>
            <w:color w:val="000000"/>
            <w:sz w:val="20"/>
            <w:szCs w:val="20"/>
            <w:u w:val="single"/>
          </w:rPr>
          <w:t>Lei nº 14.133, de 2021</w:t>
        </w:r>
      </w:hyperlink>
      <w:r>
        <w:rPr>
          <w:rFonts w:ascii="Calibri" w:hAnsi="Calibri" w:cs="Calibri"/>
          <w:color w:val="000000"/>
          <w:sz w:val="20"/>
          <w:szCs w:val="20"/>
        </w:rPr>
        <w:t xml:space="preserve">, ou em outras leis de licitações e contratos da Administração Pública que também sejam tipificados como atos lesivos na </w:t>
      </w:r>
      <w:hyperlink r:id="rId43" w:history="1">
        <w:r>
          <w:rPr>
            <w:rFonts w:ascii="Calibri" w:hAnsi="Calibri" w:cs="Calibri"/>
            <w:color w:val="000000"/>
            <w:sz w:val="20"/>
            <w:szCs w:val="20"/>
            <w:u w:val="single"/>
          </w:rPr>
          <w:t>Lei nº 12.846, de 2013</w:t>
        </w:r>
      </w:hyperlink>
      <w:r>
        <w:rPr>
          <w:rFonts w:ascii="Calibri" w:hAnsi="Calibri" w:cs="Calibri"/>
          <w:color w:val="000000"/>
          <w:sz w:val="20"/>
          <w:szCs w:val="20"/>
        </w:rPr>
        <w:t>, serão apurados e julgados conjuntamente, nos mesmos autos, observados o rito procedimental e autoridade competente definidos na referida Lei (</w:t>
      </w:r>
      <w:hyperlink r:id="rId44" w:history="1">
        <w:r>
          <w:rPr>
            <w:rFonts w:ascii="Calibri" w:hAnsi="Calibri" w:cs="Calibri"/>
            <w:color w:val="000000"/>
            <w:sz w:val="20"/>
            <w:szCs w:val="20"/>
            <w:u w:val="single"/>
          </w:rPr>
          <w:t>art. 159</w:t>
        </w:r>
      </w:hyperlink>
      <w:r>
        <w:rPr>
          <w:rFonts w:ascii="Calibri" w:hAnsi="Calibri" w:cs="Calibri"/>
          <w:color w:val="000000"/>
          <w:sz w:val="20"/>
          <w:szCs w:val="20"/>
        </w:rPr>
        <w:t>).</w:t>
      </w:r>
    </w:p>
    <w:p w14:paraId="58F2F849"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5" w:anchor="art160" w:history="1">
        <w:r>
          <w:rPr>
            <w:rFonts w:ascii="Calibri" w:hAnsi="Calibri" w:cs="Calibri"/>
            <w:color w:val="000000"/>
            <w:sz w:val="20"/>
            <w:szCs w:val="20"/>
            <w:u w:val="single"/>
          </w:rPr>
          <w:t>art. 160, da Lei nº 14.133, de 2021</w:t>
        </w:r>
      </w:hyperlink>
      <w:r>
        <w:rPr>
          <w:rFonts w:ascii="Calibri" w:hAnsi="Calibri" w:cs="Calibri"/>
          <w:color w:val="000000"/>
          <w:sz w:val="20"/>
          <w:szCs w:val="20"/>
        </w:rPr>
        <w:t>).</w:t>
      </w:r>
    </w:p>
    <w:p w14:paraId="7C2BFF5A"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6" w:anchor="art161" w:history="1">
        <w:r>
          <w:rPr>
            <w:rFonts w:ascii="Calibri" w:hAnsi="Calibri" w:cs="Calibri"/>
            <w:color w:val="000000"/>
            <w:sz w:val="20"/>
            <w:szCs w:val="20"/>
            <w:u w:val="single"/>
          </w:rPr>
          <w:t>Art. 161, da Lei nº 14.133, de 2021</w:t>
        </w:r>
      </w:hyperlink>
      <w:r>
        <w:rPr>
          <w:rFonts w:ascii="Calibri" w:hAnsi="Calibri" w:cs="Calibri"/>
          <w:color w:val="000000"/>
          <w:sz w:val="20"/>
          <w:szCs w:val="20"/>
        </w:rPr>
        <w:t>).</w:t>
      </w:r>
    </w:p>
    <w:p w14:paraId="3EF0230C"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As sanções de impedimento de licitar e contratar e declaração de inidoneidade para licitar ou contratar são passíveis de reabilitação na forma do </w:t>
      </w:r>
      <w:hyperlink r:id="rId47" w:anchor="163" w:history="1">
        <w:r>
          <w:rPr>
            <w:rFonts w:ascii="Calibri" w:hAnsi="Calibri" w:cs="Calibri"/>
            <w:color w:val="000000"/>
            <w:sz w:val="20"/>
            <w:szCs w:val="20"/>
            <w:u w:val="single"/>
          </w:rPr>
          <w:t>art. 163 da Lei nº 14.133/21</w:t>
        </w:r>
      </w:hyperlink>
      <w:r>
        <w:rPr>
          <w:rFonts w:ascii="Calibri" w:hAnsi="Calibri" w:cs="Calibri"/>
          <w:color w:val="000000"/>
          <w:sz w:val="20"/>
          <w:szCs w:val="20"/>
        </w:rPr>
        <w:t>.</w:t>
      </w:r>
    </w:p>
    <w:p w14:paraId="1D7D46DF"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8" w:history="1">
        <w:r>
          <w:rPr>
            <w:rFonts w:ascii="Calibri" w:hAnsi="Calibri" w:cs="Calibri"/>
            <w:color w:val="000000"/>
            <w:sz w:val="20"/>
            <w:szCs w:val="20"/>
            <w:u w:val="single"/>
          </w:rPr>
          <w:t>Normativa SEGES/ME nº 26, de 13 de abril de 2022</w:t>
        </w:r>
      </w:hyperlink>
      <w:r>
        <w:rPr>
          <w:rFonts w:ascii="Calibri" w:hAnsi="Calibri" w:cs="Calibri"/>
          <w:color w:val="000000"/>
          <w:sz w:val="20"/>
          <w:szCs w:val="20"/>
        </w:rPr>
        <w:t>.</w:t>
      </w:r>
    </w:p>
    <w:p w14:paraId="6A14A5BC"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DÉCIMA SEGUNDA– DA EXTINÇÃO CONTRATUAL (</w:t>
      </w:r>
      <w:hyperlink r:id="rId49" w:anchor="art92" w:history="1">
        <w:r>
          <w:rPr>
            <w:rFonts w:ascii="Calibri" w:hAnsi="Calibri" w:cs="Calibri"/>
            <w:b/>
            <w:bCs/>
            <w:color w:val="000000"/>
            <w:sz w:val="20"/>
            <w:szCs w:val="20"/>
            <w:u w:val="single"/>
          </w:rPr>
          <w:t>art. 92, XIX</w:t>
        </w:r>
      </w:hyperlink>
      <w:r>
        <w:rPr>
          <w:rFonts w:ascii="Calibri" w:hAnsi="Calibri" w:cs="Calibri"/>
          <w:b/>
          <w:bCs/>
          <w:color w:val="000000"/>
          <w:sz w:val="20"/>
          <w:szCs w:val="20"/>
        </w:rPr>
        <w:t>)</w:t>
      </w:r>
    </w:p>
    <w:p w14:paraId="35271D8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contrato será extinto quando vencido o prazo nele estipulado, independentemente de terem sido cumpridas ou não as obrigações de ambas as partes contraentes.</w:t>
      </w:r>
    </w:p>
    <w:p w14:paraId="38A3892C"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O contrato poderá ser extinto antes do prazo nele fixado, sem ônus para o Contratante, quando este não dispuser de créditos orçamentários para sua continuidade ou quando entender que o contrato não mais lhe oferece vantagem.</w:t>
      </w:r>
    </w:p>
    <w:p w14:paraId="74D2365F"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A extinção nesta hipótese ocorrerá na próxima data de aniversário do contrato, desde que haja a notificação do contratado pelo contratante nesse sentido com pelo menos 2 (dois) meses de antecedência desse dia.</w:t>
      </w:r>
    </w:p>
    <w:p w14:paraId="3F7CCF1A"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Caso a notificação da não-continuidade do contrato de que trata este subitem ocorra com menos de 2 (dois) meses da data de aniversário, a extinção contratual ocorrerá após 2 (dois) meses da data da comunicação.</w:t>
      </w:r>
    </w:p>
    <w:p w14:paraId="3221E433"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lastRenderedPageBreak/>
        <w:t xml:space="preserve">O contrato poderá ser extinto antes de cumpridas as obrigações nele estipuladas, ou antes do prazo nele fixado, por algum dos motivos previstos no </w:t>
      </w:r>
      <w:hyperlink r:id="rId50" w:anchor="art137" w:history="1">
        <w:r>
          <w:rPr>
            <w:rFonts w:ascii="Calibri" w:hAnsi="Calibri" w:cs="Calibri"/>
            <w:color w:val="000000"/>
            <w:sz w:val="20"/>
            <w:szCs w:val="20"/>
            <w:u w:val="single"/>
          </w:rPr>
          <w:t>artigo 137 da Lei nº 14.133/21</w:t>
        </w:r>
      </w:hyperlink>
      <w:r>
        <w:rPr>
          <w:rFonts w:ascii="Calibri" w:hAnsi="Calibri" w:cs="Calibri"/>
          <w:color w:val="000000"/>
          <w:sz w:val="20"/>
          <w:szCs w:val="20"/>
        </w:rPr>
        <w:t>, bem como amigavelmente, assegurados o contraditório e a ampla defesa.</w:t>
      </w:r>
    </w:p>
    <w:p w14:paraId="593C4481"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Nesta hipótese, aplicam-se também os </w:t>
      </w:r>
      <w:hyperlink r:id="rId51" w:anchor="art138" w:history="1">
        <w:r>
          <w:rPr>
            <w:rFonts w:ascii="Calibri" w:hAnsi="Calibri" w:cs="Calibri"/>
            <w:color w:val="000000"/>
            <w:sz w:val="20"/>
            <w:szCs w:val="20"/>
            <w:u w:val="single"/>
          </w:rPr>
          <w:t>artigos 138 e 139 da mesma Lei</w:t>
        </w:r>
      </w:hyperlink>
      <w:r>
        <w:rPr>
          <w:rFonts w:ascii="Calibri" w:hAnsi="Calibri" w:cs="Calibri"/>
          <w:color w:val="000000"/>
          <w:sz w:val="20"/>
          <w:szCs w:val="20"/>
        </w:rPr>
        <w:t>.</w:t>
      </w:r>
    </w:p>
    <w:p w14:paraId="781CE9BE"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A alteração social ou a modificação da finalidade ou da estrutura da empresa não ensejará a extinção se não restringir sua capacidade de concluir o contrato.</w:t>
      </w:r>
    </w:p>
    <w:p w14:paraId="084018E9" w14:textId="77777777" w:rsidR="00130526" w:rsidRDefault="00130526" w:rsidP="00130526">
      <w:pPr>
        <w:pStyle w:val="ParagraphStyle"/>
        <w:widowControl/>
        <w:numPr>
          <w:ilvl w:val="3"/>
          <w:numId w:val="47"/>
        </w:numPr>
        <w:spacing w:line="276" w:lineRule="auto"/>
        <w:jc w:val="both"/>
        <w:rPr>
          <w:rFonts w:ascii="Calibri" w:hAnsi="Calibri" w:cs="Calibri"/>
          <w:color w:val="000000"/>
          <w:sz w:val="20"/>
          <w:szCs w:val="20"/>
        </w:rPr>
      </w:pPr>
      <w:r>
        <w:rPr>
          <w:rFonts w:ascii="Calibri" w:hAnsi="Calibri" w:cs="Calibri"/>
          <w:color w:val="000000"/>
          <w:sz w:val="20"/>
          <w:szCs w:val="20"/>
        </w:rPr>
        <w:t>Se a operação implicar mudança da pessoa jurídica contratada, deverá ser formalizado termo aditivo para alteração subjetiva.</w:t>
      </w:r>
    </w:p>
    <w:p w14:paraId="1E0851E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termo de extinção, sempre que possível, será precedido:</w:t>
      </w:r>
    </w:p>
    <w:p w14:paraId="403BBC2D"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Balanço dos eventos contratuais já cumpridos ou parcialmente cumpridos;</w:t>
      </w:r>
    </w:p>
    <w:p w14:paraId="4EAEE456"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Relação dos pagamentos já efetuados e ainda devidos;</w:t>
      </w:r>
    </w:p>
    <w:p w14:paraId="267A96DA"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Indenizações e multas.</w:t>
      </w:r>
    </w:p>
    <w:p w14:paraId="47F9FA5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extinção do contrato não configura óbice para o reconhecimento do desequilíbrio econômico-financeiro, hipótese em que será concedida indenização por meio de termo indenizatório (</w:t>
      </w:r>
      <w:hyperlink r:id="rId52" w:anchor="art131" w:history="1">
        <w:r>
          <w:rPr>
            <w:rFonts w:ascii="Calibri" w:hAnsi="Calibri" w:cs="Calibri"/>
            <w:color w:val="000000"/>
            <w:sz w:val="20"/>
            <w:szCs w:val="20"/>
            <w:u w:val="single"/>
          </w:rPr>
          <w:t>art. 131, caput, da Lei n.º 14.133, de 2021</w:t>
        </w:r>
      </w:hyperlink>
      <w:r>
        <w:rPr>
          <w:rFonts w:ascii="Calibri" w:hAnsi="Calibri" w:cs="Calibri"/>
          <w:color w:val="000000"/>
          <w:sz w:val="20"/>
          <w:szCs w:val="20"/>
        </w:rPr>
        <w:t xml:space="preserve">). </w:t>
      </w:r>
    </w:p>
    <w:p w14:paraId="5C05D0F1"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w:t>
      </w:r>
      <w:r>
        <w:rPr>
          <w:rFonts w:ascii="Calibri" w:hAnsi="Calibri" w:cs="Calibri"/>
          <w:color w:val="000000"/>
          <w:sz w:val="20"/>
          <w:szCs w:val="20"/>
          <w:shd w:val="clear" w:color="auto" w:fill="FFFF00"/>
        </w:rPr>
        <w:t xml:space="preserve"> </w:t>
      </w:r>
      <w:r>
        <w:rPr>
          <w:rFonts w:ascii="Calibri" w:hAnsi="Calibri" w:cs="Calibri"/>
          <w:color w:val="000000"/>
          <w:sz w:val="20"/>
          <w:szCs w:val="20"/>
        </w:rPr>
        <w:t>desempenhado função na licitação ou atue na fiscalização ou na gestão do contrato, ou que deles seja cônjuge, companheiro ou parente em linha reta, colateral ou por afinidade, até o terceiro grau (art. 14, inciso IV, da Lei n.º 14.133, de 2021).</w:t>
      </w:r>
    </w:p>
    <w:p w14:paraId="662D989F"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DÉCIMA TERCEIRA – DOTAÇÃO ORÇAMENTÁRIA (</w:t>
      </w:r>
      <w:hyperlink r:id="rId53" w:anchor="art92" w:history="1">
        <w:r>
          <w:rPr>
            <w:rFonts w:ascii="Calibri" w:hAnsi="Calibri" w:cs="Calibri"/>
            <w:b/>
            <w:bCs/>
            <w:color w:val="000000"/>
            <w:sz w:val="20"/>
            <w:szCs w:val="20"/>
            <w:u w:val="single"/>
          </w:rPr>
          <w:t>art. 92, VIII</w:t>
        </w:r>
      </w:hyperlink>
      <w:r>
        <w:rPr>
          <w:rFonts w:ascii="Calibri" w:hAnsi="Calibri" w:cs="Calibri"/>
          <w:b/>
          <w:bCs/>
          <w:color w:val="000000"/>
          <w:sz w:val="20"/>
          <w:szCs w:val="20"/>
        </w:rPr>
        <w:t>)</w:t>
      </w:r>
    </w:p>
    <w:p w14:paraId="7E44FB4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As despesas decorrentes da presente contratação correrão à conta de recursos específicos consignados no Orçamento Anual deste exercício, na dotação abaixo discriminada:</w:t>
      </w:r>
    </w:p>
    <w:p w14:paraId="3767D13E"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Gestão/Unidade: </w:t>
      </w:r>
    </w:p>
    <w:p w14:paraId="24D30F44"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Fonte de Recursos:  </w:t>
      </w:r>
    </w:p>
    <w:p w14:paraId="4FFD7214"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Programa de Trabalho: </w:t>
      </w:r>
    </w:p>
    <w:p w14:paraId="490E42F4"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Elemento de Despesa: </w:t>
      </w:r>
    </w:p>
    <w:p w14:paraId="432B74BD"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Plano Interno: </w:t>
      </w:r>
    </w:p>
    <w:p w14:paraId="752A584A" w14:textId="77777777" w:rsidR="00130526" w:rsidRDefault="00130526" w:rsidP="00130526">
      <w:pPr>
        <w:pStyle w:val="ParagraphStyle"/>
        <w:widowControl/>
        <w:numPr>
          <w:ilvl w:val="2"/>
          <w:numId w:val="47"/>
        </w:numPr>
        <w:spacing w:line="276" w:lineRule="auto"/>
        <w:jc w:val="both"/>
        <w:rPr>
          <w:rFonts w:ascii="Calibri" w:hAnsi="Calibri" w:cs="Calibri"/>
          <w:color w:val="000000"/>
          <w:sz w:val="20"/>
          <w:szCs w:val="20"/>
        </w:rPr>
      </w:pPr>
      <w:r>
        <w:rPr>
          <w:rFonts w:ascii="Calibri" w:hAnsi="Calibri" w:cs="Calibri"/>
          <w:color w:val="000000"/>
          <w:sz w:val="20"/>
          <w:szCs w:val="20"/>
        </w:rPr>
        <w:t>Nota de Empenho:</w:t>
      </w:r>
    </w:p>
    <w:p w14:paraId="748A02B8"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 dotação relativa aos exercícios financeiros subsequentes será indicada após aprovação da Lei Orçamentária respectiva e liberação dos créditos correspondentes, mediante apostilamento.</w:t>
      </w:r>
    </w:p>
    <w:p w14:paraId="6D974626"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DÉCIMA QUARTA – DOS CASOS OMISSOS (</w:t>
      </w:r>
      <w:hyperlink r:id="rId54" w:anchor="art92" w:history="1">
        <w:r>
          <w:rPr>
            <w:rFonts w:ascii="Calibri" w:hAnsi="Calibri" w:cs="Calibri"/>
            <w:b/>
            <w:bCs/>
            <w:color w:val="000000"/>
            <w:sz w:val="20"/>
            <w:szCs w:val="20"/>
            <w:u w:val="single"/>
          </w:rPr>
          <w:t>art. 92, III</w:t>
        </w:r>
      </w:hyperlink>
      <w:r>
        <w:rPr>
          <w:rFonts w:ascii="Calibri" w:hAnsi="Calibri" w:cs="Calibri"/>
          <w:b/>
          <w:bCs/>
          <w:color w:val="000000"/>
          <w:sz w:val="20"/>
          <w:szCs w:val="20"/>
        </w:rPr>
        <w:t>)</w:t>
      </w:r>
    </w:p>
    <w:p w14:paraId="5F6B2301"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Os casos omissos serão decididos pelo contratante, segundo as disposições contidas na Lei </w:t>
      </w:r>
      <w:hyperlink r:id="rId55" w:history="1">
        <w:r>
          <w:rPr>
            <w:rFonts w:ascii="Calibri" w:hAnsi="Calibri" w:cs="Calibri"/>
            <w:color w:val="000000"/>
            <w:sz w:val="20"/>
            <w:szCs w:val="20"/>
            <w:u w:val="single"/>
          </w:rPr>
          <w:t>nº 14.133, de 2021</w:t>
        </w:r>
      </w:hyperlink>
      <w:r>
        <w:rPr>
          <w:rFonts w:ascii="Calibri" w:hAnsi="Calibri" w:cs="Calibri"/>
          <w:color w:val="000000"/>
          <w:sz w:val="20"/>
          <w:szCs w:val="20"/>
        </w:rPr>
        <w:t xml:space="preserve">, e demais normas federais aplicáveis e, subsidiariamente, segundo as disposições contidas na </w:t>
      </w:r>
      <w:hyperlink r:id="rId56" w:history="1">
        <w:r>
          <w:rPr>
            <w:rFonts w:ascii="Calibri" w:hAnsi="Calibri" w:cs="Calibri"/>
            <w:color w:val="000000"/>
            <w:sz w:val="20"/>
            <w:szCs w:val="20"/>
            <w:u w:val="single"/>
          </w:rPr>
          <w:t>Lei nº 8.078, de 1990 – Código de Defesa do Consumidor</w:t>
        </w:r>
      </w:hyperlink>
      <w:r>
        <w:rPr>
          <w:rFonts w:ascii="Calibri" w:hAnsi="Calibri" w:cs="Calibri"/>
          <w:color w:val="000000"/>
          <w:sz w:val="20"/>
          <w:szCs w:val="20"/>
        </w:rPr>
        <w:t xml:space="preserve"> – e normas e princípios gerais dos contratos.</w:t>
      </w:r>
    </w:p>
    <w:p w14:paraId="2C2AB94D"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DÉCIMA QUINTA – ALTERAÇÕES</w:t>
      </w:r>
    </w:p>
    <w:p w14:paraId="7E1393F0"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Eventuais alterações contratuais reger-se-ão pela disciplina dos </w:t>
      </w:r>
      <w:hyperlink r:id="rId57" w:anchor="art124" w:history="1">
        <w:r>
          <w:rPr>
            <w:rFonts w:ascii="Calibri" w:hAnsi="Calibri" w:cs="Calibri"/>
            <w:color w:val="000000"/>
            <w:sz w:val="20"/>
            <w:szCs w:val="20"/>
            <w:u w:val="single"/>
          </w:rPr>
          <w:t>arts. 124 e seguintes da Lei nº 14.133, de 2021</w:t>
        </w:r>
      </w:hyperlink>
      <w:r>
        <w:rPr>
          <w:rFonts w:ascii="Calibri" w:hAnsi="Calibri" w:cs="Calibri"/>
          <w:color w:val="000000"/>
          <w:sz w:val="20"/>
          <w:szCs w:val="20"/>
        </w:rPr>
        <w:t>.</w:t>
      </w:r>
    </w:p>
    <w:p w14:paraId="501F5DA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5E58355E"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As alterações contratuais deverão ser promovidas mediante celebração de termo aditivo, submetido à prévia aprovação da Procuradoria Geral do Município - PROGE, salvo nos casos de justificada necessidade de antecipação de seus efeitos, hipótese em que a formalização do aditivo deverá ocorrer no prazo máximo de 1 (um) mês (art. 132 da Lei nº 14.133, de 2021).</w:t>
      </w:r>
    </w:p>
    <w:p w14:paraId="79043A5A"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Registros que não caracterizam alteração do contrato podem ser realizados por simples apostila, dispensada a celebração de termo aditivo, na forma do </w:t>
      </w:r>
      <w:hyperlink r:id="rId58" w:anchor="art136" w:history="1">
        <w:r>
          <w:rPr>
            <w:rFonts w:ascii="Calibri" w:hAnsi="Calibri" w:cs="Calibri"/>
            <w:color w:val="000000"/>
            <w:sz w:val="20"/>
            <w:szCs w:val="20"/>
            <w:u w:val="single"/>
          </w:rPr>
          <w:t>art. 136 da Lei nº 14.133, de 2021</w:t>
        </w:r>
      </w:hyperlink>
      <w:r>
        <w:rPr>
          <w:rFonts w:ascii="Calibri" w:hAnsi="Calibri" w:cs="Calibri"/>
          <w:color w:val="000000"/>
          <w:sz w:val="20"/>
          <w:szCs w:val="20"/>
        </w:rPr>
        <w:t>.</w:t>
      </w:r>
    </w:p>
    <w:p w14:paraId="323F7B6B"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lastRenderedPageBreak/>
        <w:t>CLÁUSULA DÉCIMA SEXTA – PUBLICAÇÃO</w:t>
      </w:r>
    </w:p>
    <w:p w14:paraId="486E80ED"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Incumbirá ao contratante divulgar o presente instrumento no Portal Nacional de Contratações Públicas (PNCP), na forma prevista no </w:t>
      </w:r>
      <w:hyperlink r:id="rId59" w:anchor="art94" w:history="1">
        <w:r>
          <w:rPr>
            <w:rFonts w:ascii="Calibri" w:hAnsi="Calibri" w:cs="Calibri"/>
            <w:color w:val="000000"/>
            <w:sz w:val="20"/>
            <w:szCs w:val="20"/>
            <w:u w:val="single"/>
          </w:rPr>
          <w:t>art. 94 da Lei 14.133, de 2021</w:t>
        </w:r>
      </w:hyperlink>
      <w:r>
        <w:rPr>
          <w:rFonts w:ascii="Calibri" w:hAnsi="Calibri" w:cs="Calibri"/>
          <w:color w:val="000000"/>
          <w:sz w:val="20"/>
          <w:szCs w:val="20"/>
        </w:rPr>
        <w:t xml:space="preserve">, bem como no respectivo sítio oficial na Internet, em atenção ao art. 91, </w:t>
      </w:r>
      <w:r>
        <w:rPr>
          <w:rFonts w:ascii="Calibri" w:hAnsi="Calibri" w:cs="Calibri"/>
          <w:i/>
          <w:iCs/>
          <w:color w:val="000000"/>
          <w:sz w:val="20"/>
          <w:szCs w:val="20"/>
        </w:rPr>
        <w:t>caput,</w:t>
      </w:r>
      <w:r>
        <w:rPr>
          <w:rFonts w:ascii="Calibri" w:hAnsi="Calibri" w:cs="Calibri"/>
          <w:color w:val="000000"/>
          <w:sz w:val="20"/>
          <w:szCs w:val="20"/>
        </w:rPr>
        <w:t xml:space="preserve"> da Lei n.º 14.133, de 2021, e ao </w:t>
      </w:r>
      <w:hyperlink r:id="rId60" w:anchor="art8§2" w:history="1">
        <w:r>
          <w:rPr>
            <w:rFonts w:ascii="Calibri" w:hAnsi="Calibri" w:cs="Calibri"/>
            <w:color w:val="000000"/>
            <w:sz w:val="20"/>
            <w:szCs w:val="20"/>
            <w:u w:val="single"/>
          </w:rPr>
          <w:t>art. 8º, §2º, da Lei n. 12.527, de 2011</w:t>
        </w:r>
      </w:hyperlink>
      <w:r>
        <w:rPr>
          <w:rFonts w:ascii="Calibri" w:hAnsi="Calibri" w:cs="Calibri"/>
          <w:color w:val="000000"/>
          <w:sz w:val="20"/>
          <w:szCs w:val="20"/>
        </w:rPr>
        <w:t xml:space="preserve">, c/c </w:t>
      </w:r>
      <w:hyperlink r:id="rId61" w:anchor="art7§3" w:history="1">
        <w:r>
          <w:rPr>
            <w:rFonts w:ascii="Calibri" w:hAnsi="Calibri" w:cs="Calibri"/>
            <w:color w:val="000000"/>
            <w:sz w:val="20"/>
            <w:szCs w:val="20"/>
            <w:u w:val="single"/>
          </w:rPr>
          <w:t>art. 7º, §3º, inciso V, do Decreto n. 7.724, de 2012</w:t>
        </w:r>
      </w:hyperlink>
      <w:r>
        <w:rPr>
          <w:rFonts w:ascii="Calibri" w:hAnsi="Calibri" w:cs="Calibri"/>
          <w:color w:val="000000"/>
          <w:sz w:val="20"/>
          <w:szCs w:val="20"/>
        </w:rPr>
        <w:t>.</w:t>
      </w:r>
    </w:p>
    <w:p w14:paraId="5254E1C2" w14:textId="77777777" w:rsidR="00130526" w:rsidRDefault="00130526" w:rsidP="00130526">
      <w:pPr>
        <w:pStyle w:val="ParagraphStyle"/>
        <w:keepNext/>
        <w:keepLines/>
        <w:widowControl/>
        <w:numPr>
          <w:ilvl w:val="0"/>
          <w:numId w:val="47"/>
        </w:numPr>
        <w:tabs>
          <w:tab w:val="left" w:pos="570"/>
        </w:tabs>
        <w:spacing w:line="276" w:lineRule="auto"/>
        <w:jc w:val="both"/>
        <w:outlineLvl w:val="0"/>
        <w:rPr>
          <w:rFonts w:ascii="Calibri" w:hAnsi="Calibri" w:cs="Calibri"/>
          <w:b/>
          <w:bCs/>
          <w:color w:val="000000"/>
          <w:sz w:val="20"/>
          <w:szCs w:val="20"/>
        </w:rPr>
      </w:pPr>
      <w:r>
        <w:rPr>
          <w:rFonts w:ascii="Calibri" w:hAnsi="Calibri" w:cs="Calibri"/>
          <w:b/>
          <w:bCs/>
          <w:color w:val="000000"/>
          <w:sz w:val="20"/>
          <w:szCs w:val="20"/>
        </w:rPr>
        <w:t>CLÁUSULA DÉCIMA SÉTIMA– FORO (</w:t>
      </w:r>
      <w:hyperlink r:id="rId62" w:anchor="art92§1" w:history="1">
        <w:r>
          <w:rPr>
            <w:rFonts w:ascii="Calibri" w:hAnsi="Calibri" w:cs="Calibri"/>
            <w:b/>
            <w:bCs/>
            <w:color w:val="000000"/>
            <w:sz w:val="20"/>
            <w:szCs w:val="20"/>
            <w:u w:val="single"/>
          </w:rPr>
          <w:t>art. 92, §1º</w:t>
        </w:r>
      </w:hyperlink>
      <w:r>
        <w:rPr>
          <w:rFonts w:ascii="Calibri" w:hAnsi="Calibri" w:cs="Calibri"/>
          <w:b/>
          <w:bCs/>
          <w:color w:val="000000"/>
          <w:sz w:val="20"/>
          <w:szCs w:val="20"/>
        </w:rPr>
        <w:t>)</w:t>
      </w:r>
    </w:p>
    <w:p w14:paraId="1D65AB44" w14:textId="77777777" w:rsidR="00130526" w:rsidRDefault="00130526" w:rsidP="00130526">
      <w:pPr>
        <w:pStyle w:val="ParagraphStyle"/>
        <w:widowControl/>
        <w:numPr>
          <w:ilvl w:val="1"/>
          <w:numId w:val="47"/>
        </w:numPr>
        <w:spacing w:line="276" w:lineRule="auto"/>
        <w:jc w:val="both"/>
        <w:rPr>
          <w:rFonts w:ascii="Calibri" w:hAnsi="Calibri" w:cs="Calibri"/>
          <w:color w:val="000000"/>
          <w:sz w:val="20"/>
          <w:szCs w:val="20"/>
        </w:rPr>
      </w:pPr>
      <w:r>
        <w:rPr>
          <w:rFonts w:ascii="Calibri" w:hAnsi="Calibri" w:cs="Calibri"/>
          <w:color w:val="000000"/>
          <w:sz w:val="20"/>
          <w:szCs w:val="20"/>
        </w:rPr>
        <w:t xml:space="preserve">Fica eleito o foro da comarca de Ibaiti (PR), para dirimir os litígios que decorrerem da execução deste Termo de Contrato que não puderem ser compostos pela conciliação, conforme </w:t>
      </w:r>
      <w:hyperlink r:id="rId63" w:anchor="art92§1" w:history="1">
        <w:r>
          <w:rPr>
            <w:rFonts w:ascii="Calibri" w:hAnsi="Calibri" w:cs="Calibri"/>
            <w:color w:val="000000"/>
            <w:sz w:val="20"/>
            <w:szCs w:val="20"/>
            <w:u w:val="single"/>
          </w:rPr>
          <w:t>art. 92, §1º, da Lei nº 14.133/21</w:t>
        </w:r>
      </w:hyperlink>
      <w:r>
        <w:rPr>
          <w:rFonts w:ascii="Calibri" w:hAnsi="Calibri" w:cs="Calibri"/>
          <w:color w:val="000000"/>
          <w:sz w:val="20"/>
          <w:szCs w:val="20"/>
        </w:rPr>
        <w:t>.</w:t>
      </w:r>
    </w:p>
    <w:p w14:paraId="606816BC" w14:textId="77777777" w:rsidR="00130526" w:rsidRDefault="00130526" w:rsidP="00130526">
      <w:pPr>
        <w:pStyle w:val="ParagraphStyle"/>
        <w:tabs>
          <w:tab w:val="left" w:pos="570"/>
        </w:tabs>
        <w:spacing w:line="276" w:lineRule="auto"/>
        <w:ind w:firstLine="570"/>
        <w:jc w:val="both"/>
        <w:rPr>
          <w:rFonts w:ascii="Calibri" w:hAnsi="Calibri" w:cs="Calibri"/>
          <w:color w:val="000000"/>
          <w:sz w:val="20"/>
          <w:szCs w:val="20"/>
        </w:rPr>
      </w:pPr>
    </w:p>
    <w:p w14:paraId="143D0BA2" w14:textId="77777777" w:rsidR="00130526" w:rsidRDefault="00130526" w:rsidP="00130526">
      <w:pPr>
        <w:pStyle w:val="ParagraphStyle"/>
        <w:tabs>
          <w:tab w:val="left" w:pos="570"/>
        </w:tabs>
        <w:spacing w:line="276" w:lineRule="auto"/>
        <w:ind w:firstLine="570"/>
        <w:jc w:val="both"/>
        <w:rPr>
          <w:rFonts w:ascii="Calibri" w:hAnsi="Calibri" w:cs="Calibri"/>
          <w:color w:val="000000"/>
          <w:sz w:val="20"/>
          <w:szCs w:val="20"/>
        </w:rPr>
      </w:pPr>
      <w:r>
        <w:rPr>
          <w:rFonts w:ascii="Calibri" w:hAnsi="Calibri" w:cs="Calibri"/>
          <w:color w:val="000000"/>
          <w:sz w:val="20"/>
          <w:szCs w:val="20"/>
        </w:rPr>
        <w:t>Ibaiti, xx  de xxxx de 2025.</w:t>
      </w:r>
    </w:p>
    <w:p w14:paraId="04F3F775" w14:textId="77777777" w:rsidR="00130526" w:rsidRDefault="00130526" w:rsidP="00130526">
      <w:pPr>
        <w:pStyle w:val="ParagraphStyle"/>
        <w:tabs>
          <w:tab w:val="left" w:pos="570"/>
        </w:tabs>
        <w:spacing w:line="276" w:lineRule="auto"/>
        <w:ind w:firstLine="570"/>
        <w:jc w:val="both"/>
        <w:rPr>
          <w:rFonts w:ascii="Calibri" w:hAnsi="Calibri" w:cs="Calibri"/>
          <w:color w:val="000000"/>
          <w:sz w:val="20"/>
          <w:szCs w:val="20"/>
        </w:rPr>
      </w:pPr>
    </w:p>
    <w:p w14:paraId="1E69006C" w14:textId="77777777" w:rsidR="00130526" w:rsidRDefault="00130526" w:rsidP="00130526">
      <w:pPr>
        <w:pStyle w:val="ParagraphStyle"/>
        <w:tabs>
          <w:tab w:val="left" w:pos="570"/>
        </w:tabs>
        <w:spacing w:line="276" w:lineRule="auto"/>
        <w:ind w:firstLine="570"/>
        <w:jc w:val="both"/>
        <w:rPr>
          <w:rFonts w:ascii="Calibri" w:hAnsi="Calibri" w:cs="Calibri"/>
          <w:color w:val="000000"/>
          <w:sz w:val="20"/>
          <w:szCs w:val="20"/>
        </w:rPr>
      </w:pPr>
    </w:p>
    <w:tbl>
      <w:tblPr>
        <w:tblW w:w="5000" w:type="pct"/>
        <w:jc w:val="center"/>
        <w:tblLayout w:type="fixed"/>
        <w:tblCellMar>
          <w:left w:w="105" w:type="dxa"/>
          <w:right w:w="105" w:type="dxa"/>
        </w:tblCellMar>
        <w:tblLook w:val="0000" w:firstRow="0" w:lastRow="0" w:firstColumn="0" w:lastColumn="0" w:noHBand="0" w:noVBand="0"/>
      </w:tblPr>
      <w:tblGrid>
        <w:gridCol w:w="4670"/>
        <w:gridCol w:w="4670"/>
      </w:tblGrid>
      <w:tr w:rsidR="00130526" w14:paraId="55D7DD96" w14:textId="77777777" w:rsidTr="00C03C84">
        <w:trPr>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3D41FC90"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Prefeito Municipal</w:t>
            </w:r>
          </w:p>
          <w:p w14:paraId="2782E52C"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CONTRATANTE</w:t>
            </w:r>
          </w:p>
        </w:tc>
        <w:tc>
          <w:tcPr>
            <w:tcW w:w="5220" w:type="dxa"/>
            <w:tcBorders>
              <w:top w:val="single" w:sz="6" w:space="0" w:color="000000"/>
              <w:left w:val="single" w:sz="6" w:space="0" w:color="000000"/>
              <w:bottom w:val="single" w:sz="6" w:space="0" w:color="000000"/>
              <w:right w:val="single" w:sz="6" w:space="0" w:color="000000"/>
            </w:tcBorders>
            <w:vAlign w:val="bottom"/>
          </w:tcPr>
          <w:p w14:paraId="639EA00D"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Empresa</w:t>
            </w:r>
          </w:p>
          <w:p w14:paraId="576EEF1C"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CONTRATADA</w:t>
            </w:r>
          </w:p>
        </w:tc>
      </w:tr>
      <w:tr w:rsidR="00130526" w14:paraId="5EFB014E" w14:textId="77777777" w:rsidTr="00C03C84">
        <w:tblPrEx>
          <w:tblCellSpacing w:w="-8" w:type="nil"/>
        </w:tblPrEx>
        <w:trPr>
          <w:tblCellSpacing w:w="-8" w:type="nil"/>
          <w:jc w:val="center"/>
        </w:trPr>
        <w:tc>
          <w:tcPr>
            <w:tcW w:w="10440" w:type="dxa"/>
            <w:gridSpan w:val="2"/>
            <w:tcBorders>
              <w:top w:val="single" w:sz="6" w:space="0" w:color="000000"/>
              <w:left w:val="single" w:sz="6" w:space="0" w:color="000000"/>
              <w:bottom w:val="single" w:sz="6" w:space="0" w:color="000000"/>
              <w:right w:val="single" w:sz="6" w:space="0" w:color="000000"/>
            </w:tcBorders>
            <w:vAlign w:val="bottom"/>
          </w:tcPr>
          <w:p w14:paraId="555CAA38" w14:textId="77777777" w:rsidR="00130526" w:rsidRDefault="00130526" w:rsidP="00C03C84">
            <w:pPr>
              <w:pStyle w:val="ParagraphStyle"/>
              <w:spacing w:line="276" w:lineRule="auto"/>
              <w:jc w:val="center"/>
              <w:rPr>
                <w:rFonts w:ascii="Calibri" w:hAnsi="Calibri" w:cs="Calibri"/>
                <w:color w:val="000000"/>
                <w:sz w:val="20"/>
                <w:szCs w:val="20"/>
              </w:rPr>
            </w:pPr>
          </w:p>
        </w:tc>
      </w:tr>
      <w:tr w:rsidR="00130526" w14:paraId="766BEAE6"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5E6DFACE"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TESTEMUNHAS:</w:t>
            </w:r>
          </w:p>
          <w:p w14:paraId="3C3B9923" w14:textId="77777777" w:rsidR="00130526" w:rsidRDefault="00130526" w:rsidP="00C03C84">
            <w:pPr>
              <w:pStyle w:val="ParagraphStyle"/>
              <w:spacing w:line="276" w:lineRule="auto"/>
              <w:rPr>
                <w:rFonts w:ascii="Calibri" w:hAnsi="Calibri" w:cs="Calibri"/>
                <w:color w:val="000000"/>
                <w:sz w:val="20"/>
                <w:szCs w:val="20"/>
              </w:rPr>
            </w:pPr>
          </w:p>
          <w:p w14:paraId="556EA78F" w14:textId="77777777" w:rsidR="00130526" w:rsidRDefault="00130526" w:rsidP="00C03C84">
            <w:pPr>
              <w:pStyle w:val="ParagraphStyle"/>
              <w:spacing w:line="276" w:lineRule="auto"/>
              <w:rPr>
                <w:rFonts w:ascii="Calibri" w:hAnsi="Calibri" w:cs="Calibri"/>
                <w:color w:val="000000"/>
                <w:sz w:val="20"/>
                <w:szCs w:val="20"/>
              </w:rPr>
            </w:pPr>
          </w:p>
          <w:p w14:paraId="111EFC9B" w14:textId="77777777" w:rsidR="00130526" w:rsidRDefault="00130526" w:rsidP="00C03C84">
            <w:pPr>
              <w:pStyle w:val="ParagraphStyle"/>
              <w:spacing w:line="276" w:lineRule="auto"/>
              <w:rPr>
                <w:rFonts w:ascii="Calibri" w:hAnsi="Calibri" w:cs="Calibri"/>
                <w:color w:val="000000"/>
                <w:sz w:val="20"/>
                <w:szCs w:val="20"/>
              </w:rPr>
            </w:pPr>
          </w:p>
          <w:p w14:paraId="6CCD901C"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1)__________________________________</w:t>
            </w:r>
          </w:p>
        </w:tc>
        <w:tc>
          <w:tcPr>
            <w:tcW w:w="5220" w:type="dxa"/>
            <w:tcBorders>
              <w:top w:val="single" w:sz="6" w:space="0" w:color="000000"/>
              <w:left w:val="single" w:sz="6" w:space="0" w:color="000000"/>
              <w:bottom w:val="single" w:sz="6" w:space="0" w:color="000000"/>
              <w:right w:val="single" w:sz="6" w:space="0" w:color="000000"/>
            </w:tcBorders>
            <w:vAlign w:val="bottom"/>
          </w:tcPr>
          <w:p w14:paraId="251E7F27" w14:textId="77777777" w:rsidR="00130526" w:rsidRDefault="00130526" w:rsidP="00C03C84">
            <w:pPr>
              <w:pStyle w:val="ParagraphStyle"/>
              <w:spacing w:line="276" w:lineRule="auto"/>
              <w:rPr>
                <w:rFonts w:ascii="Calibri" w:hAnsi="Calibri" w:cs="Calibri"/>
                <w:color w:val="000000"/>
                <w:sz w:val="20"/>
                <w:szCs w:val="20"/>
              </w:rPr>
            </w:pPr>
          </w:p>
          <w:p w14:paraId="1E00D41C" w14:textId="77777777" w:rsidR="00130526" w:rsidRDefault="00130526" w:rsidP="00C03C84">
            <w:pPr>
              <w:pStyle w:val="ParagraphStyle"/>
              <w:spacing w:line="276" w:lineRule="auto"/>
              <w:rPr>
                <w:rFonts w:ascii="Calibri" w:hAnsi="Calibri" w:cs="Calibri"/>
                <w:color w:val="000000"/>
                <w:sz w:val="20"/>
                <w:szCs w:val="20"/>
              </w:rPr>
            </w:pPr>
          </w:p>
          <w:p w14:paraId="20D600F4" w14:textId="77777777" w:rsidR="00130526" w:rsidRDefault="00130526" w:rsidP="00C03C84">
            <w:pPr>
              <w:pStyle w:val="ParagraphStyle"/>
              <w:spacing w:line="276" w:lineRule="auto"/>
              <w:rPr>
                <w:rFonts w:ascii="Calibri" w:hAnsi="Calibri" w:cs="Calibri"/>
                <w:color w:val="000000"/>
                <w:sz w:val="20"/>
                <w:szCs w:val="20"/>
              </w:rPr>
            </w:pPr>
          </w:p>
          <w:p w14:paraId="4CEF4EC1" w14:textId="77777777" w:rsidR="00130526" w:rsidRDefault="00130526" w:rsidP="00C03C84">
            <w:pPr>
              <w:pStyle w:val="ParagraphStyle"/>
              <w:spacing w:line="276" w:lineRule="auto"/>
              <w:rPr>
                <w:rFonts w:ascii="Calibri" w:hAnsi="Calibri" w:cs="Calibri"/>
                <w:color w:val="000000"/>
                <w:sz w:val="20"/>
                <w:szCs w:val="20"/>
              </w:rPr>
            </w:pPr>
          </w:p>
          <w:p w14:paraId="13AD3236"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2)__________________________________</w:t>
            </w:r>
          </w:p>
        </w:tc>
      </w:tr>
    </w:tbl>
    <w:p w14:paraId="251F7CFB" w14:textId="77777777" w:rsidR="00130526" w:rsidRDefault="00130526" w:rsidP="00130526">
      <w:pPr>
        <w:pStyle w:val="ParagraphStyle"/>
        <w:tabs>
          <w:tab w:val="left" w:pos="570"/>
        </w:tabs>
        <w:spacing w:line="276" w:lineRule="auto"/>
        <w:ind w:firstLine="570"/>
        <w:jc w:val="both"/>
        <w:rPr>
          <w:rFonts w:ascii="Calibri" w:hAnsi="Calibri" w:cs="Calibri"/>
          <w:color w:val="000000"/>
          <w:sz w:val="20"/>
          <w:szCs w:val="20"/>
        </w:rPr>
      </w:pPr>
    </w:p>
    <w:p w14:paraId="440A73BD" w14:textId="77777777" w:rsidR="00130526" w:rsidRDefault="00130526" w:rsidP="00130526">
      <w:pPr>
        <w:pStyle w:val="ParagraphStyle"/>
        <w:spacing w:line="276" w:lineRule="auto"/>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06 - EXIGÊNCIAS PARA HABILITAÇÃO</w:t>
      </w:r>
    </w:p>
    <w:p w14:paraId="6006E93B" w14:textId="77777777" w:rsidR="00130526" w:rsidRDefault="00130526" w:rsidP="00130526">
      <w:pPr>
        <w:pStyle w:val="ParagraphStyle"/>
        <w:spacing w:line="276" w:lineRule="auto"/>
        <w:ind w:left="285"/>
        <w:jc w:val="center"/>
        <w:rPr>
          <w:rFonts w:ascii="Calibri" w:hAnsi="Calibri" w:cs="Calibri"/>
          <w:b/>
          <w:bCs/>
          <w:color w:val="000000"/>
          <w:sz w:val="22"/>
          <w:szCs w:val="22"/>
        </w:rPr>
      </w:pPr>
      <w:r>
        <w:rPr>
          <w:rFonts w:ascii="Calibri" w:hAnsi="Calibri" w:cs="Calibri"/>
          <w:b/>
          <w:bCs/>
          <w:color w:val="000000"/>
          <w:sz w:val="22"/>
          <w:szCs w:val="22"/>
        </w:rPr>
        <w:t>PREGÃO, NA FORMA ELETRÔNICA Nº 8/2025</w:t>
      </w:r>
    </w:p>
    <w:p w14:paraId="042E78E5" w14:textId="77777777" w:rsidR="00130526" w:rsidRDefault="00130526" w:rsidP="00130526">
      <w:pPr>
        <w:pStyle w:val="ParagraphStyle"/>
        <w:spacing w:line="276" w:lineRule="auto"/>
        <w:ind w:left="285"/>
        <w:jc w:val="both"/>
        <w:rPr>
          <w:rFonts w:ascii="Calibri" w:hAnsi="Calibri" w:cs="Calibri"/>
          <w:color w:val="000000"/>
          <w:sz w:val="20"/>
          <w:szCs w:val="20"/>
        </w:rPr>
      </w:pPr>
    </w:p>
    <w:p w14:paraId="05E0915B" w14:textId="77777777" w:rsidR="00130526" w:rsidRDefault="00130526" w:rsidP="00130526">
      <w:pPr>
        <w:pStyle w:val="ParagraphStyle"/>
        <w:spacing w:line="276" w:lineRule="auto"/>
        <w:jc w:val="both"/>
        <w:rPr>
          <w:rFonts w:ascii="Calibri" w:hAnsi="Calibri" w:cs="Calibri"/>
          <w:b/>
          <w:bCs/>
          <w:color w:val="000000"/>
          <w:sz w:val="20"/>
          <w:szCs w:val="20"/>
        </w:rPr>
      </w:pPr>
      <w:r>
        <w:rPr>
          <w:rFonts w:ascii="Calibri" w:hAnsi="Calibri" w:cs="Calibri"/>
          <w:b/>
          <w:bCs/>
          <w:color w:val="000000"/>
          <w:sz w:val="20"/>
          <w:szCs w:val="20"/>
        </w:rPr>
        <w:t>1. - DOCUMENTOS DE HABILITAÇÃO</w:t>
      </w:r>
    </w:p>
    <w:p w14:paraId="13351153" w14:textId="77777777" w:rsidR="00130526" w:rsidRDefault="00130526" w:rsidP="00130526">
      <w:pPr>
        <w:pStyle w:val="ParagraphStyle"/>
        <w:spacing w:line="276" w:lineRule="auto"/>
        <w:ind w:left="285"/>
        <w:jc w:val="both"/>
        <w:rPr>
          <w:rFonts w:ascii="Calibri" w:hAnsi="Calibri" w:cs="Calibri"/>
          <w:b/>
          <w:bCs/>
          <w:color w:val="000000"/>
          <w:sz w:val="20"/>
          <w:szCs w:val="20"/>
        </w:rPr>
      </w:pPr>
      <w:r>
        <w:rPr>
          <w:rFonts w:ascii="Calibri" w:hAnsi="Calibri" w:cs="Calibri"/>
          <w:b/>
          <w:bCs/>
          <w:color w:val="000000"/>
          <w:sz w:val="20"/>
          <w:szCs w:val="20"/>
        </w:rPr>
        <w:t>1.1. - Habilitação Jurídica:</w:t>
      </w:r>
    </w:p>
    <w:p w14:paraId="75E658A4"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1.1.1. - </w:t>
      </w:r>
      <w:r>
        <w:rPr>
          <w:rFonts w:ascii="Calibri" w:hAnsi="Calibri" w:cs="Calibri"/>
          <w:color w:val="000000"/>
          <w:sz w:val="20"/>
          <w:szCs w:val="20"/>
          <w:u w:val="single"/>
        </w:rPr>
        <w:t>No caso de empresário individual:</w:t>
      </w:r>
      <w:r>
        <w:rPr>
          <w:rFonts w:ascii="Calibri" w:hAnsi="Calibri" w:cs="Calibri"/>
          <w:color w:val="000000"/>
          <w:sz w:val="20"/>
          <w:szCs w:val="20"/>
        </w:rPr>
        <w:t xml:space="preserve"> inscrição no Registro Público de Empresas Mercantis, a cargo da Junta Comercial da respectiva sede;</w:t>
      </w:r>
    </w:p>
    <w:p w14:paraId="20E3945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1.1.2. - </w:t>
      </w:r>
      <w:r>
        <w:rPr>
          <w:rFonts w:ascii="Calibri" w:hAnsi="Calibri" w:cs="Calibri"/>
          <w:color w:val="000000"/>
          <w:sz w:val="20"/>
          <w:szCs w:val="20"/>
          <w:u w:val="single"/>
        </w:rPr>
        <w:t>Em se tratando de microempreendedor individual – MEI:</w:t>
      </w:r>
      <w:r>
        <w:rPr>
          <w:rFonts w:ascii="Calibri" w:hAnsi="Calibri" w:cs="Calibri"/>
          <w:color w:val="000000"/>
          <w:sz w:val="20"/>
          <w:szCs w:val="20"/>
        </w:rPr>
        <w:t xml:space="preserve"> Certificado da Condição de Microempreendedor Individual - CCMEI, cuja aceitação ficará condicionada à verificação da autenticidade no sítio www.portaldoempreendedor.gov.br;</w:t>
      </w:r>
    </w:p>
    <w:p w14:paraId="55BDFAA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1.1.3. - </w:t>
      </w:r>
      <w:r>
        <w:rPr>
          <w:rFonts w:ascii="Calibri" w:hAnsi="Calibri" w:cs="Calibri"/>
          <w:color w:val="000000"/>
          <w:sz w:val="20"/>
          <w:szCs w:val="20"/>
          <w:u w:val="single"/>
        </w:rPr>
        <w:t>No caso de sociedade empresária ou empresa individual de responsabilidade limitada - EIRELI:</w:t>
      </w:r>
      <w:r>
        <w:rPr>
          <w:rFonts w:ascii="Calibri" w:hAnsi="Calibri" w:cs="Calibri"/>
          <w:color w:val="000000"/>
          <w:sz w:val="20"/>
          <w:szCs w:val="20"/>
        </w:rPr>
        <w:t xml:space="preserve"> ato constitutivo, estatuto ou contrato social em vigor, devidamente registrado na Junta Comercial da respectiva sede, acompanhado de documento comprobatório de seus administradores;</w:t>
      </w:r>
    </w:p>
    <w:p w14:paraId="7445FC4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1.1.4. - Inscrição no Registro Público de Empresas Mercantis onde opera, com averbação no Registro onde tem sede a matriz, no caso de ser o participante sucursal, filial ou agência;</w:t>
      </w:r>
    </w:p>
    <w:p w14:paraId="3BED578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1.1.5. - </w:t>
      </w:r>
      <w:r>
        <w:rPr>
          <w:rFonts w:ascii="Calibri" w:hAnsi="Calibri" w:cs="Calibri"/>
          <w:color w:val="000000"/>
          <w:sz w:val="20"/>
          <w:szCs w:val="20"/>
          <w:u w:val="single"/>
        </w:rPr>
        <w:t>No caso de sociedade simples:</w:t>
      </w:r>
      <w:r>
        <w:rPr>
          <w:rFonts w:ascii="Calibri" w:hAnsi="Calibri" w:cs="Calibri"/>
          <w:color w:val="000000"/>
          <w:sz w:val="20"/>
          <w:szCs w:val="20"/>
        </w:rPr>
        <w:t xml:space="preserve"> inscrição do ato constitutivo no Registro Civil das Pessoas Jurídicas do local de sua sede, acompanhada de prova da indicação dos seus administradores;</w:t>
      </w:r>
    </w:p>
    <w:p w14:paraId="1B431D5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1.1.6. - </w:t>
      </w:r>
      <w:r>
        <w:rPr>
          <w:rFonts w:ascii="Calibri" w:hAnsi="Calibri" w:cs="Calibri"/>
          <w:color w:val="000000"/>
          <w:sz w:val="20"/>
          <w:szCs w:val="20"/>
          <w:u w:val="single"/>
        </w:rPr>
        <w:t>No caso de cooperativa:</w:t>
      </w:r>
      <w:r>
        <w:rPr>
          <w:rFonts w:ascii="Calibri" w:hAnsi="Calibri" w:cs="Calibri"/>
          <w:color w:val="000000"/>
          <w:sz w:val="20"/>
          <w:szCs w:val="20"/>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8C8BFB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1.1.7. - </w:t>
      </w:r>
      <w:r>
        <w:rPr>
          <w:rFonts w:ascii="Calibri" w:hAnsi="Calibri" w:cs="Calibri"/>
          <w:color w:val="000000"/>
          <w:sz w:val="20"/>
          <w:szCs w:val="20"/>
          <w:u w:val="single"/>
        </w:rPr>
        <w:t>No caso de agricultor familiar:</w:t>
      </w:r>
      <w:r>
        <w:rPr>
          <w:rFonts w:ascii="Calibri" w:hAnsi="Calibri" w:cs="Calibri"/>
          <w:color w:val="000000"/>
          <w:sz w:val="20"/>
          <w:szCs w:val="20"/>
        </w:rPr>
        <w:t xml:space="preserve"> Declaração de Aptidão ao Pronaf – DAP ou DAP-P válida, ou, ainda, outros documentos definidos pela Secretaria Especial de Agricultura Familiar e do Desenvolvimento Agrário, nos termos do art. 4º, §2º do Decreto n. 7.775, de 2012.</w:t>
      </w:r>
    </w:p>
    <w:p w14:paraId="48706D2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1.1.8. - </w:t>
      </w:r>
      <w:r>
        <w:rPr>
          <w:rFonts w:ascii="Calibri" w:hAnsi="Calibri" w:cs="Calibri"/>
          <w:color w:val="000000"/>
          <w:sz w:val="20"/>
          <w:szCs w:val="20"/>
          <w:u w:val="single"/>
        </w:rPr>
        <w:t>No caso de produtor rural:</w:t>
      </w:r>
      <w:r>
        <w:rPr>
          <w:rFonts w:ascii="Calibri" w:hAnsi="Calibri" w:cs="Calibri"/>
          <w:color w:val="000000"/>
          <w:sz w:val="20"/>
          <w:szCs w:val="20"/>
        </w:rPr>
        <w:t xml:space="preserve"> matrícula no Cadastro Específico do INSS – CEI, que comprove a qualificação como produtor rural pessoa física, nos termos da Instrução Normativa RFB n. 971, de 2009 (arts. 17 a 19 e 165).</w:t>
      </w:r>
    </w:p>
    <w:p w14:paraId="1C196E7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1.1.9. - </w:t>
      </w:r>
      <w:r>
        <w:rPr>
          <w:rFonts w:ascii="Calibri" w:hAnsi="Calibri" w:cs="Calibri"/>
          <w:color w:val="000000"/>
          <w:sz w:val="20"/>
          <w:szCs w:val="20"/>
          <w:u w:val="single"/>
        </w:rPr>
        <w:t>No caso de empresa ou sociedade estrangeira em funcionamento no País:</w:t>
      </w:r>
      <w:r>
        <w:rPr>
          <w:rFonts w:ascii="Calibri" w:hAnsi="Calibri" w:cs="Calibri"/>
          <w:color w:val="000000"/>
          <w:sz w:val="20"/>
          <w:szCs w:val="20"/>
        </w:rPr>
        <w:t xml:space="preserve"> decreto de autorização;</w:t>
      </w:r>
    </w:p>
    <w:p w14:paraId="16B0265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1.1.10. - Os documentos acima deverão estar acompanhados de todas as alterações ou da consolidação respectiva;</w:t>
      </w:r>
    </w:p>
    <w:p w14:paraId="7EBAF61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1.1.11. – </w:t>
      </w:r>
      <w:r>
        <w:rPr>
          <w:rFonts w:ascii="Calibri" w:hAnsi="Calibri" w:cs="Calibri"/>
          <w:b/>
          <w:bCs/>
          <w:color w:val="000000"/>
          <w:sz w:val="20"/>
          <w:szCs w:val="20"/>
        </w:rPr>
        <w:t>Documentos de identificação</w:t>
      </w:r>
      <w:r>
        <w:rPr>
          <w:rFonts w:ascii="Calibri" w:hAnsi="Calibri" w:cs="Calibri"/>
          <w:color w:val="000000"/>
          <w:sz w:val="20"/>
          <w:szCs w:val="20"/>
        </w:rPr>
        <w:t xml:space="preserve"> dos sócios da licitante como cédula de identidade, carteira de motorista ou documento equivalente que os identifique;</w:t>
      </w:r>
    </w:p>
    <w:p w14:paraId="6580F766" w14:textId="77777777" w:rsidR="00130526" w:rsidRDefault="00130526" w:rsidP="00130526">
      <w:pPr>
        <w:pStyle w:val="ParagraphStyle"/>
        <w:spacing w:line="276" w:lineRule="auto"/>
        <w:ind w:left="390"/>
        <w:jc w:val="both"/>
        <w:rPr>
          <w:rFonts w:ascii="Calibri" w:hAnsi="Calibri" w:cs="Calibri"/>
          <w:color w:val="000000"/>
          <w:sz w:val="20"/>
          <w:szCs w:val="20"/>
        </w:rPr>
      </w:pPr>
    </w:p>
    <w:p w14:paraId="1F9FF2E0" w14:textId="77777777" w:rsidR="00130526" w:rsidRDefault="00130526" w:rsidP="00130526">
      <w:pPr>
        <w:pStyle w:val="ParagraphStyle"/>
        <w:spacing w:line="276" w:lineRule="auto"/>
        <w:ind w:left="285"/>
        <w:jc w:val="both"/>
        <w:rPr>
          <w:rFonts w:ascii="Calibri" w:hAnsi="Calibri" w:cs="Calibri"/>
          <w:b/>
          <w:bCs/>
          <w:color w:val="000000"/>
          <w:sz w:val="20"/>
          <w:szCs w:val="20"/>
        </w:rPr>
      </w:pPr>
      <w:r>
        <w:rPr>
          <w:rFonts w:ascii="Calibri" w:hAnsi="Calibri" w:cs="Calibri"/>
          <w:b/>
          <w:bCs/>
          <w:color w:val="000000"/>
          <w:sz w:val="20"/>
          <w:szCs w:val="20"/>
        </w:rPr>
        <w:t>1.2. - Regularidade Fiscal</w:t>
      </w:r>
    </w:p>
    <w:p w14:paraId="563547A7"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1.2.1. - </w:t>
      </w:r>
      <w:r>
        <w:rPr>
          <w:rFonts w:ascii="Calibri" w:hAnsi="Calibri" w:cs="Calibri"/>
          <w:b/>
          <w:bCs/>
          <w:color w:val="000000"/>
          <w:sz w:val="20"/>
          <w:szCs w:val="20"/>
        </w:rPr>
        <w:t>Prova de inscrição no Cadastro Nacional de Pessoa Jurídica  - CNPJ</w:t>
      </w:r>
      <w:r>
        <w:rPr>
          <w:rFonts w:ascii="Calibri" w:hAnsi="Calibri" w:cs="Calibri"/>
          <w:color w:val="000000"/>
          <w:sz w:val="20"/>
          <w:szCs w:val="20"/>
        </w:rPr>
        <w:t>, relativo à sede do proponente, pertinente ao seu ramo de atividade e compatível com o objeto contratual (http://servicos.receita.fazenda.gov.br/Servicos/cnpjreva/Cnpjreva_Solicitacao.asp);</w:t>
      </w:r>
    </w:p>
    <w:p w14:paraId="550AA80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1.2.2. - </w:t>
      </w:r>
      <w:r>
        <w:rPr>
          <w:rFonts w:ascii="Calibri" w:hAnsi="Calibri" w:cs="Calibri"/>
          <w:b/>
          <w:bCs/>
          <w:color w:val="000000"/>
          <w:sz w:val="20"/>
          <w:szCs w:val="20"/>
        </w:rPr>
        <w:t>Certidão de Débitos Relativos a Créditos Tributários Federais</w:t>
      </w:r>
      <w:r>
        <w:rPr>
          <w:rFonts w:ascii="Calibri" w:hAnsi="Calibri" w:cs="Calibri"/>
          <w:color w:val="000000"/>
          <w:sz w:val="20"/>
          <w:szCs w:val="20"/>
        </w:rPr>
        <w:t xml:space="preserve"> e à Dívida Ativa da União, relativa a tributos federais e previdenciários e/ou dívida ativa junto à União (http://servicos.receita.fazenda.gov.br/Servicos/certidao/CNDConjuntaInter/InformaNICertidao.asp?tipo=1);</w:t>
      </w:r>
    </w:p>
    <w:p w14:paraId="14DE31D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1.2.3. - </w:t>
      </w:r>
      <w:r>
        <w:rPr>
          <w:rFonts w:ascii="Calibri" w:hAnsi="Calibri" w:cs="Calibri"/>
          <w:b/>
          <w:bCs/>
          <w:color w:val="000000"/>
          <w:sz w:val="20"/>
          <w:szCs w:val="20"/>
        </w:rPr>
        <w:t>Certificado de Regularidade de Situação perante o Fundo de Garantia por Tempo de Serviço - FGTS</w:t>
      </w:r>
      <w:r>
        <w:rPr>
          <w:rFonts w:ascii="Calibri" w:hAnsi="Calibri" w:cs="Calibri"/>
          <w:color w:val="000000"/>
          <w:sz w:val="20"/>
          <w:szCs w:val="20"/>
        </w:rPr>
        <w:t xml:space="preserve"> (https://consulta-crf.caixa.gov.br/consultacrf/pages/consultaEmpregador.jsf);</w:t>
      </w:r>
    </w:p>
    <w:p w14:paraId="2B2B28F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1.2.4. - </w:t>
      </w:r>
      <w:r>
        <w:rPr>
          <w:rFonts w:ascii="Calibri" w:hAnsi="Calibri" w:cs="Calibri"/>
          <w:b/>
          <w:bCs/>
          <w:color w:val="000000"/>
          <w:sz w:val="20"/>
          <w:szCs w:val="20"/>
        </w:rPr>
        <w:t>Prova de regularidade fiscal para com a Fazenda Estadual</w:t>
      </w:r>
      <w:r>
        <w:rPr>
          <w:rFonts w:ascii="Calibri" w:hAnsi="Calibri" w:cs="Calibri"/>
          <w:color w:val="000000"/>
          <w:sz w:val="20"/>
          <w:szCs w:val="20"/>
        </w:rPr>
        <w:t xml:space="preserve"> do domicílio ou sede da licitante, expedida pelo órgão competente;</w:t>
      </w:r>
    </w:p>
    <w:p w14:paraId="31CFBBD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1.2.5. - </w:t>
      </w:r>
      <w:r>
        <w:rPr>
          <w:rFonts w:ascii="Calibri" w:hAnsi="Calibri" w:cs="Calibri"/>
          <w:b/>
          <w:bCs/>
          <w:color w:val="000000"/>
          <w:sz w:val="20"/>
          <w:szCs w:val="20"/>
        </w:rPr>
        <w:t>Prova de regularidade fiscal para com a Fazenda Municipal</w:t>
      </w:r>
      <w:r>
        <w:rPr>
          <w:rFonts w:ascii="Calibri" w:hAnsi="Calibri" w:cs="Calibri"/>
          <w:color w:val="000000"/>
          <w:sz w:val="20"/>
          <w:szCs w:val="20"/>
        </w:rPr>
        <w:t xml:space="preserve"> do domicílio ou sede da licitante, expedida pelo órgão competente;</w:t>
      </w:r>
    </w:p>
    <w:p w14:paraId="0964EEDC"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 xml:space="preserve">1.2.5.1 - No caso de municípios que mantêm Cadastro Mobiliário e Imobiliário separados, deverão ser </w:t>
      </w:r>
      <w:r>
        <w:rPr>
          <w:rFonts w:ascii="Calibri" w:hAnsi="Calibri" w:cs="Calibri"/>
          <w:color w:val="000000"/>
          <w:sz w:val="20"/>
          <w:szCs w:val="20"/>
        </w:rPr>
        <w:lastRenderedPageBreak/>
        <w:t>apresentados os comprovantes referentes a cada um dos cadastros;</w:t>
      </w:r>
    </w:p>
    <w:p w14:paraId="002C2EAA" w14:textId="77777777" w:rsidR="00130526" w:rsidRDefault="00130526" w:rsidP="00130526">
      <w:pPr>
        <w:pStyle w:val="ParagraphStyle"/>
        <w:spacing w:line="276" w:lineRule="auto"/>
        <w:ind w:left="855"/>
        <w:jc w:val="both"/>
        <w:rPr>
          <w:rFonts w:ascii="Calibri" w:hAnsi="Calibri" w:cs="Calibri"/>
          <w:color w:val="000000"/>
          <w:sz w:val="20"/>
          <w:szCs w:val="20"/>
        </w:rPr>
      </w:pPr>
    </w:p>
    <w:p w14:paraId="3A06E0D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1.2.6. - </w:t>
      </w:r>
      <w:r>
        <w:rPr>
          <w:rFonts w:ascii="Calibri" w:hAnsi="Calibri" w:cs="Calibri"/>
          <w:b/>
          <w:bCs/>
          <w:color w:val="000000"/>
          <w:sz w:val="20"/>
          <w:szCs w:val="20"/>
        </w:rPr>
        <w:t>Prova de inexistência de débitos inadimplidos perante a Justiça do Trabalho - CNDT</w:t>
      </w:r>
      <w:r>
        <w:rPr>
          <w:rFonts w:ascii="Calibri" w:hAnsi="Calibri" w:cs="Calibri"/>
          <w:color w:val="000000"/>
          <w:sz w:val="20"/>
          <w:szCs w:val="20"/>
        </w:rPr>
        <w:t>, mediante a apresentação de certidão negativa, nos termos do Título VII-A da Consolidação das Leis do Trabalho, aprovada pelo Decreto-Lei nº 5.452, de 1º de maio de 1943. (Inciso incluído pela Lei 12.440, de 2011). (</w:t>
      </w:r>
      <w:hyperlink r:id="rId64" w:history="1">
        <w:r>
          <w:rPr>
            <w:rFonts w:ascii="Calibri" w:hAnsi="Calibri" w:cs="Calibri"/>
            <w:color w:val="000000"/>
            <w:sz w:val="20"/>
            <w:szCs w:val="20"/>
            <w:u w:val="single"/>
          </w:rPr>
          <w:t>http://www.tst.jus.br/certidao</w:t>
        </w:r>
      </w:hyperlink>
      <w:r>
        <w:rPr>
          <w:rFonts w:ascii="Calibri" w:hAnsi="Calibri" w:cs="Calibri"/>
          <w:color w:val="000000"/>
          <w:sz w:val="20"/>
          <w:szCs w:val="20"/>
        </w:rPr>
        <w:t>)</w:t>
      </w:r>
    </w:p>
    <w:p w14:paraId="34EC4A9C" w14:textId="77777777" w:rsidR="00130526" w:rsidRDefault="00130526" w:rsidP="00130526">
      <w:pPr>
        <w:pStyle w:val="ParagraphStyle"/>
        <w:spacing w:line="276" w:lineRule="auto"/>
        <w:ind w:left="570"/>
        <w:jc w:val="both"/>
        <w:rPr>
          <w:rFonts w:ascii="Calibri" w:hAnsi="Calibri" w:cs="Calibri"/>
          <w:b/>
          <w:bCs/>
          <w:color w:val="000000"/>
          <w:sz w:val="20"/>
          <w:szCs w:val="20"/>
        </w:rPr>
      </w:pPr>
      <w:r>
        <w:rPr>
          <w:rFonts w:ascii="Calibri" w:hAnsi="Calibri" w:cs="Calibri"/>
          <w:color w:val="000000"/>
          <w:sz w:val="20"/>
          <w:szCs w:val="20"/>
        </w:rPr>
        <w:t xml:space="preserve">1.2.7. - </w:t>
      </w:r>
      <w:r>
        <w:rPr>
          <w:rFonts w:ascii="Calibri" w:hAnsi="Calibri" w:cs="Calibri"/>
          <w:b/>
          <w:bCs/>
          <w:color w:val="000000"/>
          <w:sz w:val="20"/>
          <w:szCs w:val="20"/>
        </w:rPr>
        <w:t>Prova de inscrição no Cadastro Estadual de Contribuintes do ICMS</w:t>
      </w:r>
      <w:r>
        <w:rPr>
          <w:rFonts w:ascii="Calibri" w:hAnsi="Calibri" w:cs="Calibri"/>
          <w:color w:val="000000"/>
          <w:sz w:val="20"/>
          <w:szCs w:val="20"/>
        </w:rPr>
        <w:t xml:space="preserve"> - (http://www.sintegra.gov.br/) ou Municipal, se houver, relativo ao domicílio ou sede da licitante, pertinente ao seu ramo de atividade e compatível com o objeto contratual, sendo o cadastro de contribuinte municipal representado através do Alvará Municipal de Funcionamento. </w:t>
      </w:r>
      <w:r>
        <w:rPr>
          <w:rFonts w:ascii="Calibri" w:hAnsi="Calibri" w:cs="Calibri"/>
          <w:b/>
          <w:bCs/>
          <w:color w:val="000000"/>
          <w:sz w:val="20"/>
          <w:szCs w:val="20"/>
        </w:rPr>
        <w:t>(Retirar quando prestação de serviços);</w:t>
      </w:r>
    </w:p>
    <w:p w14:paraId="67F714D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1.2.8. - </w:t>
      </w:r>
      <w:r>
        <w:rPr>
          <w:rFonts w:ascii="Calibri" w:hAnsi="Calibri" w:cs="Calibri"/>
          <w:b/>
          <w:bCs/>
          <w:color w:val="000000"/>
          <w:sz w:val="20"/>
          <w:szCs w:val="20"/>
        </w:rPr>
        <w:t>Alvará de Localização</w:t>
      </w:r>
      <w:r>
        <w:rPr>
          <w:rFonts w:ascii="Calibri" w:hAnsi="Calibri" w:cs="Calibri"/>
          <w:color w:val="000000"/>
          <w:sz w:val="20"/>
          <w:szCs w:val="20"/>
        </w:rPr>
        <w:t xml:space="preserve"> com prazo de validade vigente;</w:t>
      </w:r>
    </w:p>
    <w:p w14:paraId="0CE86C75" w14:textId="77777777" w:rsidR="00130526" w:rsidRDefault="00130526" w:rsidP="00130526">
      <w:pPr>
        <w:pStyle w:val="ParagraphStyle"/>
        <w:spacing w:line="276" w:lineRule="auto"/>
        <w:ind w:left="390"/>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Os licitantes poderão apresentar o </w:t>
      </w:r>
      <w:r>
        <w:rPr>
          <w:rFonts w:ascii="Calibri" w:hAnsi="Calibri" w:cs="Calibri"/>
          <w:b/>
          <w:bCs/>
          <w:color w:val="000000"/>
          <w:sz w:val="20"/>
          <w:szCs w:val="20"/>
        </w:rPr>
        <w:t>Sistema de Cadastramento Unificado de Fornecedores – SICAF</w:t>
      </w:r>
      <w:r>
        <w:rPr>
          <w:rFonts w:ascii="Calibri" w:hAnsi="Calibri" w:cs="Calibri"/>
          <w:color w:val="000000"/>
          <w:sz w:val="20"/>
          <w:szCs w:val="20"/>
        </w:rPr>
        <w:t>, em substituição a alguns documentos de habilitação, desde que abrangida pelo SICAF, dentro do prazo de validade e assegurado aos demais licitantes o direito de acesso aos dados constantes dos sistemas.</w:t>
      </w:r>
    </w:p>
    <w:p w14:paraId="4B9575E2" w14:textId="77777777" w:rsidR="00130526" w:rsidRDefault="00130526" w:rsidP="00130526">
      <w:pPr>
        <w:pStyle w:val="ParagraphStyle"/>
        <w:spacing w:line="276" w:lineRule="auto"/>
        <w:jc w:val="both"/>
        <w:rPr>
          <w:rFonts w:ascii="Calibri" w:hAnsi="Calibri" w:cs="Calibri"/>
          <w:color w:val="000000"/>
          <w:sz w:val="20"/>
          <w:szCs w:val="20"/>
        </w:rPr>
      </w:pPr>
    </w:p>
    <w:p w14:paraId="3FD82D7A" w14:textId="77777777" w:rsidR="00130526" w:rsidRDefault="00130526" w:rsidP="00130526">
      <w:pPr>
        <w:pStyle w:val="ParagraphStyle"/>
        <w:spacing w:line="276" w:lineRule="auto"/>
        <w:ind w:left="285"/>
        <w:jc w:val="both"/>
        <w:rPr>
          <w:rFonts w:ascii="Calibri" w:hAnsi="Calibri" w:cs="Calibri"/>
          <w:b/>
          <w:bCs/>
          <w:color w:val="000000"/>
          <w:sz w:val="20"/>
          <w:szCs w:val="20"/>
        </w:rPr>
      </w:pPr>
      <w:r>
        <w:rPr>
          <w:rFonts w:ascii="Calibri" w:hAnsi="Calibri" w:cs="Calibri"/>
          <w:b/>
          <w:bCs/>
          <w:color w:val="000000"/>
          <w:sz w:val="20"/>
          <w:szCs w:val="20"/>
        </w:rPr>
        <w:t>1.3. Declaração, assinada por representante legal da proponente, de que:</w:t>
      </w:r>
    </w:p>
    <w:p w14:paraId="63557B02" w14:textId="77777777" w:rsidR="00130526" w:rsidRDefault="00130526" w:rsidP="00130526">
      <w:pPr>
        <w:pStyle w:val="ParagraphStyle"/>
        <w:spacing w:line="276" w:lineRule="auto"/>
        <w:ind w:left="570"/>
        <w:jc w:val="both"/>
        <w:rPr>
          <w:rFonts w:ascii="Calibri" w:hAnsi="Calibri" w:cs="Calibri"/>
          <w:b/>
          <w:bCs/>
          <w:color w:val="000000"/>
          <w:sz w:val="20"/>
          <w:szCs w:val="20"/>
        </w:rPr>
      </w:pPr>
      <w:r>
        <w:rPr>
          <w:rFonts w:ascii="Calibri" w:hAnsi="Calibri" w:cs="Calibri"/>
          <w:color w:val="000000"/>
          <w:sz w:val="20"/>
          <w:szCs w:val="20"/>
        </w:rPr>
        <w:t xml:space="preserve">1.3.1 - A empresa </w:t>
      </w:r>
      <w:r>
        <w:rPr>
          <w:rFonts w:ascii="Calibri" w:hAnsi="Calibri" w:cs="Calibri"/>
          <w:b/>
          <w:bCs/>
          <w:color w:val="000000"/>
          <w:sz w:val="20"/>
          <w:szCs w:val="20"/>
        </w:rPr>
        <w:t>atende ao disposto no Art. 7°, inciso XXXIII da Constituição Federal;</w:t>
      </w:r>
    </w:p>
    <w:p w14:paraId="615CE5D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1.3.2 - Não possuí, em sua cadeia produtiva, empregados executando trabalho degradante ou forçado;</w:t>
      </w:r>
    </w:p>
    <w:p w14:paraId="43E9B14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1.3.3 - Cumpre as exigências de reserva de cargos para pessoa com deficiência e para reabilitado da Previdência Social;</w:t>
      </w:r>
    </w:p>
    <w:p w14:paraId="77430AF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1.3.4 -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6209AB6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1.3.5 - Não contratará empregados com incompatibilidade com as autoridades contratantes ou ocupantes de cargos de direção ou de assessoramento até o terceiro grau, na forma da </w:t>
      </w:r>
      <w:hyperlink r:id="rId65" w:history="1">
        <w:r>
          <w:rPr>
            <w:rFonts w:ascii="Calibri" w:hAnsi="Calibri" w:cs="Calibri"/>
            <w:color w:val="000000"/>
            <w:sz w:val="20"/>
            <w:szCs w:val="20"/>
          </w:rPr>
          <w:t>Súmula Vinculante nº 013 do STF</w:t>
        </w:r>
      </w:hyperlink>
      <w:r>
        <w:rPr>
          <w:rFonts w:ascii="Calibri" w:hAnsi="Calibri" w:cs="Calibri"/>
          <w:color w:val="000000"/>
          <w:sz w:val="20"/>
          <w:szCs w:val="20"/>
        </w:rPr>
        <w:t xml:space="preserve"> (Supremo Tribunal Federal);</w:t>
      </w:r>
    </w:p>
    <w:p w14:paraId="2802903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1.3.6 - Atende aos requisitos de habilitação e que o declarante responderá pela veracidade das informações prestadas, na forma da lei;</w:t>
      </w:r>
    </w:p>
    <w:p w14:paraId="0563BED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1.3.7 - A empresa não foi declarada inidônea para licitar ou contratar com a Administração Pública e que até a presente data inexistem fatos impeditivos para sua habilitação no presente processo, ciente da obrigatoriedade de declarar ocorrências posteriores;</w:t>
      </w:r>
    </w:p>
    <w:p w14:paraId="5E9BFED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1.3.8 -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218B55D2"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1.3.9 - Cumpre os requisitos estabelecidos no </w:t>
      </w:r>
      <w:hyperlink r:id="rId66" w:anchor="art3" w:history="1">
        <w:r>
          <w:rPr>
            <w:rFonts w:ascii="Calibri" w:hAnsi="Calibri" w:cs="Calibri"/>
            <w:color w:val="000000"/>
            <w:sz w:val="20"/>
            <w:szCs w:val="20"/>
          </w:rPr>
          <w:t>artigo 3° da Lei Complementar nº 123/06</w:t>
        </w:r>
      </w:hyperlink>
      <w:r>
        <w:rPr>
          <w:rFonts w:ascii="Calibri" w:hAnsi="Calibri" w:cs="Calibri"/>
          <w:color w:val="000000"/>
          <w:sz w:val="20"/>
          <w:szCs w:val="20"/>
        </w:rPr>
        <w:t>, estando aptos a usufruir do tratamento favorecido estabelecido em seus arts. 42 a 49;</w:t>
      </w:r>
    </w:p>
    <w:p w14:paraId="79680E1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1.3.10 -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F24A8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1.3.11 - Identificará o responsável pela assinatura da Ata de Registro de Preços/contrato;</w:t>
      </w:r>
    </w:p>
    <w:p w14:paraId="1522B8C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1.3.12 - Apresentará telefone e e-mail para eventuais comunicações futura referente e este processo licitatório, comprometendo-se ainda a em protocolizar pedido de alteração destes, se necessário, junto ao Sistema de Protocolo deste Município.</w:t>
      </w:r>
    </w:p>
    <w:p w14:paraId="70183F13" w14:textId="77777777" w:rsidR="00130526" w:rsidRDefault="00130526" w:rsidP="00130526">
      <w:pPr>
        <w:pStyle w:val="ParagraphStyle"/>
        <w:spacing w:line="276" w:lineRule="auto"/>
        <w:ind w:left="390"/>
        <w:jc w:val="both"/>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O </w:t>
      </w:r>
      <w:r>
        <w:rPr>
          <w:rFonts w:ascii="Calibri" w:hAnsi="Calibri" w:cs="Calibri"/>
          <w:b/>
          <w:bCs/>
          <w:color w:val="000000"/>
          <w:sz w:val="20"/>
          <w:szCs w:val="20"/>
        </w:rPr>
        <w:t>Anexo 02 - Modelo de Declaração Unificada,</w:t>
      </w:r>
      <w:r>
        <w:rPr>
          <w:rFonts w:ascii="Calibri" w:hAnsi="Calibri" w:cs="Calibri"/>
          <w:color w:val="000000"/>
          <w:sz w:val="20"/>
          <w:szCs w:val="20"/>
        </w:rPr>
        <w:t xml:space="preserve"> devidamente assinado por responsável da licitante substitui a apresentação das declarações elencadas no item 1.3 deste anexo.</w:t>
      </w:r>
    </w:p>
    <w:p w14:paraId="6D38BB5A" w14:textId="77777777" w:rsidR="00130526" w:rsidRDefault="00130526" w:rsidP="00130526">
      <w:pPr>
        <w:pStyle w:val="ParagraphStyle"/>
        <w:spacing w:line="276" w:lineRule="auto"/>
        <w:ind w:left="390"/>
        <w:jc w:val="both"/>
        <w:rPr>
          <w:rFonts w:ascii="Calibri" w:hAnsi="Calibri" w:cs="Calibri"/>
          <w:color w:val="000000"/>
          <w:sz w:val="20"/>
          <w:szCs w:val="20"/>
        </w:rPr>
      </w:pPr>
    </w:p>
    <w:p w14:paraId="34786ADA" w14:textId="77777777" w:rsidR="00130526" w:rsidRDefault="00130526" w:rsidP="00130526">
      <w:pPr>
        <w:pStyle w:val="ParagraphStyle"/>
        <w:spacing w:line="276" w:lineRule="auto"/>
        <w:ind w:left="285"/>
        <w:jc w:val="both"/>
        <w:rPr>
          <w:rFonts w:ascii="Calibri" w:hAnsi="Calibri" w:cs="Calibri"/>
          <w:b/>
          <w:bCs/>
          <w:color w:val="000000"/>
          <w:sz w:val="20"/>
          <w:szCs w:val="20"/>
        </w:rPr>
      </w:pPr>
      <w:r>
        <w:rPr>
          <w:rFonts w:ascii="Calibri" w:hAnsi="Calibri" w:cs="Calibri"/>
          <w:b/>
          <w:bCs/>
          <w:color w:val="000000"/>
          <w:sz w:val="20"/>
          <w:szCs w:val="20"/>
        </w:rPr>
        <w:t>1.4. - Qualificação Econômico-Financeira</w:t>
      </w:r>
    </w:p>
    <w:p w14:paraId="0AA7EA1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1.4.1 - </w:t>
      </w:r>
      <w:r>
        <w:rPr>
          <w:rFonts w:ascii="Calibri" w:hAnsi="Calibri" w:cs="Calibri"/>
          <w:b/>
          <w:bCs/>
          <w:color w:val="000000"/>
          <w:sz w:val="20"/>
          <w:szCs w:val="20"/>
        </w:rPr>
        <w:t>Certidão negativa falência e concordata, recuperação judicial</w:t>
      </w:r>
      <w:r>
        <w:rPr>
          <w:rFonts w:ascii="Calibri" w:hAnsi="Calibri" w:cs="Calibri"/>
          <w:color w:val="000000"/>
          <w:sz w:val="20"/>
          <w:szCs w:val="20"/>
        </w:rPr>
        <w:t xml:space="preserve"> expedida pelo Cartório Distribuidor da pessoa jurídica, contendo expresso na própria certidão o prazo de sua validade.</w:t>
      </w:r>
    </w:p>
    <w:p w14:paraId="66CD27DC"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1.4.1.1 - Para as empresas que optarem de participar através de filial, deverá também ser apresentada certidão negativa para com o cartório/comarca onde se encontra instalada a filial.</w:t>
      </w:r>
    </w:p>
    <w:p w14:paraId="677F0E24"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1.4.1.2 - Na falta de validade expressa na Certidão Negativa, ter-se-ão como válidos pelo prazo de 60 (sessenta) dias de sua emissão.</w:t>
      </w:r>
    </w:p>
    <w:p w14:paraId="104E7883" w14:textId="77777777" w:rsidR="00130526" w:rsidRDefault="00130526" w:rsidP="00130526">
      <w:pPr>
        <w:pStyle w:val="ParagraphStyle"/>
        <w:spacing w:line="276" w:lineRule="auto"/>
        <w:ind w:left="855"/>
        <w:jc w:val="both"/>
        <w:rPr>
          <w:rFonts w:ascii="Calibri" w:hAnsi="Calibri" w:cs="Calibri"/>
          <w:color w:val="000000"/>
          <w:sz w:val="20"/>
          <w:szCs w:val="20"/>
        </w:rPr>
      </w:pPr>
    </w:p>
    <w:p w14:paraId="2D71EF9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 xml:space="preserve">1.4.2 - </w:t>
      </w:r>
      <w:r>
        <w:rPr>
          <w:rFonts w:ascii="Calibri" w:hAnsi="Calibri" w:cs="Calibri"/>
          <w:b/>
          <w:bCs/>
          <w:color w:val="000000"/>
          <w:sz w:val="20"/>
          <w:szCs w:val="20"/>
        </w:rPr>
        <w:t>Balanço Patrimonial e demonstrações contábeis do último exercício social</w:t>
      </w:r>
      <w:r>
        <w:rPr>
          <w:rFonts w:ascii="Calibri" w:hAnsi="Calibri" w:cs="Calibri"/>
          <w:color w:val="000000"/>
          <w:sz w:val="20"/>
          <w:szCs w:val="20"/>
        </w:rPr>
        <w:t>, já exigíveis e apresentados na forma da lei, juntamente com a comprovação da situação financeira da empresa mediante obtenção de índices de Liquidez Geral (LG), Solvência Geral (SG) e Liquidez Corrente (LC), superiores a 1 (um);</w:t>
      </w:r>
    </w:p>
    <w:p w14:paraId="07023274"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1.4.2.1 - Os índices econômicos devem constar presentes no Balanço Patrimonial, e, quando não presente, deverão ser apresentados mediante declaração devidamente assinada por profissional habilitado da área contábil, que ateste o atendimento pelo licitante dos índices econômicos previstos no edital;</w:t>
      </w:r>
    </w:p>
    <w:p w14:paraId="7A564C80" w14:textId="77777777" w:rsidR="00130526" w:rsidRDefault="00130526" w:rsidP="00130526">
      <w:pPr>
        <w:pStyle w:val="ParagraphStyle"/>
        <w:spacing w:line="276" w:lineRule="auto"/>
        <w:ind w:left="855"/>
        <w:jc w:val="both"/>
        <w:rPr>
          <w:rFonts w:ascii="Calibri" w:hAnsi="Calibri" w:cs="Calibri"/>
          <w:color w:val="000000"/>
          <w:sz w:val="20"/>
          <w:szCs w:val="20"/>
        </w:rPr>
      </w:pPr>
    </w:p>
    <w:p w14:paraId="5BC1CBD3" w14:textId="77777777" w:rsidR="00130526" w:rsidRDefault="00130526" w:rsidP="00130526">
      <w:pPr>
        <w:pStyle w:val="ParagraphStyle"/>
        <w:spacing w:line="276" w:lineRule="auto"/>
        <w:jc w:val="both"/>
        <w:rPr>
          <w:rFonts w:ascii="Calibri" w:hAnsi="Calibri" w:cs="Calibri"/>
          <w:color w:val="000000"/>
          <w:sz w:val="20"/>
          <w:szCs w:val="20"/>
        </w:rPr>
      </w:pPr>
    </w:p>
    <w:p w14:paraId="34B54B46" w14:textId="77777777" w:rsidR="00130526" w:rsidRDefault="00130526" w:rsidP="00130526">
      <w:pPr>
        <w:pStyle w:val="ParagraphStyle"/>
        <w:spacing w:line="276" w:lineRule="auto"/>
        <w:ind w:left="285"/>
        <w:jc w:val="both"/>
        <w:rPr>
          <w:rFonts w:ascii="Calibri" w:hAnsi="Calibri" w:cs="Calibri"/>
          <w:b/>
          <w:bCs/>
          <w:color w:val="000000"/>
          <w:sz w:val="20"/>
          <w:szCs w:val="20"/>
        </w:rPr>
      </w:pPr>
      <w:r>
        <w:rPr>
          <w:rFonts w:ascii="Calibri" w:hAnsi="Calibri" w:cs="Calibri"/>
          <w:b/>
          <w:bCs/>
          <w:color w:val="000000"/>
          <w:sz w:val="20"/>
          <w:szCs w:val="20"/>
        </w:rPr>
        <w:t>1.5. - Da qualificação Técnica</w:t>
      </w:r>
    </w:p>
    <w:p w14:paraId="2A158C4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1.5.1 - No mínimo 01 (um) atestado de capacidade técnica, expedido por órgão da Administração Pública, direta ou indireta ou por pessoa jurídica de direito privado, contendo informações de que o licitante interessado entregou ou entrega os produtos pertinentes e compatíveis com o objeto desta licitação.</w:t>
      </w:r>
    </w:p>
    <w:p w14:paraId="17B457F1"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 xml:space="preserve">1.5.1.1 - Os </w:t>
      </w:r>
      <w:r>
        <w:rPr>
          <w:rFonts w:ascii="Calibri" w:hAnsi="Calibri" w:cs="Calibri"/>
          <w:b/>
          <w:bCs/>
          <w:color w:val="000000"/>
          <w:sz w:val="20"/>
          <w:szCs w:val="20"/>
          <w:u w:val="single"/>
        </w:rPr>
        <w:t>atestados fornecidos por pessoa jurídicas de direito público</w:t>
      </w:r>
      <w:r>
        <w:rPr>
          <w:rFonts w:ascii="Calibri" w:hAnsi="Calibri" w:cs="Calibri"/>
          <w:color w:val="000000"/>
          <w:sz w:val="20"/>
          <w:szCs w:val="20"/>
        </w:rPr>
        <w:t>, poderão ser apresentados em via original ou fotocópias autenticadas por Cartório competente ou ainda fotocópia simples desde que seja acompanhada pela original para verificação de sua autenticidade pelo Pregoeiro e/ou equipe de apoio.</w:t>
      </w:r>
    </w:p>
    <w:p w14:paraId="7C9E7697"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 xml:space="preserve">1.5.1.2 - Os </w:t>
      </w:r>
      <w:r>
        <w:rPr>
          <w:rFonts w:ascii="Calibri" w:hAnsi="Calibri" w:cs="Calibri"/>
          <w:b/>
          <w:bCs/>
          <w:color w:val="000000"/>
          <w:sz w:val="20"/>
          <w:szCs w:val="20"/>
          <w:u w:val="single"/>
        </w:rPr>
        <w:t>atestados fornecidos por pessoas jurídicas de direito privado</w:t>
      </w:r>
      <w:r>
        <w:rPr>
          <w:rFonts w:ascii="Calibri" w:hAnsi="Calibri" w:cs="Calibri"/>
          <w:color w:val="000000"/>
          <w:sz w:val="20"/>
          <w:szCs w:val="20"/>
        </w:rPr>
        <w:t xml:space="preserve"> deverão obrigatoriamente serem apresentados em via original, </w:t>
      </w:r>
      <w:r>
        <w:rPr>
          <w:rFonts w:ascii="Calibri" w:hAnsi="Calibri" w:cs="Calibri"/>
          <w:b/>
          <w:bCs/>
          <w:i/>
          <w:iCs/>
          <w:color w:val="000000"/>
          <w:sz w:val="20"/>
          <w:szCs w:val="20"/>
          <w:u w:val="single"/>
        </w:rPr>
        <w:t>com assinatura do emitente</w:t>
      </w:r>
      <w:r>
        <w:rPr>
          <w:rFonts w:ascii="Calibri" w:hAnsi="Calibri" w:cs="Calibri"/>
          <w:color w:val="000000"/>
          <w:sz w:val="20"/>
          <w:szCs w:val="20"/>
        </w:rPr>
        <w:t xml:space="preserve">, e serem </w:t>
      </w:r>
      <w:r>
        <w:rPr>
          <w:rFonts w:ascii="Calibri" w:hAnsi="Calibri" w:cs="Calibri"/>
          <w:b/>
          <w:bCs/>
          <w:i/>
          <w:iCs/>
          <w:color w:val="000000"/>
          <w:sz w:val="20"/>
          <w:szCs w:val="20"/>
          <w:u w:val="single"/>
        </w:rPr>
        <w:t>acompanhadas da Nota Fiscal que originou essa relação comercial</w:t>
      </w:r>
      <w:r>
        <w:rPr>
          <w:rFonts w:ascii="Calibri" w:hAnsi="Calibri" w:cs="Calibri"/>
          <w:color w:val="000000"/>
          <w:sz w:val="20"/>
          <w:szCs w:val="20"/>
        </w:rPr>
        <w:t>, contendo na mesma os produtos entregues de acordo com as especificações exigidos no objeto desta licitação.</w:t>
      </w:r>
    </w:p>
    <w:p w14:paraId="663867FA"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As Notas Fiscais que objetivam a veracidade da capacidade técnica de entrega dos produtos do licitante interessados, poderão ser apresentados em fotocópia simples e sua não apresentação poderá incorrer na aplicação de sanções administrativas presentes no § 5º do art. 156 da Lei nº 14.133/21;</w:t>
      </w:r>
    </w:p>
    <w:p w14:paraId="1CF9DC08" w14:textId="77777777" w:rsidR="00130526" w:rsidRDefault="00130526" w:rsidP="00130526">
      <w:pPr>
        <w:pStyle w:val="ParagraphStyle"/>
        <w:spacing w:line="276" w:lineRule="auto"/>
        <w:ind w:left="855"/>
        <w:jc w:val="both"/>
        <w:rPr>
          <w:rFonts w:ascii="Calibri" w:hAnsi="Calibri" w:cs="Calibri"/>
          <w:color w:val="000000"/>
          <w:sz w:val="20"/>
          <w:szCs w:val="20"/>
        </w:rPr>
      </w:pPr>
    </w:p>
    <w:p w14:paraId="387ADC33" w14:textId="77777777" w:rsidR="00130526" w:rsidRDefault="00130526" w:rsidP="00130526">
      <w:pPr>
        <w:pStyle w:val="ParagraphStyle"/>
        <w:spacing w:line="276" w:lineRule="auto"/>
        <w:ind w:left="855"/>
        <w:jc w:val="both"/>
        <w:rPr>
          <w:rFonts w:ascii="Calibri" w:hAnsi="Calibri" w:cs="Calibri"/>
          <w:b/>
          <w:bCs/>
          <w:color w:val="FF0000"/>
          <w:sz w:val="20"/>
          <w:szCs w:val="20"/>
        </w:rPr>
      </w:pPr>
      <w:r>
        <w:rPr>
          <w:rFonts w:ascii="Calibri" w:hAnsi="Calibri" w:cs="Calibri"/>
          <w:b/>
          <w:bCs/>
          <w:color w:val="FF0000"/>
          <w:sz w:val="20"/>
          <w:szCs w:val="20"/>
        </w:rPr>
        <w:t>1.5.2 - DOCUMENTAÇÃO ESPECIAL PARA HABILITAÇÃO:</w:t>
      </w:r>
    </w:p>
    <w:p w14:paraId="5C5E5A55" w14:textId="77777777" w:rsidR="00130526" w:rsidRDefault="00130526" w:rsidP="00130526">
      <w:pPr>
        <w:pStyle w:val="ParagraphStyle"/>
        <w:spacing w:line="276" w:lineRule="auto"/>
        <w:ind w:left="855"/>
        <w:jc w:val="both"/>
        <w:rPr>
          <w:rFonts w:ascii="Calibri" w:hAnsi="Calibri" w:cs="Calibri"/>
          <w:b/>
          <w:bCs/>
          <w:color w:val="FF0000"/>
          <w:sz w:val="20"/>
          <w:szCs w:val="20"/>
        </w:rPr>
      </w:pPr>
    </w:p>
    <w:p w14:paraId="2ABC457F" w14:textId="77777777" w:rsidR="00130526" w:rsidRDefault="00130526" w:rsidP="00130526">
      <w:pPr>
        <w:pStyle w:val="ParagraphStyle"/>
        <w:widowControl/>
        <w:numPr>
          <w:ilvl w:val="0"/>
          <w:numId w:val="74"/>
        </w:numPr>
        <w:spacing w:line="276" w:lineRule="auto"/>
        <w:jc w:val="both"/>
        <w:rPr>
          <w:rFonts w:ascii="Calibri" w:hAnsi="Calibri" w:cs="Calibri"/>
          <w:color w:val="FF0000"/>
          <w:sz w:val="20"/>
          <w:szCs w:val="20"/>
        </w:rPr>
      </w:pPr>
      <w:r>
        <w:rPr>
          <w:rFonts w:ascii="Calibri" w:hAnsi="Calibri" w:cs="Calibri"/>
          <w:color w:val="FF0000"/>
          <w:sz w:val="20"/>
          <w:szCs w:val="20"/>
        </w:rPr>
        <w:t>Prova de registro ou inscrição no Conselho Regional de Classe (CREA, CAU ou CFT), mediante apresentação de Certidão de Registro de Pessoa Jurídica, comprovando que a empresa encontra-se registrada, nos termos da Lei n.º 5.194 de 24/12/66, bem como Resolução n.º 218/73 e 266/79 do CONFEA e da Lei 12.378 de 31/12/2010, bem como a Resolução CAU nº 51 de 12/07/2013. Caso o responsável pelo acervo técnico apresentado não seja o responsável técnico da empresa, o mesmo deverá apresentar Certidão de Registro de Pessoa Física do profissional junto ao CREA, CAU ou CFT.</w:t>
      </w:r>
    </w:p>
    <w:p w14:paraId="13C2F214" w14:textId="77777777" w:rsidR="00130526" w:rsidRDefault="00130526" w:rsidP="00130526">
      <w:pPr>
        <w:pStyle w:val="ParagraphStyle"/>
        <w:spacing w:line="276" w:lineRule="auto"/>
        <w:ind w:left="1575"/>
        <w:jc w:val="both"/>
        <w:rPr>
          <w:rFonts w:ascii="Calibri" w:hAnsi="Calibri" w:cs="Calibri"/>
          <w:color w:val="FF0000"/>
          <w:sz w:val="20"/>
          <w:szCs w:val="20"/>
        </w:rPr>
      </w:pPr>
    </w:p>
    <w:p w14:paraId="38CDB40B" w14:textId="77777777" w:rsidR="00130526" w:rsidRDefault="00130526" w:rsidP="00130526">
      <w:pPr>
        <w:pStyle w:val="ParagraphStyle"/>
        <w:widowControl/>
        <w:numPr>
          <w:ilvl w:val="0"/>
          <w:numId w:val="74"/>
        </w:numPr>
        <w:spacing w:line="276" w:lineRule="auto"/>
        <w:jc w:val="both"/>
        <w:rPr>
          <w:rFonts w:ascii="Calibri" w:hAnsi="Calibri" w:cs="Calibri"/>
          <w:color w:val="FF0000"/>
          <w:sz w:val="20"/>
          <w:szCs w:val="20"/>
        </w:rPr>
      </w:pPr>
      <w:r>
        <w:rPr>
          <w:rFonts w:ascii="Calibri" w:hAnsi="Calibri" w:cs="Calibri"/>
          <w:color w:val="FF0000"/>
          <w:sz w:val="20"/>
          <w:szCs w:val="20"/>
        </w:rPr>
        <w:t xml:space="preserve">Comprovação de aptidão para desempenho da atividade pertinente e compatível com o objeto da licitação, através da apresentação da Certidão de Acervo Técnico expedida pelo CREA e/ou CAU, em nome do responsável técnico pelo serviço de dedetização licitada neste Edital, </w:t>
      </w:r>
      <w:r>
        <w:rPr>
          <w:rFonts w:ascii="Calibri" w:hAnsi="Calibri" w:cs="Calibri"/>
          <w:color w:val="FF0000"/>
          <w:sz w:val="20"/>
          <w:szCs w:val="20"/>
        </w:rPr>
        <w:lastRenderedPageBreak/>
        <w:t>acompanhada do Atestado de capacidade técnica emitido por pessoas jurídicas de direito público ou privado. Será considerado como pertinente e compatível.</w:t>
      </w:r>
    </w:p>
    <w:p w14:paraId="4680EE7A" w14:textId="77777777" w:rsidR="00130526" w:rsidRDefault="00130526" w:rsidP="00130526">
      <w:pPr>
        <w:pStyle w:val="ParagraphStyle"/>
        <w:spacing w:after="165" w:line="254" w:lineRule="auto"/>
        <w:ind w:left="720"/>
        <w:rPr>
          <w:rFonts w:ascii="Calibri" w:hAnsi="Calibri" w:cs="Calibri"/>
          <w:color w:val="FF0000"/>
          <w:sz w:val="20"/>
          <w:szCs w:val="20"/>
        </w:rPr>
      </w:pPr>
    </w:p>
    <w:p w14:paraId="5B49880C" w14:textId="77777777" w:rsidR="00130526" w:rsidRDefault="00130526" w:rsidP="00130526">
      <w:pPr>
        <w:pStyle w:val="ParagraphStyle"/>
        <w:widowControl/>
        <w:numPr>
          <w:ilvl w:val="0"/>
          <w:numId w:val="74"/>
        </w:numPr>
        <w:spacing w:line="276" w:lineRule="auto"/>
        <w:jc w:val="both"/>
        <w:rPr>
          <w:rFonts w:ascii="Calibri" w:hAnsi="Calibri" w:cs="Calibri"/>
          <w:color w:val="FF0000"/>
          <w:sz w:val="20"/>
          <w:szCs w:val="20"/>
        </w:rPr>
      </w:pPr>
      <w:r>
        <w:rPr>
          <w:rFonts w:ascii="Calibri" w:hAnsi="Calibri" w:cs="Calibri"/>
          <w:color w:val="FF0000"/>
          <w:sz w:val="20"/>
          <w:szCs w:val="20"/>
        </w:rPr>
        <w:t>Apresentação de Licença sanitária: documento que licencia a empresa especializada a exercer atividade de prestação de serviços de controle de vetores e pragas sinantrópicas, concedida pela Secretaria Municipal de Saúde.</w:t>
      </w:r>
    </w:p>
    <w:p w14:paraId="2EF52A5F" w14:textId="77777777" w:rsidR="00130526" w:rsidRDefault="00130526" w:rsidP="00130526">
      <w:pPr>
        <w:pStyle w:val="ParagraphStyle"/>
        <w:spacing w:line="276" w:lineRule="auto"/>
        <w:ind w:left="1575"/>
        <w:jc w:val="both"/>
        <w:rPr>
          <w:rFonts w:ascii="Calibri" w:hAnsi="Calibri" w:cs="Calibri"/>
          <w:color w:val="FF0000"/>
          <w:sz w:val="20"/>
          <w:szCs w:val="20"/>
        </w:rPr>
      </w:pPr>
    </w:p>
    <w:p w14:paraId="0E675B93" w14:textId="77777777" w:rsidR="00130526" w:rsidRDefault="00130526" w:rsidP="00130526">
      <w:pPr>
        <w:pStyle w:val="ParagraphStyle"/>
        <w:spacing w:line="276" w:lineRule="auto"/>
        <w:ind w:left="285"/>
        <w:jc w:val="both"/>
        <w:rPr>
          <w:rFonts w:ascii="Calibri" w:hAnsi="Calibri" w:cs="Calibri"/>
          <w:b/>
          <w:bCs/>
          <w:color w:val="FF0000"/>
          <w:sz w:val="20"/>
          <w:szCs w:val="20"/>
        </w:rPr>
      </w:pPr>
      <w:r>
        <w:rPr>
          <w:rFonts w:ascii="Calibri" w:hAnsi="Calibri" w:cs="Calibri"/>
          <w:b/>
          <w:bCs/>
          <w:color w:val="FF0000"/>
          <w:sz w:val="20"/>
          <w:szCs w:val="20"/>
        </w:rPr>
        <w:t>É VEDADA, SOB PENA DE INABILITAÇÃO, A INDICAÇÃO DE UM MESMO RESPONSÁVEL TÉCNICO, OU UTILIZAÇÃO DE SEU ACERVO TÉCNICO, POR MAIS DE UMA PROPONENTE.</w:t>
      </w:r>
    </w:p>
    <w:p w14:paraId="2E30E0CF" w14:textId="77777777" w:rsidR="00130526" w:rsidRDefault="00130526" w:rsidP="00130526">
      <w:pPr>
        <w:pStyle w:val="ParagraphStyle"/>
        <w:spacing w:line="276" w:lineRule="auto"/>
        <w:ind w:left="855"/>
        <w:jc w:val="both"/>
        <w:rPr>
          <w:rFonts w:ascii="Calibri" w:hAnsi="Calibri" w:cs="Calibri"/>
          <w:color w:val="FF0000"/>
          <w:sz w:val="20"/>
          <w:szCs w:val="20"/>
        </w:rPr>
      </w:pPr>
    </w:p>
    <w:p w14:paraId="242D26D7" w14:textId="77777777" w:rsidR="00130526" w:rsidRDefault="00130526" w:rsidP="00130526">
      <w:pPr>
        <w:pStyle w:val="ParagraphStyle"/>
        <w:widowControl/>
        <w:numPr>
          <w:ilvl w:val="0"/>
          <w:numId w:val="74"/>
        </w:numPr>
        <w:spacing w:line="276" w:lineRule="auto"/>
        <w:jc w:val="both"/>
        <w:rPr>
          <w:rFonts w:ascii="Calibri" w:hAnsi="Calibri" w:cs="Calibri"/>
          <w:color w:val="FF0000"/>
          <w:sz w:val="20"/>
          <w:szCs w:val="20"/>
        </w:rPr>
      </w:pPr>
      <w:r>
        <w:rPr>
          <w:rFonts w:ascii="Calibri" w:hAnsi="Calibri" w:cs="Calibri"/>
          <w:color w:val="FF0000"/>
          <w:sz w:val="20"/>
          <w:szCs w:val="20"/>
        </w:rPr>
        <w:t xml:space="preserve">Declaração de responsabilidade técnica, indicando o responsável técnico pela execução da serviço de Dedetização até o seu recebimento definitivo pelo licitador </w:t>
      </w:r>
    </w:p>
    <w:p w14:paraId="7337BE13" w14:textId="77777777" w:rsidR="00130526" w:rsidRDefault="00130526" w:rsidP="00130526">
      <w:pPr>
        <w:pStyle w:val="ParagraphStyle"/>
        <w:spacing w:line="276" w:lineRule="auto"/>
        <w:ind w:left="855"/>
        <w:jc w:val="both"/>
        <w:rPr>
          <w:rFonts w:ascii="Calibri" w:hAnsi="Calibri" w:cs="Calibri"/>
          <w:color w:val="FF0000"/>
          <w:sz w:val="20"/>
          <w:szCs w:val="20"/>
        </w:rPr>
      </w:pPr>
    </w:p>
    <w:p w14:paraId="3C83D30B" w14:textId="77777777" w:rsidR="00130526" w:rsidRDefault="00130526" w:rsidP="00130526">
      <w:pPr>
        <w:pStyle w:val="ParagraphStyle"/>
        <w:widowControl/>
        <w:numPr>
          <w:ilvl w:val="0"/>
          <w:numId w:val="74"/>
        </w:numPr>
        <w:spacing w:line="276" w:lineRule="auto"/>
        <w:jc w:val="both"/>
        <w:rPr>
          <w:rFonts w:ascii="Calibri" w:hAnsi="Calibri" w:cs="Calibri"/>
          <w:color w:val="FF0000"/>
          <w:sz w:val="20"/>
          <w:szCs w:val="20"/>
        </w:rPr>
      </w:pPr>
      <w:r>
        <w:rPr>
          <w:rFonts w:ascii="Calibri" w:hAnsi="Calibri" w:cs="Calibri"/>
          <w:color w:val="FF0000"/>
          <w:sz w:val="20"/>
          <w:szCs w:val="20"/>
        </w:rPr>
        <w:t>Registro do Responsável Técnico no Conselho Regional da Classe correspondente à atividade da empresa, com jurisdição sobre o domicílio da sede do licitante, juntamente com a comprovação conjunta da anuidade da Pessoa Física do responsável técnico, devidamente quitada ou Certidão Negativa de Débitos expedida pelo Conselho Regional da Classe e/ou comprovantes de pagamento e quitação.</w:t>
      </w:r>
    </w:p>
    <w:p w14:paraId="28441574" w14:textId="77777777" w:rsidR="00130526" w:rsidRDefault="00130526" w:rsidP="00130526">
      <w:pPr>
        <w:pStyle w:val="ParagraphStyle"/>
        <w:spacing w:line="276" w:lineRule="auto"/>
        <w:ind w:left="855"/>
        <w:jc w:val="both"/>
        <w:rPr>
          <w:rFonts w:ascii="Calibri" w:hAnsi="Calibri" w:cs="Calibri"/>
          <w:color w:val="FF0000"/>
          <w:sz w:val="20"/>
          <w:szCs w:val="20"/>
        </w:rPr>
      </w:pPr>
    </w:p>
    <w:p w14:paraId="56F7CF6B" w14:textId="77777777" w:rsidR="00130526" w:rsidRDefault="00130526" w:rsidP="00130526">
      <w:pPr>
        <w:pStyle w:val="ParagraphStyle"/>
        <w:widowControl/>
        <w:numPr>
          <w:ilvl w:val="0"/>
          <w:numId w:val="74"/>
        </w:numPr>
        <w:spacing w:line="276" w:lineRule="auto"/>
        <w:jc w:val="both"/>
        <w:rPr>
          <w:rFonts w:ascii="Calibri" w:hAnsi="Calibri" w:cs="Calibri"/>
          <w:color w:val="FF0000"/>
          <w:sz w:val="20"/>
          <w:szCs w:val="20"/>
          <w:u w:val="single"/>
        </w:rPr>
      </w:pPr>
      <w:r>
        <w:rPr>
          <w:rFonts w:ascii="Calibri" w:hAnsi="Calibri" w:cs="Calibri"/>
          <w:color w:val="FF0000"/>
          <w:sz w:val="20"/>
          <w:szCs w:val="20"/>
        </w:rPr>
        <w:t xml:space="preserve">Comprovação de vínculo do responsável técnico pelo serviço com a empresa licitante, mediante registro em Carteira de Trabalho e Previdência Social, Contrato Social, Contrato de Prestação de Serviços ou conste da Certidão de Pessoa Jurídica emitida pelo CREA. </w:t>
      </w:r>
      <w:r>
        <w:rPr>
          <w:rFonts w:ascii="Calibri" w:hAnsi="Calibri" w:cs="Calibri"/>
          <w:color w:val="FF0000"/>
          <w:sz w:val="20"/>
          <w:szCs w:val="20"/>
          <w:u w:val="single"/>
        </w:rPr>
        <w:t>Caso não seja apresentado na fase de habilitação, deverá ser apresentado no ato da assinatura do contrato.</w:t>
      </w:r>
    </w:p>
    <w:p w14:paraId="7BDD1243" w14:textId="77777777" w:rsidR="00130526" w:rsidRDefault="00130526" w:rsidP="00130526">
      <w:pPr>
        <w:pStyle w:val="ParagraphStyle"/>
        <w:spacing w:line="276" w:lineRule="auto"/>
        <w:ind w:left="855"/>
        <w:jc w:val="both"/>
        <w:rPr>
          <w:rFonts w:ascii="Calibri" w:hAnsi="Calibri" w:cs="Calibri"/>
          <w:color w:val="FF0000"/>
          <w:sz w:val="20"/>
          <w:szCs w:val="20"/>
        </w:rPr>
      </w:pPr>
    </w:p>
    <w:p w14:paraId="6B127EBC"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1.6.</w:t>
      </w:r>
      <w:r>
        <w:rPr>
          <w:rFonts w:ascii="Calibri" w:hAnsi="Calibri" w:cs="Calibri"/>
          <w:color w:val="000000"/>
          <w:sz w:val="20"/>
          <w:szCs w:val="20"/>
        </w:rPr>
        <w:t xml:space="preserve"> - Os documentos exigidos para habilitação poderão ser apresentados em original, por qualquer processo de cópia autenticada, publicação em órgão da imprensa oficial ou ainda em cópia simples, não sendo aceito qualquer documento em papel termo sensível (Fac-símile). As cópias deverão ser apresentadas perfeitamente legíveis.</w:t>
      </w:r>
    </w:p>
    <w:p w14:paraId="3F94EFCD"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1.7.</w:t>
      </w:r>
      <w:r>
        <w:rPr>
          <w:rFonts w:ascii="Calibri" w:hAnsi="Calibri" w:cs="Calibri"/>
          <w:color w:val="000000"/>
          <w:sz w:val="20"/>
          <w:szCs w:val="20"/>
        </w:rPr>
        <w:t xml:space="preserve"> - O Pregoeiro reserva-se o direito de solicitar das licitantes, em qualquer tempo, no curso da licitação, quaisquer esclarecimentos sobre documentos já entregues, fixando-lhes prazo para atendimento.</w:t>
      </w:r>
    </w:p>
    <w:p w14:paraId="4FC06EE7"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1.8.</w:t>
      </w:r>
      <w:r>
        <w:rPr>
          <w:rFonts w:ascii="Calibri" w:hAnsi="Calibri" w:cs="Calibri"/>
          <w:color w:val="000000"/>
          <w:sz w:val="20"/>
          <w:szCs w:val="20"/>
        </w:rPr>
        <w:t xml:space="preserve"> - A falta de quaisquer dos documentos exigidos no Edital implicará inabilitação da licitante, sendo vedada, sob qualquer pretexto, a concessão de prazo para complementação da documentação exigida para a habilitação.</w:t>
      </w:r>
    </w:p>
    <w:p w14:paraId="246B6F2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1.9.</w:t>
      </w:r>
      <w:r>
        <w:rPr>
          <w:rFonts w:ascii="Calibri" w:hAnsi="Calibri" w:cs="Calibri"/>
          <w:color w:val="000000"/>
          <w:sz w:val="20"/>
          <w:szCs w:val="20"/>
        </w:rPr>
        <w:t xml:space="preserve">  -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48951AB1"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1.10.</w:t>
      </w:r>
      <w:r>
        <w:rPr>
          <w:rFonts w:ascii="Calibri" w:hAnsi="Calibri" w:cs="Calibri"/>
          <w:color w:val="000000"/>
          <w:sz w:val="20"/>
          <w:szCs w:val="20"/>
        </w:rPr>
        <w:t xml:space="preserve"> -</w:t>
      </w:r>
      <w:r>
        <w:rPr>
          <w:rFonts w:ascii="Calibri" w:hAnsi="Calibri" w:cs="Calibri"/>
          <w:b/>
          <w:bCs/>
          <w:color w:val="000000"/>
          <w:sz w:val="20"/>
          <w:szCs w:val="20"/>
        </w:rPr>
        <w:t xml:space="preserve"> </w:t>
      </w:r>
      <w:r>
        <w:rPr>
          <w:rFonts w:ascii="Calibri" w:hAnsi="Calibri" w:cs="Calibri"/>
          <w:color w:val="000000"/>
          <w:sz w:val="20"/>
          <w:szCs w:val="20"/>
        </w:rPr>
        <w:t>Os documentos de habilitação deverão estar em plena vigência e, na hipótese de inexistência de prazo de validade expresso no documento, deverão ter sido emitidos há menos de 30 (trinta) dias da data estabelecida para o recebimento das propostas.</w:t>
      </w:r>
    </w:p>
    <w:p w14:paraId="1B2DD01F"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1.11.</w:t>
      </w:r>
      <w:r>
        <w:rPr>
          <w:rFonts w:ascii="Calibri" w:hAnsi="Calibri" w:cs="Calibri"/>
          <w:color w:val="000000"/>
          <w:sz w:val="20"/>
          <w:szCs w:val="20"/>
        </w:rPr>
        <w:t xml:space="preserve"> - Em se tratando de </w:t>
      </w:r>
      <w:r>
        <w:rPr>
          <w:rFonts w:ascii="Calibri" w:hAnsi="Calibri" w:cs="Calibri"/>
          <w:color w:val="000000"/>
          <w:sz w:val="20"/>
          <w:szCs w:val="20"/>
          <w:u w:val="single"/>
        </w:rPr>
        <w:t>microempresa ou empresa de pequeno porte</w:t>
      </w:r>
      <w:r>
        <w:rPr>
          <w:rFonts w:ascii="Calibri" w:hAnsi="Calibri" w:cs="Calibri"/>
          <w:color w:val="000000"/>
          <w:sz w:val="20"/>
          <w:szCs w:val="20"/>
        </w:rPr>
        <w:t>, 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4795E43E" w14:textId="77777777" w:rsidR="00130526" w:rsidRDefault="00130526" w:rsidP="00130526">
      <w:pPr>
        <w:pStyle w:val="ParagraphStyle"/>
        <w:spacing w:line="276" w:lineRule="auto"/>
        <w:ind w:left="285"/>
        <w:jc w:val="both"/>
        <w:rPr>
          <w:rFonts w:ascii="Calibri" w:hAnsi="Calibri" w:cs="Calibri"/>
          <w:color w:val="000000"/>
          <w:sz w:val="20"/>
          <w:szCs w:val="20"/>
        </w:rPr>
      </w:pPr>
      <w:r>
        <w:rPr>
          <w:rFonts w:ascii="Calibri" w:hAnsi="Calibri" w:cs="Calibri"/>
          <w:b/>
          <w:bCs/>
          <w:color w:val="000000"/>
          <w:sz w:val="20"/>
          <w:szCs w:val="20"/>
        </w:rPr>
        <w:t xml:space="preserve">1.12. - </w:t>
      </w:r>
      <w:r>
        <w:rPr>
          <w:rFonts w:ascii="Calibri" w:hAnsi="Calibri" w:cs="Calibri"/>
          <w:color w:val="000000"/>
          <w:sz w:val="20"/>
          <w:szCs w:val="20"/>
        </w:rPr>
        <w:t>A não regularização da documentação implicará decadência do direito à Contratação, sem prejuízo das sanções previstas no § 5º do art. 90 da Lei 14.133/21, sendo facultado à Administração convocar os licitantes remanescentes, na ordem de classificação, para assinatura do contrato, ou revogar a licitação.</w:t>
      </w:r>
    </w:p>
    <w:p w14:paraId="5C61F417" w14:textId="77777777" w:rsidR="00130526" w:rsidRDefault="00130526" w:rsidP="00130526">
      <w:pPr>
        <w:pStyle w:val="ParagraphStyle"/>
        <w:spacing w:line="276" w:lineRule="auto"/>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07 – TERMO DE REFERÊNCIA</w:t>
      </w:r>
    </w:p>
    <w:p w14:paraId="34DE00D4" w14:textId="77777777" w:rsidR="00130526" w:rsidRDefault="00130526" w:rsidP="00130526">
      <w:pPr>
        <w:pStyle w:val="ParagraphStyle"/>
        <w:spacing w:line="276" w:lineRule="auto"/>
        <w:ind w:left="285"/>
        <w:jc w:val="center"/>
        <w:rPr>
          <w:rFonts w:ascii="Calibri" w:hAnsi="Calibri" w:cs="Calibri"/>
          <w:b/>
          <w:bCs/>
          <w:color w:val="000000"/>
          <w:sz w:val="22"/>
          <w:szCs w:val="22"/>
        </w:rPr>
      </w:pPr>
      <w:r>
        <w:rPr>
          <w:rFonts w:ascii="Calibri" w:hAnsi="Calibri" w:cs="Calibri"/>
          <w:b/>
          <w:bCs/>
          <w:color w:val="000000"/>
          <w:sz w:val="22"/>
          <w:szCs w:val="22"/>
        </w:rPr>
        <w:t>PREGÃO, NA FORMA ELETRÔNICA Nº 8/2025</w:t>
      </w:r>
    </w:p>
    <w:p w14:paraId="43D2A320" w14:textId="77777777" w:rsidR="00130526" w:rsidRDefault="00130526" w:rsidP="00130526">
      <w:pPr>
        <w:pStyle w:val="ParagraphStyle"/>
        <w:spacing w:line="276" w:lineRule="auto"/>
        <w:jc w:val="center"/>
        <w:rPr>
          <w:b/>
          <w:bCs/>
          <w:color w:val="000000"/>
          <w:sz w:val="28"/>
          <w:szCs w:val="28"/>
        </w:rPr>
      </w:pPr>
    </w:p>
    <w:p w14:paraId="02C8E1DD"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TERMO DE REFERENCIA</w:t>
      </w:r>
    </w:p>
    <w:p w14:paraId="6F8D8997" w14:textId="77777777" w:rsidR="00130526" w:rsidRDefault="00130526" w:rsidP="00130526">
      <w:pPr>
        <w:pStyle w:val="ParagraphStyle"/>
        <w:spacing w:line="276" w:lineRule="auto"/>
        <w:jc w:val="center"/>
        <w:rPr>
          <w:rFonts w:ascii="Calibri" w:hAnsi="Calibri" w:cs="Calibri"/>
          <w:caps/>
          <w:color w:val="000000"/>
          <w:sz w:val="20"/>
          <w:szCs w:val="20"/>
        </w:rPr>
      </w:pPr>
      <w:r>
        <w:rPr>
          <w:rFonts w:ascii="Calibri" w:hAnsi="Calibri" w:cs="Calibri"/>
          <w:color w:val="000000"/>
          <w:sz w:val="20"/>
          <w:szCs w:val="20"/>
        </w:rPr>
        <w:t xml:space="preserve">Pregão - Lei nº </w:t>
      </w:r>
      <w:r>
        <w:rPr>
          <w:rFonts w:ascii="Calibri" w:hAnsi="Calibri" w:cs="Calibri"/>
          <w:caps/>
          <w:color w:val="000000"/>
          <w:sz w:val="20"/>
          <w:szCs w:val="20"/>
        </w:rPr>
        <w:t>14.133/21</w:t>
      </w:r>
    </w:p>
    <w:p w14:paraId="23E44971" w14:textId="77777777" w:rsidR="00130526" w:rsidRDefault="00130526" w:rsidP="00130526">
      <w:pPr>
        <w:pStyle w:val="ParagraphStyle"/>
        <w:spacing w:line="276" w:lineRule="auto"/>
        <w:ind w:left="570"/>
        <w:rPr>
          <w:rFonts w:ascii="Calibri" w:hAnsi="Calibri" w:cs="Calibri"/>
          <w:color w:val="000000"/>
          <w:sz w:val="20"/>
          <w:szCs w:val="20"/>
        </w:rPr>
      </w:pPr>
    </w:p>
    <w:p w14:paraId="07E22788"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olor w:val="000000"/>
          <w:sz w:val="20"/>
          <w:szCs w:val="20"/>
        </w:rPr>
      </w:pPr>
      <w:bookmarkStart w:id="20" w:name="OLE_LINK5"/>
      <w:bookmarkEnd w:id="20"/>
      <w:r>
        <w:rPr>
          <w:rFonts w:ascii="Calibri" w:hAnsi="Calibri" w:cs="Calibri"/>
          <w:b/>
          <w:bCs/>
          <w:color w:val="000000"/>
          <w:sz w:val="20"/>
          <w:szCs w:val="20"/>
        </w:rPr>
        <w:t>1. - OBJETO</w:t>
      </w:r>
    </w:p>
    <w:p w14:paraId="0A1337B8"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1E4D40D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CONTRATAÇÃO DE EMPRESA ESPECIALIZADA NA PRESTAÇÃO DE SERVIÇO DE LIMPEZA DE CAIXA D’ÁGUA, DEDETIZAÇÃO E DESRATIZAÇÃO DOS PRÉDIOS PÚBLICOS DO MUNICÍPIO DE IBAITI-PR INCLUINDO OS PRÉDIOS DA ADMINISTRAÇÃO PÚBLICA (SEDE DA PREFEITURA MUNICIPAL E DEMAIS DEPARTAMENTOS CONJUNTOS), PRÉDIOS DA SECRETARIA DE SAÚDE (UPA E UNIDADES BÁSICAS DE SAÚDE) E PRÉDIOS DA SECRETARIA DE EDUCAÇÃO (ESCOLAS E CMEI’S DA REDE MUNICIPAL DE ENSINO) E PRÉDIO DA FUNDAÇÃO HOSPITALAR DE SAÚDE MUNICIPAL DE IBAITI.</w:t>
      </w:r>
    </w:p>
    <w:p w14:paraId="14BE793D"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6A3DE4E9"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olor w:val="000000"/>
          <w:sz w:val="20"/>
          <w:szCs w:val="20"/>
        </w:rPr>
      </w:pPr>
      <w:r>
        <w:rPr>
          <w:rFonts w:ascii="Calibri" w:hAnsi="Calibri" w:cs="Calibri"/>
          <w:b/>
          <w:bCs/>
          <w:color w:val="000000"/>
          <w:sz w:val="20"/>
          <w:szCs w:val="20"/>
        </w:rPr>
        <w:t>2. - JUSTIFICATIVA</w:t>
      </w:r>
    </w:p>
    <w:p w14:paraId="6383B0FC"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4E29946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A SOLICITAÇÃO, JUSTIFICA-SE PELA NECESSIDADE DO COMBATE A VÁRIOS TIPOS DE INSETOS E ANIMAIS NOCIVOS À SAÚDE ENCONTRADOS NAS ÁREAS INTERNAS E EXTERNAS DAS EDIFICAÇÕES PÚBLICAS MUNICIPAIS, TAIS COMO ESCORPIÕES, RATOS, FORMIGAS, MOSQUITOS E OUTROS QUE PODEM CAUSAR DOENÇAS GRAVES. NO PERÍODO CHUVOSO HÁ UM AUMENTO DA PROLIFERAÇÃO DE INSETOS E ANIMAIS TRANSMISSORES DE DOENÇAS TAIS COMO: DENGUE, HANTAVÍRUS, LEPTOSPIROSE E OUTROS.</w:t>
      </w:r>
    </w:p>
    <w:p w14:paraId="2C30147B"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4B8E8854"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ALÉM DISSO OS AMBIENTES ,ESCOLAR E DE ATENDIMENTO EM SAÚDE, ONDE CIRCULA UMA GRANDE QUANTIDADE DE PESSOAS EM BUSCA DE CONHECIMENTO OU ATENDIMENTO, É NECESSÁRIO QUE ESTES ESPAÇOS OFEREÇAM AS CONDIÇÕES ADEQUADAS DE SAÚDE E SEGURANÇA SANITÁRIA PARA QUE AS ATIVIDADES SEJAM REALIZADAS DA MELHOR FORMA POSSÍVEL, CONTRIBUINDO TANTO COM A QUALIDADE DA EDUCAÇÃO, DA SAÚDE E SENDO DEVER DA ADMINISTRAÇÃO GARANTIR UM BOM ATENDIMENTO, CONFORTO E SEGURANÇA AO USUÁRIO, SERVIDOR, ALUNO E CIDADÃO.</w:t>
      </w:r>
    </w:p>
    <w:p w14:paraId="3610C998"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3D12A63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DESTACA-SE QUE A COMPOSIÇÃO DESTA SOLICITAÇÃO CONTEMPLA A REALIZAÇÃO DE PELO MENOS 02 SERVIÇOS DE CADA ITEM DURANTE A VIGÊNCIA.</w:t>
      </w:r>
    </w:p>
    <w:p w14:paraId="0F7F1EDE"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1ACFD56F"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aps/>
          <w:color w:val="000000"/>
          <w:sz w:val="20"/>
          <w:szCs w:val="20"/>
        </w:rPr>
      </w:pPr>
      <w:bookmarkStart w:id="21" w:name="OLE_LINK16"/>
      <w:bookmarkEnd w:id="21"/>
      <w:r>
        <w:rPr>
          <w:rFonts w:ascii="Calibri" w:hAnsi="Calibri" w:cs="Calibri"/>
          <w:b/>
          <w:bCs/>
          <w:color w:val="000000"/>
          <w:sz w:val="20"/>
          <w:szCs w:val="20"/>
        </w:rPr>
        <w:t xml:space="preserve">3. - DAS CONDIÇÕES GERAIS DA CONTRATAÇÃO (art. </w:t>
      </w:r>
      <w:r>
        <w:rPr>
          <w:rFonts w:ascii="Calibri" w:hAnsi="Calibri" w:cs="Calibri"/>
          <w:b/>
          <w:bCs/>
          <w:caps/>
          <w:color w:val="000000"/>
          <w:sz w:val="20"/>
          <w:szCs w:val="20"/>
        </w:rPr>
        <w:t xml:space="preserve">6º, </w:t>
      </w:r>
      <w:r>
        <w:rPr>
          <w:rFonts w:ascii="Calibri" w:hAnsi="Calibri" w:cs="Calibri"/>
          <w:b/>
          <w:bCs/>
          <w:color w:val="000000"/>
          <w:sz w:val="20"/>
          <w:szCs w:val="20"/>
        </w:rPr>
        <w:t>inc</w:t>
      </w:r>
      <w:r>
        <w:rPr>
          <w:rFonts w:ascii="Calibri" w:hAnsi="Calibri" w:cs="Calibri"/>
          <w:b/>
          <w:bCs/>
          <w:caps/>
          <w:color w:val="000000"/>
          <w:sz w:val="20"/>
          <w:szCs w:val="20"/>
        </w:rPr>
        <w:t xml:space="preserve">. XXIII, </w:t>
      </w:r>
      <w:r>
        <w:rPr>
          <w:rFonts w:ascii="Calibri" w:hAnsi="Calibri" w:cs="Calibri"/>
          <w:b/>
          <w:bCs/>
          <w:color w:val="000000"/>
          <w:sz w:val="20"/>
          <w:szCs w:val="20"/>
        </w:rPr>
        <w:t xml:space="preserve">alínea </w:t>
      </w:r>
      <w:r>
        <w:rPr>
          <w:rFonts w:ascii="Calibri" w:hAnsi="Calibri" w:cs="Calibri"/>
          <w:b/>
          <w:bCs/>
          <w:caps/>
          <w:color w:val="000000"/>
          <w:sz w:val="20"/>
          <w:szCs w:val="20"/>
        </w:rPr>
        <w:t>“</w:t>
      </w:r>
      <w:r>
        <w:rPr>
          <w:rFonts w:ascii="Calibri" w:hAnsi="Calibri" w:cs="Calibri"/>
          <w:b/>
          <w:bCs/>
          <w:color w:val="000000"/>
          <w:sz w:val="20"/>
          <w:szCs w:val="20"/>
        </w:rPr>
        <w:t>a</w:t>
      </w:r>
      <w:r>
        <w:rPr>
          <w:rFonts w:ascii="Calibri" w:hAnsi="Calibri" w:cs="Calibri"/>
          <w:b/>
          <w:bCs/>
          <w:caps/>
          <w:color w:val="000000"/>
          <w:sz w:val="20"/>
          <w:szCs w:val="20"/>
        </w:rPr>
        <w:t>”, “</w:t>
      </w:r>
      <w:r>
        <w:rPr>
          <w:rFonts w:ascii="Calibri" w:hAnsi="Calibri" w:cs="Calibri"/>
          <w:b/>
          <w:bCs/>
          <w:color w:val="000000"/>
          <w:sz w:val="20"/>
          <w:szCs w:val="20"/>
        </w:rPr>
        <w:t>c</w:t>
      </w:r>
      <w:r>
        <w:rPr>
          <w:rFonts w:ascii="Calibri" w:hAnsi="Calibri" w:cs="Calibri"/>
          <w:b/>
          <w:bCs/>
          <w:caps/>
          <w:color w:val="000000"/>
          <w:sz w:val="20"/>
          <w:szCs w:val="20"/>
        </w:rPr>
        <w:t>” , “</w:t>
      </w:r>
      <w:r>
        <w:rPr>
          <w:rFonts w:ascii="Calibri" w:hAnsi="Calibri" w:cs="Calibri"/>
          <w:b/>
          <w:bCs/>
          <w:color w:val="000000"/>
          <w:sz w:val="20"/>
          <w:szCs w:val="20"/>
        </w:rPr>
        <w:t>i</w:t>
      </w:r>
      <w:r>
        <w:rPr>
          <w:rFonts w:ascii="Calibri" w:hAnsi="Calibri" w:cs="Calibri"/>
          <w:b/>
          <w:bCs/>
          <w:caps/>
          <w:color w:val="000000"/>
          <w:sz w:val="20"/>
          <w:szCs w:val="20"/>
        </w:rPr>
        <w:t xml:space="preserve">” </w:t>
      </w:r>
      <w:r>
        <w:rPr>
          <w:rFonts w:ascii="Calibri" w:hAnsi="Calibri" w:cs="Calibri"/>
          <w:b/>
          <w:bCs/>
          <w:color w:val="000000"/>
          <w:sz w:val="20"/>
          <w:szCs w:val="20"/>
        </w:rPr>
        <w:t xml:space="preserve">e art. </w:t>
      </w:r>
      <w:r>
        <w:rPr>
          <w:rFonts w:ascii="Calibri" w:hAnsi="Calibri" w:cs="Calibri"/>
          <w:b/>
          <w:bCs/>
          <w:caps/>
          <w:color w:val="000000"/>
          <w:sz w:val="20"/>
          <w:szCs w:val="20"/>
        </w:rPr>
        <w:t xml:space="preserve">40, §1º, </w:t>
      </w:r>
      <w:r>
        <w:rPr>
          <w:rFonts w:ascii="Calibri" w:hAnsi="Calibri" w:cs="Calibri"/>
          <w:b/>
          <w:bCs/>
          <w:color w:val="000000"/>
          <w:sz w:val="20"/>
          <w:szCs w:val="20"/>
        </w:rPr>
        <w:t>inc</w:t>
      </w:r>
      <w:r>
        <w:rPr>
          <w:rFonts w:ascii="Calibri" w:hAnsi="Calibri" w:cs="Calibri"/>
          <w:b/>
          <w:bCs/>
          <w:caps/>
          <w:color w:val="000000"/>
          <w:sz w:val="20"/>
          <w:szCs w:val="20"/>
        </w:rPr>
        <w:t xml:space="preserve">. II, </w:t>
      </w:r>
      <w:r>
        <w:rPr>
          <w:rFonts w:ascii="Calibri" w:hAnsi="Calibri" w:cs="Calibri"/>
          <w:b/>
          <w:bCs/>
          <w:color w:val="000000"/>
          <w:sz w:val="20"/>
          <w:szCs w:val="20"/>
        </w:rPr>
        <w:t xml:space="preserve">da lei </w:t>
      </w:r>
      <w:r>
        <w:rPr>
          <w:rFonts w:ascii="Calibri" w:hAnsi="Calibri" w:cs="Calibri"/>
          <w:b/>
          <w:bCs/>
          <w:caps/>
          <w:color w:val="000000"/>
          <w:sz w:val="20"/>
          <w:szCs w:val="20"/>
        </w:rPr>
        <w:t>Nº 14.133/21)</w:t>
      </w:r>
    </w:p>
    <w:p w14:paraId="323BD24D" w14:textId="77777777" w:rsidR="00130526" w:rsidRDefault="00130526" w:rsidP="00130526">
      <w:pPr>
        <w:pStyle w:val="ParagraphStyle"/>
        <w:tabs>
          <w:tab w:val="left" w:pos="5715"/>
        </w:tabs>
        <w:spacing w:line="276" w:lineRule="auto"/>
        <w:ind w:left="570"/>
        <w:jc w:val="both"/>
        <w:rPr>
          <w:rFonts w:ascii="Calibri" w:hAnsi="Calibri" w:cs="Calibri"/>
          <w:color w:val="000000"/>
          <w:sz w:val="20"/>
          <w:szCs w:val="20"/>
        </w:rPr>
      </w:pPr>
    </w:p>
    <w:p w14:paraId="3BFF98AF" w14:textId="77777777" w:rsidR="00130526" w:rsidRDefault="00130526" w:rsidP="00130526">
      <w:pPr>
        <w:pStyle w:val="ParagraphStyle"/>
        <w:tabs>
          <w:tab w:val="left" w:pos="5715"/>
        </w:tabs>
        <w:spacing w:line="276" w:lineRule="auto"/>
        <w:ind w:left="570"/>
        <w:jc w:val="both"/>
        <w:rPr>
          <w:rFonts w:ascii="Calibri" w:hAnsi="Calibri" w:cs="Calibri"/>
          <w:color w:val="000000"/>
          <w:sz w:val="20"/>
          <w:szCs w:val="20"/>
        </w:rPr>
      </w:pPr>
      <w:bookmarkStart w:id="22" w:name="OLE_LINK12"/>
      <w:bookmarkEnd w:id="22"/>
      <w:r>
        <w:rPr>
          <w:rFonts w:ascii="Calibri" w:hAnsi="Calibri" w:cs="Calibri"/>
          <w:b/>
          <w:bCs/>
          <w:color w:val="000000"/>
          <w:sz w:val="20"/>
          <w:szCs w:val="20"/>
        </w:rPr>
        <w:t>3.1. -</w:t>
      </w:r>
      <w:r>
        <w:rPr>
          <w:rFonts w:ascii="Calibri" w:hAnsi="Calibri" w:cs="Calibri"/>
          <w:color w:val="000000"/>
          <w:sz w:val="20"/>
          <w:szCs w:val="20"/>
        </w:rPr>
        <w:t xml:space="preserve"> No quantitativo e especificações abaixo descritos.</w:t>
      </w:r>
    </w:p>
    <w:p w14:paraId="57913AB4" w14:textId="77777777" w:rsidR="00130526" w:rsidRDefault="00130526" w:rsidP="00130526">
      <w:pPr>
        <w:pStyle w:val="ParagraphStyle"/>
        <w:tabs>
          <w:tab w:val="left" w:pos="5715"/>
        </w:tabs>
        <w:spacing w:line="276" w:lineRule="auto"/>
        <w:ind w:left="570"/>
        <w:jc w:val="both"/>
        <w:rPr>
          <w:rFonts w:ascii="Calibri" w:hAnsi="Calibri" w:cs="Calibri"/>
          <w:color w:val="000000"/>
          <w:sz w:val="20"/>
          <w:szCs w:val="20"/>
        </w:rPr>
      </w:pP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500"/>
        <w:gridCol w:w="1275"/>
        <w:gridCol w:w="3774"/>
        <w:gridCol w:w="1021"/>
        <w:gridCol w:w="634"/>
        <w:gridCol w:w="888"/>
        <w:gridCol w:w="1248"/>
      </w:tblGrid>
      <w:tr w:rsidR="00130526" w14:paraId="2255C77C" w14:textId="77777777" w:rsidTr="00C03C84">
        <w:trPr>
          <w:jc w:val="center"/>
        </w:trPr>
        <w:tc>
          <w:tcPr>
            <w:tcW w:w="10440" w:type="dxa"/>
            <w:gridSpan w:val="7"/>
            <w:tcBorders>
              <w:top w:val="single" w:sz="6" w:space="0" w:color="000000"/>
              <w:left w:val="single" w:sz="6" w:space="0" w:color="000000"/>
              <w:bottom w:val="single" w:sz="6" w:space="0" w:color="000000"/>
              <w:right w:val="single" w:sz="6" w:space="0" w:color="000000"/>
            </w:tcBorders>
          </w:tcPr>
          <w:p w14:paraId="7985F004"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 xml:space="preserve">Lote: 1 – AMPLA CONCORRÊNCIA </w:t>
            </w:r>
          </w:p>
        </w:tc>
      </w:tr>
      <w:tr w:rsidR="00130526" w14:paraId="2F25A8DE" w14:textId="77777777" w:rsidTr="00C03C84">
        <w:tblPrEx>
          <w:tblCellSpacing w:w="-8" w:type="nil"/>
        </w:tblPrEx>
        <w:trPr>
          <w:tblCellSpacing w:w="-8" w:type="nil"/>
          <w:jc w:val="center"/>
        </w:trPr>
        <w:tc>
          <w:tcPr>
            <w:tcW w:w="555" w:type="dxa"/>
            <w:tcBorders>
              <w:top w:val="single" w:sz="6" w:space="0" w:color="000000"/>
              <w:left w:val="single" w:sz="6" w:space="0" w:color="000000"/>
              <w:bottom w:val="single" w:sz="6" w:space="0" w:color="000000"/>
              <w:right w:val="single" w:sz="6" w:space="0" w:color="000000"/>
            </w:tcBorders>
          </w:tcPr>
          <w:p w14:paraId="4FD2A79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Item</w:t>
            </w:r>
          </w:p>
        </w:tc>
        <w:tc>
          <w:tcPr>
            <w:tcW w:w="1425" w:type="dxa"/>
            <w:tcBorders>
              <w:top w:val="single" w:sz="6" w:space="0" w:color="000000"/>
              <w:left w:val="single" w:sz="6" w:space="0" w:color="000000"/>
              <w:bottom w:val="single" w:sz="6" w:space="0" w:color="000000"/>
              <w:right w:val="single" w:sz="6" w:space="0" w:color="000000"/>
            </w:tcBorders>
          </w:tcPr>
          <w:p w14:paraId="5F74AAB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Código do serviço</w:t>
            </w:r>
          </w:p>
        </w:tc>
        <w:tc>
          <w:tcPr>
            <w:tcW w:w="4230" w:type="dxa"/>
            <w:tcBorders>
              <w:top w:val="single" w:sz="6" w:space="0" w:color="000000"/>
              <w:left w:val="single" w:sz="6" w:space="0" w:color="000000"/>
              <w:bottom w:val="single" w:sz="6" w:space="0" w:color="000000"/>
              <w:right w:val="single" w:sz="6" w:space="0" w:color="000000"/>
            </w:tcBorders>
          </w:tcPr>
          <w:p w14:paraId="19C529C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Nome do serviço</w:t>
            </w:r>
          </w:p>
        </w:tc>
        <w:tc>
          <w:tcPr>
            <w:tcW w:w="1140" w:type="dxa"/>
            <w:tcBorders>
              <w:top w:val="single" w:sz="6" w:space="0" w:color="000000"/>
              <w:left w:val="single" w:sz="6" w:space="0" w:color="000000"/>
              <w:bottom w:val="single" w:sz="6" w:space="0" w:color="000000"/>
              <w:right w:val="single" w:sz="6" w:space="0" w:color="000000"/>
            </w:tcBorders>
          </w:tcPr>
          <w:p w14:paraId="3BE0C38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Quantidade</w:t>
            </w:r>
          </w:p>
        </w:tc>
        <w:tc>
          <w:tcPr>
            <w:tcW w:w="705" w:type="dxa"/>
            <w:tcBorders>
              <w:top w:val="single" w:sz="6" w:space="0" w:color="000000"/>
              <w:left w:val="single" w:sz="6" w:space="0" w:color="000000"/>
              <w:bottom w:val="single" w:sz="6" w:space="0" w:color="000000"/>
              <w:right w:val="single" w:sz="6" w:space="0" w:color="000000"/>
            </w:tcBorders>
          </w:tcPr>
          <w:p w14:paraId="38BB1FF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Unidade</w:t>
            </w:r>
          </w:p>
        </w:tc>
        <w:tc>
          <w:tcPr>
            <w:tcW w:w="990" w:type="dxa"/>
            <w:tcBorders>
              <w:top w:val="single" w:sz="6" w:space="0" w:color="000000"/>
              <w:left w:val="single" w:sz="6" w:space="0" w:color="000000"/>
              <w:bottom w:val="single" w:sz="6" w:space="0" w:color="000000"/>
              <w:right w:val="single" w:sz="6" w:space="0" w:color="000000"/>
            </w:tcBorders>
          </w:tcPr>
          <w:p w14:paraId="7DC6FAF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Preço máximo</w:t>
            </w:r>
          </w:p>
        </w:tc>
        <w:tc>
          <w:tcPr>
            <w:tcW w:w="1395" w:type="dxa"/>
            <w:tcBorders>
              <w:top w:val="single" w:sz="6" w:space="0" w:color="000000"/>
              <w:left w:val="single" w:sz="6" w:space="0" w:color="000000"/>
              <w:bottom w:val="single" w:sz="6" w:space="0" w:color="000000"/>
              <w:right w:val="single" w:sz="6" w:space="0" w:color="000000"/>
            </w:tcBorders>
          </w:tcPr>
          <w:p w14:paraId="559779B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Preço máximo total</w:t>
            </w:r>
          </w:p>
        </w:tc>
      </w:tr>
      <w:tr w:rsidR="00130526" w14:paraId="3BD12E1B" w14:textId="77777777" w:rsidTr="00C03C84">
        <w:tblPrEx>
          <w:tblCellSpacing w:w="-8" w:type="nil"/>
        </w:tblPrEx>
        <w:trPr>
          <w:tblCellSpacing w:w="-8" w:type="nil"/>
          <w:jc w:val="center"/>
        </w:trPr>
        <w:tc>
          <w:tcPr>
            <w:tcW w:w="555" w:type="dxa"/>
            <w:tcBorders>
              <w:top w:val="single" w:sz="6" w:space="0" w:color="000000"/>
              <w:left w:val="single" w:sz="6" w:space="0" w:color="000000"/>
              <w:bottom w:val="single" w:sz="6" w:space="0" w:color="000000"/>
              <w:right w:val="single" w:sz="6" w:space="0" w:color="000000"/>
            </w:tcBorders>
          </w:tcPr>
          <w:p w14:paraId="52CC0D63"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w:t>
            </w:r>
          </w:p>
        </w:tc>
        <w:tc>
          <w:tcPr>
            <w:tcW w:w="1425" w:type="dxa"/>
            <w:tcBorders>
              <w:top w:val="single" w:sz="6" w:space="0" w:color="000000"/>
              <w:left w:val="single" w:sz="6" w:space="0" w:color="000000"/>
              <w:bottom w:val="single" w:sz="6" w:space="0" w:color="000000"/>
              <w:right w:val="single" w:sz="6" w:space="0" w:color="000000"/>
            </w:tcBorders>
          </w:tcPr>
          <w:p w14:paraId="792A666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38375</w:t>
            </w:r>
          </w:p>
        </w:tc>
        <w:tc>
          <w:tcPr>
            <w:tcW w:w="4230" w:type="dxa"/>
            <w:tcBorders>
              <w:top w:val="single" w:sz="6" w:space="0" w:color="000000"/>
              <w:left w:val="single" w:sz="6" w:space="0" w:color="000000"/>
              <w:bottom w:val="single" w:sz="6" w:space="0" w:color="000000"/>
              <w:right w:val="single" w:sz="6" w:space="0" w:color="000000"/>
            </w:tcBorders>
          </w:tcPr>
          <w:p w14:paraId="6AA77CA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 xml:space="preserve">SERVIÇOS DE LIMPEZA, DESINFECÇÃO E DEDETIZAÇÃO ZONA URBANA SERVIÇOS DE LIMPEZA, DESINFECÇÃO, DEDETIZAÇÃO E DESRATIZAÇÃO COM FORNECIMENTO DE MATERIAIS E MÃO DE OBRA. EXIGÊNCIAS QUANTO A DEDETIZAÇÃO: PRODUTOS DE ATAQUE INICIAL, PRODUTOS DE CARÊNCIA LONGA, ISCAS PARA INSETOS REMANESCENTE E BARREIRA QUÍMICA.  </w:t>
            </w:r>
          </w:p>
        </w:tc>
        <w:tc>
          <w:tcPr>
            <w:tcW w:w="1140" w:type="dxa"/>
            <w:tcBorders>
              <w:top w:val="single" w:sz="6" w:space="0" w:color="000000"/>
              <w:left w:val="single" w:sz="6" w:space="0" w:color="000000"/>
              <w:bottom w:val="single" w:sz="6" w:space="0" w:color="000000"/>
              <w:right w:val="single" w:sz="6" w:space="0" w:color="000000"/>
            </w:tcBorders>
          </w:tcPr>
          <w:p w14:paraId="3665B044"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78.000,00</w:t>
            </w:r>
          </w:p>
        </w:tc>
        <w:tc>
          <w:tcPr>
            <w:tcW w:w="705" w:type="dxa"/>
            <w:tcBorders>
              <w:top w:val="single" w:sz="6" w:space="0" w:color="000000"/>
              <w:left w:val="single" w:sz="6" w:space="0" w:color="000000"/>
              <w:bottom w:val="single" w:sz="6" w:space="0" w:color="000000"/>
              <w:right w:val="single" w:sz="6" w:space="0" w:color="000000"/>
            </w:tcBorders>
          </w:tcPr>
          <w:p w14:paraId="7627F0E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M2</w:t>
            </w:r>
          </w:p>
        </w:tc>
        <w:tc>
          <w:tcPr>
            <w:tcW w:w="990" w:type="dxa"/>
            <w:tcBorders>
              <w:top w:val="single" w:sz="6" w:space="0" w:color="000000"/>
              <w:left w:val="single" w:sz="6" w:space="0" w:color="000000"/>
              <w:bottom w:val="single" w:sz="6" w:space="0" w:color="000000"/>
              <w:right w:val="single" w:sz="6" w:space="0" w:color="000000"/>
            </w:tcBorders>
          </w:tcPr>
          <w:p w14:paraId="7550A8D9"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1,60</w:t>
            </w:r>
          </w:p>
        </w:tc>
        <w:tc>
          <w:tcPr>
            <w:tcW w:w="1395" w:type="dxa"/>
            <w:tcBorders>
              <w:top w:val="single" w:sz="6" w:space="0" w:color="000000"/>
              <w:left w:val="single" w:sz="6" w:space="0" w:color="000000"/>
              <w:bottom w:val="single" w:sz="6" w:space="0" w:color="000000"/>
              <w:right w:val="single" w:sz="6" w:space="0" w:color="000000"/>
            </w:tcBorders>
          </w:tcPr>
          <w:p w14:paraId="326A873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124.800,00</w:t>
            </w:r>
          </w:p>
        </w:tc>
      </w:tr>
      <w:tr w:rsidR="00130526" w14:paraId="126A22F0" w14:textId="77777777" w:rsidTr="00C03C84">
        <w:tblPrEx>
          <w:tblCellSpacing w:w="-8" w:type="nil"/>
        </w:tblPrEx>
        <w:trPr>
          <w:tblCellSpacing w:w="-8" w:type="nil"/>
          <w:jc w:val="center"/>
        </w:trPr>
        <w:tc>
          <w:tcPr>
            <w:tcW w:w="555" w:type="dxa"/>
            <w:tcBorders>
              <w:top w:val="single" w:sz="6" w:space="0" w:color="000000"/>
              <w:left w:val="single" w:sz="6" w:space="0" w:color="000000"/>
              <w:bottom w:val="single" w:sz="6" w:space="0" w:color="000000"/>
              <w:right w:val="single" w:sz="6" w:space="0" w:color="000000"/>
            </w:tcBorders>
          </w:tcPr>
          <w:p w14:paraId="62E28A5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lastRenderedPageBreak/>
              <w:t>2</w:t>
            </w:r>
          </w:p>
        </w:tc>
        <w:tc>
          <w:tcPr>
            <w:tcW w:w="1425" w:type="dxa"/>
            <w:tcBorders>
              <w:top w:val="single" w:sz="6" w:space="0" w:color="000000"/>
              <w:left w:val="single" w:sz="6" w:space="0" w:color="000000"/>
              <w:bottom w:val="single" w:sz="6" w:space="0" w:color="000000"/>
              <w:right w:val="single" w:sz="6" w:space="0" w:color="000000"/>
            </w:tcBorders>
          </w:tcPr>
          <w:p w14:paraId="27E1FED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38376</w:t>
            </w:r>
          </w:p>
        </w:tc>
        <w:tc>
          <w:tcPr>
            <w:tcW w:w="4230" w:type="dxa"/>
            <w:tcBorders>
              <w:top w:val="single" w:sz="6" w:space="0" w:color="000000"/>
              <w:left w:val="single" w:sz="6" w:space="0" w:color="000000"/>
              <w:bottom w:val="single" w:sz="6" w:space="0" w:color="000000"/>
              <w:right w:val="single" w:sz="6" w:space="0" w:color="000000"/>
            </w:tcBorders>
          </w:tcPr>
          <w:p w14:paraId="23FAC378"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 xml:space="preserve">SERVIÇOS DE LIMPEZA, DESINFECÇÃO E DEDETIZAÇÃO ZONA RURAL SERVIÇOS DE LIMPEZA, DESINFECÇÃO, DEDETIZAÇÃO E DESRATIZAÇÃO COM FORNECIMENTO DE MATERIAIS  MÃO DE OBRAS. EXIGÊNCIAS QUANTO A DEDETIZAÇÃO: PRODUTOS DE ATAQUE INICIAL, PRODUTOS DE CARÊNCIA LONGA, ISCAS PARA INSETOS REMANESCENTE E BARREIRA QUÍMICA NAS UNIDADES VINCULADAS NA ZONA RURAL DO MUNICIPIO A UM RAIO DE ATÉ 50 KM DA SEDE DO MUNICIPIO  </w:t>
            </w:r>
          </w:p>
        </w:tc>
        <w:tc>
          <w:tcPr>
            <w:tcW w:w="1140" w:type="dxa"/>
            <w:tcBorders>
              <w:top w:val="single" w:sz="6" w:space="0" w:color="000000"/>
              <w:left w:val="single" w:sz="6" w:space="0" w:color="000000"/>
              <w:bottom w:val="single" w:sz="6" w:space="0" w:color="000000"/>
              <w:right w:val="single" w:sz="6" w:space="0" w:color="000000"/>
            </w:tcBorders>
          </w:tcPr>
          <w:p w14:paraId="6629970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50.000,00</w:t>
            </w:r>
          </w:p>
        </w:tc>
        <w:tc>
          <w:tcPr>
            <w:tcW w:w="705" w:type="dxa"/>
            <w:tcBorders>
              <w:top w:val="single" w:sz="6" w:space="0" w:color="000000"/>
              <w:left w:val="single" w:sz="6" w:space="0" w:color="000000"/>
              <w:bottom w:val="single" w:sz="6" w:space="0" w:color="000000"/>
              <w:right w:val="single" w:sz="6" w:space="0" w:color="000000"/>
            </w:tcBorders>
          </w:tcPr>
          <w:p w14:paraId="6492D4F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M2</w:t>
            </w:r>
          </w:p>
        </w:tc>
        <w:tc>
          <w:tcPr>
            <w:tcW w:w="990" w:type="dxa"/>
            <w:tcBorders>
              <w:top w:val="single" w:sz="6" w:space="0" w:color="000000"/>
              <w:left w:val="single" w:sz="6" w:space="0" w:color="000000"/>
              <w:bottom w:val="single" w:sz="6" w:space="0" w:color="000000"/>
              <w:right w:val="single" w:sz="6" w:space="0" w:color="000000"/>
            </w:tcBorders>
          </w:tcPr>
          <w:p w14:paraId="7001964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1,70</w:t>
            </w:r>
          </w:p>
        </w:tc>
        <w:tc>
          <w:tcPr>
            <w:tcW w:w="1395" w:type="dxa"/>
            <w:tcBorders>
              <w:top w:val="single" w:sz="6" w:space="0" w:color="000000"/>
              <w:left w:val="single" w:sz="6" w:space="0" w:color="000000"/>
              <w:bottom w:val="single" w:sz="6" w:space="0" w:color="000000"/>
              <w:right w:val="single" w:sz="6" w:space="0" w:color="000000"/>
            </w:tcBorders>
          </w:tcPr>
          <w:p w14:paraId="07EFB7C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85.000,00</w:t>
            </w:r>
          </w:p>
        </w:tc>
      </w:tr>
      <w:tr w:rsidR="00130526" w14:paraId="412703E9" w14:textId="77777777" w:rsidTr="00C03C84">
        <w:tblPrEx>
          <w:tblCellSpacing w:w="-8" w:type="nil"/>
        </w:tblPrEx>
        <w:trPr>
          <w:tblCellSpacing w:w="-8" w:type="nil"/>
          <w:jc w:val="center"/>
        </w:trPr>
        <w:tc>
          <w:tcPr>
            <w:tcW w:w="9045" w:type="dxa"/>
            <w:gridSpan w:val="6"/>
            <w:tcBorders>
              <w:top w:val="single" w:sz="6" w:space="0" w:color="000000"/>
              <w:left w:val="single" w:sz="6" w:space="0" w:color="000000"/>
              <w:bottom w:val="single" w:sz="6" w:space="0" w:color="000000"/>
              <w:right w:val="single" w:sz="6" w:space="0" w:color="000000"/>
            </w:tcBorders>
          </w:tcPr>
          <w:p w14:paraId="0CCB1C45"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TOTAL</w:t>
            </w:r>
          </w:p>
        </w:tc>
        <w:tc>
          <w:tcPr>
            <w:tcW w:w="1395" w:type="dxa"/>
            <w:tcBorders>
              <w:top w:val="single" w:sz="6" w:space="0" w:color="000000"/>
              <w:left w:val="single" w:sz="6" w:space="0" w:color="000000"/>
              <w:bottom w:val="single" w:sz="6" w:space="0" w:color="000000"/>
              <w:right w:val="single" w:sz="6" w:space="0" w:color="000000"/>
            </w:tcBorders>
          </w:tcPr>
          <w:p w14:paraId="670836B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209.800,00</w:t>
            </w:r>
          </w:p>
        </w:tc>
      </w:tr>
      <w:tr w:rsidR="00130526" w14:paraId="431C84B8" w14:textId="77777777" w:rsidTr="00C03C84">
        <w:tblPrEx>
          <w:tblCellSpacing w:w="-8" w:type="nil"/>
        </w:tblPrEx>
        <w:trPr>
          <w:tblCellSpacing w:w="-8" w:type="nil"/>
          <w:jc w:val="center"/>
        </w:trPr>
        <w:tc>
          <w:tcPr>
            <w:tcW w:w="10440" w:type="dxa"/>
            <w:gridSpan w:val="7"/>
            <w:tcBorders>
              <w:top w:val="single" w:sz="6" w:space="0" w:color="000000"/>
              <w:left w:val="single" w:sz="6" w:space="0" w:color="000000"/>
              <w:bottom w:val="single" w:sz="6" w:space="0" w:color="000000"/>
              <w:right w:val="single" w:sz="6" w:space="0" w:color="000000"/>
            </w:tcBorders>
          </w:tcPr>
          <w:p w14:paraId="10CDD2C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Lote: 2 - AMPLA CONCORRÊNCIA</w:t>
            </w:r>
          </w:p>
        </w:tc>
      </w:tr>
      <w:tr w:rsidR="00130526" w14:paraId="798E835E" w14:textId="77777777" w:rsidTr="00C03C84">
        <w:tblPrEx>
          <w:tblCellSpacing w:w="-8" w:type="nil"/>
        </w:tblPrEx>
        <w:trPr>
          <w:tblCellSpacing w:w="-8" w:type="nil"/>
          <w:jc w:val="center"/>
        </w:trPr>
        <w:tc>
          <w:tcPr>
            <w:tcW w:w="555" w:type="dxa"/>
            <w:tcBorders>
              <w:top w:val="single" w:sz="6" w:space="0" w:color="000000"/>
              <w:left w:val="single" w:sz="6" w:space="0" w:color="000000"/>
              <w:bottom w:val="single" w:sz="6" w:space="0" w:color="000000"/>
              <w:right w:val="single" w:sz="6" w:space="0" w:color="000000"/>
            </w:tcBorders>
          </w:tcPr>
          <w:p w14:paraId="381C71EB"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Item</w:t>
            </w:r>
          </w:p>
        </w:tc>
        <w:tc>
          <w:tcPr>
            <w:tcW w:w="1425" w:type="dxa"/>
            <w:tcBorders>
              <w:top w:val="single" w:sz="6" w:space="0" w:color="000000"/>
              <w:left w:val="single" w:sz="6" w:space="0" w:color="000000"/>
              <w:bottom w:val="single" w:sz="6" w:space="0" w:color="000000"/>
              <w:right w:val="single" w:sz="6" w:space="0" w:color="000000"/>
            </w:tcBorders>
          </w:tcPr>
          <w:p w14:paraId="364B0D8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Código do serviço</w:t>
            </w:r>
          </w:p>
        </w:tc>
        <w:tc>
          <w:tcPr>
            <w:tcW w:w="4230" w:type="dxa"/>
            <w:tcBorders>
              <w:top w:val="single" w:sz="6" w:space="0" w:color="000000"/>
              <w:left w:val="single" w:sz="6" w:space="0" w:color="000000"/>
              <w:bottom w:val="single" w:sz="6" w:space="0" w:color="000000"/>
              <w:right w:val="single" w:sz="6" w:space="0" w:color="000000"/>
            </w:tcBorders>
          </w:tcPr>
          <w:p w14:paraId="7851CC2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Nome do serviço</w:t>
            </w:r>
          </w:p>
        </w:tc>
        <w:tc>
          <w:tcPr>
            <w:tcW w:w="1140" w:type="dxa"/>
            <w:tcBorders>
              <w:top w:val="single" w:sz="6" w:space="0" w:color="000000"/>
              <w:left w:val="single" w:sz="6" w:space="0" w:color="000000"/>
              <w:bottom w:val="single" w:sz="6" w:space="0" w:color="000000"/>
              <w:right w:val="single" w:sz="6" w:space="0" w:color="000000"/>
            </w:tcBorders>
          </w:tcPr>
          <w:p w14:paraId="7510E5A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Quantidade</w:t>
            </w:r>
          </w:p>
        </w:tc>
        <w:tc>
          <w:tcPr>
            <w:tcW w:w="705" w:type="dxa"/>
            <w:tcBorders>
              <w:top w:val="single" w:sz="6" w:space="0" w:color="000000"/>
              <w:left w:val="single" w:sz="6" w:space="0" w:color="000000"/>
              <w:bottom w:val="single" w:sz="6" w:space="0" w:color="000000"/>
              <w:right w:val="single" w:sz="6" w:space="0" w:color="000000"/>
            </w:tcBorders>
          </w:tcPr>
          <w:p w14:paraId="2447259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Unidade</w:t>
            </w:r>
          </w:p>
        </w:tc>
        <w:tc>
          <w:tcPr>
            <w:tcW w:w="990" w:type="dxa"/>
            <w:tcBorders>
              <w:top w:val="single" w:sz="6" w:space="0" w:color="000000"/>
              <w:left w:val="single" w:sz="6" w:space="0" w:color="000000"/>
              <w:bottom w:val="single" w:sz="6" w:space="0" w:color="000000"/>
              <w:right w:val="single" w:sz="6" w:space="0" w:color="000000"/>
            </w:tcBorders>
          </w:tcPr>
          <w:p w14:paraId="5879D75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Preço máximo</w:t>
            </w:r>
          </w:p>
        </w:tc>
        <w:tc>
          <w:tcPr>
            <w:tcW w:w="1395" w:type="dxa"/>
            <w:tcBorders>
              <w:top w:val="single" w:sz="6" w:space="0" w:color="000000"/>
              <w:left w:val="single" w:sz="6" w:space="0" w:color="000000"/>
              <w:bottom w:val="single" w:sz="6" w:space="0" w:color="000000"/>
              <w:right w:val="single" w:sz="6" w:space="0" w:color="000000"/>
            </w:tcBorders>
          </w:tcPr>
          <w:p w14:paraId="55460083"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Preço máximo total</w:t>
            </w:r>
          </w:p>
        </w:tc>
      </w:tr>
      <w:tr w:rsidR="00130526" w14:paraId="32E69E15" w14:textId="77777777" w:rsidTr="00C03C84">
        <w:tblPrEx>
          <w:tblCellSpacing w:w="-8" w:type="nil"/>
        </w:tblPrEx>
        <w:trPr>
          <w:tblCellSpacing w:w="-8" w:type="nil"/>
          <w:jc w:val="center"/>
        </w:trPr>
        <w:tc>
          <w:tcPr>
            <w:tcW w:w="555" w:type="dxa"/>
            <w:tcBorders>
              <w:top w:val="single" w:sz="6" w:space="0" w:color="000000"/>
              <w:left w:val="single" w:sz="6" w:space="0" w:color="000000"/>
              <w:bottom w:val="single" w:sz="6" w:space="0" w:color="000000"/>
              <w:right w:val="single" w:sz="6" w:space="0" w:color="000000"/>
            </w:tcBorders>
          </w:tcPr>
          <w:p w14:paraId="6B52AEE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w:t>
            </w:r>
          </w:p>
        </w:tc>
        <w:tc>
          <w:tcPr>
            <w:tcW w:w="1425" w:type="dxa"/>
            <w:tcBorders>
              <w:top w:val="single" w:sz="6" w:space="0" w:color="000000"/>
              <w:left w:val="single" w:sz="6" w:space="0" w:color="000000"/>
              <w:bottom w:val="single" w:sz="6" w:space="0" w:color="000000"/>
              <w:right w:val="single" w:sz="6" w:space="0" w:color="000000"/>
            </w:tcBorders>
          </w:tcPr>
          <w:p w14:paraId="5E0D84A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38377</w:t>
            </w:r>
          </w:p>
        </w:tc>
        <w:tc>
          <w:tcPr>
            <w:tcW w:w="4230" w:type="dxa"/>
            <w:tcBorders>
              <w:top w:val="single" w:sz="6" w:space="0" w:color="000000"/>
              <w:left w:val="single" w:sz="6" w:space="0" w:color="000000"/>
              <w:bottom w:val="single" w:sz="6" w:space="0" w:color="000000"/>
              <w:right w:val="single" w:sz="6" w:space="0" w:color="000000"/>
            </w:tcBorders>
          </w:tcPr>
          <w:p w14:paraId="47A6CA5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 xml:space="preserve">LIMPEZA DE CAIXA D'AGUA ZONA URBANA LIMPEZA DE CAIXA D'AGUA LIMPEZA UTILIZANDO SOLUÇÃO DE CLORO POTÁVEL DENTRO DO PERIMETRO URBANO DO MUNICIPIO COM FORNECIMENTO DE MATERIAL E MÃO DE OBRA.  </w:t>
            </w:r>
          </w:p>
        </w:tc>
        <w:tc>
          <w:tcPr>
            <w:tcW w:w="1140" w:type="dxa"/>
            <w:tcBorders>
              <w:top w:val="single" w:sz="6" w:space="0" w:color="000000"/>
              <w:left w:val="single" w:sz="6" w:space="0" w:color="000000"/>
              <w:bottom w:val="single" w:sz="6" w:space="0" w:color="000000"/>
              <w:right w:val="single" w:sz="6" w:space="0" w:color="000000"/>
            </w:tcBorders>
          </w:tcPr>
          <w:p w14:paraId="64AC627C"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250.000,00</w:t>
            </w:r>
          </w:p>
        </w:tc>
        <w:tc>
          <w:tcPr>
            <w:tcW w:w="705" w:type="dxa"/>
            <w:tcBorders>
              <w:top w:val="single" w:sz="6" w:space="0" w:color="000000"/>
              <w:left w:val="single" w:sz="6" w:space="0" w:color="000000"/>
              <w:bottom w:val="single" w:sz="6" w:space="0" w:color="000000"/>
              <w:right w:val="single" w:sz="6" w:space="0" w:color="000000"/>
            </w:tcBorders>
          </w:tcPr>
          <w:p w14:paraId="444B1FD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L</w:t>
            </w:r>
          </w:p>
        </w:tc>
        <w:tc>
          <w:tcPr>
            <w:tcW w:w="990" w:type="dxa"/>
            <w:tcBorders>
              <w:top w:val="single" w:sz="6" w:space="0" w:color="000000"/>
              <w:left w:val="single" w:sz="6" w:space="0" w:color="000000"/>
              <w:bottom w:val="single" w:sz="6" w:space="0" w:color="000000"/>
              <w:right w:val="single" w:sz="6" w:space="0" w:color="000000"/>
            </w:tcBorders>
          </w:tcPr>
          <w:p w14:paraId="1110569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0,42</w:t>
            </w:r>
          </w:p>
        </w:tc>
        <w:tc>
          <w:tcPr>
            <w:tcW w:w="1395" w:type="dxa"/>
            <w:tcBorders>
              <w:top w:val="single" w:sz="6" w:space="0" w:color="000000"/>
              <w:left w:val="single" w:sz="6" w:space="0" w:color="000000"/>
              <w:bottom w:val="single" w:sz="6" w:space="0" w:color="000000"/>
              <w:right w:val="single" w:sz="6" w:space="0" w:color="000000"/>
            </w:tcBorders>
          </w:tcPr>
          <w:p w14:paraId="3AD5B0A6"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105.000,00</w:t>
            </w:r>
          </w:p>
        </w:tc>
      </w:tr>
      <w:tr w:rsidR="00130526" w14:paraId="66B418A6" w14:textId="77777777" w:rsidTr="00C03C84">
        <w:tblPrEx>
          <w:tblCellSpacing w:w="-8" w:type="nil"/>
        </w:tblPrEx>
        <w:trPr>
          <w:tblCellSpacing w:w="-8" w:type="nil"/>
          <w:jc w:val="center"/>
        </w:trPr>
        <w:tc>
          <w:tcPr>
            <w:tcW w:w="555" w:type="dxa"/>
            <w:tcBorders>
              <w:top w:val="single" w:sz="6" w:space="0" w:color="000000"/>
              <w:left w:val="single" w:sz="6" w:space="0" w:color="000000"/>
              <w:bottom w:val="single" w:sz="6" w:space="0" w:color="000000"/>
              <w:right w:val="single" w:sz="6" w:space="0" w:color="000000"/>
            </w:tcBorders>
          </w:tcPr>
          <w:p w14:paraId="544B53EF"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2</w:t>
            </w:r>
          </w:p>
        </w:tc>
        <w:tc>
          <w:tcPr>
            <w:tcW w:w="1425" w:type="dxa"/>
            <w:tcBorders>
              <w:top w:val="single" w:sz="6" w:space="0" w:color="000000"/>
              <w:left w:val="single" w:sz="6" w:space="0" w:color="000000"/>
              <w:bottom w:val="single" w:sz="6" w:space="0" w:color="000000"/>
              <w:right w:val="single" w:sz="6" w:space="0" w:color="000000"/>
            </w:tcBorders>
          </w:tcPr>
          <w:p w14:paraId="68DFDC8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38378</w:t>
            </w:r>
          </w:p>
        </w:tc>
        <w:tc>
          <w:tcPr>
            <w:tcW w:w="4230" w:type="dxa"/>
            <w:tcBorders>
              <w:top w:val="single" w:sz="6" w:space="0" w:color="000000"/>
              <w:left w:val="single" w:sz="6" w:space="0" w:color="000000"/>
              <w:bottom w:val="single" w:sz="6" w:space="0" w:color="000000"/>
              <w:right w:val="single" w:sz="6" w:space="0" w:color="000000"/>
            </w:tcBorders>
          </w:tcPr>
          <w:p w14:paraId="6F1C05A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 xml:space="preserve">LIMPEZA DE CAIXA D'AGUA ZONA RURAL LIMPEZA DE CAIXA D'AGUA LIMPEZA UTILIZANDO SOLUÇÃO DE CLORO POTÁVEL ABRANGENDO TODO  O PERIMETRO RURAL DO MUNICIPIO COM FORNECIMENTO DE MATERIAL E MÃO DE OBRA. A UM RAIO DE ATÉ 50 KM DA SEDE DO MUNICIPIO.  </w:t>
            </w:r>
          </w:p>
        </w:tc>
        <w:tc>
          <w:tcPr>
            <w:tcW w:w="1140" w:type="dxa"/>
            <w:tcBorders>
              <w:top w:val="single" w:sz="6" w:space="0" w:color="000000"/>
              <w:left w:val="single" w:sz="6" w:space="0" w:color="000000"/>
              <w:bottom w:val="single" w:sz="6" w:space="0" w:color="000000"/>
              <w:right w:val="single" w:sz="6" w:space="0" w:color="000000"/>
            </w:tcBorders>
          </w:tcPr>
          <w:p w14:paraId="2112A780"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90.000,00</w:t>
            </w:r>
          </w:p>
        </w:tc>
        <w:tc>
          <w:tcPr>
            <w:tcW w:w="705" w:type="dxa"/>
            <w:tcBorders>
              <w:top w:val="single" w:sz="6" w:space="0" w:color="000000"/>
              <w:left w:val="single" w:sz="6" w:space="0" w:color="000000"/>
              <w:bottom w:val="single" w:sz="6" w:space="0" w:color="000000"/>
              <w:right w:val="single" w:sz="6" w:space="0" w:color="000000"/>
            </w:tcBorders>
          </w:tcPr>
          <w:p w14:paraId="63B09178"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L</w:t>
            </w:r>
          </w:p>
        </w:tc>
        <w:tc>
          <w:tcPr>
            <w:tcW w:w="990" w:type="dxa"/>
            <w:tcBorders>
              <w:top w:val="single" w:sz="6" w:space="0" w:color="000000"/>
              <w:left w:val="single" w:sz="6" w:space="0" w:color="000000"/>
              <w:bottom w:val="single" w:sz="6" w:space="0" w:color="000000"/>
              <w:right w:val="single" w:sz="6" w:space="0" w:color="000000"/>
            </w:tcBorders>
          </w:tcPr>
          <w:p w14:paraId="07C99CBD"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0,43</w:t>
            </w:r>
          </w:p>
        </w:tc>
        <w:tc>
          <w:tcPr>
            <w:tcW w:w="1395" w:type="dxa"/>
            <w:tcBorders>
              <w:top w:val="single" w:sz="6" w:space="0" w:color="000000"/>
              <w:left w:val="single" w:sz="6" w:space="0" w:color="000000"/>
              <w:bottom w:val="single" w:sz="6" w:space="0" w:color="000000"/>
              <w:right w:val="single" w:sz="6" w:space="0" w:color="000000"/>
            </w:tcBorders>
          </w:tcPr>
          <w:p w14:paraId="5C8EA09A"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38.700,00</w:t>
            </w:r>
          </w:p>
        </w:tc>
      </w:tr>
      <w:tr w:rsidR="00130526" w14:paraId="295AF5EE" w14:textId="77777777" w:rsidTr="00C03C84">
        <w:tblPrEx>
          <w:tblCellSpacing w:w="-8" w:type="nil"/>
        </w:tblPrEx>
        <w:trPr>
          <w:tblCellSpacing w:w="-8" w:type="nil"/>
          <w:jc w:val="center"/>
        </w:trPr>
        <w:tc>
          <w:tcPr>
            <w:tcW w:w="9045" w:type="dxa"/>
            <w:gridSpan w:val="6"/>
            <w:tcBorders>
              <w:top w:val="single" w:sz="6" w:space="0" w:color="000000"/>
              <w:left w:val="single" w:sz="6" w:space="0" w:color="000000"/>
              <w:bottom w:val="single" w:sz="6" w:space="0" w:color="000000"/>
              <w:right w:val="single" w:sz="6" w:space="0" w:color="000000"/>
            </w:tcBorders>
          </w:tcPr>
          <w:p w14:paraId="262276F1"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TOTAL</w:t>
            </w:r>
          </w:p>
        </w:tc>
        <w:tc>
          <w:tcPr>
            <w:tcW w:w="1395" w:type="dxa"/>
            <w:tcBorders>
              <w:top w:val="single" w:sz="6" w:space="0" w:color="000000"/>
              <w:left w:val="single" w:sz="6" w:space="0" w:color="000000"/>
              <w:bottom w:val="single" w:sz="6" w:space="0" w:color="000000"/>
              <w:right w:val="single" w:sz="6" w:space="0" w:color="000000"/>
            </w:tcBorders>
          </w:tcPr>
          <w:p w14:paraId="1339BED7" w14:textId="77777777" w:rsidR="00130526" w:rsidRDefault="00130526" w:rsidP="00C03C84">
            <w:pPr>
              <w:pStyle w:val="ParagraphStyle"/>
              <w:spacing w:line="276" w:lineRule="auto"/>
              <w:rPr>
                <w:rFonts w:ascii="Calibri" w:hAnsi="Calibri" w:cs="Calibri"/>
                <w:color w:val="000000"/>
                <w:sz w:val="16"/>
                <w:szCs w:val="16"/>
              </w:rPr>
            </w:pPr>
            <w:r>
              <w:rPr>
                <w:rFonts w:ascii="Calibri" w:hAnsi="Calibri" w:cs="Calibri"/>
                <w:color w:val="000000"/>
                <w:sz w:val="16"/>
                <w:szCs w:val="16"/>
              </w:rPr>
              <w:t>143.700,00</w:t>
            </w:r>
          </w:p>
        </w:tc>
      </w:tr>
    </w:tbl>
    <w:p w14:paraId="21996B4D"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15B6398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3.2.1- </w:t>
      </w:r>
      <w:r>
        <w:rPr>
          <w:rFonts w:ascii="Calibri" w:hAnsi="Calibri" w:cs="Calibri"/>
          <w:color w:val="000000"/>
          <w:sz w:val="20"/>
          <w:szCs w:val="20"/>
        </w:rPr>
        <w:t>Prédios da Administração Pública:</w:t>
      </w:r>
    </w:p>
    <w:tbl>
      <w:tblPr>
        <w:tblW w:w="5000" w:type="pct"/>
        <w:jc w:val="center"/>
        <w:tblLayout w:type="fixed"/>
        <w:tblCellMar>
          <w:left w:w="105" w:type="dxa"/>
          <w:right w:w="105" w:type="dxa"/>
        </w:tblCellMar>
        <w:tblLook w:val="0000" w:firstRow="0" w:lastRow="0" w:firstColumn="0" w:lastColumn="0" w:noHBand="0" w:noVBand="0"/>
      </w:tblPr>
      <w:tblGrid>
        <w:gridCol w:w="4670"/>
        <w:gridCol w:w="4670"/>
      </w:tblGrid>
      <w:tr w:rsidR="00130526" w14:paraId="5F683085" w14:textId="77777777" w:rsidTr="00C03C84">
        <w:trPr>
          <w:jc w:val="center"/>
        </w:trPr>
        <w:tc>
          <w:tcPr>
            <w:tcW w:w="5220" w:type="dxa"/>
            <w:tcBorders>
              <w:top w:val="single" w:sz="6" w:space="0" w:color="000000"/>
              <w:left w:val="single" w:sz="6" w:space="0" w:color="000000"/>
              <w:bottom w:val="single" w:sz="6" w:space="0" w:color="000000"/>
              <w:right w:val="single" w:sz="6" w:space="0" w:color="000000"/>
            </w:tcBorders>
          </w:tcPr>
          <w:p w14:paraId="0AC98746" w14:textId="77777777" w:rsidR="00130526" w:rsidRDefault="00130526" w:rsidP="00C03C84">
            <w:pPr>
              <w:pStyle w:val="ParagraphStyle"/>
              <w:spacing w:line="276" w:lineRule="auto"/>
              <w:jc w:val="center"/>
              <w:rPr>
                <w:rFonts w:ascii="Calibri" w:hAnsi="Calibri" w:cs="Calibri"/>
                <w:color w:val="000000"/>
                <w:sz w:val="16"/>
                <w:szCs w:val="16"/>
              </w:rPr>
            </w:pPr>
            <w:r>
              <w:rPr>
                <w:rFonts w:ascii="Calibri" w:hAnsi="Calibri" w:cs="Calibri"/>
                <w:color w:val="000000"/>
                <w:sz w:val="16"/>
                <w:szCs w:val="16"/>
              </w:rPr>
              <w:t>PREDIO</w:t>
            </w:r>
          </w:p>
        </w:tc>
        <w:tc>
          <w:tcPr>
            <w:tcW w:w="5220" w:type="dxa"/>
            <w:tcBorders>
              <w:top w:val="single" w:sz="6" w:space="0" w:color="000000"/>
              <w:left w:val="single" w:sz="6" w:space="0" w:color="000000"/>
              <w:bottom w:val="single" w:sz="6" w:space="0" w:color="000000"/>
              <w:right w:val="single" w:sz="6" w:space="0" w:color="000000"/>
            </w:tcBorders>
          </w:tcPr>
          <w:p w14:paraId="705747BE" w14:textId="77777777" w:rsidR="00130526" w:rsidRDefault="00130526" w:rsidP="00C03C84">
            <w:pPr>
              <w:pStyle w:val="ParagraphStyle"/>
              <w:spacing w:line="276" w:lineRule="auto"/>
              <w:jc w:val="center"/>
              <w:rPr>
                <w:rFonts w:ascii="Calibri" w:hAnsi="Calibri" w:cs="Calibri"/>
                <w:color w:val="000000"/>
                <w:sz w:val="16"/>
                <w:szCs w:val="16"/>
              </w:rPr>
            </w:pPr>
            <w:r>
              <w:rPr>
                <w:rFonts w:ascii="Calibri" w:hAnsi="Calibri" w:cs="Calibri"/>
                <w:color w:val="000000"/>
                <w:sz w:val="16"/>
                <w:szCs w:val="16"/>
              </w:rPr>
              <w:t>ENDEREÇO</w:t>
            </w:r>
          </w:p>
        </w:tc>
      </w:tr>
      <w:tr w:rsidR="00130526" w14:paraId="38EB7B68"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3B1A38C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SEDE MUNICIPAL ANTONIO ROCHA DA SILVEIRA</w:t>
            </w:r>
          </w:p>
        </w:tc>
        <w:tc>
          <w:tcPr>
            <w:tcW w:w="5220" w:type="dxa"/>
            <w:tcBorders>
              <w:top w:val="single" w:sz="6" w:space="0" w:color="000000"/>
              <w:left w:val="single" w:sz="6" w:space="0" w:color="000000"/>
              <w:bottom w:val="single" w:sz="6" w:space="0" w:color="000000"/>
              <w:right w:val="single" w:sz="6" w:space="0" w:color="000000"/>
            </w:tcBorders>
          </w:tcPr>
          <w:p w14:paraId="7800272A" w14:textId="77777777" w:rsidR="00130526" w:rsidRDefault="00130526" w:rsidP="00C03C84">
            <w:pPr>
              <w:pStyle w:val="ParagraphStyle"/>
              <w:spacing w:line="276" w:lineRule="auto"/>
              <w:jc w:val="both"/>
              <w:rPr>
                <w:rFonts w:ascii="Calibri" w:hAnsi="Calibri" w:cs="Calibri"/>
                <w:color w:val="000000"/>
                <w:sz w:val="16"/>
                <w:szCs w:val="16"/>
                <w:shd w:val="clear" w:color="auto" w:fill="FFFFFF"/>
              </w:rPr>
            </w:pPr>
            <w:r>
              <w:rPr>
                <w:rFonts w:ascii="Calibri" w:hAnsi="Calibri" w:cs="Calibri"/>
                <w:color w:val="000000"/>
                <w:sz w:val="16"/>
                <w:szCs w:val="16"/>
                <w:shd w:val="clear" w:color="auto" w:fill="FFFFFF"/>
              </w:rPr>
              <w:t>R. VER. JOSÉ DE MOURA BUENO, 23 – CENTRO</w:t>
            </w:r>
          </w:p>
        </w:tc>
      </w:tr>
      <w:tr w:rsidR="00130526" w14:paraId="5A87D32D"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3CEA1614"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ESPAÇO DINI FADEL</w:t>
            </w:r>
          </w:p>
        </w:tc>
        <w:tc>
          <w:tcPr>
            <w:tcW w:w="5220" w:type="dxa"/>
            <w:tcBorders>
              <w:top w:val="single" w:sz="6" w:space="0" w:color="000000"/>
              <w:left w:val="single" w:sz="6" w:space="0" w:color="000000"/>
              <w:bottom w:val="single" w:sz="6" w:space="0" w:color="000000"/>
              <w:right w:val="single" w:sz="6" w:space="0" w:color="000000"/>
            </w:tcBorders>
          </w:tcPr>
          <w:p w14:paraId="7B5DDA2C"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ANTÔNIO DE MOURA BUENO – CENTRO</w:t>
            </w:r>
          </w:p>
        </w:tc>
      </w:tr>
      <w:tr w:rsidR="00130526" w14:paraId="1065B0C3"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7BD55A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 xml:space="preserve">VIGILANCIA SANITARIA </w:t>
            </w:r>
          </w:p>
        </w:tc>
        <w:tc>
          <w:tcPr>
            <w:tcW w:w="5220" w:type="dxa"/>
            <w:tcBorders>
              <w:top w:val="single" w:sz="6" w:space="0" w:color="000000"/>
              <w:left w:val="single" w:sz="6" w:space="0" w:color="000000"/>
              <w:bottom w:val="single" w:sz="6" w:space="0" w:color="000000"/>
              <w:right w:val="single" w:sz="6" w:space="0" w:color="000000"/>
            </w:tcBorders>
          </w:tcPr>
          <w:p w14:paraId="258C3F5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DRA. FERNANDINA DO AMARAL GENTILE – CENTRO</w:t>
            </w:r>
          </w:p>
        </w:tc>
      </w:tr>
      <w:tr w:rsidR="00130526" w14:paraId="1C6D1C60"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83AF45F"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CONSELHO TUTELAR</w:t>
            </w:r>
          </w:p>
        </w:tc>
        <w:tc>
          <w:tcPr>
            <w:tcW w:w="5220" w:type="dxa"/>
            <w:tcBorders>
              <w:top w:val="single" w:sz="6" w:space="0" w:color="000000"/>
              <w:left w:val="single" w:sz="6" w:space="0" w:color="000000"/>
              <w:bottom w:val="single" w:sz="6" w:space="0" w:color="000000"/>
              <w:right w:val="single" w:sz="6" w:space="0" w:color="000000"/>
            </w:tcBorders>
          </w:tcPr>
          <w:p w14:paraId="78BD979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RUI BARBOSA – CENTRO</w:t>
            </w:r>
          </w:p>
        </w:tc>
      </w:tr>
      <w:tr w:rsidR="00130526" w14:paraId="4A7A20BE"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0E6626C"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RODOVIARIA MUNICIPAL</w:t>
            </w:r>
          </w:p>
        </w:tc>
        <w:tc>
          <w:tcPr>
            <w:tcW w:w="5220" w:type="dxa"/>
            <w:tcBorders>
              <w:top w:val="single" w:sz="6" w:space="0" w:color="000000"/>
              <w:left w:val="single" w:sz="6" w:space="0" w:color="000000"/>
              <w:bottom w:val="single" w:sz="6" w:space="0" w:color="000000"/>
              <w:right w:val="single" w:sz="6" w:space="0" w:color="000000"/>
            </w:tcBorders>
          </w:tcPr>
          <w:p w14:paraId="415A9104"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RUI BARBOSA – CENTRO</w:t>
            </w:r>
          </w:p>
        </w:tc>
      </w:tr>
      <w:tr w:rsidR="00130526" w14:paraId="69655648"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4A46EE24"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SINE-AGÊNCIA DE EMPREGOS</w:t>
            </w:r>
          </w:p>
        </w:tc>
        <w:tc>
          <w:tcPr>
            <w:tcW w:w="5220" w:type="dxa"/>
            <w:tcBorders>
              <w:top w:val="single" w:sz="6" w:space="0" w:color="000000"/>
              <w:left w:val="single" w:sz="6" w:space="0" w:color="000000"/>
              <w:bottom w:val="single" w:sz="6" w:space="0" w:color="000000"/>
              <w:right w:val="single" w:sz="6" w:space="0" w:color="000000"/>
            </w:tcBorders>
          </w:tcPr>
          <w:p w14:paraId="1E2AC21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MARGARIDA FRANKLIN GONÇALVES – CENTRO</w:t>
            </w:r>
          </w:p>
        </w:tc>
      </w:tr>
      <w:tr w:rsidR="00130526" w14:paraId="1970A080"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6FABE524"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CASA DA CULTURA</w:t>
            </w:r>
          </w:p>
        </w:tc>
        <w:tc>
          <w:tcPr>
            <w:tcW w:w="5220" w:type="dxa"/>
            <w:tcBorders>
              <w:top w:val="single" w:sz="6" w:space="0" w:color="000000"/>
              <w:left w:val="single" w:sz="6" w:space="0" w:color="000000"/>
              <w:bottom w:val="single" w:sz="6" w:space="0" w:color="000000"/>
              <w:right w:val="single" w:sz="6" w:space="0" w:color="000000"/>
            </w:tcBorders>
          </w:tcPr>
          <w:p w14:paraId="30827FE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ANA NERY – CENTRO</w:t>
            </w:r>
          </w:p>
        </w:tc>
      </w:tr>
      <w:tr w:rsidR="00130526" w14:paraId="348C6C26"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10CA061A"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CENTRO  DISTRIBUIÇÃO/CAJI/COZINHA COMUNITARIA</w:t>
            </w:r>
          </w:p>
        </w:tc>
        <w:tc>
          <w:tcPr>
            <w:tcW w:w="5220" w:type="dxa"/>
            <w:tcBorders>
              <w:top w:val="single" w:sz="6" w:space="0" w:color="000000"/>
              <w:left w:val="single" w:sz="6" w:space="0" w:color="000000"/>
              <w:bottom w:val="single" w:sz="6" w:space="0" w:color="000000"/>
              <w:right w:val="single" w:sz="6" w:space="0" w:color="000000"/>
            </w:tcBorders>
          </w:tcPr>
          <w:p w14:paraId="3158BE6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DR. EUCLIDES MONTEIRO – VILA SOSSEGO</w:t>
            </w:r>
          </w:p>
        </w:tc>
      </w:tr>
      <w:tr w:rsidR="00130526" w14:paraId="21B7C14E"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0A1DD0A4"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GINAZIO PETÉZÃO</w:t>
            </w:r>
          </w:p>
        </w:tc>
        <w:tc>
          <w:tcPr>
            <w:tcW w:w="5220" w:type="dxa"/>
            <w:tcBorders>
              <w:top w:val="single" w:sz="6" w:space="0" w:color="000000"/>
              <w:left w:val="single" w:sz="6" w:space="0" w:color="000000"/>
              <w:bottom w:val="single" w:sz="6" w:space="0" w:color="000000"/>
              <w:right w:val="single" w:sz="6" w:space="0" w:color="000000"/>
            </w:tcBorders>
          </w:tcPr>
          <w:p w14:paraId="34D9C718"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ANTÔNIO DE MOURA BUENO – CENTRO</w:t>
            </w:r>
          </w:p>
        </w:tc>
      </w:tr>
      <w:tr w:rsidR="00130526" w14:paraId="20A05189"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17FA228"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CRAS E CREAS</w:t>
            </w:r>
          </w:p>
        </w:tc>
        <w:tc>
          <w:tcPr>
            <w:tcW w:w="5220" w:type="dxa"/>
            <w:tcBorders>
              <w:top w:val="single" w:sz="6" w:space="0" w:color="000000"/>
              <w:left w:val="single" w:sz="6" w:space="0" w:color="000000"/>
              <w:bottom w:val="single" w:sz="6" w:space="0" w:color="000000"/>
              <w:right w:val="single" w:sz="6" w:space="0" w:color="000000"/>
            </w:tcBorders>
          </w:tcPr>
          <w:p w14:paraId="387CA3AF"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JONAS TEIXEIRA – JOÃO EDMUNDO DE CARVALHO</w:t>
            </w:r>
          </w:p>
        </w:tc>
      </w:tr>
      <w:tr w:rsidR="00130526" w14:paraId="3A2142EF"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4164A9E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PATIO DE OBRAS</w:t>
            </w:r>
          </w:p>
        </w:tc>
        <w:tc>
          <w:tcPr>
            <w:tcW w:w="5220" w:type="dxa"/>
            <w:tcBorders>
              <w:top w:val="single" w:sz="6" w:space="0" w:color="000000"/>
              <w:left w:val="single" w:sz="6" w:space="0" w:color="000000"/>
              <w:bottom w:val="single" w:sz="6" w:space="0" w:color="000000"/>
              <w:right w:val="single" w:sz="6" w:space="0" w:color="000000"/>
            </w:tcBorders>
          </w:tcPr>
          <w:p w14:paraId="4DD687B6"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AV. ALICE PEREIRA GOULART – DER.</w:t>
            </w:r>
          </w:p>
        </w:tc>
      </w:tr>
      <w:tr w:rsidR="00130526" w14:paraId="65B5BB45"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911A14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SECRETARIA DE AGRICULTURA E MEIO AMBIENTE</w:t>
            </w:r>
          </w:p>
        </w:tc>
        <w:tc>
          <w:tcPr>
            <w:tcW w:w="5220" w:type="dxa"/>
            <w:tcBorders>
              <w:top w:val="single" w:sz="6" w:space="0" w:color="000000"/>
              <w:left w:val="single" w:sz="6" w:space="0" w:color="000000"/>
              <w:bottom w:val="single" w:sz="6" w:space="0" w:color="000000"/>
              <w:right w:val="single" w:sz="6" w:space="0" w:color="000000"/>
            </w:tcBorders>
          </w:tcPr>
          <w:p w14:paraId="2465854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ANANIAS COSTA – DER.</w:t>
            </w:r>
          </w:p>
        </w:tc>
      </w:tr>
      <w:tr w:rsidR="00130526" w14:paraId="33307B99" w14:textId="77777777" w:rsidTr="00C03C84">
        <w:tblPrEx>
          <w:tblCellSpacing w:w="-8" w:type="nil"/>
        </w:tblPrEx>
        <w:trPr>
          <w:trHeight w:val="105"/>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07DE29CD"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SECRETARIA DE ENGENHARIA</w:t>
            </w:r>
          </w:p>
        </w:tc>
        <w:tc>
          <w:tcPr>
            <w:tcW w:w="5220" w:type="dxa"/>
            <w:tcBorders>
              <w:top w:val="single" w:sz="6" w:space="0" w:color="000000"/>
              <w:left w:val="single" w:sz="6" w:space="0" w:color="000000"/>
              <w:bottom w:val="single" w:sz="6" w:space="0" w:color="000000"/>
              <w:right w:val="single" w:sz="6" w:space="0" w:color="000000"/>
            </w:tcBorders>
          </w:tcPr>
          <w:p w14:paraId="70F647E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AV. ALICE PEREIRA GOULART – DER.</w:t>
            </w:r>
          </w:p>
        </w:tc>
      </w:tr>
      <w:tr w:rsidR="00130526" w14:paraId="201EC854"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660275F8"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GINASIO ZEFERINO DE MOURA BUENO</w:t>
            </w:r>
          </w:p>
        </w:tc>
        <w:tc>
          <w:tcPr>
            <w:tcW w:w="5220" w:type="dxa"/>
            <w:tcBorders>
              <w:top w:val="single" w:sz="6" w:space="0" w:color="000000"/>
              <w:left w:val="single" w:sz="6" w:space="0" w:color="000000"/>
              <w:bottom w:val="single" w:sz="6" w:space="0" w:color="000000"/>
              <w:right w:val="single" w:sz="6" w:space="0" w:color="000000"/>
            </w:tcBorders>
          </w:tcPr>
          <w:p w14:paraId="07749FB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AFFONSO DE ALMEIDA – OSCAR NEGRÃO</w:t>
            </w:r>
          </w:p>
        </w:tc>
      </w:tr>
      <w:tr w:rsidR="00130526" w14:paraId="539D558D"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57F80A7E"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CENTRO DE EVENTOS AECIO FLAVIO DE OLIVEIRA</w:t>
            </w:r>
          </w:p>
        </w:tc>
        <w:tc>
          <w:tcPr>
            <w:tcW w:w="5220" w:type="dxa"/>
            <w:tcBorders>
              <w:top w:val="single" w:sz="6" w:space="0" w:color="000000"/>
              <w:left w:val="single" w:sz="6" w:space="0" w:color="000000"/>
              <w:bottom w:val="single" w:sz="6" w:space="0" w:color="000000"/>
              <w:right w:val="single" w:sz="6" w:space="0" w:color="000000"/>
            </w:tcBorders>
          </w:tcPr>
          <w:p w14:paraId="61B764A7"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ANTÔNIO GUILHERME SCHWENCK – JARDIM PEROLA</w:t>
            </w:r>
          </w:p>
        </w:tc>
      </w:tr>
      <w:tr w:rsidR="00130526" w14:paraId="56E0FB8F"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55E7D7DD"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DEFESA CIVIL</w:t>
            </w:r>
          </w:p>
        </w:tc>
        <w:tc>
          <w:tcPr>
            <w:tcW w:w="5220" w:type="dxa"/>
            <w:tcBorders>
              <w:top w:val="single" w:sz="6" w:space="0" w:color="000000"/>
              <w:left w:val="single" w:sz="6" w:space="0" w:color="000000"/>
              <w:bottom w:val="single" w:sz="6" w:space="0" w:color="000000"/>
              <w:right w:val="single" w:sz="6" w:space="0" w:color="000000"/>
            </w:tcBorders>
          </w:tcPr>
          <w:p w14:paraId="3A512ABA"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DOUTOR FRANCISCO DE OLIVEIRA – CENTRO</w:t>
            </w:r>
          </w:p>
        </w:tc>
      </w:tr>
      <w:tr w:rsidR="00130526" w14:paraId="771FCD0E"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101F7C9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MUSEU MUNICIPAL</w:t>
            </w:r>
          </w:p>
        </w:tc>
        <w:tc>
          <w:tcPr>
            <w:tcW w:w="5220" w:type="dxa"/>
            <w:tcBorders>
              <w:top w:val="single" w:sz="6" w:space="0" w:color="000000"/>
              <w:left w:val="single" w:sz="6" w:space="0" w:color="000000"/>
              <w:bottom w:val="single" w:sz="6" w:space="0" w:color="000000"/>
              <w:right w:val="single" w:sz="6" w:space="0" w:color="000000"/>
            </w:tcBorders>
          </w:tcPr>
          <w:p w14:paraId="22FA4B19"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RUI BARBOSA – CENTRO</w:t>
            </w:r>
          </w:p>
        </w:tc>
      </w:tr>
      <w:tr w:rsidR="00130526" w14:paraId="33CA45AE"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1A0A7D29"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DEMUTRAN</w:t>
            </w:r>
          </w:p>
        </w:tc>
        <w:tc>
          <w:tcPr>
            <w:tcW w:w="5220" w:type="dxa"/>
            <w:tcBorders>
              <w:top w:val="single" w:sz="6" w:space="0" w:color="000000"/>
              <w:left w:val="single" w:sz="6" w:space="0" w:color="000000"/>
              <w:bottom w:val="single" w:sz="6" w:space="0" w:color="000000"/>
              <w:right w:val="single" w:sz="6" w:space="0" w:color="000000"/>
            </w:tcBorders>
          </w:tcPr>
          <w:p w14:paraId="1F70571A"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ANTÔNIO BARROZO – DER.</w:t>
            </w:r>
          </w:p>
        </w:tc>
      </w:tr>
      <w:tr w:rsidR="00130526" w14:paraId="3ADADF6A"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71DFF7C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CORREIOS CAMPINHO</w:t>
            </w:r>
          </w:p>
        </w:tc>
        <w:tc>
          <w:tcPr>
            <w:tcW w:w="5220" w:type="dxa"/>
            <w:tcBorders>
              <w:top w:val="single" w:sz="6" w:space="0" w:color="000000"/>
              <w:left w:val="single" w:sz="6" w:space="0" w:color="000000"/>
              <w:bottom w:val="single" w:sz="6" w:space="0" w:color="000000"/>
              <w:right w:val="single" w:sz="6" w:space="0" w:color="000000"/>
            </w:tcBorders>
          </w:tcPr>
          <w:p w14:paraId="38309542"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PRESIDENTE COSTA E SILVA – CAMPINHOS</w:t>
            </w:r>
          </w:p>
        </w:tc>
      </w:tr>
      <w:tr w:rsidR="00130526" w14:paraId="072C5F62"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79B9C88F"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CORREIOS VILA GUAY</w:t>
            </w:r>
          </w:p>
        </w:tc>
        <w:tc>
          <w:tcPr>
            <w:tcW w:w="5220" w:type="dxa"/>
            <w:tcBorders>
              <w:top w:val="single" w:sz="6" w:space="0" w:color="000000"/>
              <w:left w:val="single" w:sz="6" w:space="0" w:color="000000"/>
              <w:bottom w:val="single" w:sz="6" w:space="0" w:color="000000"/>
              <w:right w:val="single" w:sz="6" w:space="0" w:color="000000"/>
            </w:tcBorders>
          </w:tcPr>
          <w:p w14:paraId="67501B18"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IBAITI – VILA GUAY</w:t>
            </w:r>
          </w:p>
        </w:tc>
      </w:tr>
      <w:tr w:rsidR="00130526" w14:paraId="6AC3EC18"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4C53E926"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CAPELA MORTUARIA CAMPINHOS</w:t>
            </w:r>
          </w:p>
        </w:tc>
        <w:tc>
          <w:tcPr>
            <w:tcW w:w="5220" w:type="dxa"/>
            <w:tcBorders>
              <w:top w:val="single" w:sz="6" w:space="0" w:color="000000"/>
              <w:left w:val="single" w:sz="6" w:space="0" w:color="000000"/>
              <w:bottom w:val="single" w:sz="6" w:space="0" w:color="000000"/>
              <w:right w:val="single" w:sz="6" w:space="0" w:color="000000"/>
            </w:tcBorders>
          </w:tcPr>
          <w:p w14:paraId="4A2439A3"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SALUSTIU MANUEL DE ARAÚJO – CAMPINHOS</w:t>
            </w:r>
          </w:p>
        </w:tc>
      </w:tr>
      <w:tr w:rsidR="00130526" w14:paraId="31F75CAF"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7945324D"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CAPELA MORTUARIA VILA GUAY</w:t>
            </w:r>
          </w:p>
        </w:tc>
        <w:tc>
          <w:tcPr>
            <w:tcW w:w="5220" w:type="dxa"/>
            <w:tcBorders>
              <w:top w:val="single" w:sz="6" w:space="0" w:color="000000"/>
              <w:left w:val="single" w:sz="6" w:space="0" w:color="000000"/>
              <w:bottom w:val="single" w:sz="6" w:space="0" w:color="000000"/>
              <w:right w:val="single" w:sz="6" w:space="0" w:color="000000"/>
            </w:tcBorders>
          </w:tcPr>
          <w:p w14:paraId="6EA7AF27"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IBAITI – VILA GUAY</w:t>
            </w:r>
          </w:p>
        </w:tc>
      </w:tr>
      <w:tr w:rsidR="00130526" w14:paraId="770A8EC0"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79AB869A"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PROJETO PIA CAMPINHO</w:t>
            </w:r>
          </w:p>
        </w:tc>
        <w:tc>
          <w:tcPr>
            <w:tcW w:w="5220" w:type="dxa"/>
            <w:tcBorders>
              <w:top w:val="single" w:sz="6" w:space="0" w:color="000000"/>
              <w:left w:val="single" w:sz="6" w:space="0" w:color="000000"/>
              <w:bottom w:val="single" w:sz="6" w:space="0" w:color="000000"/>
              <w:right w:val="single" w:sz="6" w:space="0" w:color="000000"/>
            </w:tcBorders>
          </w:tcPr>
          <w:p w14:paraId="4457CAC4"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JOÃO SEVERINO SALES – CAMPINHOS</w:t>
            </w:r>
          </w:p>
        </w:tc>
      </w:tr>
      <w:tr w:rsidR="00130526" w14:paraId="23B63961"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6B135BE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PROJETO PIA VILA GUAY</w:t>
            </w:r>
          </w:p>
        </w:tc>
        <w:tc>
          <w:tcPr>
            <w:tcW w:w="5220" w:type="dxa"/>
            <w:tcBorders>
              <w:top w:val="single" w:sz="6" w:space="0" w:color="000000"/>
              <w:left w:val="single" w:sz="6" w:space="0" w:color="000000"/>
              <w:bottom w:val="single" w:sz="6" w:space="0" w:color="000000"/>
              <w:right w:val="single" w:sz="6" w:space="0" w:color="000000"/>
            </w:tcBorders>
          </w:tcPr>
          <w:p w14:paraId="60B89197"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IBAITI – VILA GUAY</w:t>
            </w:r>
          </w:p>
        </w:tc>
      </w:tr>
      <w:tr w:rsidR="00130526" w14:paraId="71CF01ED"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0C40AD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PROJETO PIA IBAITI</w:t>
            </w:r>
          </w:p>
        </w:tc>
        <w:tc>
          <w:tcPr>
            <w:tcW w:w="5220" w:type="dxa"/>
            <w:tcBorders>
              <w:top w:val="single" w:sz="6" w:space="0" w:color="000000"/>
              <w:left w:val="single" w:sz="6" w:space="0" w:color="000000"/>
              <w:bottom w:val="single" w:sz="6" w:space="0" w:color="000000"/>
              <w:right w:val="single" w:sz="6" w:space="0" w:color="000000"/>
            </w:tcBorders>
          </w:tcPr>
          <w:p w14:paraId="1BDFBFD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RUI BARBOSA – CENTRO</w:t>
            </w:r>
          </w:p>
        </w:tc>
      </w:tr>
    </w:tbl>
    <w:p w14:paraId="2D89E01A" w14:textId="77777777" w:rsidR="00130526" w:rsidRDefault="00130526" w:rsidP="00130526">
      <w:pPr>
        <w:pStyle w:val="ParagraphStyle"/>
        <w:spacing w:line="276" w:lineRule="auto"/>
        <w:jc w:val="both"/>
        <w:rPr>
          <w:rFonts w:ascii="Calibri" w:hAnsi="Calibri" w:cs="Calibri"/>
          <w:b/>
          <w:bCs/>
          <w:color w:val="000000"/>
          <w:sz w:val="20"/>
          <w:szCs w:val="20"/>
        </w:rPr>
      </w:pPr>
    </w:p>
    <w:p w14:paraId="1D671AC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3.2.2-</w:t>
      </w:r>
      <w:r>
        <w:rPr>
          <w:rFonts w:ascii="Calibri" w:hAnsi="Calibri" w:cs="Calibri"/>
          <w:color w:val="000000"/>
          <w:sz w:val="20"/>
          <w:szCs w:val="20"/>
        </w:rPr>
        <w:t xml:space="preserve"> Prédios da Secretaria Municipal de Educação:</w:t>
      </w:r>
    </w:p>
    <w:tbl>
      <w:tblPr>
        <w:tblW w:w="5000" w:type="pct"/>
        <w:jc w:val="center"/>
        <w:tblLayout w:type="fixed"/>
        <w:tblCellMar>
          <w:left w:w="105" w:type="dxa"/>
          <w:right w:w="105" w:type="dxa"/>
        </w:tblCellMar>
        <w:tblLook w:val="0000" w:firstRow="0" w:lastRow="0" w:firstColumn="0" w:lastColumn="0" w:noHBand="0" w:noVBand="0"/>
      </w:tblPr>
      <w:tblGrid>
        <w:gridCol w:w="4670"/>
        <w:gridCol w:w="4670"/>
      </w:tblGrid>
      <w:tr w:rsidR="00130526" w14:paraId="68EA13DC" w14:textId="77777777" w:rsidTr="00C03C84">
        <w:trPr>
          <w:jc w:val="center"/>
        </w:trPr>
        <w:tc>
          <w:tcPr>
            <w:tcW w:w="5220" w:type="dxa"/>
            <w:tcBorders>
              <w:top w:val="single" w:sz="6" w:space="0" w:color="000000"/>
              <w:left w:val="single" w:sz="6" w:space="0" w:color="000000"/>
              <w:bottom w:val="single" w:sz="6" w:space="0" w:color="000000"/>
              <w:right w:val="single" w:sz="6" w:space="0" w:color="000000"/>
            </w:tcBorders>
          </w:tcPr>
          <w:p w14:paraId="177B8CF4" w14:textId="77777777" w:rsidR="00130526" w:rsidRDefault="00130526" w:rsidP="00C03C84">
            <w:pPr>
              <w:pStyle w:val="ParagraphStyle"/>
              <w:spacing w:line="276" w:lineRule="auto"/>
              <w:jc w:val="center"/>
              <w:rPr>
                <w:rFonts w:ascii="Calibri" w:hAnsi="Calibri" w:cs="Calibri"/>
                <w:color w:val="000000"/>
                <w:sz w:val="16"/>
                <w:szCs w:val="16"/>
              </w:rPr>
            </w:pPr>
            <w:r>
              <w:rPr>
                <w:rFonts w:ascii="Calibri" w:hAnsi="Calibri" w:cs="Calibri"/>
                <w:color w:val="000000"/>
                <w:sz w:val="16"/>
                <w:szCs w:val="16"/>
              </w:rPr>
              <w:lastRenderedPageBreak/>
              <w:t>PREDIO</w:t>
            </w:r>
          </w:p>
        </w:tc>
        <w:tc>
          <w:tcPr>
            <w:tcW w:w="5220" w:type="dxa"/>
            <w:tcBorders>
              <w:top w:val="single" w:sz="6" w:space="0" w:color="000000"/>
              <w:left w:val="single" w:sz="6" w:space="0" w:color="000000"/>
              <w:bottom w:val="single" w:sz="6" w:space="0" w:color="000000"/>
              <w:right w:val="single" w:sz="6" w:space="0" w:color="000000"/>
            </w:tcBorders>
          </w:tcPr>
          <w:p w14:paraId="79DB30BF" w14:textId="77777777" w:rsidR="00130526" w:rsidRDefault="00130526" w:rsidP="00C03C84">
            <w:pPr>
              <w:pStyle w:val="ParagraphStyle"/>
              <w:spacing w:line="276" w:lineRule="auto"/>
              <w:ind w:left="-60" w:right="-75"/>
              <w:jc w:val="center"/>
              <w:rPr>
                <w:rFonts w:ascii="Calibri" w:hAnsi="Calibri" w:cs="Calibri"/>
                <w:color w:val="000000"/>
                <w:sz w:val="16"/>
                <w:szCs w:val="16"/>
              </w:rPr>
            </w:pPr>
            <w:r>
              <w:rPr>
                <w:rFonts w:ascii="Calibri" w:hAnsi="Calibri" w:cs="Calibri"/>
                <w:color w:val="000000"/>
                <w:sz w:val="16"/>
                <w:szCs w:val="16"/>
              </w:rPr>
              <w:t>ENDEREÇO</w:t>
            </w:r>
          </w:p>
        </w:tc>
      </w:tr>
      <w:tr w:rsidR="00130526" w14:paraId="68605D41"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7708BE27"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CEMEI FRANCISCA CABRAL BUENO</w:t>
            </w:r>
          </w:p>
        </w:tc>
        <w:tc>
          <w:tcPr>
            <w:tcW w:w="5220" w:type="dxa"/>
            <w:tcBorders>
              <w:top w:val="single" w:sz="6" w:space="0" w:color="000000"/>
              <w:left w:val="single" w:sz="6" w:space="0" w:color="000000"/>
              <w:bottom w:val="single" w:sz="6" w:space="0" w:color="000000"/>
              <w:right w:val="single" w:sz="6" w:space="0" w:color="000000"/>
            </w:tcBorders>
          </w:tcPr>
          <w:p w14:paraId="2573D934"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DOMICILIANO DE OSÓRIO MARTINS 21377 - OSCAR A. NEGRÃO</w:t>
            </w:r>
          </w:p>
        </w:tc>
      </w:tr>
      <w:tr w:rsidR="00130526" w14:paraId="7303A733"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53E67DC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CMEI – PROFª NEIDE ALVES DE MELO - TIA NEIDE</w:t>
            </w:r>
          </w:p>
        </w:tc>
        <w:tc>
          <w:tcPr>
            <w:tcW w:w="5220" w:type="dxa"/>
            <w:tcBorders>
              <w:top w:val="single" w:sz="6" w:space="0" w:color="000000"/>
              <w:left w:val="single" w:sz="6" w:space="0" w:color="000000"/>
              <w:bottom w:val="single" w:sz="6" w:space="0" w:color="000000"/>
              <w:right w:val="single" w:sz="6" w:space="0" w:color="000000"/>
            </w:tcBorders>
          </w:tcPr>
          <w:p w14:paraId="4C73013F"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CLEMENTE BAUM, S/ Nº VILA SANTO ANTONIO DE PÁDUA</w:t>
            </w:r>
          </w:p>
        </w:tc>
      </w:tr>
      <w:tr w:rsidR="00130526" w14:paraId="4F8380C2"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6E323D2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CMEI EGÍDIO MOURA</w:t>
            </w:r>
          </w:p>
        </w:tc>
        <w:tc>
          <w:tcPr>
            <w:tcW w:w="5220" w:type="dxa"/>
            <w:tcBorders>
              <w:top w:val="single" w:sz="6" w:space="0" w:color="000000"/>
              <w:left w:val="single" w:sz="6" w:space="0" w:color="000000"/>
              <w:bottom w:val="single" w:sz="6" w:space="0" w:color="000000"/>
              <w:right w:val="single" w:sz="6" w:space="0" w:color="000000"/>
            </w:tcBorders>
          </w:tcPr>
          <w:p w14:paraId="1860AAC2"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IBAITI, 21 VILA GUAY</w:t>
            </w:r>
          </w:p>
        </w:tc>
      </w:tr>
      <w:tr w:rsidR="00130526" w14:paraId="67736FE7"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02EF79B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CMEI FRANCISCA MARIA DE JESUS SILVA – DONA FRANCISQUINHA</w:t>
            </w:r>
          </w:p>
        </w:tc>
        <w:tc>
          <w:tcPr>
            <w:tcW w:w="5220" w:type="dxa"/>
            <w:tcBorders>
              <w:top w:val="single" w:sz="6" w:space="0" w:color="000000"/>
              <w:left w:val="single" w:sz="6" w:space="0" w:color="000000"/>
              <w:bottom w:val="single" w:sz="6" w:space="0" w:color="000000"/>
              <w:right w:val="single" w:sz="6" w:space="0" w:color="000000"/>
            </w:tcBorders>
          </w:tcPr>
          <w:p w14:paraId="381DB9F3"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01, S/Nº JARDIM VEREADOR JOÃO EDMUNDO DE CARVALHO</w:t>
            </w:r>
          </w:p>
        </w:tc>
      </w:tr>
      <w:tr w:rsidR="00130526" w14:paraId="768E7CAD"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5298CC7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CMEI NIVALDO TEIXEIRA DA SILVA</w:t>
            </w:r>
          </w:p>
        </w:tc>
        <w:tc>
          <w:tcPr>
            <w:tcW w:w="5220" w:type="dxa"/>
            <w:tcBorders>
              <w:top w:val="single" w:sz="6" w:space="0" w:color="000000"/>
              <w:left w:val="single" w:sz="6" w:space="0" w:color="000000"/>
              <w:bottom w:val="single" w:sz="6" w:space="0" w:color="000000"/>
              <w:right w:val="single" w:sz="6" w:space="0" w:color="000000"/>
            </w:tcBorders>
          </w:tcPr>
          <w:p w14:paraId="4AE9632C"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SÃO JUDAS TADEU, (EM FRENTE A RÁDIO COLINAS)</w:t>
            </w:r>
          </w:p>
        </w:tc>
      </w:tr>
      <w:tr w:rsidR="00130526" w14:paraId="1CC50554"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5351F60D"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CMEI PROFESSORA OLIVIA DE AZEVEDO PENHA – TIA OLIVIA</w:t>
            </w:r>
          </w:p>
        </w:tc>
        <w:tc>
          <w:tcPr>
            <w:tcW w:w="5220" w:type="dxa"/>
            <w:tcBorders>
              <w:top w:val="single" w:sz="6" w:space="0" w:color="000000"/>
              <w:left w:val="single" w:sz="6" w:space="0" w:color="000000"/>
              <w:bottom w:val="single" w:sz="6" w:space="0" w:color="000000"/>
              <w:right w:val="single" w:sz="6" w:space="0" w:color="000000"/>
            </w:tcBorders>
          </w:tcPr>
          <w:p w14:paraId="0A593EA5"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SHIZUMA JYO, 261 VILA SANTO ANTONIO DE PÁDUA</w:t>
            </w:r>
          </w:p>
        </w:tc>
      </w:tr>
      <w:tr w:rsidR="00130526" w14:paraId="7DA17526"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4D6A22A2"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CMEI SÃO FRANCISCO DE ASSIS</w:t>
            </w:r>
          </w:p>
        </w:tc>
        <w:tc>
          <w:tcPr>
            <w:tcW w:w="5220" w:type="dxa"/>
            <w:tcBorders>
              <w:top w:val="single" w:sz="6" w:space="0" w:color="000000"/>
              <w:left w:val="single" w:sz="6" w:space="0" w:color="000000"/>
              <w:bottom w:val="single" w:sz="6" w:space="0" w:color="000000"/>
              <w:right w:val="single" w:sz="6" w:space="0" w:color="000000"/>
            </w:tcBorders>
          </w:tcPr>
          <w:p w14:paraId="7BBF86C0"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PRINCIPAL, S/Nº BAIRRO CAMPINHOS</w:t>
            </w:r>
          </w:p>
        </w:tc>
      </w:tr>
      <w:tr w:rsidR="00130526" w14:paraId="12156C60"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36182752"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CMEI TIA HILDA</w:t>
            </w:r>
          </w:p>
        </w:tc>
        <w:tc>
          <w:tcPr>
            <w:tcW w:w="5220" w:type="dxa"/>
            <w:tcBorders>
              <w:top w:val="single" w:sz="6" w:space="0" w:color="000000"/>
              <w:left w:val="single" w:sz="6" w:space="0" w:color="000000"/>
              <w:bottom w:val="single" w:sz="6" w:space="0" w:color="000000"/>
              <w:right w:val="single" w:sz="6" w:space="0" w:color="000000"/>
            </w:tcBorders>
          </w:tcPr>
          <w:p w14:paraId="57A939A6"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RUI BARBOSA, S/Nº CENTRO</w:t>
            </w:r>
          </w:p>
        </w:tc>
      </w:tr>
      <w:tr w:rsidR="00130526" w14:paraId="4CE4B7D2"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5AEB54E6"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DAIGLES APARECIDA DE CARVALHO</w:t>
            </w:r>
          </w:p>
        </w:tc>
        <w:tc>
          <w:tcPr>
            <w:tcW w:w="5220" w:type="dxa"/>
            <w:tcBorders>
              <w:top w:val="single" w:sz="6" w:space="0" w:color="000000"/>
              <w:left w:val="single" w:sz="6" w:space="0" w:color="000000"/>
              <w:bottom w:val="single" w:sz="6" w:space="0" w:color="000000"/>
              <w:right w:val="single" w:sz="6" w:space="0" w:color="000000"/>
            </w:tcBorders>
          </w:tcPr>
          <w:p w14:paraId="1124D3F9"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JABOTI, Nº 01, VILA GUAY</w:t>
            </w:r>
          </w:p>
        </w:tc>
      </w:tr>
      <w:tr w:rsidR="00130526" w14:paraId="4A722D38"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7D6CCE4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DOM PEDRO PRIMEIRO</w:t>
            </w:r>
          </w:p>
        </w:tc>
        <w:tc>
          <w:tcPr>
            <w:tcW w:w="5220" w:type="dxa"/>
            <w:tcBorders>
              <w:top w:val="single" w:sz="6" w:space="0" w:color="000000"/>
              <w:left w:val="single" w:sz="6" w:space="0" w:color="000000"/>
              <w:bottom w:val="single" w:sz="6" w:space="0" w:color="000000"/>
              <w:right w:val="single" w:sz="6" w:space="0" w:color="000000"/>
            </w:tcBorders>
          </w:tcPr>
          <w:p w14:paraId="52315AB8"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TIRADENTES, S/Nº, AMORINHA</w:t>
            </w:r>
          </w:p>
        </w:tc>
      </w:tr>
      <w:tr w:rsidR="00130526" w14:paraId="7072545A"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193D9829"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JOÃO SEVERINO SALES</w:t>
            </w:r>
          </w:p>
        </w:tc>
        <w:tc>
          <w:tcPr>
            <w:tcW w:w="5220" w:type="dxa"/>
            <w:tcBorders>
              <w:top w:val="single" w:sz="6" w:space="0" w:color="000000"/>
              <w:left w:val="single" w:sz="6" w:space="0" w:color="000000"/>
              <w:bottom w:val="single" w:sz="6" w:space="0" w:color="000000"/>
              <w:right w:val="single" w:sz="6" w:space="0" w:color="000000"/>
            </w:tcBorders>
          </w:tcPr>
          <w:p w14:paraId="6B031610"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PRESIDENTE COSTA E SILVA – S/Nº - CAMPINHO</w:t>
            </w:r>
          </w:p>
        </w:tc>
      </w:tr>
      <w:tr w:rsidR="00130526" w14:paraId="311A8907"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6D1AFA4D"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JOSE GONÇALVEZ DIAS</w:t>
            </w:r>
          </w:p>
        </w:tc>
        <w:tc>
          <w:tcPr>
            <w:tcW w:w="5220" w:type="dxa"/>
            <w:tcBorders>
              <w:top w:val="single" w:sz="6" w:space="0" w:color="000000"/>
              <w:left w:val="single" w:sz="6" w:space="0" w:color="000000"/>
              <w:bottom w:val="single" w:sz="6" w:space="0" w:color="000000"/>
              <w:right w:val="single" w:sz="6" w:space="0" w:color="000000"/>
            </w:tcBorders>
          </w:tcPr>
          <w:p w14:paraId="3F0154AF"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ABRAÃO FARAH, 522 – CENTRO</w:t>
            </w:r>
          </w:p>
        </w:tc>
      </w:tr>
      <w:tr w:rsidR="00130526" w14:paraId="5D1ED9BD"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6207A802"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JUVENTINO DE ARAUJO BUENO</w:t>
            </w:r>
          </w:p>
        </w:tc>
        <w:tc>
          <w:tcPr>
            <w:tcW w:w="5220" w:type="dxa"/>
            <w:tcBorders>
              <w:top w:val="single" w:sz="6" w:space="0" w:color="000000"/>
              <w:left w:val="single" w:sz="6" w:space="0" w:color="000000"/>
              <w:bottom w:val="single" w:sz="6" w:space="0" w:color="000000"/>
              <w:right w:val="single" w:sz="6" w:space="0" w:color="000000"/>
            </w:tcBorders>
          </w:tcPr>
          <w:p w14:paraId="5AC54617"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SHIZUMA JYO, 236 – VILA SANTO ANTONIO</w:t>
            </w:r>
          </w:p>
        </w:tc>
      </w:tr>
      <w:tr w:rsidR="00130526" w14:paraId="64F3D3F0"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03940B6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LAZARO DE MOURA BUENO</w:t>
            </w:r>
          </w:p>
        </w:tc>
        <w:tc>
          <w:tcPr>
            <w:tcW w:w="5220" w:type="dxa"/>
            <w:tcBorders>
              <w:top w:val="single" w:sz="6" w:space="0" w:color="000000"/>
              <w:left w:val="single" w:sz="6" w:space="0" w:color="000000"/>
              <w:bottom w:val="single" w:sz="6" w:space="0" w:color="000000"/>
              <w:right w:val="single" w:sz="6" w:space="0" w:color="000000"/>
            </w:tcBorders>
          </w:tcPr>
          <w:p w14:paraId="6185CC19"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ROQUE BABY, 207 – OSCAR ARIETA NEGRÃO</w:t>
            </w:r>
          </w:p>
        </w:tc>
      </w:tr>
      <w:tr w:rsidR="00130526" w14:paraId="3835D83B"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79169DDD"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LEONIDAS FERREIRA DE MELO</w:t>
            </w:r>
          </w:p>
        </w:tc>
        <w:tc>
          <w:tcPr>
            <w:tcW w:w="5220" w:type="dxa"/>
            <w:tcBorders>
              <w:top w:val="single" w:sz="6" w:space="0" w:color="000000"/>
              <w:left w:val="single" w:sz="6" w:space="0" w:color="000000"/>
              <w:bottom w:val="single" w:sz="6" w:space="0" w:color="000000"/>
              <w:right w:val="single" w:sz="6" w:space="0" w:color="000000"/>
            </w:tcBorders>
          </w:tcPr>
          <w:p w14:paraId="73B314E7"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ULISSES FERREIRA DE MELO, Nº 40, COHAPAR</w:t>
            </w:r>
          </w:p>
        </w:tc>
      </w:tr>
      <w:tr w:rsidR="00130526" w14:paraId="165CED55"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04B5221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MANOEL RIBAS</w:t>
            </w:r>
          </w:p>
        </w:tc>
        <w:tc>
          <w:tcPr>
            <w:tcW w:w="5220" w:type="dxa"/>
            <w:tcBorders>
              <w:top w:val="single" w:sz="6" w:space="0" w:color="000000"/>
              <w:left w:val="single" w:sz="6" w:space="0" w:color="000000"/>
              <w:bottom w:val="single" w:sz="6" w:space="0" w:color="000000"/>
              <w:right w:val="single" w:sz="6" w:space="0" w:color="000000"/>
            </w:tcBorders>
          </w:tcPr>
          <w:p w14:paraId="33E94085"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PRINCIPAL S/N, BAIRRO PATRIMÔNIO DO CAFÉ</w:t>
            </w:r>
          </w:p>
        </w:tc>
      </w:tr>
      <w:tr w:rsidR="00130526" w14:paraId="709D7BCA"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0609A68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MONTRITO LOBATO</w:t>
            </w:r>
          </w:p>
        </w:tc>
        <w:tc>
          <w:tcPr>
            <w:tcW w:w="5220" w:type="dxa"/>
            <w:tcBorders>
              <w:top w:val="single" w:sz="6" w:space="0" w:color="000000"/>
              <w:left w:val="single" w:sz="6" w:space="0" w:color="000000"/>
              <w:bottom w:val="single" w:sz="6" w:space="0" w:color="000000"/>
              <w:right w:val="single" w:sz="6" w:space="0" w:color="000000"/>
            </w:tcBorders>
          </w:tcPr>
          <w:p w14:paraId="3B45676C"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RUI BARBOSA, 275 – CENTRO</w:t>
            </w:r>
          </w:p>
        </w:tc>
      </w:tr>
      <w:tr w:rsidR="00130526" w14:paraId="6F4F7CB9"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64A2E14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PROFESSORA CLOVETE FADEL DE MOURA BUENO</w:t>
            </w:r>
          </w:p>
        </w:tc>
        <w:tc>
          <w:tcPr>
            <w:tcW w:w="5220" w:type="dxa"/>
            <w:tcBorders>
              <w:top w:val="single" w:sz="6" w:space="0" w:color="000000"/>
              <w:left w:val="single" w:sz="6" w:space="0" w:color="000000"/>
              <w:bottom w:val="single" w:sz="6" w:space="0" w:color="000000"/>
              <w:right w:val="single" w:sz="6" w:space="0" w:color="000000"/>
            </w:tcBorders>
          </w:tcPr>
          <w:p w14:paraId="57A8519B"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 BENEDITO R. MARQUES, S/N – SÃO JUDAS TADEU</w:t>
            </w:r>
          </w:p>
        </w:tc>
      </w:tr>
      <w:tr w:rsidR="00130526" w14:paraId="175ED541"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5770C81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SILVINO FERREIRA DE QUADROS</w:t>
            </w:r>
          </w:p>
        </w:tc>
        <w:tc>
          <w:tcPr>
            <w:tcW w:w="5220" w:type="dxa"/>
            <w:tcBorders>
              <w:top w:val="single" w:sz="6" w:space="0" w:color="000000"/>
              <w:left w:val="single" w:sz="6" w:space="0" w:color="000000"/>
              <w:bottom w:val="single" w:sz="6" w:space="0" w:color="000000"/>
              <w:right w:val="single" w:sz="6" w:space="0" w:color="000000"/>
            </w:tcBorders>
          </w:tcPr>
          <w:p w14:paraId="1CB99A3D"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DOS ESTUDANTES, 141 – VASSOURAL</w:t>
            </w:r>
          </w:p>
        </w:tc>
      </w:tr>
      <w:tr w:rsidR="00130526" w14:paraId="2D1C1337"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2C27CFD8"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ESCOLA MUN. ZACARIAS CARNEIRO DE SIQUEIRA</w:t>
            </w:r>
          </w:p>
        </w:tc>
        <w:tc>
          <w:tcPr>
            <w:tcW w:w="5220" w:type="dxa"/>
            <w:tcBorders>
              <w:top w:val="single" w:sz="6" w:space="0" w:color="000000"/>
              <w:left w:val="single" w:sz="6" w:space="0" w:color="000000"/>
              <w:bottom w:val="single" w:sz="6" w:space="0" w:color="000000"/>
              <w:right w:val="single" w:sz="6" w:space="0" w:color="000000"/>
            </w:tcBorders>
          </w:tcPr>
          <w:p w14:paraId="0E5D51E9" w14:textId="77777777" w:rsidR="00130526" w:rsidRDefault="00130526" w:rsidP="00C03C84">
            <w:pPr>
              <w:pStyle w:val="ParagraphStyle"/>
              <w:spacing w:line="276" w:lineRule="auto"/>
              <w:ind w:left="-60" w:right="-75"/>
              <w:jc w:val="both"/>
              <w:rPr>
                <w:rFonts w:ascii="Calibri" w:hAnsi="Calibri" w:cs="Calibri"/>
                <w:color w:val="000000"/>
                <w:sz w:val="16"/>
                <w:szCs w:val="16"/>
              </w:rPr>
            </w:pPr>
            <w:r>
              <w:rPr>
                <w:rFonts w:ascii="Calibri" w:hAnsi="Calibri" w:cs="Calibri"/>
                <w:color w:val="000000"/>
                <w:sz w:val="16"/>
                <w:szCs w:val="16"/>
              </w:rPr>
              <w:t>RUA ALVARINO BRANDINO DA ROSA, SN - BAIRRO EUZÉBIO DE OLIVEIRA</w:t>
            </w:r>
          </w:p>
        </w:tc>
      </w:tr>
      <w:tr w:rsidR="00130526" w14:paraId="2328811B"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2919E7F8"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POLO UAB-IBAITI</w:t>
            </w:r>
          </w:p>
        </w:tc>
        <w:tc>
          <w:tcPr>
            <w:tcW w:w="5220" w:type="dxa"/>
            <w:tcBorders>
              <w:top w:val="single" w:sz="6" w:space="0" w:color="000000"/>
              <w:left w:val="single" w:sz="6" w:space="0" w:color="000000"/>
              <w:bottom w:val="single" w:sz="6" w:space="0" w:color="000000"/>
              <w:right w:val="single" w:sz="6" w:space="0" w:color="000000"/>
            </w:tcBorders>
          </w:tcPr>
          <w:p w14:paraId="61E4D767" w14:textId="77777777" w:rsidR="00130526" w:rsidRDefault="00130526" w:rsidP="00C03C84">
            <w:pPr>
              <w:pStyle w:val="ParagraphStyle"/>
              <w:spacing w:line="276" w:lineRule="auto"/>
              <w:ind w:left="-60" w:right="-75"/>
              <w:jc w:val="both"/>
              <w:rPr>
                <w:rFonts w:ascii="Calibri" w:hAnsi="Calibri" w:cs="Calibri"/>
                <w:color w:val="000000"/>
                <w:sz w:val="16"/>
                <w:szCs w:val="16"/>
                <w:shd w:val="clear" w:color="auto" w:fill="FFFFFF"/>
              </w:rPr>
            </w:pPr>
            <w:r>
              <w:rPr>
                <w:rFonts w:ascii="Calibri" w:hAnsi="Calibri" w:cs="Calibri"/>
                <w:color w:val="000000"/>
                <w:sz w:val="16"/>
                <w:szCs w:val="16"/>
                <w:shd w:val="clear" w:color="auto" w:fill="FFFFFF"/>
              </w:rPr>
              <w:t>R. SÃO JUDAS TADEU, 190 -  SÃO JUDAS TADEU</w:t>
            </w:r>
          </w:p>
        </w:tc>
      </w:tr>
      <w:tr w:rsidR="00130526" w14:paraId="44755EF4"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63EDB7D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PREDIO DA BIBLIOTECA CIDADÃ</w:t>
            </w:r>
          </w:p>
        </w:tc>
        <w:tc>
          <w:tcPr>
            <w:tcW w:w="5220" w:type="dxa"/>
            <w:tcBorders>
              <w:top w:val="single" w:sz="6" w:space="0" w:color="000000"/>
              <w:left w:val="single" w:sz="6" w:space="0" w:color="000000"/>
              <w:bottom w:val="single" w:sz="6" w:space="0" w:color="000000"/>
              <w:right w:val="single" w:sz="6" w:space="0" w:color="000000"/>
            </w:tcBorders>
          </w:tcPr>
          <w:p w14:paraId="31B33E9A" w14:textId="77777777" w:rsidR="00130526" w:rsidRDefault="00130526" w:rsidP="00C03C84">
            <w:pPr>
              <w:pStyle w:val="ParagraphStyle"/>
              <w:spacing w:line="276" w:lineRule="auto"/>
              <w:ind w:left="-60" w:right="-75"/>
              <w:jc w:val="both"/>
              <w:rPr>
                <w:rFonts w:ascii="Calibri" w:hAnsi="Calibri" w:cs="Calibri"/>
                <w:color w:val="000000"/>
                <w:sz w:val="16"/>
                <w:szCs w:val="16"/>
                <w:shd w:val="clear" w:color="auto" w:fill="FFFFFF"/>
              </w:rPr>
            </w:pPr>
            <w:r>
              <w:rPr>
                <w:rFonts w:ascii="Calibri" w:hAnsi="Calibri" w:cs="Calibri"/>
                <w:color w:val="000000"/>
                <w:sz w:val="16"/>
                <w:szCs w:val="16"/>
                <w:shd w:val="clear" w:color="auto" w:fill="FFFFFF"/>
              </w:rPr>
              <w:t>R. MARIA DA ROSA HEIDGGER, 120 – CENTRO</w:t>
            </w:r>
          </w:p>
        </w:tc>
      </w:tr>
      <w:tr w:rsidR="00130526" w14:paraId="34B96E28"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vAlign w:val="bottom"/>
          </w:tcPr>
          <w:p w14:paraId="65C89BA4"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PREDIO DA SECRETARIA MUNICIPAL DE EDUCALÇAO</w:t>
            </w:r>
          </w:p>
        </w:tc>
        <w:tc>
          <w:tcPr>
            <w:tcW w:w="5220" w:type="dxa"/>
            <w:tcBorders>
              <w:top w:val="single" w:sz="6" w:space="0" w:color="000000"/>
              <w:left w:val="single" w:sz="6" w:space="0" w:color="000000"/>
              <w:bottom w:val="single" w:sz="6" w:space="0" w:color="000000"/>
              <w:right w:val="single" w:sz="6" w:space="0" w:color="000000"/>
            </w:tcBorders>
          </w:tcPr>
          <w:p w14:paraId="5C07DD16" w14:textId="77777777" w:rsidR="00130526" w:rsidRDefault="00130526" w:rsidP="00C03C84">
            <w:pPr>
              <w:pStyle w:val="ParagraphStyle"/>
              <w:spacing w:line="276" w:lineRule="auto"/>
              <w:ind w:left="-60" w:right="-75"/>
              <w:jc w:val="both"/>
              <w:rPr>
                <w:rFonts w:ascii="Calibri" w:hAnsi="Calibri" w:cs="Calibri"/>
                <w:color w:val="000000"/>
                <w:sz w:val="16"/>
                <w:szCs w:val="16"/>
                <w:shd w:val="clear" w:color="auto" w:fill="FFFFFF"/>
              </w:rPr>
            </w:pPr>
            <w:r>
              <w:rPr>
                <w:rFonts w:ascii="Calibri" w:hAnsi="Calibri" w:cs="Calibri"/>
                <w:color w:val="000000"/>
                <w:sz w:val="16"/>
                <w:szCs w:val="16"/>
                <w:shd w:val="clear" w:color="auto" w:fill="FFFFFF"/>
              </w:rPr>
              <w:t>R. ANTÔNIO DE MOURA BUENO, 164-CENTRO</w:t>
            </w:r>
          </w:p>
        </w:tc>
      </w:tr>
    </w:tbl>
    <w:p w14:paraId="48C3D437" w14:textId="77777777" w:rsidR="00130526" w:rsidRDefault="00130526" w:rsidP="00130526">
      <w:pPr>
        <w:pStyle w:val="ParagraphStyle"/>
        <w:spacing w:line="276" w:lineRule="auto"/>
        <w:jc w:val="both"/>
        <w:rPr>
          <w:rFonts w:ascii="Calibri" w:hAnsi="Calibri" w:cs="Calibri"/>
          <w:color w:val="000000"/>
          <w:sz w:val="20"/>
          <w:szCs w:val="20"/>
        </w:rPr>
      </w:pPr>
    </w:p>
    <w:p w14:paraId="1BB11A1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3.2.3- </w:t>
      </w:r>
      <w:r>
        <w:rPr>
          <w:rFonts w:ascii="Calibri" w:hAnsi="Calibri" w:cs="Calibri"/>
          <w:color w:val="000000"/>
          <w:sz w:val="20"/>
          <w:szCs w:val="20"/>
        </w:rPr>
        <w:t>Prédios da Secretaria Municipal de Saúde:</w:t>
      </w:r>
    </w:p>
    <w:tbl>
      <w:tblPr>
        <w:tblW w:w="5000" w:type="pct"/>
        <w:jc w:val="center"/>
        <w:tblLayout w:type="fixed"/>
        <w:tblCellMar>
          <w:left w:w="105" w:type="dxa"/>
          <w:right w:w="105" w:type="dxa"/>
        </w:tblCellMar>
        <w:tblLook w:val="0000" w:firstRow="0" w:lastRow="0" w:firstColumn="0" w:lastColumn="0" w:noHBand="0" w:noVBand="0"/>
      </w:tblPr>
      <w:tblGrid>
        <w:gridCol w:w="4670"/>
        <w:gridCol w:w="4670"/>
      </w:tblGrid>
      <w:tr w:rsidR="00130526" w14:paraId="3899A230" w14:textId="77777777" w:rsidTr="00C03C84">
        <w:trPr>
          <w:jc w:val="center"/>
        </w:trPr>
        <w:tc>
          <w:tcPr>
            <w:tcW w:w="5220" w:type="dxa"/>
            <w:tcBorders>
              <w:top w:val="single" w:sz="6" w:space="0" w:color="000000"/>
              <w:left w:val="single" w:sz="6" w:space="0" w:color="000000"/>
              <w:bottom w:val="single" w:sz="6" w:space="0" w:color="000000"/>
              <w:right w:val="single" w:sz="6" w:space="0" w:color="000000"/>
            </w:tcBorders>
          </w:tcPr>
          <w:p w14:paraId="7442FBEF" w14:textId="77777777" w:rsidR="00130526" w:rsidRDefault="00130526" w:rsidP="00C03C84">
            <w:pPr>
              <w:pStyle w:val="ParagraphStyle"/>
              <w:spacing w:line="276" w:lineRule="auto"/>
              <w:jc w:val="center"/>
              <w:rPr>
                <w:rFonts w:ascii="Calibri" w:hAnsi="Calibri" w:cs="Calibri"/>
                <w:color w:val="000000"/>
                <w:sz w:val="16"/>
                <w:szCs w:val="16"/>
              </w:rPr>
            </w:pPr>
            <w:r>
              <w:rPr>
                <w:rFonts w:ascii="Calibri" w:hAnsi="Calibri" w:cs="Calibri"/>
                <w:color w:val="000000"/>
                <w:sz w:val="16"/>
                <w:szCs w:val="16"/>
              </w:rPr>
              <w:t>PREDIO</w:t>
            </w:r>
          </w:p>
        </w:tc>
        <w:tc>
          <w:tcPr>
            <w:tcW w:w="5220" w:type="dxa"/>
            <w:tcBorders>
              <w:top w:val="single" w:sz="6" w:space="0" w:color="000000"/>
              <w:left w:val="single" w:sz="6" w:space="0" w:color="000000"/>
              <w:bottom w:val="single" w:sz="6" w:space="0" w:color="000000"/>
              <w:right w:val="single" w:sz="6" w:space="0" w:color="000000"/>
            </w:tcBorders>
          </w:tcPr>
          <w:p w14:paraId="48C7EB45" w14:textId="77777777" w:rsidR="00130526" w:rsidRDefault="00130526" w:rsidP="00C03C84">
            <w:pPr>
              <w:pStyle w:val="ParagraphStyle"/>
              <w:spacing w:line="276" w:lineRule="auto"/>
              <w:jc w:val="center"/>
              <w:rPr>
                <w:rFonts w:ascii="Calibri" w:hAnsi="Calibri" w:cs="Calibri"/>
                <w:color w:val="000000"/>
                <w:sz w:val="16"/>
                <w:szCs w:val="16"/>
              </w:rPr>
            </w:pPr>
            <w:r>
              <w:rPr>
                <w:rFonts w:ascii="Calibri" w:hAnsi="Calibri" w:cs="Calibri"/>
                <w:color w:val="000000"/>
                <w:sz w:val="16"/>
                <w:szCs w:val="16"/>
              </w:rPr>
              <w:t>ENDEREÇO</w:t>
            </w:r>
          </w:p>
        </w:tc>
      </w:tr>
      <w:tr w:rsidR="00130526" w14:paraId="0A8EBCAF"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78EFE96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AMORINHA</w:t>
            </w:r>
          </w:p>
        </w:tc>
        <w:tc>
          <w:tcPr>
            <w:tcW w:w="5220" w:type="dxa"/>
            <w:tcBorders>
              <w:top w:val="single" w:sz="6" w:space="0" w:color="000000"/>
              <w:left w:val="single" w:sz="6" w:space="0" w:color="000000"/>
              <w:bottom w:val="single" w:sz="6" w:space="0" w:color="000000"/>
              <w:right w:val="single" w:sz="6" w:space="0" w:color="000000"/>
            </w:tcBorders>
          </w:tcPr>
          <w:p w14:paraId="26D9BF5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PARANÁ – AMORINHA</w:t>
            </w:r>
          </w:p>
        </w:tc>
      </w:tr>
      <w:tr w:rsidR="00130526" w14:paraId="6E5A0BCA"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0E94903"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CAMPINHOS</w:t>
            </w:r>
          </w:p>
        </w:tc>
        <w:tc>
          <w:tcPr>
            <w:tcW w:w="5220" w:type="dxa"/>
            <w:tcBorders>
              <w:top w:val="single" w:sz="6" w:space="0" w:color="000000"/>
              <w:left w:val="single" w:sz="6" w:space="0" w:color="000000"/>
              <w:bottom w:val="single" w:sz="6" w:space="0" w:color="000000"/>
              <w:right w:val="single" w:sz="6" w:space="0" w:color="000000"/>
            </w:tcBorders>
          </w:tcPr>
          <w:p w14:paraId="30A2BDD9"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VILSON ALVES DA ROCHA S/N – CAMPINHO</w:t>
            </w:r>
          </w:p>
        </w:tc>
      </w:tr>
      <w:tr w:rsidR="00130526" w14:paraId="6C19DCFB"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0F833C0C"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COHAPAR</w:t>
            </w:r>
          </w:p>
        </w:tc>
        <w:tc>
          <w:tcPr>
            <w:tcW w:w="5220" w:type="dxa"/>
            <w:tcBorders>
              <w:top w:val="single" w:sz="6" w:space="0" w:color="000000"/>
              <w:left w:val="single" w:sz="6" w:space="0" w:color="000000"/>
              <w:bottom w:val="single" w:sz="6" w:space="0" w:color="000000"/>
              <w:right w:val="single" w:sz="6" w:space="0" w:color="000000"/>
            </w:tcBorders>
          </w:tcPr>
          <w:p w14:paraId="38A34EFC"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FRITZ HEBERSTRE N</w:t>
            </w:r>
            <w:r>
              <w:rPr>
                <w:rFonts w:ascii="Calibri" w:hAnsi="Calibri" w:cs="Calibri"/>
                <w:color w:val="000000"/>
                <w:sz w:val="16"/>
                <w:szCs w:val="16"/>
                <w:vertAlign w:val="superscript"/>
              </w:rPr>
              <w:t xml:space="preserve">O </w:t>
            </w:r>
            <w:r>
              <w:rPr>
                <w:rFonts w:ascii="Calibri" w:hAnsi="Calibri" w:cs="Calibri"/>
                <w:color w:val="000000"/>
                <w:sz w:val="16"/>
                <w:szCs w:val="16"/>
              </w:rPr>
              <w:t>231 – COHAPAR</w:t>
            </w:r>
          </w:p>
        </w:tc>
      </w:tr>
      <w:tr w:rsidR="00130526" w14:paraId="1D4E87C8"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373F754E"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EUZÉBIO DE OLIVEIRA</w:t>
            </w:r>
          </w:p>
        </w:tc>
        <w:tc>
          <w:tcPr>
            <w:tcW w:w="5220" w:type="dxa"/>
            <w:tcBorders>
              <w:top w:val="single" w:sz="6" w:space="0" w:color="000000"/>
              <w:left w:val="single" w:sz="6" w:space="0" w:color="000000"/>
              <w:bottom w:val="single" w:sz="6" w:space="0" w:color="000000"/>
              <w:right w:val="single" w:sz="6" w:space="0" w:color="000000"/>
            </w:tcBorders>
          </w:tcPr>
          <w:p w14:paraId="18840F6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ALVARINO BRANDINO DA ROSA S/N – EUZÉBIO DE OLIVEIRA</w:t>
            </w:r>
          </w:p>
        </w:tc>
      </w:tr>
      <w:tr w:rsidR="00130526" w14:paraId="6BEFA619"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68BBB61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GRALHA AZUL</w:t>
            </w:r>
          </w:p>
        </w:tc>
        <w:tc>
          <w:tcPr>
            <w:tcW w:w="5220" w:type="dxa"/>
            <w:tcBorders>
              <w:top w:val="single" w:sz="6" w:space="0" w:color="000000"/>
              <w:left w:val="single" w:sz="6" w:space="0" w:color="000000"/>
              <w:bottom w:val="single" w:sz="6" w:space="0" w:color="000000"/>
              <w:right w:val="single" w:sz="6" w:space="0" w:color="000000"/>
            </w:tcBorders>
          </w:tcPr>
          <w:p w14:paraId="044526D7"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OTARICO BUENO N</w:t>
            </w:r>
            <w:r>
              <w:rPr>
                <w:rFonts w:ascii="Calibri" w:hAnsi="Calibri" w:cs="Calibri"/>
                <w:color w:val="000000"/>
                <w:sz w:val="16"/>
                <w:szCs w:val="16"/>
                <w:vertAlign w:val="superscript"/>
              </w:rPr>
              <w:t xml:space="preserve">O </w:t>
            </w:r>
            <w:r>
              <w:rPr>
                <w:rFonts w:ascii="Calibri" w:hAnsi="Calibri" w:cs="Calibri"/>
                <w:color w:val="000000"/>
                <w:sz w:val="16"/>
                <w:szCs w:val="16"/>
              </w:rPr>
              <w:t>150 – GRALHA AZUL</w:t>
            </w:r>
          </w:p>
        </w:tc>
      </w:tr>
      <w:tr w:rsidR="00130526" w14:paraId="532B8E88"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63C3FC6C"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LUDOVICO LUDGERO</w:t>
            </w:r>
          </w:p>
        </w:tc>
        <w:tc>
          <w:tcPr>
            <w:tcW w:w="5220" w:type="dxa"/>
            <w:tcBorders>
              <w:top w:val="single" w:sz="6" w:space="0" w:color="000000"/>
              <w:left w:val="single" w:sz="6" w:space="0" w:color="000000"/>
              <w:bottom w:val="single" w:sz="6" w:space="0" w:color="000000"/>
              <w:right w:val="single" w:sz="6" w:space="0" w:color="000000"/>
            </w:tcBorders>
          </w:tcPr>
          <w:p w14:paraId="70B7B87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BRASILINO ALEXANDRE DO BONFIM – PAINEIRAS</w:t>
            </w:r>
          </w:p>
        </w:tc>
      </w:tr>
      <w:tr w:rsidR="00130526" w14:paraId="0C299229"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4907DC56"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PATRIMONIO DO CAFÉ</w:t>
            </w:r>
          </w:p>
        </w:tc>
        <w:tc>
          <w:tcPr>
            <w:tcW w:w="5220" w:type="dxa"/>
            <w:tcBorders>
              <w:top w:val="single" w:sz="6" w:space="0" w:color="000000"/>
              <w:left w:val="single" w:sz="6" w:space="0" w:color="000000"/>
              <w:bottom w:val="single" w:sz="6" w:space="0" w:color="000000"/>
              <w:right w:val="single" w:sz="6" w:space="0" w:color="000000"/>
            </w:tcBorders>
          </w:tcPr>
          <w:p w14:paraId="4D9C9C6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AVENIDA PRINCIPAL S/N – PATRIMONIO DO CAFÉ</w:t>
            </w:r>
          </w:p>
        </w:tc>
      </w:tr>
      <w:tr w:rsidR="00130526" w14:paraId="4A339E7B"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31D8E7D7"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PLANALTO</w:t>
            </w:r>
          </w:p>
        </w:tc>
        <w:tc>
          <w:tcPr>
            <w:tcW w:w="5220" w:type="dxa"/>
            <w:tcBorders>
              <w:top w:val="single" w:sz="6" w:space="0" w:color="000000"/>
              <w:left w:val="single" w:sz="6" w:space="0" w:color="000000"/>
              <w:bottom w:val="single" w:sz="6" w:space="0" w:color="000000"/>
              <w:right w:val="single" w:sz="6" w:space="0" w:color="000000"/>
            </w:tcBorders>
          </w:tcPr>
          <w:p w14:paraId="6942FEBE"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FAZENDA PLANALTO</w:t>
            </w:r>
          </w:p>
        </w:tc>
      </w:tr>
      <w:tr w:rsidR="00130526" w14:paraId="6A1E5F1F"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3953BE42"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VASSOURAL (ODONTO)</w:t>
            </w:r>
          </w:p>
        </w:tc>
        <w:tc>
          <w:tcPr>
            <w:tcW w:w="5220" w:type="dxa"/>
            <w:tcBorders>
              <w:top w:val="single" w:sz="6" w:space="0" w:color="000000"/>
              <w:left w:val="single" w:sz="6" w:space="0" w:color="000000"/>
              <w:bottom w:val="single" w:sz="6" w:space="0" w:color="000000"/>
              <w:right w:val="single" w:sz="6" w:space="0" w:color="000000"/>
            </w:tcBorders>
          </w:tcPr>
          <w:p w14:paraId="5CB6C131"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PROFESSORA MARIA LOPES DA SILVA N</w:t>
            </w:r>
            <w:r>
              <w:rPr>
                <w:rFonts w:ascii="Calibri" w:hAnsi="Calibri" w:cs="Calibri"/>
                <w:color w:val="000000"/>
                <w:sz w:val="16"/>
                <w:szCs w:val="16"/>
                <w:vertAlign w:val="superscript"/>
              </w:rPr>
              <w:t xml:space="preserve">O </w:t>
            </w:r>
            <w:r>
              <w:rPr>
                <w:rFonts w:ascii="Calibri" w:hAnsi="Calibri" w:cs="Calibri"/>
                <w:color w:val="000000"/>
                <w:sz w:val="16"/>
                <w:szCs w:val="16"/>
              </w:rPr>
              <w:t>100 – VASSOURAL</w:t>
            </w:r>
          </w:p>
        </w:tc>
      </w:tr>
      <w:tr w:rsidR="00130526" w14:paraId="6CF5D169"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A341ECD"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VILA GUAY</w:t>
            </w:r>
          </w:p>
        </w:tc>
        <w:tc>
          <w:tcPr>
            <w:tcW w:w="5220" w:type="dxa"/>
            <w:tcBorders>
              <w:top w:val="single" w:sz="6" w:space="0" w:color="000000"/>
              <w:left w:val="single" w:sz="6" w:space="0" w:color="000000"/>
              <w:bottom w:val="single" w:sz="6" w:space="0" w:color="000000"/>
              <w:right w:val="single" w:sz="6" w:space="0" w:color="000000"/>
            </w:tcBorders>
          </w:tcPr>
          <w:p w14:paraId="2C8E5F96"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IBAITI – VILA GUAY</w:t>
            </w:r>
          </w:p>
        </w:tc>
      </w:tr>
      <w:tr w:rsidR="00130526" w14:paraId="79B9F81C"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2D6F93C5"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EMILIA MOUSER</w:t>
            </w:r>
          </w:p>
        </w:tc>
        <w:tc>
          <w:tcPr>
            <w:tcW w:w="5220" w:type="dxa"/>
            <w:tcBorders>
              <w:top w:val="single" w:sz="6" w:space="0" w:color="000000"/>
              <w:left w:val="single" w:sz="6" w:space="0" w:color="000000"/>
              <w:bottom w:val="single" w:sz="6" w:space="0" w:color="000000"/>
              <w:right w:val="single" w:sz="6" w:space="0" w:color="000000"/>
            </w:tcBorders>
          </w:tcPr>
          <w:p w14:paraId="2C84B253"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AV. TERTULIANO DE MOURA BUENO N</w:t>
            </w:r>
            <w:r>
              <w:rPr>
                <w:rFonts w:ascii="Calibri" w:hAnsi="Calibri" w:cs="Calibri"/>
                <w:color w:val="000000"/>
                <w:sz w:val="16"/>
                <w:szCs w:val="16"/>
                <w:vertAlign w:val="superscript"/>
              </w:rPr>
              <w:t xml:space="preserve">O </w:t>
            </w:r>
            <w:r>
              <w:rPr>
                <w:rFonts w:ascii="Calibri" w:hAnsi="Calibri" w:cs="Calibri"/>
                <w:color w:val="000000"/>
                <w:sz w:val="16"/>
                <w:szCs w:val="16"/>
              </w:rPr>
              <w:t>450 – JARDIN SAN RAFAEL</w:t>
            </w:r>
          </w:p>
        </w:tc>
      </w:tr>
      <w:tr w:rsidR="00130526" w14:paraId="352F8AA9"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6E7041D4"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HILDA GUARNIERI</w:t>
            </w:r>
          </w:p>
        </w:tc>
        <w:tc>
          <w:tcPr>
            <w:tcW w:w="5220" w:type="dxa"/>
            <w:tcBorders>
              <w:top w:val="single" w:sz="6" w:space="0" w:color="000000"/>
              <w:left w:val="single" w:sz="6" w:space="0" w:color="000000"/>
              <w:bottom w:val="single" w:sz="6" w:space="0" w:color="000000"/>
              <w:right w:val="single" w:sz="6" w:space="0" w:color="000000"/>
            </w:tcBorders>
          </w:tcPr>
          <w:p w14:paraId="639A655D"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FRANCISCO PELISSARI S/N – VILA SOSSEGO</w:t>
            </w:r>
          </w:p>
        </w:tc>
      </w:tr>
      <w:tr w:rsidR="00130526" w14:paraId="4B92AC31"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7BE7421E"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SÃO JUDAS TADEU</w:t>
            </w:r>
          </w:p>
        </w:tc>
        <w:tc>
          <w:tcPr>
            <w:tcW w:w="5220" w:type="dxa"/>
            <w:tcBorders>
              <w:top w:val="single" w:sz="6" w:space="0" w:color="000000"/>
              <w:left w:val="single" w:sz="6" w:space="0" w:color="000000"/>
              <w:bottom w:val="single" w:sz="6" w:space="0" w:color="000000"/>
              <w:right w:val="single" w:sz="6" w:space="0" w:color="000000"/>
            </w:tcBorders>
          </w:tcPr>
          <w:p w14:paraId="71E07919"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AV. GOV. PAULO CRUZ PIMENTEL N</w:t>
            </w:r>
            <w:r>
              <w:rPr>
                <w:rFonts w:ascii="Calibri" w:hAnsi="Calibri" w:cs="Calibri"/>
                <w:color w:val="000000"/>
                <w:sz w:val="16"/>
                <w:szCs w:val="16"/>
                <w:vertAlign w:val="superscript"/>
              </w:rPr>
              <w:t xml:space="preserve">O </w:t>
            </w:r>
            <w:r>
              <w:rPr>
                <w:rFonts w:ascii="Calibri" w:hAnsi="Calibri" w:cs="Calibri"/>
                <w:color w:val="000000"/>
                <w:sz w:val="16"/>
                <w:szCs w:val="16"/>
              </w:rPr>
              <w:t>820 – CAIXA DÁGUA</w:t>
            </w:r>
          </w:p>
        </w:tc>
      </w:tr>
      <w:tr w:rsidR="00130526" w14:paraId="7B235D04"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54E4B43C"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CENTRAL</w:t>
            </w:r>
          </w:p>
        </w:tc>
        <w:tc>
          <w:tcPr>
            <w:tcW w:w="5220" w:type="dxa"/>
            <w:tcBorders>
              <w:top w:val="single" w:sz="6" w:space="0" w:color="000000"/>
              <w:left w:val="single" w:sz="6" w:space="0" w:color="000000"/>
              <w:bottom w:val="single" w:sz="6" w:space="0" w:color="000000"/>
              <w:right w:val="single" w:sz="6" w:space="0" w:color="000000"/>
            </w:tcBorders>
          </w:tcPr>
          <w:p w14:paraId="64E332DE"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AV. DRA. FERNANDINA DO AMARAL GENTILE N</w:t>
            </w:r>
            <w:r>
              <w:rPr>
                <w:rFonts w:ascii="Calibri" w:hAnsi="Calibri" w:cs="Calibri"/>
                <w:color w:val="000000"/>
                <w:sz w:val="16"/>
                <w:szCs w:val="16"/>
                <w:vertAlign w:val="superscript"/>
              </w:rPr>
              <w:t xml:space="preserve">O </w:t>
            </w:r>
            <w:r>
              <w:rPr>
                <w:rFonts w:ascii="Calibri" w:hAnsi="Calibri" w:cs="Calibri"/>
                <w:color w:val="000000"/>
                <w:sz w:val="16"/>
                <w:szCs w:val="16"/>
              </w:rPr>
              <w:t>93 – CENTRO</w:t>
            </w:r>
          </w:p>
        </w:tc>
      </w:tr>
      <w:tr w:rsidR="00130526" w14:paraId="71342599"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16B451A6"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UBS PAULISTINHA</w:t>
            </w:r>
          </w:p>
        </w:tc>
        <w:tc>
          <w:tcPr>
            <w:tcW w:w="5220" w:type="dxa"/>
            <w:tcBorders>
              <w:top w:val="single" w:sz="6" w:space="0" w:color="000000"/>
              <w:left w:val="single" w:sz="6" w:space="0" w:color="000000"/>
              <w:bottom w:val="single" w:sz="6" w:space="0" w:color="000000"/>
              <w:right w:val="single" w:sz="6" w:space="0" w:color="000000"/>
            </w:tcBorders>
          </w:tcPr>
          <w:p w14:paraId="1EAD1610"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BAIRRO PAULISTINHA</w:t>
            </w:r>
          </w:p>
        </w:tc>
      </w:tr>
      <w:tr w:rsidR="00130526" w14:paraId="5E5436B8"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78934ADA"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UPA</w:t>
            </w:r>
          </w:p>
        </w:tc>
        <w:tc>
          <w:tcPr>
            <w:tcW w:w="5220" w:type="dxa"/>
            <w:tcBorders>
              <w:top w:val="single" w:sz="6" w:space="0" w:color="000000"/>
              <w:left w:val="single" w:sz="6" w:space="0" w:color="000000"/>
              <w:bottom w:val="single" w:sz="6" w:space="0" w:color="000000"/>
              <w:right w:val="single" w:sz="6" w:space="0" w:color="000000"/>
            </w:tcBorders>
          </w:tcPr>
          <w:p w14:paraId="45AB792B"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ABRAÃO FARAH N</w:t>
            </w:r>
            <w:r>
              <w:rPr>
                <w:rFonts w:ascii="Calibri" w:hAnsi="Calibri" w:cs="Calibri"/>
                <w:color w:val="000000"/>
                <w:sz w:val="16"/>
                <w:szCs w:val="16"/>
                <w:vertAlign w:val="superscript"/>
              </w:rPr>
              <w:t xml:space="preserve">O </w:t>
            </w:r>
            <w:r>
              <w:rPr>
                <w:rFonts w:ascii="Calibri" w:hAnsi="Calibri" w:cs="Calibri"/>
                <w:color w:val="000000"/>
                <w:sz w:val="16"/>
                <w:szCs w:val="16"/>
              </w:rPr>
              <w:t>26 – SANTO ANTONIO DE PADUA</w:t>
            </w:r>
          </w:p>
        </w:tc>
      </w:tr>
    </w:tbl>
    <w:p w14:paraId="5FC4115A"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7FDA81B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3.2.3- </w:t>
      </w:r>
      <w:r>
        <w:rPr>
          <w:rFonts w:ascii="Calibri" w:hAnsi="Calibri" w:cs="Calibri"/>
          <w:color w:val="000000"/>
          <w:sz w:val="20"/>
          <w:szCs w:val="20"/>
        </w:rPr>
        <w:t>Prédio da Fundação Hospitalar Municipal de Ibaiti:</w:t>
      </w:r>
    </w:p>
    <w:tbl>
      <w:tblPr>
        <w:tblW w:w="5000" w:type="pct"/>
        <w:jc w:val="center"/>
        <w:tblLayout w:type="fixed"/>
        <w:tblCellMar>
          <w:left w:w="105" w:type="dxa"/>
          <w:right w:w="105" w:type="dxa"/>
        </w:tblCellMar>
        <w:tblLook w:val="0000" w:firstRow="0" w:lastRow="0" w:firstColumn="0" w:lastColumn="0" w:noHBand="0" w:noVBand="0"/>
      </w:tblPr>
      <w:tblGrid>
        <w:gridCol w:w="4670"/>
        <w:gridCol w:w="4670"/>
      </w:tblGrid>
      <w:tr w:rsidR="00130526" w14:paraId="12FE103B" w14:textId="77777777" w:rsidTr="00C03C84">
        <w:trPr>
          <w:jc w:val="center"/>
        </w:trPr>
        <w:tc>
          <w:tcPr>
            <w:tcW w:w="5220" w:type="dxa"/>
            <w:tcBorders>
              <w:top w:val="single" w:sz="6" w:space="0" w:color="000000"/>
              <w:left w:val="single" w:sz="6" w:space="0" w:color="000000"/>
              <w:bottom w:val="single" w:sz="6" w:space="0" w:color="000000"/>
              <w:right w:val="single" w:sz="6" w:space="0" w:color="000000"/>
            </w:tcBorders>
          </w:tcPr>
          <w:p w14:paraId="7CAFF38B" w14:textId="77777777" w:rsidR="00130526" w:rsidRDefault="00130526" w:rsidP="00C03C84">
            <w:pPr>
              <w:pStyle w:val="ParagraphStyle"/>
              <w:spacing w:line="276" w:lineRule="auto"/>
              <w:jc w:val="center"/>
              <w:rPr>
                <w:rFonts w:ascii="Calibri" w:hAnsi="Calibri" w:cs="Calibri"/>
                <w:color w:val="000000"/>
                <w:sz w:val="16"/>
                <w:szCs w:val="16"/>
              </w:rPr>
            </w:pPr>
            <w:r>
              <w:rPr>
                <w:rFonts w:ascii="Calibri" w:hAnsi="Calibri" w:cs="Calibri"/>
                <w:color w:val="000000"/>
                <w:sz w:val="16"/>
                <w:szCs w:val="16"/>
              </w:rPr>
              <w:t>PREDIO</w:t>
            </w:r>
          </w:p>
        </w:tc>
        <w:tc>
          <w:tcPr>
            <w:tcW w:w="5220" w:type="dxa"/>
            <w:tcBorders>
              <w:top w:val="single" w:sz="6" w:space="0" w:color="000000"/>
              <w:left w:val="single" w:sz="6" w:space="0" w:color="000000"/>
              <w:bottom w:val="single" w:sz="6" w:space="0" w:color="000000"/>
              <w:right w:val="single" w:sz="6" w:space="0" w:color="000000"/>
            </w:tcBorders>
          </w:tcPr>
          <w:p w14:paraId="051F0B38" w14:textId="77777777" w:rsidR="00130526" w:rsidRDefault="00130526" w:rsidP="00C03C84">
            <w:pPr>
              <w:pStyle w:val="ParagraphStyle"/>
              <w:spacing w:line="276" w:lineRule="auto"/>
              <w:jc w:val="center"/>
              <w:rPr>
                <w:rFonts w:ascii="Calibri" w:hAnsi="Calibri" w:cs="Calibri"/>
                <w:color w:val="000000"/>
                <w:sz w:val="16"/>
                <w:szCs w:val="16"/>
              </w:rPr>
            </w:pPr>
            <w:r>
              <w:rPr>
                <w:rFonts w:ascii="Calibri" w:hAnsi="Calibri" w:cs="Calibri"/>
                <w:color w:val="000000"/>
                <w:sz w:val="16"/>
                <w:szCs w:val="16"/>
              </w:rPr>
              <w:t>ENDEREÇO</w:t>
            </w:r>
          </w:p>
        </w:tc>
      </w:tr>
      <w:tr w:rsidR="00130526" w14:paraId="3BD22BDC" w14:textId="77777777" w:rsidTr="00C03C84">
        <w:tblPrEx>
          <w:tblCellSpacing w:w="-8" w:type="nil"/>
        </w:tblPrEx>
        <w:trPr>
          <w:tblCellSpacing w:w="-8" w:type="nil"/>
          <w:jc w:val="center"/>
        </w:trPr>
        <w:tc>
          <w:tcPr>
            <w:tcW w:w="5220" w:type="dxa"/>
            <w:tcBorders>
              <w:top w:val="single" w:sz="6" w:space="0" w:color="000000"/>
              <w:left w:val="single" w:sz="6" w:space="0" w:color="000000"/>
              <w:bottom w:val="single" w:sz="6" w:space="0" w:color="000000"/>
              <w:right w:val="single" w:sz="6" w:space="0" w:color="000000"/>
            </w:tcBorders>
          </w:tcPr>
          <w:p w14:paraId="37C15358"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HOSPITAL MUNICIPAL DE IBAITI</w:t>
            </w:r>
          </w:p>
        </w:tc>
        <w:tc>
          <w:tcPr>
            <w:tcW w:w="5220" w:type="dxa"/>
            <w:tcBorders>
              <w:top w:val="single" w:sz="6" w:space="0" w:color="000000"/>
              <w:left w:val="single" w:sz="6" w:space="0" w:color="000000"/>
              <w:bottom w:val="single" w:sz="6" w:space="0" w:color="000000"/>
              <w:right w:val="single" w:sz="6" w:space="0" w:color="000000"/>
            </w:tcBorders>
          </w:tcPr>
          <w:p w14:paraId="0EA71B62" w14:textId="77777777" w:rsidR="00130526" w:rsidRDefault="00130526" w:rsidP="00C03C84">
            <w:pPr>
              <w:pStyle w:val="ParagraphStyle"/>
              <w:spacing w:line="276" w:lineRule="auto"/>
              <w:jc w:val="both"/>
              <w:rPr>
                <w:rFonts w:ascii="Calibri" w:hAnsi="Calibri" w:cs="Calibri"/>
                <w:color w:val="000000"/>
                <w:sz w:val="16"/>
                <w:szCs w:val="16"/>
              </w:rPr>
            </w:pPr>
            <w:r>
              <w:rPr>
                <w:rFonts w:ascii="Calibri" w:hAnsi="Calibri" w:cs="Calibri"/>
                <w:color w:val="000000"/>
                <w:sz w:val="16"/>
                <w:szCs w:val="16"/>
              </w:rPr>
              <w:t>R. DR. FRANCISCO DE OLIVEIRA N</w:t>
            </w:r>
            <w:r>
              <w:rPr>
                <w:rFonts w:ascii="Calibri" w:hAnsi="Calibri" w:cs="Calibri"/>
                <w:color w:val="000000"/>
                <w:sz w:val="16"/>
                <w:szCs w:val="16"/>
                <w:vertAlign w:val="superscript"/>
              </w:rPr>
              <w:t>O</w:t>
            </w:r>
            <w:r>
              <w:rPr>
                <w:rFonts w:ascii="Calibri" w:hAnsi="Calibri" w:cs="Calibri"/>
                <w:color w:val="000000"/>
                <w:sz w:val="16"/>
                <w:szCs w:val="16"/>
              </w:rPr>
              <w:t xml:space="preserve"> 692 – CENTRO – IBAITI-PR</w:t>
            </w:r>
          </w:p>
        </w:tc>
      </w:tr>
    </w:tbl>
    <w:p w14:paraId="08E965AD"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7CEE4DA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3.3 -</w:t>
      </w:r>
      <w:r>
        <w:rPr>
          <w:rFonts w:ascii="Calibri" w:hAnsi="Calibri" w:cs="Calibri"/>
          <w:color w:val="000000"/>
          <w:sz w:val="20"/>
          <w:szCs w:val="20"/>
        </w:rPr>
        <w:t xml:space="preserve"> O objeto desta contratação não se enquadra como sendo de bem de luxo; (art. 20 da Lei nº 14.133/21);</w:t>
      </w:r>
    </w:p>
    <w:p w14:paraId="5D25D52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3.4 -</w:t>
      </w:r>
      <w:r>
        <w:rPr>
          <w:rFonts w:ascii="Calibri" w:hAnsi="Calibri" w:cs="Calibri"/>
          <w:color w:val="000000"/>
          <w:sz w:val="20"/>
          <w:szCs w:val="20"/>
        </w:rPr>
        <w:t xml:space="preserve"> Locais de    Realização dos Serviço:</w:t>
      </w:r>
    </w:p>
    <w:p w14:paraId="0F6F697A"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402E3028"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Local de Entrega: </w:t>
      </w:r>
      <w:r>
        <w:rPr>
          <w:rFonts w:ascii="Calibri" w:hAnsi="Calibri" w:cs="Calibri"/>
          <w:color w:val="000000"/>
          <w:sz w:val="20"/>
          <w:szCs w:val="20"/>
        </w:rPr>
        <w:t>Nos locais determinado pela administração municipal,</w:t>
      </w:r>
    </w:p>
    <w:p w14:paraId="46FA494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Prazo de Entrega: </w:t>
      </w:r>
      <w:r>
        <w:rPr>
          <w:rFonts w:ascii="Calibri" w:hAnsi="Calibri" w:cs="Calibri"/>
          <w:color w:val="000000"/>
          <w:sz w:val="20"/>
          <w:szCs w:val="20"/>
        </w:rPr>
        <w:t>2 Dias</w:t>
      </w:r>
    </w:p>
    <w:p w14:paraId="0AD9B4A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lastRenderedPageBreak/>
        <w:t xml:space="preserve">Condições de Entrega: </w:t>
      </w:r>
      <w:r>
        <w:rPr>
          <w:rFonts w:ascii="Calibri" w:hAnsi="Calibri" w:cs="Calibri"/>
          <w:color w:val="000000"/>
          <w:sz w:val="20"/>
          <w:szCs w:val="20"/>
        </w:rPr>
        <w:t xml:space="preserve">( X ) de forma parcelada </w:t>
      </w:r>
      <w:r>
        <w:rPr>
          <w:rFonts w:ascii="Calibri" w:hAnsi="Calibri" w:cs="Calibri"/>
          <w:color w:val="000000"/>
          <w:sz w:val="20"/>
          <w:szCs w:val="20"/>
        </w:rPr>
        <w:tab/>
        <w:t xml:space="preserve">(   ) em remessa única </w:t>
      </w:r>
    </w:p>
    <w:p w14:paraId="5CF3792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Vigência Contratual Prevista: </w:t>
      </w:r>
      <w:r>
        <w:rPr>
          <w:rFonts w:ascii="Calibri" w:hAnsi="Calibri" w:cs="Calibri"/>
          <w:color w:val="000000"/>
          <w:sz w:val="20"/>
          <w:szCs w:val="20"/>
        </w:rPr>
        <w:t>Até 12 Meses</w:t>
      </w:r>
    </w:p>
    <w:p w14:paraId="037B9FE5"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38B1B5A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3.5 –</w:t>
      </w:r>
      <w:r>
        <w:rPr>
          <w:rFonts w:ascii="Calibri" w:hAnsi="Calibri" w:cs="Calibri"/>
          <w:color w:val="000000"/>
          <w:sz w:val="20"/>
          <w:szCs w:val="20"/>
        </w:rPr>
        <w:t xml:space="preserve"> Será elaborado contrato ou outro instrumento hábil que o substitua caso haja necessidade de detalhamento das regras que serão aplicadas em relação à vigência da contratação.</w:t>
      </w:r>
    </w:p>
    <w:p w14:paraId="1493DBD6"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07654B61"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aps/>
          <w:color w:val="000000"/>
          <w:sz w:val="20"/>
          <w:szCs w:val="20"/>
        </w:rPr>
      </w:pPr>
      <w:r>
        <w:rPr>
          <w:rFonts w:ascii="Calibri" w:hAnsi="Calibri" w:cs="Calibri"/>
          <w:b/>
          <w:bCs/>
          <w:color w:val="000000"/>
          <w:sz w:val="20"/>
          <w:szCs w:val="20"/>
        </w:rPr>
        <w:t xml:space="preserve">4. - ESTRATÉGIA DE FORNECIMENTO, PRAZO DE ENTREGA / EXECUÇÃO (art. </w:t>
      </w:r>
      <w:r>
        <w:rPr>
          <w:rFonts w:ascii="Calibri" w:hAnsi="Calibri" w:cs="Calibri"/>
          <w:b/>
          <w:bCs/>
          <w:caps/>
          <w:color w:val="000000"/>
          <w:sz w:val="20"/>
          <w:szCs w:val="20"/>
        </w:rPr>
        <w:t xml:space="preserve">6º, XXIII, </w:t>
      </w:r>
      <w:r>
        <w:rPr>
          <w:rFonts w:ascii="Calibri" w:hAnsi="Calibri" w:cs="Calibri"/>
          <w:b/>
          <w:bCs/>
          <w:color w:val="000000"/>
          <w:sz w:val="20"/>
          <w:szCs w:val="20"/>
        </w:rPr>
        <w:t xml:space="preserve">alínea </w:t>
      </w:r>
      <w:r>
        <w:rPr>
          <w:rFonts w:ascii="Calibri" w:hAnsi="Calibri" w:cs="Calibri"/>
          <w:b/>
          <w:bCs/>
          <w:caps/>
          <w:color w:val="000000"/>
          <w:sz w:val="20"/>
          <w:szCs w:val="20"/>
        </w:rPr>
        <w:t>“</w:t>
      </w:r>
      <w:r>
        <w:rPr>
          <w:rFonts w:ascii="Calibri" w:hAnsi="Calibri" w:cs="Calibri"/>
          <w:b/>
          <w:bCs/>
          <w:color w:val="000000"/>
          <w:sz w:val="20"/>
          <w:szCs w:val="20"/>
        </w:rPr>
        <w:t>d”</w:t>
      </w:r>
      <w:r>
        <w:rPr>
          <w:rFonts w:ascii="Calibri" w:hAnsi="Calibri" w:cs="Calibri"/>
          <w:b/>
          <w:bCs/>
          <w:caps/>
          <w:color w:val="000000"/>
          <w:sz w:val="20"/>
          <w:szCs w:val="20"/>
        </w:rPr>
        <w:t>, “</w:t>
      </w:r>
      <w:r>
        <w:rPr>
          <w:rFonts w:ascii="Calibri" w:hAnsi="Calibri" w:cs="Calibri"/>
          <w:b/>
          <w:bCs/>
          <w:color w:val="000000"/>
          <w:sz w:val="20"/>
          <w:szCs w:val="20"/>
        </w:rPr>
        <w:t>e</w:t>
      </w:r>
      <w:r>
        <w:rPr>
          <w:rFonts w:ascii="Calibri" w:hAnsi="Calibri" w:cs="Calibri"/>
          <w:b/>
          <w:bCs/>
          <w:caps/>
          <w:color w:val="000000"/>
          <w:sz w:val="20"/>
          <w:szCs w:val="20"/>
        </w:rPr>
        <w:t xml:space="preserve">”, </w:t>
      </w:r>
      <w:r>
        <w:rPr>
          <w:rFonts w:ascii="Calibri" w:hAnsi="Calibri" w:cs="Calibri"/>
          <w:b/>
          <w:bCs/>
          <w:color w:val="000000"/>
          <w:sz w:val="20"/>
          <w:szCs w:val="20"/>
        </w:rPr>
        <w:t>da Lei nº 14.133/21</w:t>
      </w:r>
      <w:r>
        <w:rPr>
          <w:rFonts w:ascii="Calibri" w:hAnsi="Calibri" w:cs="Calibri"/>
          <w:b/>
          <w:bCs/>
          <w:caps/>
          <w:color w:val="000000"/>
          <w:sz w:val="20"/>
          <w:szCs w:val="20"/>
        </w:rPr>
        <w:t>)</w:t>
      </w:r>
    </w:p>
    <w:p w14:paraId="54098946"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0CE435B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4.1 -</w:t>
      </w:r>
      <w:r>
        <w:rPr>
          <w:rFonts w:ascii="Calibri" w:hAnsi="Calibri" w:cs="Calibri"/>
          <w:color w:val="000000"/>
          <w:sz w:val="20"/>
          <w:szCs w:val="20"/>
        </w:rPr>
        <w:t xml:space="preserve"> A execução do objeto deverá ser feita após a solicitação, e efetuado em até </w:t>
      </w:r>
      <w:r>
        <w:rPr>
          <w:rFonts w:ascii="Calibri" w:hAnsi="Calibri" w:cs="Calibri"/>
          <w:b/>
          <w:bCs/>
          <w:color w:val="000000"/>
          <w:sz w:val="20"/>
          <w:szCs w:val="20"/>
        </w:rPr>
        <w:t>2 Dias</w:t>
      </w:r>
      <w:r>
        <w:rPr>
          <w:rFonts w:ascii="Calibri" w:hAnsi="Calibri" w:cs="Calibri"/>
          <w:color w:val="000000"/>
          <w:sz w:val="20"/>
          <w:szCs w:val="20"/>
        </w:rPr>
        <w:t>, após o recebimento da Ordem de Serviço expedida pelo Departamento responsável.</w:t>
      </w:r>
    </w:p>
    <w:p w14:paraId="29EEA8C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4.2 -</w:t>
      </w:r>
      <w:r>
        <w:rPr>
          <w:rFonts w:ascii="Calibri" w:hAnsi="Calibri" w:cs="Calibri"/>
          <w:color w:val="000000"/>
          <w:sz w:val="20"/>
          <w:szCs w:val="20"/>
        </w:rPr>
        <w:t xml:space="preserve"> Caso não seja possível a entrega na data assinalada, a empresa deverá comunicar as razões respectivas com pelo menos 2 dias de antecedência para que qualquer pleito de prorrogação de prazo seja analisado, ressalvadas situações de caso fortuito e força maior.</w:t>
      </w:r>
    </w:p>
    <w:p w14:paraId="43CD52E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4.3 -</w:t>
      </w:r>
      <w:r>
        <w:rPr>
          <w:rFonts w:ascii="Calibri" w:hAnsi="Calibri" w:cs="Calibri"/>
          <w:color w:val="000000"/>
          <w:sz w:val="20"/>
          <w:szCs w:val="20"/>
        </w:rPr>
        <w:t xml:space="preserve"> Os bens poderão ser rejeitados, no todo ou em parte, quando em desacordo com as especificações constantes neste Termo de Referência e na proposta, devendo ser substituídos no prazo de </w:t>
      </w:r>
      <w:r>
        <w:rPr>
          <w:rFonts w:ascii="Calibri" w:hAnsi="Calibri" w:cs="Calibri"/>
          <w:b/>
          <w:bCs/>
          <w:color w:val="000000"/>
          <w:sz w:val="20"/>
          <w:szCs w:val="20"/>
        </w:rPr>
        <w:t>2 Dias</w:t>
      </w:r>
      <w:r>
        <w:rPr>
          <w:rFonts w:ascii="Calibri" w:hAnsi="Calibri" w:cs="Calibri"/>
          <w:color w:val="000000"/>
          <w:sz w:val="20"/>
          <w:szCs w:val="20"/>
        </w:rPr>
        <w:t>, a contar da notificação da contratada, às suas custas, sem prejuízo da aplicação das penalidades</w:t>
      </w:r>
    </w:p>
    <w:p w14:paraId="36F135E4"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4.4 -</w:t>
      </w:r>
      <w:r>
        <w:rPr>
          <w:rFonts w:ascii="Calibri" w:hAnsi="Calibri" w:cs="Calibri"/>
          <w:color w:val="000000"/>
          <w:sz w:val="20"/>
          <w:szCs w:val="20"/>
        </w:rPr>
        <w:t xml:space="preserve"> A entrega deverá ser de acordo estritamente com as especificações descritas no Termo de Referência, sendo de inteira responsabilidade a reposição do objeto que venha a ser constatado não estar em conformidade com as referidas especificações.</w:t>
      </w:r>
    </w:p>
    <w:p w14:paraId="5EAD2F7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4.5 -</w:t>
      </w:r>
      <w:r>
        <w:rPr>
          <w:rFonts w:ascii="Calibri" w:hAnsi="Calibri" w:cs="Calibri"/>
          <w:color w:val="000000"/>
          <w:sz w:val="20"/>
          <w:szCs w:val="20"/>
        </w:rPr>
        <w:t xml:space="preserve"> O prazo de vigência da </w:t>
      </w:r>
      <w:r>
        <w:rPr>
          <w:rFonts w:ascii="Calibri" w:hAnsi="Calibri" w:cs="Calibri"/>
          <w:color w:val="000000"/>
          <w:sz w:val="20"/>
          <w:szCs w:val="20"/>
          <w:u w:val="single"/>
        </w:rPr>
        <w:t>aquisição é não contínuo</w:t>
      </w:r>
      <w:r>
        <w:rPr>
          <w:rFonts w:ascii="Calibri" w:hAnsi="Calibri" w:cs="Calibri"/>
          <w:color w:val="000000"/>
          <w:sz w:val="20"/>
          <w:szCs w:val="20"/>
        </w:rPr>
        <w:t>, na forma do art. 105 da Lei nº 14.133/21.</w:t>
      </w:r>
    </w:p>
    <w:p w14:paraId="3503A913" w14:textId="77777777" w:rsidR="00130526" w:rsidRDefault="00130526" w:rsidP="00130526">
      <w:pPr>
        <w:pStyle w:val="ParagraphStyle"/>
        <w:spacing w:line="276" w:lineRule="auto"/>
        <w:ind w:left="570"/>
        <w:jc w:val="both"/>
        <w:rPr>
          <w:rFonts w:ascii="Calibri" w:hAnsi="Calibri" w:cs="Calibri"/>
          <w:b/>
          <w:bCs/>
          <w:color w:val="000000"/>
          <w:sz w:val="20"/>
          <w:szCs w:val="20"/>
        </w:rPr>
      </w:pPr>
    </w:p>
    <w:p w14:paraId="687A0F7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4.6 -</w:t>
      </w:r>
      <w:r>
        <w:rPr>
          <w:rFonts w:ascii="Calibri" w:hAnsi="Calibri" w:cs="Calibri"/>
          <w:color w:val="000000"/>
          <w:sz w:val="20"/>
          <w:szCs w:val="20"/>
        </w:rPr>
        <w:t xml:space="preserve"> A contratação deverá observar os seguintes requisitos:</w:t>
      </w:r>
    </w:p>
    <w:p w14:paraId="2DB173EC"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4.6.1 -</w:t>
      </w:r>
      <w:r>
        <w:rPr>
          <w:rFonts w:ascii="Calibri" w:hAnsi="Calibri" w:cs="Calibri"/>
          <w:color w:val="000000"/>
          <w:sz w:val="20"/>
          <w:szCs w:val="20"/>
        </w:rPr>
        <w:t xml:space="preserve"> Sustentabilidade</w:t>
      </w:r>
    </w:p>
    <w:p w14:paraId="0BB8F716"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 xml:space="preserve">4.6.2 - </w:t>
      </w:r>
      <w:r>
        <w:rPr>
          <w:rFonts w:ascii="Calibri" w:hAnsi="Calibri" w:cs="Calibri"/>
          <w:color w:val="000000"/>
          <w:sz w:val="20"/>
          <w:szCs w:val="20"/>
        </w:rPr>
        <w:t>Atendimento às características específicas de cada objeto.</w:t>
      </w:r>
    </w:p>
    <w:p w14:paraId="51EBAC02"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4.6.3 -</w:t>
      </w:r>
      <w:r>
        <w:rPr>
          <w:rFonts w:ascii="Calibri" w:hAnsi="Calibri" w:cs="Calibri"/>
          <w:color w:val="000000"/>
          <w:sz w:val="20"/>
          <w:szCs w:val="20"/>
        </w:rPr>
        <w:t xml:space="preserve"> Será exigida a garantia dos objetos.</w:t>
      </w:r>
    </w:p>
    <w:p w14:paraId="59329839"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0506B833" w14:textId="77777777" w:rsidR="00130526" w:rsidRDefault="00130526" w:rsidP="00130526">
      <w:pPr>
        <w:pStyle w:val="ParagraphStyle"/>
        <w:spacing w:line="276" w:lineRule="auto"/>
        <w:ind w:left="570"/>
        <w:jc w:val="both"/>
        <w:rPr>
          <w:rFonts w:ascii="Calibri" w:hAnsi="Calibri" w:cs="Calibri"/>
          <w:b/>
          <w:bCs/>
          <w:color w:val="000000"/>
          <w:sz w:val="20"/>
          <w:szCs w:val="20"/>
        </w:rPr>
      </w:pPr>
      <w:r>
        <w:rPr>
          <w:rFonts w:ascii="Calibri" w:hAnsi="Calibri" w:cs="Calibri"/>
          <w:b/>
          <w:bCs/>
          <w:color w:val="000000"/>
          <w:sz w:val="20"/>
          <w:szCs w:val="20"/>
        </w:rPr>
        <w:t>4.7 -</w:t>
      </w:r>
      <w:r>
        <w:rPr>
          <w:rFonts w:ascii="Calibri" w:hAnsi="Calibri" w:cs="Calibri"/>
          <w:color w:val="000000"/>
          <w:sz w:val="20"/>
          <w:szCs w:val="20"/>
        </w:rPr>
        <w:t xml:space="preserve"> </w:t>
      </w:r>
      <w:r>
        <w:rPr>
          <w:rFonts w:ascii="Calibri" w:hAnsi="Calibri" w:cs="Calibri"/>
          <w:b/>
          <w:bCs/>
          <w:color w:val="000000"/>
          <w:sz w:val="20"/>
          <w:szCs w:val="20"/>
        </w:rPr>
        <w:t>DA HIGIENIZAÇÃO DAS CAIXAS D’ÁGUA:</w:t>
      </w:r>
    </w:p>
    <w:p w14:paraId="6DD528CF"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color w:val="000000"/>
          <w:sz w:val="20"/>
          <w:szCs w:val="20"/>
        </w:rPr>
        <w:t>A higienização das caixas d’água compreende a limpeza e desinfecção interna e a limpeza externa dos locais em que se encontram. As caixas d’água, apesar de bem vedada, atualmente tem a possibilidade de ocorrer acesso de aves em seu entorno e devido a entrada das aves, existem ninhos e fezes no piso ao lado da caixa, que deverão ser removidos e realizada a higienização do local.</w:t>
      </w:r>
    </w:p>
    <w:p w14:paraId="258B7474" w14:textId="77777777" w:rsidR="00130526" w:rsidRDefault="00130526" w:rsidP="00130526">
      <w:pPr>
        <w:pStyle w:val="ParagraphStyle"/>
        <w:spacing w:line="276" w:lineRule="auto"/>
        <w:ind w:left="570"/>
        <w:jc w:val="both"/>
        <w:rPr>
          <w:rFonts w:ascii="Calibri" w:hAnsi="Calibri" w:cs="Calibri"/>
          <w:b/>
          <w:bCs/>
          <w:color w:val="000000"/>
          <w:sz w:val="20"/>
          <w:szCs w:val="20"/>
        </w:rPr>
      </w:pPr>
      <w:r>
        <w:rPr>
          <w:rFonts w:ascii="Calibri" w:hAnsi="Calibri" w:cs="Calibri"/>
          <w:color w:val="000000"/>
          <w:sz w:val="20"/>
          <w:szCs w:val="20"/>
        </w:rPr>
        <w:br/>
      </w:r>
      <w:r>
        <w:rPr>
          <w:rFonts w:ascii="Calibri" w:hAnsi="Calibri" w:cs="Calibri"/>
          <w:b/>
          <w:bCs/>
          <w:color w:val="000000"/>
          <w:sz w:val="20"/>
          <w:szCs w:val="20"/>
        </w:rPr>
        <w:t>4.8 -</w:t>
      </w:r>
      <w:r>
        <w:rPr>
          <w:rFonts w:ascii="Calibri" w:hAnsi="Calibri" w:cs="Calibri"/>
          <w:color w:val="000000"/>
          <w:sz w:val="20"/>
          <w:szCs w:val="20"/>
        </w:rPr>
        <w:t xml:space="preserve"> </w:t>
      </w:r>
      <w:r>
        <w:rPr>
          <w:rFonts w:ascii="Calibri" w:hAnsi="Calibri" w:cs="Calibri"/>
          <w:b/>
          <w:bCs/>
          <w:color w:val="000000"/>
          <w:sz w:val="20"/>
          <w:szCs w:val="20"/>
        </w:rPr>
        <w:t>DA DESINSETIZAÇÃO E DESRATIZAÇÃO:</w:t>
      </w:r>
    </w:p>
    <w:p w14:paraId="71FF454D" w14:textId="77777777" w:rsidR="00130526" w:rsidRDefault="00130526" w:rsidP="00130526">
      <w:pPr>
        <w:pStyle w:val="ParagraphStyle"/>
        <w:rPr>
          <w:rFonts w:ascii="Calibri" w:hAnsi="Calibri" w:cs="Calibri"/>
          <w:color w:val="000000"/>
          <w:sz w:val="20"/>
          <w:szCs w:val="20"/>
        </w:rPr>
      </w:pPr>
      <w:r>
        <w:rPr>
          <w:rFonts w:ascii="Calibri" w:hAnsi="Calibri" w:cs="Calibri"/>
          <w:color w:val="000000"/>
          <w:sz w:val="20"/>
          <w:szCs w:val="20"/>
        </w:rPr>
        <w:t>A desinsetização deverá ser executada nas áreas internas e externas dos prédios e englobará os serviços abaixo discriminados:</w:t>
      </w:r>
    </w:p>
    <w:p w14:paraId="69129FE5" w14:textId="77777777" w:rsidR="00130526" w:rsidRDefault="00130526" w:rsidP="00130526">
      <w:pPr>
        <w:pStyle w:val="ParagraphStyle"/>
        <w:spacing w:line="276" w:lineRule="auto"/>
        <w:ind w:left="570"/>
        <w:jc w:val="both"/>
        <w:rPr>
          <w:rFonts w:ascii="Calibri" w:hAnsi="Calibri" w:cs="Calibri"/>
          <w:b/>
          <w:bCs/>
          <w:color w:val="000000"/>
          <w:sz w:val="20"/>
          <w:szCs w:val="20"/>
        </w:rPr>
      </w:pPr>
      <w:r>
        <w:rPr>
          <w:rFonts w:ascii="Calibri" w:hAnsi="Calibri" w:cs="Calibri"/>
          <w:color w:val="000000"/>
          <w:sz w:val="20"/>
          <w:szCs w:val="20"/>
        </w:rPr>
        <w:br/>
      </w:r>
      <w:r>
        <w:rPr>
          <w:rFonts w:ascii="Calibri" w:hAnsi="Calibri" w:cs="Calibri"/>
          <w:b/>
          <w:bCs/>
          <w:color w:val="000000"/>
          <w:sz w:val="20"/>
          <w:szCs w:val="20"/>
        </w:rPr>
        <w:t>4.8.1 –</w:t>
      </w:r>
      <w:r>
        <w:rPr>
          <w:rFonts w:ascii="Calibri" w:hAnsi="Calibri" w:cs="Calibri"/>
          <w:color w:val="000000"/>
          <w:sz w:val="20"/>
          <w:szCs w:val="20"/>
        </w:rPr>
        <w:t xml:space="preserve"> </w:t>
      </w:r>
      <w:r>
        <w:rPr>
          <w:rFonts w:ascii="Calibri" w:hAnsi="Calibri" w:cs="Calibri"/>
          <w:b/>
          <w:bCs/>
          <w:color w:val="000000"/>
          <w:sz w:val="20"/>
          <w:szCs w:val="20"/>
        </w:rPr>
        <w:t>DESINSETIZAÇÃO:</w:t>
      </w:r>
    </w:p>
    <w:p w14:paraId="0A8CF707" w14:textId="77777777" w:rsidR="00130526" w:rsidRDefault="00130526" w:rsidP="00130526">
      <w:pPr>
        <w:pStyle w:val="ParagraphStyle"/>
        <w:widowControl/>
        <w:numPr>
          <w:ilvl w:val="0"/>
          <w:numId w:val="75"/>
        </w:numPr>
        <w:spacing w:line="276" w:lineRule="auto"/>
        <w:jc w:val="both"/>
        <w:rPr>
          <w:rFonts w:ascii="Calibri" w:hAnsi="Calibri" w:cs="Calibri"/>
          <w:color w:val="000000"/>
          <w:sz w:val="20"/>
          <w:szCs w:val="20"/>
        </w:rPr>
      </w:pPr>
      <w:r>
        <w:rPr>
          <w:rFonts w:ascii="Calibri" w:hAnsi="Calibri" w:cs="Calibri"/>
          <w:color w:val="000000"/>
          <w:sz w:val="20"/>
          <w:szCs w:val="20"/>
        </w:rPr>
        <w:t>Exterminação e controle de todo e qualquer tipo de insetos e pragas (baratas,</w:t>
      </w:r>
      <w:r>
        <w:rPr>
          <w:rFonts w:ascii="Calibri" w:hAnsi="Calibri" w:cs="Calibri"/>
          <w:color w:val="000000"/>
          <w:sz w:val="20"/>
          <w:szCs w:val="20"/>
        </w:rPr>
        <w:br/>
        <w:t>pernilongos, formigas, aranhas, traças, ácaros etc.);</w:t>
      </w:r>
    </w:p>
    <w:p w14:paraId="5CED6B0F" w14:textId="77777777" w:rsidR="00130526" w:rsidRDefault="00130526" w:rsidP="00130526">
      <w:pPr>
        <w:pStyle w:val="ParagraphStyle"/>
        <w:spacing w:line="276" w:lineRule="auto"/>
        <w:ind w:left="570"/>
        <w:jc w:val="both"/>
        <w:rPr>
          <w:rFonts w:ascii="Calibri" w:hAnsi="Calibri" w:cs="Calibri"/>
          <w:b/>
          <w:bCs/>
          <w:color w:val="000000"/>
          <w:sz w:val="20"/>
          <w:szCs w:val="20"/>
        </w:rPr>
      </w:pPr>
      <w:r>
        <w:rPr>
          <w:rFonts w:ascii="Calibri" w:hAnsi="Calibri" w:cs="Calibri"/>
          <w:color w:val="000000"/>
          <w:sz w:val="20"/>
          <w:szCs w:val="20"/>
        </w:rPr>
        <w:br/>
      </w:r>
      <w:r>
        <w:rPr>
          <w:rFonts w:ascii="Calibri" w:hAnsi="Calibri" w:cs="Calibri"/>
          <w:b/>
          <w:bCs/>
          <w:color w:val="000000"/>
          <w:sz w:val="20"/>
          <w:szCs w:val="20"/>
        </w:rPr>
        <w:t>4.8.2 –</w:t>
      </w:r>
      <w:r>
        <w:rPr>
          <w:rFonts w:ascii="Calibri" w:hAnsi="Calibri" w:cs="Calibri"/>
          <w:color w:val="000000"/>
          <w:sz w:val="20"/>
          <w:szCs w:val="20"/>
        </w:rPr>
        <w:t xml:space="preserve"> </w:t>
      </w:r>
      <w:r>
        <w:rPr>
          <w:rFonts w:ascii="Calibri" w:hAnsi="Calibri" w:cs="Calibri"/>
          <w:b/>
          <w:bCs/>
          <w:color w:val="000000"/>
          <w:sz w:val="20"/>
          <w:szCs w:val="20"/>
        </w:rPr>
        <w:t>DESRATIZAÇÃO:</w:t>
      </w:r>
    </w:p>
    <w:p w14:paraId="1B30FC0A" w14:textId="77777777" w:rsidR="00130526" w:rsidRDefault="00130526" w:rsidP="00130526">
      <w:pPr>
        <w:pStyle w:val="ParagraphStyle"/>
        <w:widowControl/>
        <w:numPr>
          <w:ilvl w:val="0"/>
          <w:numId w:val="77"/>
        </w:numPr>
        <w:spacing w:line="276" w:lineRule="auto"/>
        <w:jc w:val="both"/>
        <w:rPr>
          <w:rFonts w:ascii="Calibri" w:hAnsi="Calibri" w:cs="Calibri"/>
          <w:color w:val="000000"/>
          <w:sz w:val="20"/>
          <w:szCs w:val="20"/>
        </w:rPr>
      </w:pPr>
      <w:r>
        <w:rPr>
          <w:rFonts w:ascii="Calibri" w:hAnsi="Calibri" w:cs="Calibri"/>
          <w:color w:val="000000"/>
          <w:sz w:val="20"/>
          <w:szCs w:val="20"/>
        </w:rPr>
        <w:t>Exterminação de roedores (ratos);</w:t>
      </w:r>
    </w:p>
    <w:p w14:paraId="4141BA17" w14:textId="77777777" w:rsidR="00130526" w:rsidRDefault="00130526" w:rsidP="00130526">
      <w:pPr>
        <w:pStyle w:val="ParagraphStyle"/>
        <w:widowControl/>
        <w:numPr>
          <w:ilvl w:val="0"/>
          <w:numId w:val="77"/>
        </w:numPr>
        <w:spacing w:line="276" w:lineRule="auto"/>
        <w:jc w:val="both"/>
        <w:rPr>
          <w:rFonts w:ascii="Calibri" w:hAnsi="Calibri" w:cs="Calibri"/>
          <w:color w:val="000000"/>
          <w:sz w:val="20"/>
          <w:szCs w:val="20"/>
        </w:rPr>
      </w:pPr>
      <w:r>
        <w:rPr>
          <w:rFonts w:ascii="Calibri" w:hAnsi="Calibri" w:cs="Calibri"/>
          <w:color w:val="000000"/>
          <w:sz w:val="20"/>
          <w:szCs w:val="20"/>
        </w:rPr>
        <w:t>Instalações de porta iscas e de caixas/armadilhas para controle de roedores, porta</w:t>
      </w:r>
      <w:r>
        <w:rPr>
          <w:rFonts w:ascii="Calibri" w:hAnsi="Calibri" w:cs="Calibri"/>
          <w:color w:val="000000"/>
          <w:sz w:val="20"/>
          <w:szCs w:val="20"/>
        </w:rPr>
        <w:br/>
        <w:t xml:space="preserve">isca especial com chaves e adesivos de segurança; </w:t>
      </w:r>
    </w:p>
    <w:p w14:paraId="118CCF83" w14:textId="77777777" w:rsidR="00130526" w:rsidRDefault="00130526" w:rsidP="00130526">
      <w:pPr>
        <w:pStyle w:val="ParagraphStyle"/>
        <w:widowControl/>
        <w:numPr>
          <w:ilvl w:val="0"/>
          <w:numId w:val="77"/>
        </w:numPr>
        <w:spacing w:line="276" w:lineRule="auto"/>
        <w:jc w:val="both"/>
        <w:rPr>
          <w:rFonts w:ascii="Calibri" w:hAnsi="Calibri" w:cs="Calibri"/>
          <w:color w:val="000000"/>
          <w:sz w:val="20"/>
          <w:szCs w:val="20"/>
        </w:rPr>
      </w:pPr>
      <w:r>
        <w:rPr>
          <w:rFonts w:ascii="Calibri" w:hAnsi="Calibri" w:cs="Calibri"/>
          <w:color w:val="000000"/>
          <w:sz w:val="20"/>
          <w:szCs w:val="20"/>
        </w:rPr>
        <w:t>Serviço de higienização de porta isca com substituição de raticidas e adesivos de</w:t>
      </w:r>
      <w:r>
        <w:rPr>
          <w:rFonts w:ascii="Calibri" w:hAnsi="Calibri" w:cs="Calibri"/>
          <w:color w:val="000000"/>
          <w:sz w:val="20"/>
          <w:szCs w:val="20"/>
        </w:rPr>
        <w:br/>
        <w:t>segurança, COM RELATÓRIO DE CONSUMO.</w:t>
      </w:r>
    </w:p>
    <w:p w14:paraId="62018F2F" w14:textId="77777777" w:rsidR="00130526" w:rsidRDefault="00130526" w:rsidP="00130526">
      <w:pPr>
        <w:pStyle w:val="ParagraphStyle"/>
        <w:spacing w:line="276" w:lineRule="auto"/>
        <w:ind w:left="1290"/>
        <w:jc w:val="both"/>
        <w:rPr>
          <w:rFonts w:ascii="Calibri" w:hAnsi="Calibri" w:cs="Calibri"/>
          <w:color w:val="FF0000"/>
          <w:sz w:val="20"/>
          <w:szCs w:val="20"/>
        </w:rPr>
      </w:pPr>
    </w:p>
    <w:p w14:paraId="70DED98F" w14:textId="77777777" w:rsidR="00130526" w:rsidRDefault="00130526" w:rsidP="00130526">
      <w:pPr>
        <w:pStyle w:val="ParagraphStyle"/>
        <w:spacing w:line="276" w:lineRule="auto"/>
        <w:ind w:left="570"/>
        <w:jc w:val="both"/>
        <w:rPr>
          <w:rFonts w:ascii="Calibri" w:hAnsi="Calibri" w:cs="Calibri"/>
          <w:color w:val="FF0000"/>
          <w:sz w:val="20"/>
          <w:szCs w:val="20"/>
        </w:rPr>
      </w:pPr>
      <w:r>
        <w:rPr>
          <w:rFonts w:ascii="Calibri" w:hAnsi="Calibri" w:cs="Calibri"/>
          <w:b/>
          <w:bCs/>
          <w:color w:val="FF0000"/>
          <w:sz w:val="20"/>
          <w:szCs w:val="20"/>
        </w:rPr>
        <w:t xml:space="preserve">4.9 - </w:t>
      </w:r>
      <w:r>
        <w:rPr>
          <w:rFonts w:ascii="Calibri" w:hAnsi="Calibri" w:cs="Calibri"/>
          <w:color w:val="FF0000"/>
          <w:sz w:val="20"/>
          <w:szCs w:val="20"/>
        </w:rPr>
        <w:t xml:space="preserve">TODOS OS SERVIÇOS DE DETIZAÇÃO DEVERÃO CUMPRIR AS NORMAS DA NR 33 E NO QUE DIZ RESPEITO A DEDETIZAÇÃO DE DEPARTAMENTOS DE SAUDE DEVE CUMPRIR A RESOLUÇÃO SESA Nº 1153/2024. </w:t>
      </w:r>
    </w:p>
    <w:p w14:paraId="304D3AD6" w14:textId="77777777" w:rsidR="00130526" w:rsidRDefault="00130526" w:rsidP="00130526">
      <w:pPr>
        <w:pStyle w:val="ParagraphStyle"/>
        <w:rPr>
          <w:rFonts w:ascii="Calibri" w:hAnsi="Calibri" w:cs="Calibri"/>
          <w:color w:val="000000"/>
          <w:sz w:val="20"/>
          <w:szCs w:val="20"/>
        </w:rPr>
      </w:pPr>
      <w:r>
        <w:rPr>
          <w:rFonts w:ascii="Calibri" w:hAnsi="Calibri" w:cs="Calibri"/>
          <w:b/>
          <w:bCs/>
          <w:color w:val="000000"/>
          <w:sz w:val="20"/>
          <w:szCs w:val="20"/>
        </w:rPr>
        <w:t>4.10 -</w:t>
      </w:r>
      <w:r>
        <w:rPr>
          <w:rFonts w:ascii="Calibri" w:hAnsi="Calibri" w:cs="Calibri"/>
          <w:color w:val="000000"/>
          <w:sz w:val="20"/>
          <w:szCs w:val="20"/>
        </w:rPr>
        <w:t xml:space="preserve"> Por se tratar de mera estimativa de consumo, as quantidades acima mencionados não se constituem, em hipótese alguma, compromisso futuro como valor mínimo, podendo sofrer acréscimo ou supressões, de acordo com a necessidade, sem que isso justifique qualquer indenização ao </w:t>
      </w:r>
      <w:r>
        <w:rPr>
          <w:rFonts w:ascii="Calibri" w:hAnsi="Calibri" w:cs="Calibri"/>
          <w:b/>
          <w:bCs/>
          <w:color w:val="000000"/>
          <w:sz w:val="20"/>
          <w:szCs w:val="20"/>
        </w:rPr>
        <w:t>CONTRATADO</w:t>
      </w:r>
      <w:r>
        <w:rPr>
          <w:rFonts w:ascii="Calibri" w:hAnsi="Calibri" w:cs="Calibri"/>
          <w:color w:val="000000"/>
          <w:sz w:val="20"/>
          <w:szCs w:val="20"/>
        </w:rPr>
        <w:t>.</w:t>
      </w:r>
    </w:p>
    <w:p w14:paraId="1DD6EF33"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59A327A1" w14:textId="77777777" w:rsidR="00130526" w:rsidRDefault="00130526" w:rsidP="00130526">
      <w:pPr>
        <w:pStyle w:val="ParagraphStyle"/>
        <w:pBdr>
          <w:top w:val="single" w:sz="6" w:space="2" w:color="000000"/>
          <w:bottom w:val="single" w:sz="6" w:space="0" w:color="000000"/>
        </w:pBdr>
        <w:spacing w:line="276" w:lineRule="auto"/>
        <w:jc w:val="both"/>
        <w:rPr>
          <w:rFonts w:ascii="Calibri" w:hAnsi="Calibri" w:cs="Calibri"/>
          <w:b/>
          <w:bCs/>
          <w:color w:val="000000"/>
          <w:sz w:val="20"/>
          <w:szCs w:val="20"/>
        </w:rPr>
      </w:pPr>
      <w:r>
        <w:rPr>
          <w:rFonts w:ascii="Calibri" w:hAnsi="Calibri" w:cs="Calibri"/>
          <w:b/>
          <w:bCs/>
          <w:color w:val="000000"/>
          <w:sz w:val="20"/>
          <w:szCs w:val="20"/>
        </w:rPr>
        <w:t>5. - ACOMPANHAMENTO DA EXECUÇÃO DO CONTRATO</w:t>
      </w:r>
    </w:p>
    <w:p w14:paraId="63343CDA"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660F7094"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5.1 -</w:t>
      </w:r>
      <w:r>
        <w:rPr>
          <w:rFonts w:ascii="Calibri" w:hAnsi="Calibri" w:cs="Calibri"/>
          <w:color w:val="000000"/>
          <w:sz w:val="20"/>
          <w:szCs w:val="20"/>
        </w:rPr>
        <w:t xml:space="preserve"> O contrato deverá ser executado fielmente pelas partes, de acordo com as cláusulas avençadas e as normas da Lei, cada parte responderá pelas consequências de sua inexecução total ou parcial (Lei nº 14.133/21, art. 115, </w:t>
      </w:r>
      <w:r>
        <w:rPr>
          <w:rFonts w:ascii="Calibri" w:hAnsi="Calibri" w:cs="Calibri"/>
          <w:i/>
          <w:iCs/>
          <w:color w:val="000000"/>
          <w:sz w:val="20"/>
          <w:szCs w:val="20"/>
        </w:rPr>
        <w:t>caput</w:t>
      </w:r>
      <w:r>
        <w:rPr>
          <w:rFonts w:ascii="Calibri" w:hAnsi="Calibri" w:cs="Calibri"/>
          <w:color w:val="000000"/>
          <w:sz w:val="20"/>
          <w:szCs w:val="20"/>
        </w:rPr>
        <w:t>).</w:t>
      </w:r>
    </w:p>
    <w:p w14:paraId="795EC17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5.2 -</w:t>
      </w:r>
      <w:r>
        <w:rPr>
          <w:rFonts w:ascii="Calibri" w:hAnsi="Calibri" w:cs="Calibri"/>
          <w:color w:val="000000"/>
          <w:sz w:val="20"/>
          <w:szCs w:val="20"/>
        </w:rPr>
        <w:t xml:space="preserve"> Em caso de impedimento, ordem de paralisação ou suspensão do contrato, o cronograma de execução será prorrogado automaticamente pelo tempo correspondente, anotadas tais circunstâncias mediante simples apostila (Lei nº 14.133/21, art. 115, §5º).</w:t>
      </w:r>
    </w:p>
    <w:p w14:paraId="4331F5E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5.3 -</w:t>
      </w:r>
      <w:r>
        <w:rPr>
          <w:rFonts w:ascii="Calibri" w:hAnsi="Calibri" w:cs="Calibri"/>
          <w:color w:val="000000"/>
          <w:sz w:val="20"/>
          <w:szCs w:val="20"/>
        </w:rPr>
        <w:t xml:space="preserve"> A execução do contrato deverá ser acompanhada e fiscalizada pelo(s) fiscal(is) do contrato, ou pelos respectivos substitutos (Lei nº 14.133/21, art. 117, </w:t>
      </w:r>
      <w:r>
        <w:rPr>
          <w:rFonts w:ascii="Calibri" w:hAnsi="Calibri" w:cs="Calibri"/>
          <w:i/>
          <w:iCs/>
          <w:color w:val="000000"/>
          <w:sz w:val="20"/>
          <w:szCs w:val="20"/>
        </w:rPr>
        <w:t>caput</w:t>
      </w:r>
      <w:r>
        <w:rPr>
          <w:rFonts w:ascii="Calibri" w:hAnsi="Calibri" w:cs="Calibri"/>
          <w:color w:val="000000"/>
          <w:sz w:val="20"/>
          <w:szCs w:val="20"/>
        </w:rPr>
        <w:t>).</w:t>
      </w:r>
    </w:p>
    <w:p w14:paraId="6EB3BE4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5.4 -</w:t>
      </w:r>
      <w:r>
        <w:rPr>
          <w:rFonts w:ascii="Calibri" w:hAnsi="Calibri" w:cs="Calibri"/>
          <w:color w:val="000000"/>
          <w:sz w:val="20"/>
          <w:szCs w:val="20"/>
        </w:rPr>
        <w:t xml:space="preserve"> O fiscal do contrato anotará em registro próprio todas as ocorrências relacionadas à execução do contrato, determinando o que for necessário para a regularização das faltas ou dos defeitos observados (Lei nº 14.133/21, art. 117, §1º).</w:t>
      </w:r>
    </w:p>
    <w:p w14:paraId="0098042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5.5 -</w:t>
      </w:r>
      <w:r>
        <w:rPr>
          <w:rFonts w:ascii="Calibri" w:hAnsi="Calibri" w:cs="Calibri"/>
          <w:color w:val="000000"/>
          <w:sz w:val="20"/>
          <w:szCs w:val="20"/>
        </w:rPr>
        <w:t xml:space="preserve"> O fiscal do contrato informará a seus superiores, em tempo hábil para a adoção das medidas convenientes, a situação que demandar decisão ou providência que ultrapasse sua competência (Lei nº 14.133/21, art. 117, §2º).</w:t>
      </w:r>
    </w:p>
    <w:p w14:paraId="62E371E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5.6 -</w:t>
      </w:r>
      <w:r>
        <w:rPr>
          <w:rFonts w:ascii="Calibri" w:hAnsi="Calibri" w:cs="Calibri"/>
          <w:color w:val="000000"/>
          <w:sz w:val="20"/>
          <w:szCs w:val="20"/>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(Lei nº 14.133/21, art. 119).</w:t>
      </w:r>
    </w:p>
    <w:p w14:paraId="4A94A34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5.7 -</w:t>
      </w:r>
      <w:r>
        <w:rPr>
          <w:rFonts w:ascii="Calibri" w:hAnsi="Calibri" w:cs="Calibri"/>
          <w:color w:val="000000"/>
          <w:sz w:val="20"/>
          <w:szCs w:val="20"/>
        </w:rPr>
        <w:t xml:space="preserve"> A contratada será responsável pelos danos causados diretamente à Administração ou a terceiros em razão da execução do contrato, e não excluirá nem reduzirá essa responsabilidade a fiscalização ou o acompanhamento pelo contratante (Lei nº 14.133/21, art. 120).</w:t>
      </w:r>
    </w:p>
    <w:p w14:paraId="434988C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5.8 -</w:t>
      </w:r>
      <w:r>
        <w:rPr>
          <w:rFonts w:ascii="Calibri" w:hAnsi="Calibri" w:cs="Calibri"/>
          <w:color w:val="000000"/>
          <w:sz w:val="20"/>
          <w:szCs w:val="20"/>
        </w:rPr>
        <w:t xml:space="preserve"> Somente a contratada será responsável pelos encargos trabalhistas, previdenciários, fiscais e comerciais resultantes da execução do contrato (Lei nº 14.133/21, art. 121, </w:t>
      </w:r>
      <w:r>
        <w:rPr>
          <w:rFonts w:ascii="Calibri" w:hAnsi="Calibri" w:cs="Calibri"/>
          <w:i/>
          <w:iCs/>
          <w:color w:val="000000"/>
          <w:sz w:val="20"/>
          <w:szCs w:val="20"/>
        </w:rPr>
        <w:t>caput</w:t>
      </w:r>
      <w:r>
        <w:rPr>
          <w:rFonts w:ascii="Calibri" w:hAnsi="Calibri" w:cs="Calibri"/>
          <w:color w:val="000000"/>
          <w:sz w:val="20"/>
          <w:szCs w:val="20"/>
        </w:rPr>
        <w:t>).</w:t>
      </w:r>
    </w:p>
    <w:p w14:paraId="77102E6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5.9 -</w:t>
      </w:r>
      <w:r>
        <w:rPr>
          <w:rFonts w:ascii="Calibri" w:hAnsi="Calibri" w:cs="Calibri"/>
          <w:color w:val="000000"/>
          <w:sz w:val="20"/>
          <w:szCs w:val="20"/>
        </w:rPr>
        <w:t xml:space="preserve"> A inadimplência da contratada em relação aos encargos trabalhistas, fiscais e comerciais não transferirá à Administração a responsabilidade pelo seu pagamento e não poderá onerar o objeto do contrato (Lei nº 14.133/21, art. 121, §1º).</w:t>
      </w:r>
    </w:p>
    <w:p w14:paraId="42D0FA8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5.10 -</w:t>
      </w:r>
      <w:r>
        <w:rPr>
          <w:rFonts w:ascii="Calibri" w:hAnsi="Calibri" w:cs="Calibri"/>
          <w:color w:val="000000"/>
          <w:sz w:val="20"/>
          <w:szCs w:val="20"/>
        </w:rPr>
        <w:t xml:space="preserve"> Antes do pagamento da nota fiscal ou da fatura, deverá ser consultada a situação da empresa junto ao SICAF.</w:t>
      </w:r>
    </w:p>
    <w:p w14:paraId="662840CB" w14:textId="77777777" w:rsidR="00130526" w:rsidRDefault="00130526" w:rsidP="00130526">
      <w:pPr>
        <w:pStyle w:val="ParagraphStyle"/>
        <w:spacing w:line="276" w:lineRule="auto"/>
        <w:ind w:left="570"/>
        <w:jc w:val="both"/>
        <w:rPr>
          <w:rFonts w:ascii="Calibri" w:hAnsi="Calibri" w:cs="Calibri"/>
          <w:b/>
          <w:bCs/>
          <w:color w:val="000000"/>
          <w:sz w:val="20"/>
          <w:szCs w:val="20"/>
        </w:rPr>
      </w:pPr>
    </w:p>
    <w:p w14:paraId="314AA29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5.11 -</w:t>
      </w:r>
      <w:r>
        <w:rPr>
          <w:rFonts w:ascii="Calibri" w:hAnsi="Calibri" w:cs="Calibri"/>
          <w:color w:val="000000"/>
          <w:sz w:val="20"/>
          <w:szCs w:val="20"/>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w:t>
      </w:r>
    </w:p>
    <w:p w14:paraId="174C0B1E"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a)</w:t>
      </w:r>
      <w:r>
        <w:rPr>
          <w:rFonts w:ascii="Calibri" w:hAnsi="Calibri" w:cs="Calibri"/>
          <w:color w:val="000000"/>
          <w:sz w:val="20"/>
          <w:szCs w:val="20"/>
        </w:rPr>
        <w:t xml:space="preserve"> SICAF;  </w:t>
      </w:r>
    </w:p>
    <w:p w14:paraId="5B534155"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b)</w:t>
      </w:r>
      <w:r>
        <w:rPr>
          <w:rFonts w:ascii="Calibri" w:hAnsi="Calibri" w:cs="Calibri"/>
          <w:color w:val="000000"/>
          <w:sz w:val="20"/>
          <w:szCs w:val="20"/>
        </w:rPr>
        <w:t xml:space="preserve"> Cadastro Nacional de Empresas Inidôneas e Suspensas - CEIS, mantido pela Controladoria-Geral da União (www.portaldatransparencia.gov.br/ceis);</w:t>
      </w:r>
    </w:p>
    <w:p w14:paraId="23FE4601"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c)</w:t>
      </w:r>
      <w:r>
        <w:rPr>
          <w:rFonts w:ascii="Calibri" w:hAnsi="Calibri" w:cs="Calibri"/>
          <w:color w:val="000000"/>
          <w:sz w:val="20"/>
          <w:szCs w:val="20"/>
        </w:rPr>
        <w:t xml:space="preserve"> Cadastro Nacional de Empresas Punidas – CNEP, mantido pela Controladoria-Geral da União (https://www.portaltransparencia.gov.br/sancoes/cnep)</w:t>
      </w:r>
    </w:p>
    <w:p w14:paraId="6CD04BF5"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0DFEEDA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5.12 -</w:t>
      </w:r>
      <w:r>
        <w:rPr>
          <w:rFonts w:ascii="Calibri" w:hAnsi="Calibri" w:cs="Calibri"/>
          <w:color w:val="000000"/>
          <w:sz w:val="20"/>
          <w:szCs w:val="20"/>
        </w:rPr>
        <w:t xml:space="preserve"> Serão exigidos a Certidão de Débitos Relativos a Créditos Tributários Federais (CND), Certificado de Regularidade de Situação perante o Fundo de Garantia por Tempo de Serviço (FGTS), Prova de inexistência </w:t>
      </w:r>
      <w:r>
        <w:rPr>
          <w:rFonts w:ascii="Calibri" w:hAnsi="Calibri" w:cs="Calibri"/>
          <w:color w:val="000000"/>
          <w:sz w:val="20"/>
          <w:szCs w:val="20"/>
        </w:rPr>
        <w:lastRenderedPageBreak/>
        <w:t>de débitos inadimplidos perante a Justiça do Trabalho – CNDT, Prova de regularidade fiscal para com a Fazenda Estadual, Prova de regularidade fiscal para com a Fazenda Municipal, caso esses documentos não estejam regularizados no SICAF.</w:t>
      </w:r>
    </w:p>
    <w:p w14:paraId="07F06FBF"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2DFBB5D3"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aps/>
          <w:color w:val="000000"/>
          <w:sz w:val="20"/>
          <w:szCs w:val="20"/>
        </w:rPr>
      </w:pPr>
      <w:r>
        <w:rPr>
          <w:rFonts w:ascii="Calibri" w:hAnsi="Calibri" w:cs="Calibri"/>
          <w:b/>
          <w:bCs/>
          <w:color w:val="000000"/>
          <w:sz w:val="20"/>
          <w:szCs w:val="20"/>
        </w:rPr>
        <w:t>6. - CRITÉRIOS DE SELEÇÃO DO FORNECEDOR (art.</w:t>
      </w:r>
      <w:r>
        <w:rPr>
          <w:rFonts w:ascii="Calibri" w:hAnsi="Calibri" w:cs="Calibri"/>
          <w:b/>
          <w:bCs/>
          <w:caps/>
          <w:color w:val="000000"/>
          <w:sz w:val="20"/>
          <w:szCs w:val="20"/>
        </w:rPr>
        <w:t xml:space="preserve">6º, </w:t>
      </w:r>
      <w:r>
        <w:rPr>
          <w:rFonts w:ascii="Calibri" w:hAnsi="Calibri" w:cs="Calibri"/>
          <w:b/>
          <w:bCs/>
          <w:color w:val="000000"/>
          <w:sz w:val="20"/>
          <w:szCs w:val="20"/>
        </w:rPr>
        <w:t xml:space="preserve">inc. </w:t>
      </w:r>
      <w:r>
        <w:rPr>
          <w:rFonts w:ascii="Calibri" w:hAnsi="Calibri" w:cs="Calibri"/>
          <w:b/>
          <w:bCs/>
          <w:caps/>
          <w:color w:val="000000"/>
          <w:sz w:val="20"/>
          <w:szCs w:val="20"/>
        </w:rPr>
        <w:t xml:space="preserve">XXIII, </w:t>
      </w:r>
      <w:r>
        <w:rPr>
          <w:rFonts w:ascii="Calibri" w:hAnsi="Calibri" w:cs="Calibri"/>
          <w:b/>
          <w:bCs/>
          <w:color w:val="000000"/>
          <w:sz w:val="20"/>
          <w:szCs w:val="20"/>
        </w:rPr>
        <w:t xml:space="preserve">alínea </w:t>
      </w:r>
      <w:r>
        <w:rPr>
          <w:rFonts w:ascii="Calibri" w:hAnsi="Calibri" w:cs="Calibri"/>
          <w:b/>
          <w:bCs/>
          <w:caps/>
          <w:color w:val="000000"/>
          <w:sz w:val="20"/>
          <w:szCs w:val="20"/>
        </w:rPr>
        <w:t>‘</w:t>
      </w:r>
      <w:r>
        <w:rPr>
          <w:rFonts w:ascii="Calibri" w:hAnsi="Calibri" w:cs="Calibri"/>
          <w:b/>
          <w:bCs/>
          <w:color w:val="000000"/>
          <w:sz w:val="20"/>
          <w:szCs w:val="20"/>
        </w:rPr>
        <w:t>h’</w:t>
      </w:r>
      <w:r>
        <w:rPr>
          <w:rFonts w:ascii="Calibri" w:hAnsi="Calibri" w:cs="Calibri"/>
          <w:b/>
          <w:bCs/>
          <w:caps/>
          <w:color w:val="000000"/>
          <w:sz w:val="20"/>
          <w:szCs w:val="20"/>
        </w:rPr>
        <w:t xml:space="preserve">, </w:t>
      </w:r>
      <w:r>
        <w:rPr>
          <w:rFonts w:ascii="Calibri" w:hAnsi="Calibri" w:cs="Calibri"/>
          <w:b/>
          <w:bCs/>
          <w:color w:val="000000"/>
          <w:sz w:val="20"/>
          <w:szCs w:val="20"/>
        </w:rPr>
        <w:t xml:space="preserve">da Lei </w:t>
      </w:r>
      <w:r>
        <w:rPr>
          <w:rFonts w:ascii="Calibri" w:hAnsi="Calibri" w:cs="Calibri"/>
          <w:b/>
          <w:bCs/>
          <w:caps/>
          <w:color w:val="000000"/>
          <w:sz w:val="20"/>
          <w:szCs w:val="20"/>
        </w:rPr>
        <w:t>Nº 14.133/21)</w:t>
      </w:r>
    </w:p>
    <w:p w14:paraId="2C7B2569"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0B570B1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6.1 - </w:t>
      </w:r>
      <w:r>
        <w:rPr>
          <w:rFonts w:ascii="Calibri" w:hAnsi="Calibri" w:cs="Calibri"/>
          <w:color w:val="000000"/>
          <w:sz w:val="20"/>
          <w:szCs w:val="20"/>
        </w:rPr>
        <w:t xml:space="preserve">A contratação do fornecedor de serviço para a presente aquisição será realizada por meio de </w:t>
      </w:r>
      <w:r>
        <w:rPr>
          <w:rFonts w:ascii="Calibri" w:hAnsi="Calibri" w:cs="Calibri"/>
          <w:b/>
          <w:bCs/>
          <w:color w:val="000000"/>
          <w:sz w:val="20"/>
          <w:szCs w:val="20"/>
        </w:rPr>
        <w:t>Pregão</w:t>
      </w:r>
      <w:r>
        <w:rPr>
          <w:rFonts w:ascii="Calibri" w:hAnsi="Calibri" w:cs="Calibri"/>
          <w:color w:val="000000"/>
          <w:sz w:val="20"/>
          <w:szCs w:val="20"/>
        </w:rPr>
        <w:t>, com fundamento no art. 28, inciso I da Lei nº 14.133/21.</w:t>
      </w:r>
    </w:p>
    <w:p w14:paraId="2551DC1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6.2 - </w:t>
      </w:r>
      <w:r>
        <w:rPr>
          <w:rFonts w:ascii="Calibri" w:hAnsi="Calibri" w:cs="Calibri"/>
          <w:color w:val="000000"/>
          <w:sz w:val="20"/>
          <w:szCs w:val="20"/>
        </w:rPr>
        <w:t>Previamente à celebração do contrato, a Administração verificará o eventual descumprimento das condições para contratação, especialmente quanto à existência de sanção que a impeça, mediante a consulta da Regularidade fiscal e trabalhista ou SICAF.</w:t>
      </w:r>
    </w:p>
    <w:p w14:paraId="5075D4B8"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6.3 - </w:t>
      </w:r>
      <w:r>
        <w:rPr>
          <w:rFonts w:ascii="Calibri" w:hAnsi="Calibri" w:cs="Calibri"/>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536E79A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6.4 - </w:t>
      </w:r>
      <w:r>
        <w:rPr>
          <w:rFonts w:ascii="Calibri" w:hAnsi="Calibri" w:cs="Calibri"/>
          <w:color w:val="000000"/>
          <w:sz w:val="20"/>
          <w:szCs w:val="20"/>
        </w:rPr>
        <w:t>A tentativa de burla será verificada por meio dos vínculos societários, linhas de fornecimento similares, dentre outros.</w:t>
      </w:r>
    </w:p>
    <w:p w14:paraId="503EABB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6.5 - </w:t>
      </w:r>
      <w:r>
        <w:rPr>
          <w:rFonts w:ascii="Calibri" w:hAnsi="Calibri" w:cs="Calibri"/>
          <w:color w:val="000000"/>
          <w:sz w:val="20"/>
          <w:szCs w:val="20"/>
        </w:rPr>
        <w:t>O fornecedor será convocado para manifestação previamente a uma eventual negativa de contratação.</w:t>
      </w:r>
    </w:p>
    <w:p w14:paraId="0F4EDC2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6.6 - </w:t>
      </w:r>
      <w:r>
        <w:rPr>
          <w:rFonts w:ascii="Calibri" w:hAnsi="Calibri" w:cs="Calibri"/>
          <w:color w:val="000000"/>
          <w:sz w:val="20"/>
          <w:szCs w:val="20"/>
        </w:rPr>
        <w:t>Caso atendidas as condições para contratação, a habilitação do fornecedor será verificada por meio da consulta da Regularidade fiscal e trabalhista ou SICAF, nos documentos por ele abrangidos.</w:t>
      </w:r>
    </w:p>
    <w:p w14:paraId="5F60BF5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6.7 - </w:t>
      </w:r>
      <w:r>
        <w:rPr>
          <w:rFonts w:ascii="Calibri" w:hAnsi="Calibri" w:cs="Calibri"/>
          <w:color w:val="000000"/>
          <w:sz w:val="20"/>
          <w:szCs w:val="20"/>
        </w:rPr>
        <w:t>É dever do fornecedor manter atualizada a respectiva documentação constante do SICAF, ou encaminhar, quando solicitado pela Administração, a respectiva documentação atualizada.</w:t>
      </w:r>
    </w:p>
    <w:p w14:paraId="1D99AAD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6.8 - </w:t>
      </w:r>
      <w:r>
        <w:rPr>
          <w:rFonts w:ascii="Calibri" w:hAnsi="Calibri" w:cs="Calibri"/>
          <w:color w:val="000000"/>
          <w:sz w:val="20"/>
          <w:szCs w:val="20"/>
        </w:rPr>
        <w:t>Não serão aceitos documentos de habilitação com indicação de CNPJ/CPF diferentes, salvo aqueles legalmente permitidos.</w:t>
      </w:r>
    </w:p>
    <w:p w14:paraId="2B3C27CA"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3DCF4BDF"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olor w:val="000000"/>
          <w:sz w:val="20"/>
          <w:szCs w:val="20"/>
        </w:rPr>
      </w:pPr>
      <w:r>
        <w:rPr>
          <w:rFonts w:ascii="Calibri" w:hAnsi="Calibri" w:cs="Calibri"/>
          <w:b/>
          <w:bCs/>
          <w:color w:val="000000"/>
          <w:sz w:val="20"/>
          <w:szCs w:val="20"/>
        </w:rPr>
        <w:t>7. - CRITÉRIOS DE ACEITABILIDADE</w:t>
      </w:r>
    </w:p>
    <w:p w14:paraId="549E7B88"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5EF6023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7.1 - </w:t>
      </w:r>
      <w:r>
        <w:rPr>
          <w:rFonts w:ascii="Calibri" w:hAnsi="Calibri" w:cs="Calibri"/>
          <w:color w:val="000000"/>
          <w:sz w:val="20"/>
          <w:szCs w:val="20"/>
        </w:rPr>
        <w:t xml:space="preserve">Após solicitação formal da </w:t>
      </w:r>
      <w:r>
        <w:rPr>
          <w:rFonts w:ascii="Calibri" w:hAnsi="Calibri" w:cs="Calibri"/>
          <w:b/>
          <w:bCs/>
          <w:color w:val="000000"/>
          <w:sz w:val="20"/>
          <w:szCs w:val="20"/>
        </w:rPr>
        <w:t>CONTRATANTE</w:t>
      </w:r>
      <w:r>
        <w:rPr>
          <w:rFonts w:ascii="Calibri" w:hAnsi="Calibri" w:cs="Calibri"/>
          <w:color w:val="000000"/>
          <w:sz w:val="20"/>
          <w:szCs w:val="20"/>
        </w:rPr>
        <w:t>, através de emissão de requisição de compras/serviços da Prefeitura Municipal, o recebimento se efetivará nos seguintes termos:</w:t>
      </w:r>
    </w:p>
    <w:p w14:paraId="1EC01B2D"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a) Provisoriamente</w:t>
      </w:r>
      <w:r>
        <w:rPr>
          <w:rFonts w:ascii="Calibri" w:hAnsi="Calibri" w:cs="Calibri"/>
          <w:color w:val="000000"/>
          <w:sz w:val="20"/>
          <w:szCs w:val="20"/>
        </w:rPr>
        <w:t>, de forma sumária, pelo responsável por seu acompanhamento e fiscalização, com verificação posterior da conformidade do material com as exigências contratuais; (art. 140, inc. II, “a” da Lei nº 14.133/21)</w:t>
      </w:r>
    </w:p>
    <w:p w14:paraId="4ADF585A"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b/>
          <w:bCs/>
          <w:color w:val="000000"/>
          <w:sz w:val="20"/>
          <w:szCs w:val="20"/>
        </w:rPr>
        <w:t xml:space="preserve">b) Definitivamente, </w:t>
      </w:r>
      <w:r>
        <w:rPr>
          <w:rFonts w:ascii="Calibri" w:hAnsi="Calibri" w:cs="Calibri"/>
          <w:color w:val="000000"/>
          <w:sz w:val="20"/>
          <w:szCs w:val="20"/>
        </w:rPr>
        <w:t>por servidor ou comissão designada pela autoridade competente, mediante termo detalhado que comprove o atendimento das exigências contratuais; ; (art. 140, inc. II, “b” da Lei nº 14.133/21)</w:t>
      </w:r>
    </w:p>
    <w:p w14:paraId="754D47B7"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30C51B36"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olor w:val="000000"/>
          <w:sz w:val="20"/>
          <w:szCs w:val="20"/>
        </w:rPr>
      </w:pPr>
      <w:r>
        <w:rPr>
          <w:rFonts w:ascii="Calibri" w:hAnsi="Calibri" w:cs="Calibri"/>
          <w:b/>
          <w:bCs/>
          <w:color w:val="000000"/>
          <w:sz w:val="20"/>
          <w:szCs w:val="20"/>
        </w:rPr>
        <w:t>8. - DAS OBRIGAÇÕES E RESPONSABILIDADES DO FORNECEDOR</w:t>
      </w:r>
    </w:p>
    <w:p w14:paraId="14B1B778" w14:textId="77777777" w:rsidR="00130526" w:rsidRDefault="00130526" w:rsidP="00130526">
      <w:pPr>
        <w:pStyle w:val="ParagraphStyle"/>
        <w:spacing w:line="276" w:lineRule="auto"/>
        <w:ind w:left="360"/>
        <w:jc w:val="both"/>
        <w:rPr>
          <w:rFonts w:ascii="Calibri" w:hAnsi="Calibri" w:cs="Calibri"/>
          <w:color w:val="000000"/>
          <w:sz w:val="20"/>
          <w:szCs w:val="20"/>
        </w:rPr>
      </w:pPr>
    </w:p>
    <w:p w14:paraId="00D829B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8.1 -</w:t>
      </w:r>
      <w:r>
        <w:rPr>
          <w:rFonts w:ascii="Calibri" w:hAnsi="Calibri" w:cs="Calibri"/>
          <w:color w:val="000000"/>
          <w:sz w:val="20"/>
          <w:szCs w:val="20"/>
        </w:rPr>
        <w:t xml:space="preserve"> O fornecedor deverá:</w:t>
      </w:r>
    </w:p>
    <w:p w14:paraId="7FC466DB"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8.1.1 -</w:t>
      </w:r>
      <w:r>
        <w:rPr>
          <w:rFonts w:ascii="Calibri" w:hAnsi="Calibri" w:cs="Calibri"/>
          <w:color w:val="000000"/>
          <w:sz w:val="20"/>
          <w:szCs w:val="20"/>
        </w:rPr>
        <w:tab/>
        <w:t>Entregar os itens de acordo com as especificações exigidas no termo de referência não podendo de forma alguma transferir a terceiro a sua responsabilidade, exceto nos casos previstos no art. 48 da lei 14.133/21 e com autorização expressa da Administração;</w:t>
      </w:r>
    </w:p>
    <w:p w14:paraId="2CAACD8E"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8.1.2 -</w:t>
      </w:r>
      <w:r>
        <w:rPr>
          <w:rFonts w:ascii="Calibri" w:hAnsi="Calibri" w:cs="Calibri"/>
          <w:color w:val="000000"/>
          <w:sz w:val="20"/>
          <w:szCs w:val="20"/>
        </w:rPr>
        <w:tab/>
        <w:t>Entregar no prazo, local e horário, previstos no Termo de Referência;</w:t>
      </w:r>
    </w:p>
    <w:p w14:paraId="2F9C987A"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8.1.3 -</w:t>
      </w:r>
      <w:r>
        <w:rPr>
          <w:rFonts w:ascii="Calibri" w:hAnsi="Calibri" w:cs="Calibri"/>
          <w:color w:val="000000"/>
          <w:sz w:val="20"/>
          <w:szCs w:val="20"/>
        </w:rPr>
        <w:tab/>
        <w:t>Emitir Nota Fiscal Eletrônica-NF-e, modelo 55, em substituição à Nota Fiscal, modelo 1 ou 1-A, conforme Norma de Procedimento Fiscal n° 095/2009.</w:t>
      </w:r>
    </w:p>
    <w:p w14:paraId="25925CA2"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8.1.4 -</w:t>
      </w:r>
      <w:r>
        <w:rPr>
          <w:rFonts w:ascii="Calibri" w:hAnsi="Calibri" w:cs="Calibri"/>
          <w:color w:val="000000"/>
          <w:sz w:val="20"/>
          <w:szCs w:val="20"/>
        </w:rPr>
        <w:tab/>
        <w:t xml:space="preserve">Comunicar à Administração, no prazo máximo de 24 (vinte e quatro) horas que antecede a data da entrega, os motivos que impossibilitem o cumprimento do prazo previsto, </w:t>
      </w:r>
      <w:r>
        <w:rPr>
          <w:rFonts w:ascii="Calibri" w:hAnsi="Calibri" w:cs="Calibri"/>
          <w:b/>
          <w:bCs/>
          <w:color w:val="000000"/>
          <w:sz w:val="20"/>
          <w:szCs w:val="20"/>
        </w:rPr>
        <w:t>com a devida comprovação do caso furtuito</w:t>
      </w:r>
      <w:r>
        <w:rPr>
          <w:rFonts w:ascii="Calibri" w:hAnsi="Calibri" w:cs="Calibri"/>
          <w:color w:val="000000"/>
          <w:sz w:val="20"/>
          <w:szCs w:val="20"/>
        </w:rPr>
        <w:t>;</w:t>
      </w:r>
    </w:p>
    <w:p w14:paraId="7AF8844C"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lastRenderedPageBreak/>
        <w:t>8.1.5 -</w:t>
      </w:r>
      <w:r>
        <w:rPr>
          <w:rFonts w:ascii="Calibri" w:hAnsi="Calibri" w:cs="Calibri"/>
          <w:color w:val="000000"/>
          <w:sz w:val="20"/>
          <w:szCs w:val="20"/>
        </w:rPr>
        <w:tab/>
        <w:t>Responsabilizar-se pelas despesas dos tributos, encargos trabalhistas, previdenciários, fiscais, comerciais, taxas, fretes, seguros, deslocamento de pessoal, prestação de garantia e quaisquer outras que incidam ou venham a incidir na execução do contrato;</w:t>
      </w:r>
    </w:p>
    <w:p w14:paraId="2AF84275"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8.1.6 -</w:t>
      </w:r>
      <w:r>
        <w:rPr>
          <w:rFonts w:ascii="Calibri" w:hAnsi="Calibri" w:cs="Calibri"/>
          <w:color w:val="000000"/>
          <w:sz w:val="20"/>
          <w:szCs w:val="20"/>
        </w:rPr>
        <w:tab/>
        <w:t>Responsabilizar-se pelos vícios e danos decorrentes do produto, de acordo com os artigos 12, 13, 18 e 26, do Código de Defesa do Consumidor (Lei nº 8.078, de 1990);</w:t>
      </w:r>
    </w:p>
    <w:p w14:paraId="111A5D3F"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8.1.7 -</w:t>
      </w:r>
      <w:r>
        <w:rPr>
          <w:rFonts w:ascii="Calibri" w:hAnsi="Calibri" w:cs="Calibri"/>
          <w:color w:val="000000"/>
          <w:sz w:val="20"/>
          <w:szCs w:val="20"/>
        </w:rPr>
        <w:tab/>
        <w:t>Atender prontamente a quaisquer exigências da Administração, inerentes ao objeto da presente licitação;</w:t>
      </w:r>
    </w:p>
    <w:p w14:paraId="3B77EC17"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8.1.8 -</w:t>
      </w:r>
      <w:r>
        <w:rPr>
          <w:rFonts w:ascii="Calibri" w:hAnsi="Calibri" w:cs="Calibri"/>
          <w:color w:val="000000"/>
          <w:sz w:val="20"/>
          <w:szCs w:val="20"/>
        </w:rPr>
        <w:tab/>
        <w:t>Manter, durante toda a execução do contrato, em compatibilidade com as obrigações assumidas, todas as condições de habilitação e qualificação exigidas na licitação;</w:t>
      </w:r>
    </w:p>
    <w:p w14:paraId="02A8FCA9"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8.1.9 -</w:t>
      </w:r>
      <w:r>
        <w:rPr>
          <w:rFonts w:ascii="Calibri" w:hAnsi="Calibri" w:cs="Calibri"/>
          <w:color w:val="000000"/>
          <w:sz w:val="20"/>
          <w:szCs w:val="20"/>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27F18BC1"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8.1.10</w:t>
      </w:r>
      <w:r>
        <w:rPr>
          <w:rFonts w:ascii="Calibri" w:hAnsi="Calibri" w:cs="Calibri"/>
          <w:color w:val="000000"/>
          <w:sz w:val="20"/>
          <w:szCs w:val="20"/>
        </w:rPr>
        <w:t xml:space="preserve"> -</w:t>
      </w:r>
      <w:r>
        <w:rPr>
          <w:rFonts w:ascii="Calibri" w:hAnsi="Calibri" w:cs="Calibri"/>
          <w:color w:val="000000"/>
          <w:sz w:val="20"/>
          <w:szCs w:val="20"/>
        </w:rPr>
        <w:tab/>
        <w:t>Cumprir as exigências de reserva de cargos prevista em lei, bem como em outras normas específicas, para pessoa com deficiência, para reabilitado da Previdência Social e para aprendiz;</w:t>
      </w:r>
    </w:p>
    <w:p w14:paraId="788B32F8"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0F2F4C5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8.2 -</w:t>
      </w:r>
      <w:r>
        <w:rPr>
          <w:rFonts w:ascii="Calibri" w:hAnsi="Calibri" w:cs="Calibri"/>
          <w:color w:val="000000"/>
          <w:sz w:val="20"/>
          <w:szCs w:val="20"/>
        </w:rPr>
        <w:t xml:space="preserve"> Precisamente sobre a Entrega:</w:t>
      </w:r>
    </w:p>
    <w:p w14:paraId="24910711"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8.2.1 -</w:t>
      </w:r>
      <w:r>
        <w:rPr>
          <w:rFonts w:ascii="Calibri" w:hAnsi="Calibri" w:cs="Calibri"/>
          <w:color w:val="000000"/>
          <w:sz w:val="20"/>
          <w:szCs w:val="20"/>
        </w:rPr>
        <w:tab/>
        <w:t xml:space="preserve">Estando o objeto da presente licitação em desacordo com o estabelecido no Termo de Referência, Edital, seus anexos e a consequente Solicitação de Serviço/Compras, o mesmo será recusado, cabendo ao </w:t>
      </w:r>
      <w:r>
        <w:rPr>
          <w:rFonts w:ascii="Calibri" w:hAnsi="Calibri" w:cs="Calibri"/>
          <w:b/>
          <w:bCs/>
          <w:color w:val="000000"/>
          <w:sz w:val="20"/>
          <w:szCs w:val="20"/>
        </w:rPr>
        <w:t>fornecedor</w:t>
      </w:r>
      <w:r>
        <w:rPr>
          <w:rFonts w:ascii="Calibri" w:hAnsi="Calibri" w:cs="Calibri"/>
          <w:color w:val="000000"/>
          <w:sz w:val="20"/>
          <w:szCs w:val="20"/>
        </w:rPr>
        <w:t>, a substituição dos produtos/serviços, contadas da data do recebimento da notificação expedida pela administração;</w:t>
      </w:r>
    </w:p>
    <w:p w14:paraId="6AC8E001" w14:textId="77777777" w:rsidR="00130526" w:rsidRDefault="00130526" w:rsidP="00130526">
      <w:pPr>
        <w:pStyle w:val="ParagraphStyle"/>
        <w:tabs>
          <w:tab w:val="left" w:pos="1695"/>
        </w:tabs>
        <w:spacing w:line="276" w:lineRule="auto"/>
        <w:ind w:left="855"/>
        <w:jc w:val="both"/>
        <w:rPr>
          <w:rFonts w:ascii="Calibri" w:hAnsi="Calibri" w:cs="Calibri"/>
          <w:b/>
          <w:bCs/>
          <w:color w:val="000000"/>
          <w:sz w:val="20"/>
          <w:szCs w:val="20"/>
        </w:rPr>
      </w:pPr>
      <w:r>
        <w:rPr>
          <w:rFonts w:ascii="Calibri" w:hAnsi="Calibri" w:cs="Calibri"/>
          <w:b/>
          <w:bCs/>
          <w:color w:val="000000"/>
          <w:sz w:val="20"/>
          <w:szCs w:val="20"/>
        </w:rPr>
        <w:t>8.2.2 -</w:t>
      </w:r>
      <w:r>
        <w:rPr>
          <w:rFonts w:ascii="Calibri" w:hAnsi="Calibri" w:cs="Calibri"/>
          <w:color w:val="000000"/>
          <w:sz w:val="20"/>
          <w:szCs w:val="20"/>
        </w:rPr>
        <w:tab/>
        <w:t xml:space="preserve">Os custos de retificação dos materiais rejeitados correrão exclusivamente às expensas do </w:t>
      </w:r>
      <w:r>
        <w:rPr>
          <w:rFonts w:ascii="Calibri" w:hAnsi="Calibri" w:cs="Calibri"/>
          <w:b/>
          <w:bCs/>
          <w:color w:val="000000"/>
          <w:sz w:val="20"/>
          <w:szCs w:val="20"/>
        </w:rPr>
        <w:t>fornecedor</w:t>
      </w:r>
    </w:p>
    <w:p w14:paraId="3746757C"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8.2.3 -</w:t>
      </w:r>
      <w:r>
        <w:rPr>
          <w:rFonts w:ascii="Calibri" w:hAnsi="Calibri" w:cs="Calibri"/>
          <w:color w:val="000000"/>
          <w:sz w:val="20"/>
          <w:szCs w:val="20"/>
        </w:rPr>
        <w:tab/>
        <w:t xml:space="preserve">Quanto a substituição dos produtos/serviços reparação que estiverem em desacordo com as especificações constantes da proposta de preços será de inteira responsabilidade do </w:t>
      </w:r>
      <w:r>
        <w:rPr>
          <w:rFonts w:ascii="Calibri" w:hAnsi="Calibri" w:cs="Calibri"/>
          <w:b/>
          <w:bCs/>
          <w:color w:val="000000"/>
          <w:sz w:val="20"/>
          <w:szCs w:val="20"/>
        </w:rPr>
        <w:t>fornecedor</w:t>
      </w:r>
      <w:r>
        <w:rPr>
          <w:rFonts w:ascii="Calibri" w:hAnsi="Calibri" w:cs="Calibri"/>
          <w:color w:val="000000"/>
          <w:sz w:val="20"/>
          <w:szCs w:val="20"/>
        </w:rPr>
        <w:t>, assim como todos os custos envolvidos com a operação;</w:t>
      </w:r>
    </w:p>
    <w:p w14:paraId="2515D7E9"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8.2.4 -</w:t>
      </w:r>
      <w:r>
        <w:rPr>
          <w:rFonts w:ascii="Calibri" w:hAnsi="Calibri" w:cs="Calibri"/>
          <w:color w:val="000000"/>
          <w:sz w:val="20"/>
          <w:szCs w:val="20"/>
        </w:rPr>
        <w:tab/>
        <w:t xml:space="preserve">Caso a substituição não ocorra no prazo acima determinado, ou caso o novo produto/serviço também seja rejeitado, estará o </w:t>
      </w:r>
      <w:r>
        <w:rPr>
          <w:rFonts w:ascii="Calibri" w:hAnsi="Calibri" w:cs="Calibri"/>
          <w:b/>
          <w:bCs/>
          <w:color w:val="000000"/>
          <w:sz w:val="20"/>
          <w:szCs w:val="20"/>
        </w:rPr>
        <w:t>fornecedor</w:t>
      </w:r>
      <w:r>
        <w:rPr>
          <w:rFonts w:ascii="Calibri" w:hAnsi="Calibri" w:cs="Calibri"/>
          <w:color w:val="000000"/>
          <w:sz w:val="20"/>
          <w:szCs w:val="20"/>
        </w:rPr>
        <w:t xml:space="preserve"> incorrendo em atraso na entrega dos materiais, sujeita à aplicação de penalidades e sanções previstas no Edital, podendo ainda aplicar o disposto no art. 90, § 2º da Lei Federal nº 14.133/21.</w:t>
      </w:r>
    </w:p>
    <w:p w14:paraId="5208D285"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37812018"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8.3 -</w:t>
      </w:r>
      <w:r>
        <w:rPr>
          <w:rFonts w:ascii="Calibri" w:hAnsi="Calibri" w:cs="Calibri"/>
          <w:color w:val="000000"/>
          <w:sz w:val="20"/>
          <w:szCs w:val="20"/>
        </w:rPr>
        <w:t xml:space="preserve"> Observações:</w:t>
      </w:r>
    </w:p>
    <w:p w14:paraId="6FB90225"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8.3.1 -</w:t>
      </w:r>
      <w:r>
        <w:rPr>
          <w:rFonts w:ascii="Calibri" w:hAnsi="Calibri" w:cs="Calibri"/>
          <w:color w:val="000000"/>
          <w:sz w:val="20"/>
          <w:szCs w:val="20"/>
        </w:rPr>
        <w:tab/>
        <w:t>O recebimento provisório ou definitivo não excluirá a responsabilidade civil pela solidez e pela segurança da obra ou serviço nem a responsabilidade ético-profissional pela perfeita execução do contrato, nos limites estabelecidos pela lei ou pelo contrato (§ 2º, do art. 140 da Lei nº 14.133/21);</w:t>
      </w:r>
    </w:p>
    <w:p w14:paraId="279445F2"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8.3.2 -</w:t>
      </w:r>
      <w:r>
        <w:rPr>
          <w:rFonts w:ascii="Calibri" w:hAnsi="Calibri" w:cs="Calibri"/>
          <w:color w:val="000000"/>
          <w:sz w:val="20"/>
          <w:szCs w:val="20"/>
        </w:rPr>
        <w:tab/>
        <w:t>O fornecedor fica obrigada a aceitar, nas mesmas condições contratuais, os acréscimos ou supressões de até 25% (vinte e cinco por cento) do valor inicial atualizado do contrato que se fizerem nas obras, nos serviços ou nas compras, e, no caso de reforma de edifício ou de equipamento, o limite para os acréscimos será de 50% (cinquenta por cento), de forma unilateral (art. 125 da Lei nº 14.133/21);</w:t>
      </w:r>
    </w:p>
    <w:p w14:paraId="7E4C1C2B" w14:textId="77777777" w:rsidR="00130526" w:rsidRDefault="00130526" w:rsidP="00130526">
      <w:pPr>
        <w:pStyle w:val="ParagraphStyle"/>
        <w:tabs>
          <w:tab w:val="left" w:pos="1695"/>
        </w:tabs>
        <w:spacing w:line="276" w:lineRule="auto"/>
        <w:ind w:left="855"/>
        <w:rPr>
          <w:rFonts w:ascii="Calibri" w:hAnsi="Calibri" w:cs="Calibri"/>
          <w:color w:val="000000"/>
          <w:sz w:val="20"/>
          <w:szCs w:val="20"/>
        </w:rPr>
      </w:pPr>
      <w:r>
        <w:rPr>
          <w:rFonts w:ascii="Calibri" w:hAnsi="Calibri" w:cs="Calibri"/>
          <w:b/>
          <w:bCs/>
          <w:color w:val="000000"/>
          <w:sz w:val="20"/>
          <w:szCs w:val="20"/>
        </w:rPr>
        <w:t>8.3.3 -</w:t>
      </w:r>
      <w:r>
        <w:rPr>
          <w:rFonts w:ascii="Calibri" w:hAnsi="Calibri" w:cs="Calibri"/>
          <w:color w:val="000000"/>
          <w:sz w:val="20"/>
          <w:szCs w:val="20"/>
        </w:rPr>
        <w:tab/>
        <w:t>O fornecedor está sujeito à  fiscalização e supervisão periodicamente, reservando-se a este, e/ou a gestor do objeto o direito de não aceitar o produto/serviço, caso o mesmo não se encontre em condições satisfatórias ou no caso de o produto não atender da forma pretendida.</w:t>
      </w:r>
    </w:p>
    <w:p w14:paraId="48E193DC"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10F22AAD"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olor w:val="000000"/>
          <w:sz w:val="20"/>
          <w:szCs w:val="20"/>
        </w:rPr>
      </w:pPr>
      <w:r>
        <w:rPr>
          <w:rFonts w:ascii="Calibri" w:hAnsi="Calibri" w:cs="Calibri"/>
          <w:b/>
          <w:bCs/>
          <w:color w:val="000000"/>
          <w:sz w:val="20"/>
          <w:szCs w:val="20"/>
        </w:rPr>
        <w:t>9. - FORMA DE PAGAMENTO</w:t>
      </w:r>
    </w:p>
    <w:p w14:paraId="355BFAD3"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24B2518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9.1 -</w:t>
      </w:r>
      <w:r>
        <w:rPr>
          <w:rFonts w:ascii="Calibri" w:hAnsi="Calibri" w:cs="Calibri"/>
          <w:color w:val="000000"/>
          <w:sz w:val="20"/>
          <w:szCs w:val="20"/>
        </w:rPr>
        <w:t xml:space="preserve"> O pagamento será realizado por meio de ordem bancária, para crédito em banco, agência e conta corrente indicados pelo contratado.</w:t>
      </w:r>
    </w:p>
    <w:p w14:paraId="67EEC949"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9.2 -</w:t>
      </w:r>
      <w:r>
        <w:rPr>
          <w:rFonts w:ascii="Calibri" w:hAnsi="Calibri" w:cs="Calibri"/>
          <w:color w:val="000000"/>
          <w:sz w:val="20"/>
          <w:szCs w:val="20"/>
        </w:rPr>
        <w:t xml:space="preserve"> Será considerada data do pagamento o dia em que constar como emitida a ordem bancária para </w:t>
      </w:r>
      <w:r>
        <w:rPr>
          <w:rFonts w:ascii="Calibri" w:hAnsi="Calibri" w:cs="Calibri"/>
          <w:color w:val="000000"/>
          <w:sz w:val="20"/>
          <w:szCs w:val="20"/>
        </w:rPr>
        <w:lastRenderedPageBreak/>
        <w:t>pagamento.</w:t>
      </w:r>
    </w:p>
    <w:p w14:paraId="4EACF186"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9.3 -</w:t>
      </w:r>
      <w:r>
        <w:rPr>
          <w:rFonts w:ascii="Calibri" w:hAnsi="Calibri" w:cs="Calibri"/>
          <w:color w:val="000000"/>
          <w:sz w:val="20"/>
          <w:szCs w:val="20"/>
        </w:rPr>
        <w:t xml:space="preserve"> Quando do pagamento, será efetuada a retenção tributária prevista na legislação aplicável.</w:t>
      </w:r>
    </w:p>
    <w:p w14:paraId="5BBA931F"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9.3.1 - Independentemente do percentual de tributo inserido na planilha, quando houver, serão retidos na fonte, quando da realização do pagamento, os percentuais estabelecidos na legislação vigente.</w:t>
      </w:r>
    </w:p>
    <w:p w14:paraId="1FAAE641" w14:textId="77777777" w:rsidR="00130526" w:rsidRDefault="00130526" w:rsidP="00130526">
      <w:pPr>
        <w:pStyle w:val="ParagraphStyle"/>
        <w:spacing w:line="276" w:lineRule="auto"/>
        <w:ind w:left="855"/>
        <w:jc w:val="both"/>
        <w:rPr>
          <w:rFonts w:ascii="Calibri" w:hAnsi="Calibri" w:cs="Calibri"/>
          <w:color w:val="000000"/>
          <w:sz w:val="20"/>
          <w:szCs w:val="20"/>
        </w:rPr>
      </w:pPr>
    </w:p>
    <w:p w14:paraId="7A5004D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9.4 -</w:t>
      </w:r>
      <w:r>
        <w:rPr>
          <w:rFonts w:ascii="Calibri" w:hAnsi="Calibri" w:cs="Calibri"/>
          <w:color w:val="000000"/>
          <w:sz w:val="20"/>
          <w:szCs w:val="2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D73D11"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9.5 -</w:t>
      </w:r>
      <w:r>
        <w:rPr>
          <w:rFonts w:ascii="Calibri" w:hAnsi="Calibri" w:cs="Calibri"/>
          <w:color w:val="000000"/>
          <w:sz w:val="20"/>
          <w:szCs w:val="20"/>
        </w:rPr>
        <w:t xml:space="preserve"> Nas contratações de serviços contínuos com regime de dedicação exclusiva de mão de obra, para assegurar o cumprimento de obrigações trabalhistas pelo contratado, a Administração poderá, entre outras medidas, exigir ou condicionar os pagamentos ao cumprimento do disposto no art. 121 da lei nº 14.133/21;</w:t>
      </w:r>
    </w:p>
    <w:p w14:paraId="5E4EAA96"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0AF32E9D"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olor w:val="000000"/>
          <w:sz w:val="20"/>
          <w:szCs w:val="20"/>
        </w:rPr>
      </w:pPr>
      <w:r>
        <w:rPr>
          <w:rFonts w:ascii="Calibri" w:hAnsi="Calibri" w:cs="Calibri"/>
          <w:b/>
          <w:bCs/>
          <w:color w:val="000000"/>
          <w:sz w:val="20"/>
          <w:szCs w:val="20"/>
        </w:rPr>
        <w:t>10. - DAS SANÇÕES</w:t>
      </w:r>
    </w:p>
    <w:p w14:paraId="2E4FE2A7"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49B6DB30"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10.1 - </w:t>
      </w:r>
      <w:r>
        <w:rPr>
          <w:rFonts w:ascii="Calibri" w:hAnsi="Calibri" w:cs="Calibri"/>
          <w:color w:val="000000"/>
          <w:sz w:val="20"/>
          <w:szCs w:val="20"/>
        </w:rPr>
        <w:t>As sanções administrativas serão impostas fundamentadamente nos termos da Lei (art. 155, da Lei nº 14.133/21), ficará impedido de licitar e contratar com o Prefeitura Municipal de Ibaiti, Entidades e Fundações, e será inscrito em um cadastro do Tribunal de Contas do Estado do Paraná, conforme Instrução Normativa 37/2019, ficando de 2 anos sem realizar novos contratos públicos. Garantido o direito à ampla defesa sem prejuízo das demais cominações legais previstas neste edital, o licitante que:</w:t>
      </w:r>
    </w:p>
    <w:p w14:paraId="070394F6"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10.1.1 -</w:t>
      </w:r>
      <w:r>
        <w:rPr>
          <w:rFonts w:ascii="Calibri" w:hAnsi="Calibri" w:cs="Calibri"/>
          <w:color w:val="000000"/>
          <w:sz w:val="20"/>
          <w:szCs w:val="20"/>
        </w:rPr>
        <w:tab/>
        <w:t xml:space="preserve"> Dar causa à inexecução parcial do contrato;</w:t>
      </w:r>
    </w:p>
    <w:p w14:paraId="2F7650A6"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10.1.2 -</w:t>
      </w:r>
      <w:r>
        <w:rPr>
          <w:rFonts w:ascii="Calibri" w:hAnsi="Calibri" w:cs="Calibri"/>
          <w:color w:val="000000"/>
          <w:sz w:val="20"/>
          <w:szCs w:val="20"/>
        </w:rPr>
        <w:t xml:space="preserve"> </w:t>
      </w:r>
      <w:r>
        <w:rPr>
          <w:rFonts w:ascii="Calibri" w:hAnsi="Calibri" w:cs="Calibri"/>
          <w:color w:val="000000"/>
          <w:sz w:val="20"/>
          <w:szCs w:val="20"/>
        </w:rPr>
        <w:tab/>
        <w:t>Dar causa à inexecução parcial do contrato que cause grave dano à Administração, ao funcionamento dos serviços públicos ou ao interesse coletivo;</w:t>
      </w:r>
    </w:p>
    <w:p w14:paraId="6900BB61"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10.1.3 -</w:t>
      </w:r>
      <w:r>
        <w:rPr>
          <w:rFonts w:ascii="Calibri" w:hAnsi="Calibri" w:cs="Calibri"/>
          <w:color w:val="000000"/>
          <w:sz w:val="20"/>
          <w:szCs w:val="20"/>
        </w:rPr>
        <w:t xml:space="preserve"> </w:t>
      </w:r>
      <w:r>
        <w:rPr>
          <w:rFonts w:ascii="Calibri" w:hAnsi="Calibri" w:cs="Calibri"/>
          <w:color w:val="000000"/>
          <w:sz w:val="20"/>
          <w:szCs w:val="20"/>
        </w:rPr>
        <w:tab/>
        <w:t>Dar causa à inexecução total do contrato;</w:t>
      </w:r>
    </w:p>
    <w:p w14:paraId="5C217897"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10.1.4 -</w:t>
      </w:r>
      <w:r>
        <w:rPr>
          <w:rFonts w:ascii="Calibri" w:hAnsi="Calibri" w:cs="Calibri"/>
          <w:color w:val="000000"/>
          <w:sz w:val="20"/>
          <w:szCs w:val="20"/>
        </w:rPr>
        <w:t xml:space="preserve"> </w:t>
      </w:r>
      <w:r>
        <w:rPr>
          <w:rFonts w:ascii="Calibri" w:hAnsi="Calibri" w:cs="Calibri"/>
          <w:color w:val="000000"/>
          <w:sz w:val="20"/>
          <w:szCs w:val="20"/>
        </w:rPr>
        <w:tab/>
        <w:t>Deixar de entregar a documentação exigida para o certame;</w:t>
      </w:r>
    </w:p>
    <w:p w14:paraId="0B1C1878"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10.1.5 -</w:t>
      </w:r>
      <w:r>
        <w:rPr>
          <w:rFonts w:ascii="Calibri" w:hAnsi="Calibri" w:cs="Calibri"/>
          <w:color w:val="000000"/>
          <w:sz w:val="20"/>
          <w:szCs w:val="20"/>
        </w:rPr>
        <w:t xml:space="preserve"> </w:t>
      </w:r>
      <w:r>
        <w:rPr>
          <w:rFonts w:ascii="Calibri" w:hAnsi="Calibri" w:cs="Calibri"/>
          <w:color w:val="000000"/>
          <w:sz w:val="20"/>
          <w:szCs w:val="20"/>
        </w:rPr>
        <w:tab/>
        <w:t>Não manter a proposta, salvo em decorrência de fato superveniente devidamente justificado;</w:t>
      </w:r>
    </w:p>
    <w:p w14:paraId="4FE35E61"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10.1.6 -</w:t>
      </w:r>
      <w:r>
        <w:rPr>
          <w:rFonts w:ascii="Calibri" w:hAnsi="Calibri" w:cs="Calibri"/>
          <w:color w:val="000000"/>
          <w:sz w:val="20"/>
          <w:szCs w:val="20"/>
        </w:rPr>
        <w:t xml:space="preserve"> </w:t>
      </w:r>
      <w:r>
        <w:rPr>
          <w:rFonts w:ascii="Calibri" w:hAnsi="Calibri" w:cs="Calibri"/>
          <w:color w:val="000000"/>
          <w:sz w:val="20"/>
          <w:szCs w:val="20"/>
        </w:rPr>
        <w:tab/>
        <w:t>Não celebrar o contrato ou não entregar a documentação exigida para a contratação, quando convocado dentro do prazo de validade de sua proposta;</w:t>
      </w:r>
    </w:p>
    <w:p w14:paraId="60A87E36"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 xml:space="preserve">10.1.7 - </w:t>
      </w:r>
      <w:r>
        <w:rPr>
          <w:rFonts w:ascii="Calibri" w:hAnsi="Calibri" w:cs="Calibri"/>
          <w:b/>
          <w:bCs/>
          <w:color w:val="000000"/>
          <w:sz w:val="20"/>
          <w:szCs w:val="20"/>
        </w:rPr>
        <w:tab/>
      </w:r>
      <w:r>
        <w:rPr>
          <w:rFonts w:ascii="Calibri" w:hAnsi="Calibri" w:cs="Calibri"/>
          <w:color w:val="000000"/>
          <w:sz w:val="20"/>
          <w:szCs w:val="20"/>
        </w:rPr>
        <w:t xml:space="preserve">Ensejar o retardamento da execução ou da entrega do objeto da licitação sem motivo justificado; </w:t>
      </w:r>
    </w:p>
    <w:p w14:paraId="3AFEC8B1"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10.1.8 -</w:t>
      </w:r>
      <w:r>
        <w:rPr>
          <w:rFonts w:ascii="Calibri" w:hAnsi="Calibri" w:cs="Calibri"/>
          <w:color w:val="000000"/>
          <w:sz w:val="20"/>
          <w:szCs w:val="20"/>
        </w:rPr>
        <w:t xml:space="preserve"> </w:t>
      </w:r>
      <w:r>
        <w:rPr>
          <w:rFonts w:ascii="Calibri" w:hAnsi="Calibri" w:cs="Calibri"/>
          <w:color w:val="000000"/>
          <w:sz w:val="20"/>
          <w:szCs w:val="20"/>
        </w:rPr>
        <w:tab/>
        <w:t>Apresentar declaração ou documentação falsa exigida para o certame ou prestar declaração falsa durante a licitação ou a execução do contrato;</w:t>
      </w:r>
    </w:p>
    <w:p w14:paraId="5B65F76E"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10.1.9 -</w:t>
      </w:r>
      <w:r>
        <w:rPr>
          <w:rFonts w:ascii="Calibri" w:hAnsi="Calibri" w:cs="Calibri"/>
          <w:color w:val="000000"/>
          <w:sz w:val="20"/>
          <w:szCs w:val="20"/>
        </w:rPr>
        <w:t xml:space="preserve"> </w:t>
      </w:r>
      <w:r>
        <w:rPr>
          <w:rFonts w:ascii="Calibri" w:hAnsi="Calibri" w:cs="Calibri"/>
          <w:color w:val="000000"/>
          <w:sz w:val="20"/>
          <w:szCs w:val="20"/>
        </w:rPr>
        <w:tab/>
        <w:t>Fraudar a licitação ou praticar ato fraudulento na execução do contrato;</w:t>
      </w:r>
    </w:p>
    <w:p w14:paraId="71D21B96"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10.1.10 -</w:t>
      </w:r>
      <w:r>
        <w:rPr>
          <w:rFonts w:ascii="Calibri" w:hAnsi="Calibri" w:cs="Calibri"/>
          <w:color w:val="000000"/>
          <w:sz w:val="20"/>
          <w:szCs w:val="20"/>
        </w:rPr>
        <w:t xml:space="preserve"> </w:t>
      </w:r>
      <w:r>
        <w:rPr>
          <w:rFonts w:ascii="Calibri" w:hAnsi="Calibri" w:cs="Calibri"/>
          <w:color w:val="000000"/>
          <w:sz w:val="20"/>
          <w:szCs w:val="20"/>
        </w:rPr>
        <w:tab/>
        <w:t>Comportar-se de modo inidôneo ou cometer fraude de qualquer natureza;</w:t>
      </w:r>
    </w:p>
    <w:p w14:paraId="24794786"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10.1.11 -</w:t>
      </w:r>
      <w:r>
        <w:rPr>
          <w:rFonts w:ascii="Calibri" w:hAnsi="Calibri" w:cs="Calibri"/>
          <w:color w:val="000000"/>
          <w:sz w:val="20"/>
          <w:szCs w:val="20"/>
        </w:rPr>
        <w:t xml:space="preserve"> </w:t>
      </w:r>
      <w:r>
        <w:rPr>
          <w:rFonts w:ascii="Calibri" w:hAnsi="Calibri" w:cs="Calibri"/>
          <w:color w:val="000000"/>
          <w:sz w:val="20"/>
          <w:szCs w:val="20"/>
        </w:rPr>
        <w:tab/>
        <w:t>Praticar atos ilícitos com vistas a frustrar os objetivos da licitação;</w:t>
      </w:r>
    </w:p>
    <w:p w14:paraId="5BB9A73C" w14:textId="77777777" w:rsidR="00130526" w:rsidRDefault="00130526" w:rsidP="00130526">
      <w:pPr>
        <w:pStyle w:val="ParagraphStyle"/>
        <w:tabs>
          <w:tab w:val="left" w:pos="1695"/>
        </w:tabs>
        <w:spacing w:line="276" w:lineRule="auto"/>
        <w:ind w:left="855"/>
        <w:jc w:val="both"/>
        <w:rPr>
          <w:rFonts w:ascii="Calibri" w:hAnsi="Calibri" w:cs="Calibri"/>
          <w:color w:val="000000"/>
          <w:sz w:val="20"/>
          <w:szCs w:val="20"/>
        </w:rPr>
      </w:pPr>
      <w:r>
        <w:rPr>
          <w:rFonts w:ascii="Calibri" w:hAnsi="Calibri" w:cs="Calibri"/>
          <w:b/>
          <w:bCs/>
          <w:color w:val="000000"/>
          <w:sz w:val="20"/>
          <w:szCs w:val="20"/>
        </w:rPr>
        <w:t>10.1.12 -</w:t>
      </w:r>
      <w:r>
        <w:rPr>
          <w:rFonts w:ascii="Calibri" w:hAnsi="Calibri" w:cs="Calibri"/>
          <w:color w:val="000000"/>
          <w:sz w:val="20"/>
          <w:szCs w:val="20"/>
        </w:rPr>
        <w:t xml:space="preserve"> </w:t>
      </w:r>
      <w:r>
        <w:rPr>
          <w:rFonts w:ascii="Calibri" w:hAnsi="Calibri" w:cs="Calibri"/>
          <w:color w:val="000000"/>
          <w:sz w:val="20"/>
          <w:szCs w:val="20"/>
        </w:rPr>
        <w:tab/>
        <w:t>Praticar ato lesivo previsto no art. 5º da Lei nº 12.846, de 1º de agosto de 2013.</w:t>
      </w:r>
    </w:p>
    <w:p w14:paraId="7C51948A"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60BC79F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10.2 - </w:t>
      </w:r>
      <w:r>
        <w:rPr>
          <w:rFonts w:ascii="Calibri" w:hAnsi="Calibri" w:cs="Calibri"/>
          <w:color w:val="000000"/>
          <w:sz w:val="20"/>
          <w:szCs w:val="20"/>
        </w:rPr>
        <w:t xml:space="preserve">Suspensão temporária de participação em licitação e impedimento de contratar com a Prefeitura Municipal de Ibaiti, Entidades e Fundações, enquanto durarem os fatos de impedimento, por prazo não superior a 2 (dois) anos, nos casos citados no </w:t>
      </w:r>
      <w:r>
        <w:rPr>
          <w:rFonts w:ascii="Calibri" w:hAnsi="Calibri" w:cs="Calibri"/>
          <w:b/>
          <w:bCs/>
          <w:color w:val="000000"/>
          <w:sz w:val="20"/>
          <w:szCs w:val="20"/>
        </w:rPr>
        <w:t>item 10.1</w:t>
      </w:r>
      <w:r>
        <w:rPr>
          <w:rFonts w:ascii="Calibri" w:hAnsi="Calibri" w:cs="Calibri"/>
          <w:color w:val="000000"/>
          <w:sz w:val="20"/>
          <w:szCs w:val="20"/>
        </w:rPr>
        <w:t xml:space="preserve">, conforme detalhado nos </w:t>
      </w:r>
      <w:r>
        <w:rPr>
          <w:rFonts w:ascii="Calibri" w:hAnsi="Calibri" w:cs="Calibri"/>
          <w:b/>
          <w:bCs/>
          <w:color w:val="000000"/>
          <w:sz w:val="20"/>
          <w:szCs w:val="20"/>
        </w:rPr>
        <w:t>itens 10.1.1 ao 10.1.12</w:t>
      </w:r>
      <w:r>
        <w:rPr>
          <w:rFonts w:ascii="Calibri" w:hAnsi="Calibri" w:cs="Calibri"/>
          <w:color w:val="000000"/>
          <w:sz w:val="20"/>
          <w:szCs w:val="20"/>
        </w:rPr>
        <w:t>.</w:t>
      </w:r>
    </w:p>
    <w:p w14:paraId="39A051CC"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10.3 - </w:t>
      </w:r>
      <w:r>
        <w:rPr>
          <w:rFonts w:ascii="Calibri" w:hAnsi="Calibri" w:cs="Calibri"/>
          <w:color w:val="000000"/>
          <w:sz w:val="20"/>
          <w:szCs w:val="20"/>
        </w:rPr>
        <w:t>A pena de advertência poderá ser aplicada sempre que a administração entender que a(s) justificativa(s) de defesa atenua a responsabilidade da CONTRATADA e desde que não tenha havido prejuízo ao erário público.</w:t>
      </w:r>
    </w:p>
    <w:p w14:paraId="566EE11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10.4 - </w:t>
      </w:r>
      <w:r>
        <w:rPr>
          <w:rFonts w:ascii="Calibri" w:hAnsi="Calibri" w:cs="Calibri"/>
          <w:color w:val="000000"/>
          <w:sz w:val="20"/>
          <w:szCs w:val="20"/>
        </w:rPr>
        <w:t>As infrações administrativas serão aplicadas a contratada seguindo os fundamentadamente no Art. 156, da Lei nº 14.133/21, a Prefeitura Municipal de Ibaiti, Entidades e Fundações poderá, garantida a defesa prévia, aplicar à CONTRATADA as multas fixadas a seguir, sem prejuízo de outras sanções previstas neste Termo de Referência, no contrato, e demais legislações aplicáveis à espécie:</w:t>
      </w:r>
    </w:p>
    <w:p w14:paraId="76BF05DA"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lastRenderedPageBreak/>
        <w:t>10.4.1 - Multa moratória de 1% (um por cento) do valor da Requisição de compra/empenho ou documento equivalente, por dia de atraso do início de sua execução, até o limite máximo de 10% (dez por cento). Acima do limite aqui estabelecido, caracterizará inexecução total da obrigação assumida;</w:t>
      </w:r>
    </w:p>
    <w:p w14:paraId="195060C0"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10.4.2 - Multa de 1% (um por cento) sobre o valor total item no contrato a cada reincidência do motivo determinante da aplicação da penalidade de advertência;</w:t>
      </w:r>
    </w:p>
    <w:p w14:paraId="3B9C7699"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10.4.3 - Multa compensatória de até 20% (vinte por cento) do valor do contrato, no caso de sua inexecução total ou parcial, ou ainda, pela recusa injustificada em assinar o contrato;</w:t>
      </w:r>
    </w:p>
    <w:p w14:paraId="7C7EA50B" w14:textId="77777777" w:rsidR="00130526" w:rsidRDefault="00130526" w:rsidP="00130526">
      <w:pPr>
        <w:pStyle w:val="ParagraphStyle"/>
        <w:spacing w:line="276" w:lineRule="auto"/>
        <w:ind w:left="855"/>
        <w:jc w:val="both"/>
        <w:rPr>
          <w:rFonts w:ascii="Calibri" w:hAnsi="Calibri" w:cs="Calibri"/>
          <w:color w:val="000000"/>
          <w:sz w:val="20"/>
          <w:szCs w:val="20"/>
        </w:rPr>
      </w:pPr>
      <w:r>
        <w:rPr>
          <w:rFonts w:ascii="Calibri" w:hAnsi="Calibri" w:cs="Calibri"/>
          <w:color w:val="000000"/>
          <w:sz w:val="20"/>
          <w:szCs w:val="20"/>
        </w:rPr>
        <w:t>10.4.4. - Multa de 10% (dez por cento) do valor do contrato, no caso de descumprimento de qualquer outra obrigação pactuada;</w:t>
      </w:r>
    </w:p>
    <w:p w14:paraId="218E928E"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7599194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10.5 - </w:t>
      </w:r>
      <w:r>
        <w:rPr>
          <w:rFonts w:ascii="Calibri" w:hAnsi="Calibri" w:cs="Calibri"/>
          <w:color w:val="000000"/>
          <w:sz w:val="20"/>
          <w:szCs w:val="20"/>
        </w:rPr>
        <w:t xml:space="preserve">As sanções previstas nos </w:t>
      </w:r>
      <w:r>
        <w:rPr>
          <w:rFonts w:ascii="Calibri" w:hAnsi="Calibri" w:cs="Calibri"/>
          <w:b/>
          <w:bCs/>
          <w:color w:val="000000"/>
          <w:sz w:val="20"/>
          <w:szCs w:val="20"/>
        </w:rPr>
        <w:t>itens 10.1 e 10.2</w:t>
      </w:r>
      <w:r>
        <w:rPr>
          <w:rFonts w:ascii="Calibri" w:hAnsi="Calibri" w:cs="Calibri"/>
          <w:color w:val="000000"/>
          <w:sz w:val="20"/>
          <w:szCs w:val="20"/>
        </w:rPr>
        <w:t xml:space="preserve"> poderão ser aplicadas à CONTRATADA juntamente com a de multa.</w:t>
      </w:r>
    </w:p>
    <w:p w14:paraId="0D6C2592"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10.6 - </w:t>
      </w:r>
      <w:r>
        <w:rPr>
          <w:rFonts w:ascii="Calibri" w:hAnsi="Calibri" w:cs="Calibri"/>
          <w:color w:val="000000"/>
          <w:sz w:val="20"/>
          <w:szCs w:val="20"/>
        </w:rPr>
        <w:t xml:space="preserve">Comprovado impedimento ou reconhecida força maior, devidamente justificado e aceito pela Prefeitura Municipal de Ibaiti, Entidades e Fundações, a CONTRATADA ficará isenta das penalidades mencionadas nos </w:t>
      </w:r>
      <w:r>
        <w:rPr>
          <w:rFonts w:ascii="Calibri" w:hAnsi="Calibri" w:cs="Calibri"/>
          <w:b/>
          <w:bCs/>
          <w:color w:val="000000"/>
          <w:sz w:val="20"/>
          <w:szCs w:val="20"/>
        </w:rPr>
        <w:t>itens 10.1 e 10.2</w:t>
      </w:r>
      <w:r>
        <w:rPr>
          <w:rFonts w:ascii="Calibri" w:hAnsi="Calibri" w:cs="Calibri"/>
          <w:color w:val="000000"/>
          <w:sz w:val="20"/>
          <w:szCs w:val="20"/>
        </w:rPr>
        <w:t>.</w:t>
      </w:r>
    </w:p>
    <w:p w14:paraId="08EA04EB"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10.7 - </w:t>
      </w:r>
      <w:r>
        <w:rPr>
          <w:rFonts w:ascii="Calibri" w:hAnsi="Calibri" w:cs="Calibri"/>
          <w:color w:val="000000"/>
          <w:sz w:val="20"/>
          <w:szCs w:val="20"/>
        </w:rPr>
        <w:t>As penalidades serão no caso de suspensão de licitar, o licitante deverá ser descredenciado por igual período, sem prejuízo das multas previstas neste Edital e das demais cominações legais.</w:t>
      </w:r>
    </w:p>
    <w:p w14:paraId="14CB6BAA"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10.8 - </w:t>
      </w:r>
      <w:r>
        <w:rPr>
          <w:rFonts w:ascii="Calibri" w:hAnsi="Calibri" w:cs="Calibri"/>
          <w:color w:val="000000"/>
          <w:sz w:val="20"/>
          <w:szCs w:val="20"/>
        </w:rPr>
        <w:t xml:space="preserve">O percentual de multa previsto no </w:t>
      </w:r>
      <w:r>
        <w:rPr>
          <w:rFonts w:ascii="Calibri" w:hAnsi="Calibri" w:cs="Calibri"/>
          <w:b/>
          <w:bCs/>
          <w:color w:val="000000"/>
          <w:sz w:val="20"/>
          <w:szCs w:val="20"/>
        </w:rPr>
        <w:t>item 10.4</w:t>
      </w:r>
      <w:r>
        <w:rPr>
          <w:rFonts w:ascii="Calibri" w:hAnsi="Calibri" w:cs="Calibri"/>
          <w:color w:val="000000"/>
          <w:sz w:val="20"/>
          <w:szCs w:val="20"/>
        </w:rPr>
        <w:t xml:space="preserve"> incidirá sobre o valor atualizado do contrato ou do item do contrato (nesse último caso, quando a licitação tenha sido julgada e adjudicada por item), tendo como fator de atualização o percentual da taxa SELIC – Sistema Especial de Liquidação e Custódia – que incidirá a partir da data em que ocorrer o fato, até o dia do efetivo pagamento da multa.</w:t>
      </w:r>
    </w:p>
    <w:p w14:paraId="5AEE066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10.9 - </w:t>
      </w:r>
      <w:r>
        <w:rPr>
          <w:rFonts w:ascii="Calibri" w:hAnsi="Calibri" w:cs="Calibri"/>
          <w:color w:val="000000"/>
          <w:sz w:val="20"/>
          <w:szCs w:val="20"/>
        </w:rPr>
        <w:t>Se a multa aplicada for superior ao valor da garantia prestada, além da perda desta, responderá o CONTRATADO pela sua diferença, que será descontada/compensada dos pagamentos eventualmente devidos pela administração. Efetuados esses descontos/compensações, caso ainda haja saldo devedor, ou inexistentes a garantia e/ou pagamentos devidos pela CONTRATANTE, o valor da multa aplicada deverá ser recolhido junto à agência do Banco do Brasil S/A, no prazo de 5 (cinco) dias úteis contados da notificação, por meio de Guia de Recolhimento da União – GRU.</w:t>
      </w:r>
    </w:p>
    <w:p w14:paraId="7877F58E"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10.10 - </w:t>
      </w:r>
      <w:r>
        <w:rPr>
          <w:rFonts w:ascii="Calibri" w:hAnsi="Calibri" w:cs="Calibri"/>
          <w:color w:val="000000"/>
          <w:sz w:val="20"/>
          <w:szCs w:val="20"/>
        </w:rPr>
        <w:t>Na hipótese de não pagamento ou recolhimento referido no subitem imediatamente acima, os valores serão objeto de inscrição em dívida ativa e sua consequente cobrança pelos meios legais.</w:t>
      </w:r>
    </w:p>
    <w:p w14:paraId="2D143083"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10.11 - </w:t>
      </w:r>
      <w:r>
        <w:rPr>
          <w:rFonts w:ascii="Calibri" w:hAnsi="Calibri" w:cs="Calibri"/>
          <w:color w:val="000000"/>
          <w:sz w:val="20"/>
          <w:szCs w:val="20"/>
        </w:rPr>
        <w:t>Independente da sanção aplicada, a inexecução total ou parcial do contrato poderá ensejar, ainda, a rescisão contratual, nos termos previstos no Art.157, da Lei nº 14.133/21, bem como a incidência das consequências legais cabíveis, inclusive indenização por perdas e danos eventualmente causados à CONTRATANTE.</w:t>
      </w:r>
    </w:p>
    <w:p w14:paraId="7A95E907"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10.12 - </w:t>
      </w:r>
      <w:r>
        <w:rPr>
          <w:rFonts w:ascii="Calibri" w:hAnsi="Calibri" w:cs="Calibri"/>
          <w:color w:val="000000"/>
          <w:sz w:val="20"/>
          <w:szCs w:val="20"/>
        </w:rPr>
        <w:t>A aplicação de qualquer das penalidades previstas realizar-se-á em processo administrativo que assegurará o contraditório e a ampla defesa, observando-se o procedimento previsto na Lei nº 14.133/21.</w:t>
      </w:r>
    </w:p>
    <w:p w14:paraId="6419B0C5"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10.13 - </w:t>
      </w:r>
      <w:r>
        <w:rPr>
          <w:rFonts w:ascii="Calibri" w:hAnsi="Calibri" w:cs="Calibri"/>
          <w:color w:val="000000"/>
          <w:sz w:val="20"/>
          <w:szCs w:val="20"/>
        </w:rPr>
        <w:t>A autoridade competente, na aplicação das sanções, levará em consideração a gravidade da conduta do infrator, o caráter educativo da pena, bem como o dano causado à Administração, observado o princípio da proporcionalidade</w:t>
      </w:r>
    </w:p>
    <w:p w14:paraId="489F5FE4"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252E7E01" w14:textId="77777777" w:rsidR="00130526" w:rsidRDefault="00130526" w:rsidP="00130526">
      <w:pPr>
        <w:pStyle w:val="ParagraphStyle"/>
        <w:pBdr>
          <w:top w:val="single" w:sz="6" w:space="0" w:color="000000"/>
          <w:bottom w:val="single" w:sz="6" w:space="0" w:color="000000"/>
        </w:pBdr>
        <w:spacing w:line="276" w:lineRule="auto"/>
        <w:jc w:val="both"/>
        <w:rPr>
          <w:rFonts w:ascii="Calibri" w:hAnsi="Calibri" w:cs="Calibri"/>
          <w:b/>
          <w:bCs/>
          <w:color w:val="000000"/>
          <w:sz w:val="20"/>
          <w:szCs w:val="20"/>
        </w:rPr>
      </w:pPr>
      <w:r>
        <w:rPr>
          <w:rFonts w:ascii="Calibri" w:hAnsi="Calibri" w:cs="Calibri"/>
          <w:b/>
          <w:bCs/>
          <w:color w:val="000000"/>
          <w:sz w:val="20"/>
          <w:szCs w:val="20"/>
        </w:rPr>
        <w:t>11. - DISPOSIÇÕES GERAIS/INFORMAÇÕES COMPLEMENTARES</w:t>
      </w:r>
    </w:p>
    <w:p w14:paraId="03A4AD7B"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5F9FF53D" w14:textId="77777777" w:rsidR="00130526" w:rsidRDefault="00130526" w:rsidP="00130526">
      <w:pPr>
        <w:pStyle w:val="ParagraphStyle"/>
        <w:spacing w:line="276" w:lineRule="auto"/>
        <w:ind w:left="570"/>
        <w:jc w:val="both"/>
        <w:rPr>
          <w:rFonts w:ascii="Calibri" w:hAnsi="Calibri" w:cs="Calibri"/>
          <w:color w:val="000000"/>
          <w:sz w:val="20"/>
          <w:szCs w:val="20"/>
        </w:rPr>
      </w:pPr>
      <w:r>
        <w:rPr>
          <w:rFonts w:ascii="Calibri" w:hAnsi="Calibri" w:cs="Calibri"/>
          <w:b/>
          <w:bCs/>
          <w:color w:val="000000"/>
          <w:sz w:val="20"/>
          <w:szCs w:val="20"/>
        </w:rPr>
        <w:t xml:space="preserve">11.1 - </w:t>
      </w:r>
      <w:r>
        <w:rPr>
          <w:rFonts w:ascii="Calibri" w:hAnsi="Calibri" w:cs="Calibri"/>
          <w:color w:val="000000"/>
          <w:sz w:val="20"/>
          <w:szCs w:val="20"/>
        </w:rPr>
        <w:t>Conforme quantitativo e especificações constantes deste Termo de Referência, dele fazendo parte na íntegra e produzindo todos os efeitos legais decorrentes da futura contratação. As demais condições de contratação são estabelecidas nos documentos que compõem o presente procedimento administrativo.</w:t>
      </w:r>
    </w:p>
    <w:p w14:paraId="16900FC9" w14:textId="77777777" w:rsidR="00130526" w:rsidRDefault="00130526" w:rsidP="00130526">
      <w:pPr>
        <w:pStyle w:val="ParagraphStyle"/>
        <w:spacing w:line="276" w:lineRule="auto"/>
        <w:ind w:left="570"/>
        <w:jc w:val="both"/>
        <w:rPr>
          <w:rFonts w:ascii="Calibri" w:hAnsi="Calibri" w:cs="Calibri"/>
          <w:color w:val="000000"/>
          <w:sz w:val="20"/>
          <w:szCs w:val="20"/>
        </w:rPr>
      </w:pPr>
    </w:p>
    <w:p w14:paraId="2FBA57B4"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b/>
          <w:bCs/>
          <w:color w:val="000000"/>
          <w:sz w:val="20"/>
          <w:szCs w:val="20"/>
        </w:rPr>
        <w:t>Ibaiti</w:t>
      </w:r>
      <w:r>
        <w:rPr>
          <w:rFonts w:ascii="Calibri" w:hAnsi="Calibri" w:cs="Calibri"/>
          <w:color w:val="000000"/>
          <w:sz w:val="20"/>
          <w:szCs w:val="20"/>
        </w:rPr>
        <w:t>, 13 de maio de 2025</w:t>
      </w:r>
    </w:p>
    <w:p w14:paraId="1AC36B63" w14:textId="77777777" w:rsidR="00130526" w:rsidRDefault="00130526" w:rsidP="00130526">
      <w:pPr>
        <w:pStyle w:val="ParagraphStyle"/>
        <w:spacing w:line="276" w:lineRule="auto"/>
        <w:jc w:val="center"/>
        <w:rPr>
          <w:rFonts w:ascii="Calibri" w:hAnsi="Calibri" w:cs="Calibri"/>
          <w:color w:val="000000"/>
          <w:sz w:val="20"/>
          <w:szCs w:val="20"/>
        </w:rPr>
      </w:pPr>
    </w:p>
    <w:p w14:paraId="55FB6405" w14:textId="77777777" w:rsidR="00130526" w:rsidRDefault="00130526" w:rsidP="00130526">
      <w:pPr>
        <w:pStyle w:val="ParagraphStyle"/>
        <w:spacing w:line="276" w:lineRule="auto"/>
        <w:jc w:val="center"/>
        <w:rPr>
          <w:rFonts w:ascii="Calibri" w:hAnsi="Calibri" w:cs="Calibri"/>
          <w:color w:val="000000"/>
          <w:sz w:val="20"/>
          <w:szCs w:val="20"/>
        </w:rPr>
      </w:pPr>
    </w:p>
    <w:p w14:paraId="2838F05B" w14:textId="77777777" w:rsidR="00130526" w:rsidRDefault="00130526" w:rsidP="00130526">
      <w:pPr>
        <w:pStyle w:val="ParagraphStyle"/>
        <w:spacing w:line="276" w:lineRule="auto"/>
        <w:jc w:val="center"/>
        <w:rPr>
          <w:rFonts w:ascii="Calibri" w:hAnsi="Calibri" w:cs="Calibri"/>
          <w:color w:val="000000"/>
          <w:sz w:val="20"/>
          <w:szCs w:val="20"/>
        </w:rPr>
      </w:pPr>
    </w:p>
    <w:tbl>
      <w:tblPr>
        <w:tblW w:w="5000" w:type="pct"/>
        <w:jc w:val="center"/>
        <w:tblLayout w:type="fixed"/>
        <w:tblCellMar>
          <w:left w:w="105" w:type="dxa"/>
          <w:right w:w="105" w:type="dxa"/>
        </w:tblCellMar>
        <w:tblLook w:val="0000" w:firstRow="0" w:lastRow="0" w:firstColumn="0" w:lastColumn="0" w:noHBand="0" w:noVBand="0"/>
      </w:tblPr>
      <w:tblGrid>
        <w:gridCol w:w="4691"/>
        <w:gridCol w:w="4665"/>
      </w:tblGrid>
      <w:tr w:rsidR="00130526" w14:paraId="1FFE0B42" w14:textId="77777777" w:rsidTr="00C03C84">
        <w:trPr>
          <w:trHeight w:val="1020"/>
          <w:jc w:val="center"/>
        </w:trPr>
        <w:tc>
          <w:tcPr>
            <w:tcW w:w="5250" w:type="dxa"/>
            <w:tcBorders>
              <w:top w:val="nil"/>
              <w:left w:val="nil"/>
              <w:bottom w:val="nil"/>
              <w:right w:val="nil"/>
            </w:tcBorders>
          </w:tcPr>
          <w:p w14:paraId="2B69930D" w14:textId="77777777" w:rsidR="00130526" w:rsidRDefault="00130526" w:rsidP="00C03C84">
            <w:pPr>
              <w:pStyle w:val="ParagraphStyle"/>
              <w:spacing w:line="276" w:lineRule="auto"/>
              <w:ind w:right="-15"/>
              <w:jc w:val="center"/>
              <w:rPr>
                <w:rFonts w:ascii="Calibri" w:hAnsi="Calibri" w:cs="Calibri"/>
                <w:b/>
                <w:bCs/>
                <w:color w:val="000000"/>
                <w:sz w:val="20"/>
                <w:szCs w:val="20"/>
              </w:rPr>
            </w:pPr>
            <w:r>
              <w:rPr>
                <w:rFonts w:ascii="Calibri" w:hAnsi="Calibri" w:cs="Calibri"/>
                <w:b/>
                <w:bCs/>
                <w:color w:val="000000"/>
                <w:sz w:val="20"/>
                <w:szCs w:val="20"/>
              </w:rPr>
              <w:t>AMANDA CARVALHO VANZELI</w:t>
            </w:r>
          </w:p>
          <w:p w14:paraId="0C3B11D9" w14:textId="77777777" w:rsidR="00130526" w:rsidRDefault="00130526" w:rsidP="00C03C84">
            <w:pPr>
              <w:pStyle w:val="ParagraphStyle"/>
              <w:spacing w:line="276" w:lineRule="auto"/>
              <w:ind w:right="-15"/>
              <w:jc w:val="center"/>
              <w:rPr>
                <w:rFonts w:ascii="Calibri" w:hAnsi="Calibri" w:cs="Calibri"/>
                <w:color w:val="000000"/>
                <w:sz w:val="20"/>
                <w:szCs w:val="20"/>
              </w:rPr>
            </w:pPr>
            <w:r>
              <w:rPr>
                <w:rFonts w:ascii="Calibri" w:hAnsi="Calibri" w:cs="Calibri"/>
                <w:color w:val="000000"/>
                <w:sz w:val="20"/>
                <w:szCs w:val="20"/>
              </w:rPr>
              <w:t xml:space="preserve">Secretário Municipal de Obras, </w:t>
            </w:r>
          </w:p>
          <w:p w14:paraId="5128672E" w14:textId="77777777" w:rsidR="00130526" w:rsidRDefault="00130526" w:rsidP="00C03C84">
            <w:pPr>
              <w:pStyle w:val="ParagraphStyle"/>
              <w:spacing w:line="276" w:lineRule="auto"/>
              <w:ind w:right="-15"/>
              <w:jc w:val="center"/>
              <w:rPr>
                <w:rFonts w:ascii="Calibri" w:hAnsi="Calibri" w:cs="Calibri"/>
                <w:color w:val="000000"/>
                <w:sz w:val="20"/>
                <w:szCs w:val="20"/>
              </w:rPr>
            </w:pPr>
            <w:r>
              <w:rPr>
                <w:rFonts w:ascii="Calibri" w:hAnsi="Calibri" w:cs="Calibri"/>
                <w:color w:val="000000"/>
                <w:sz w:val="20"/>
                <w:szCs w:val="20"/>
              </w:rPr>
              <w:t>Viação e Serviços Urbanos</w:t>
            </w:r>
          </w:p>
          <w:p w14:paraId="160B3624"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tc>
        <w:tc>
          <w:tcPr>
            <w:tcW w:w="5220" w:type="dxa"/>
            <w:tcBorders>
              <w:top w:val="nil"/>
              <w:left w:val="nil"/>
              <w:bottom w:val="nil"/>
              <w:right w:val="nil"/>
            </w:tcBorders>
          </w:tcPr>
          <w:p w14:paraId="4728C22B" w14:textId="77777777" w:rsidR="00130526" w:rsidRDefault="00130526" w:rsidP="00C03C84">
            <w:pPr>
              <w:pStyle w:val="ParagraphStyle"/>
              <w:jc w:val="center"/>
              <w:rPr>
                <w:rFonts w:ascii="Calibri" w:hAnsi="Calibri" w:cs="Calibri"/>
                <w:b/>
                <w:bCs/>
                <w:caps/>
                <w:color w:val="000000"/>
                <w:sz w:val="20"/>
                <w:szCs w:val="20"/>
              </w:rPr>
            </w:pPr>
            <w:r>
              <w:rPr>
                <w:rFonts w:ascii="Calibri" w:hAnsi="Calibri" w:cs="Calibri"/>
                <w:b/>
                <w:bCs/>
                <w:caps/>
                <w:color w:val="000000"/>
                <w:sz w:val="20"/>
                <w:szCs w:val="20"/>
              </w:rPr>
              <w:t>SHEILA DE OLIVEIRA GONÇALVES</w:t>
            </w:r>
          </w:p>
          <w:p w14:paraId="01ADC337" w14:textId="77777777" w:rsidR="00130526" w:rsidRDefault="00130526" w:rsidP="00C03C84">
            <w:pPr>
              <w:pStyle w:val="ParagraphStyle"/>
              <w:spacing w:line="276" w:lineRule="auto"/>
              <w:ind w:right="-15"/>
              <w:jc w:val="center"/>
              <w:rPr>
                <w:rFonts w:ascii="Calibri" w:hAnsi="Calibri" w:cs="Calibri"/>
                <w:color w:val="000000"/>
                <w:sz w:val="20"/>
                <w:szCs w:val="20"/>
              </w:rPr>
            </w:pPr>
            <w:r>
              <w:rPr>
                <w:rFonts w:ascii="Calibri" w:hAnsi="Calibri" w:cs="Calibri"/>
                <w:color w:val="000000"/>
                <w:sz w:val="20"/>
                <w:szCs w:val="20"/>
              </w:rPr>
              <w:t>Presidente da Fundação Hospitalar de</w:t>
            </w:r>
          </w:p>
          <w:p w14:paraId="0226D56C" w14:textId="77777777" w:rsidR="00130526" w:rsidRDefault="00130526" w:rsidP="00C03C84">
            <w:pPr>
              <w:pStyle w:val="ParagraphStyle"/>
              <w:spacing w:line="276" w:lineRule="auto"/>
              <w:ind w:right="-15"/>
              <w:jc w:val="center"/>
              <w:rPr>
                <w:rFonts w:ascii="Calibri" w:hAnsi="Calibri" w:cs="Calibri"/>
                <w:color w:val="000000"/>
                <w:sz w:val="20"/>
                <w:szCs w:val="20"/>
              </w:rPr>
            </w:pPr>
            <w:r>
              <w:rPr>
                <w:rFonts w:ascii="Calibri" w:hAnsi="Calibri" w:cs="Calibri"/>
                <w:color w:val="000000"/>
                <w:sz w:val="20"/>
                <w:szCs w:val="20"/>
              </w:rPr>
              <w:t xml:space="preserve"> Saúde Municipal</w:t>
            </w:r>
          </w:p>
          <w:p w14:paraId="26D64BCE"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p w14:paraId="0626F7D3"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tc>
      </w:tr>
    </w:tbl>
    <w:p w14:paraId="70029FE4" w14:textId="77777777" w:rsidR="00130526" w:rsidRDefault="00130526" w:rsidP="00130526">
      <w:pPr>
        <w:pStyle w:val="ParagraphStyle"/>
        <w:spacing w:line="276" w:lineRule="auto"/>
        <w:jc w:val="center"/>
        <w:rPr>
          <w:rFonts w:ascii="Calibri" w:hAnsi="Calibri" w:cs="Calibri"/>
          <w:color w:val="000000"/>
          <w:sz w:val="20"/>
          <w:szCs w:val="20"/>
        </w:rPr>
      </w:pPr>
    </w:p>
    <w:p w14:paraId="2FBCE185" w14:textId="77777777" w:rsidR="00130526" w:rsidRDefault="00130526" w:rsidP="00130526">
      <w:pPr>
        <w:pStyle w:val="ParagraphStyle"/>
        <w:spacing w:line="276" w:lineRule="auto"/>
        <w:jc w:val="center"/>
        <w:rPr>
          <w:rFonts w:ascii="Calibri" w:hAnsi="Calibri" w:cs="Calibri"/>
          <w:color w:val="000000"/>
          <w:sz w:val="20"/>
          <w:szCs w:val="20"/>
        </w:rPr>
      </w:pPr>
    </w:p>
    <w:p w14:paraId="7C24702C" w14:textId="77777777" w:rsidR="00130526" w:rsidRDefault="00130526" w:rsidP="00130526">
      <w:pPr>
        <w:pStyle w:val="ParagraphStyle"/>
        <w:spacing w:line="276" w:lineRule="auto"/>
        <w:jc w:val="center"/>
        <w:rPr>
          <w:rFonts w:ascii="Calibri" w:hAnsi="Calibri" w:cs="Calibri"/>
          <w:color w:val="000000"/>
          <w:sz w:val="20"/>
          <w:szCs w:val="20"/>
        </w:rPr>
      </w:pPr>
    </w:p>
    <w:p w14:paraId="1CF0456B" w14:textId="77777777" w:rsidR="00130526" w:rsidRDefault="00130526" w:rsidP="00130526">
      <w:pPr>
        <w:pStyle w:val="ParagraphStyle"/>
        <w:spacing w:line="276" w:lineRule="auto"/>
        <w:jc w:val="center"/>
        <w:rPr>
          <w:rFonts w:ascii="Calibri" w:hAnsi="Calibri" w:cs="Calibri"/>
          <w:color w:val="000000"/>
          <w:sz w:val="20"/>
          <w:szCs w:val="20"/>
        </w:rPr>
      </w:pPr>
    </w:p>
    <w:p w14:paraId="48A3D00B" w14:textId="77777777" w:rsidR="00130526" w:rsidRDefault="00130526" w:rsidP="00130526">
      <w:pPr>
        <w:pStyle w:val="ParagraphStyle"/>
        <w:pBdr>
          <w:left w:val="single" w:sz="6" w:space="3" w:color="000000"/>
        </w:pBdr>
        <w:spacing w:line="276" w:lineRule="auto"/>
        <w:ind w:left="3690"/>
        <w:rPr>
          <w:rFonts w:ascii="Calibri" w:hAnsi="Calibri" w:cs="Calibri"/>
          <w:color w:val="000000"/>
          <w:sz w:val="20"/>
          <w:szCs w:val="20"/>
        </w:rPr>
      </w:pPr>
      <w:r>
        <w:rPr>
          <w:rFonts w:ascii="Calibri" w:hAnsi="Calibri" w:cs="Calibri"/>
          <w:color w:val="000000"/>
          <w:sz w:val="20"/>
          <w:szCs w:val="20"/>
        </w:rPr>
        <w:t>Aprovo o presente Termo de Referência:</w:t>
      </w:r>
    </w:p>
    <w:p w14:paraId="4F711C59" w14:textId="77777777" w:rsidR="00130526" w:rsidRDefault="00130526" w:rsidP="00130526">
      <w:pPr>
        <w:pStyle w:val="ParagraphStyle"/>
        <w:pBdr>
          <w:left w:val="single" w:sz="6" w:space="3" w:color="000000"/>
        </w:pBdr>
        <w:spacing w:line="276" w:lineRule="auto"/>
        <w:ind w:left="3690"/>
        <w:rPr>
          <w:rFonts w:ascii="Calibri" w:hAnsi="Calibri" w:cs="Calibri"/>
          <w:color w:val="000000"/>
          <w:sz w:val="20"/>
          <w:szCs w:val="20"/>
        </w:rPr>
      </w:pPr>
    </w:p>
    <w:p w14:paraId="415960D1" w14:textId="77777777" w:rsidR="00130526" w:rsidRDefault="00130526" w:rsidP="00130526">
      <w:pPr>
        <w:pStyle w:val="ParagraphStyle"/>
        <w:pBdr>
          <w:left w:val="single" w:sz="6" w:space="3" w:color="000000"/>
        </w:pBdr>
        <w:spacing w:line="276" w:lineRule="auto"/>
        <w:ind w:left="3690"/>
        <w:rPr>
          <w:rFonts w:ascii="Calibri" w:hAnsi="Calibri" w:cs="Calibri"/>
          <w:b/>
          <w:bCs/>
          <w:color w:val="000000"/>
          <w:sz w:val="20"/>
          <w:szCs w:val="20"/>
        </w:rPr>
      </w:pPr>
      <w:r>
        <w:rPr>
          <w:rFonts w:ascii="Calibri" w:hAnsi="Calibri" w:cs="Calibri"/>
          <w:b/>
          <w:bCs/>
          <w:color w:val="000000"/>
          <w:sz w:val="20"/>
          <w:szCs w:val="20"/>
        </w:rPr>
        <w:t>ROBERTO REGAZZO</w:t>
      </w:r>
    </w:p>
    <w:p w14:paraId="1CE40DA4" w14:textId="77777777" w:rsidR="00130526" w:rsidRDefault="00130526" w:rsidP="00130526">
      <w:pPr>
        <w:pStyle w:val="ParagraphStyle"/>
        <w:pBdr>
          <w:left w:val="single" w:sz="6" w:space="3" w:color="000000"/>
        </w:pBdr>
        <w:spacing w:line="276" w:lineRule="auto"/>
        <w:ind w:left="3690"/>
        <w:rPr>
          <w:rFonts w:ascii="Calibri" w:hAnsi="Calibri" w:cs="Calibri"/>
          <w:color w:val="000000"/>
          <w:sz w:val="20"/>
          <w:szCs w:val="20"/>
        </w:rPr>
      </w:pPr>
      <w:r>
        <w:rPr>
          <w:rFonts w:ascii="Calibri" w:hAnsi="Calibri" w:cs="Calibri"/>
          <w:color w:val="000000"/>
          <w:sz w:val="20"/>
          <w:szCs w:val="20"/>
        </w:rPr>
        <w:t>Prefeito Municipal</w:t>
      </w:r>
    </w:p>
    <w:p w14:paraId="73EC0CA4" w14:textId="77777777" w:rsidR="00130526" w:rsidRDefault="00130526" w:rsidP="00130526">
      <w:pPr>
        <w:pStyle w:val="ParagraphStyle"/>
        <w:spacing w:line="276" w:lineRule="auto"/>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08 – ESTUDO TÉCNICO PRELIMINAR - ETP</w:t>
      </w:r>
    </w:p>
    <w:p w14:paraId="41ADD508" w14:textId="77777777" w:rsidR="00130526" w:rsidRDefault="00130526" w:rsidP="00130526">
      <w:pPr>
        <w:pStyle w:val="ParagraphStyle"/>
        <w:spacing w:line="276" w:lineRule="auto"/>
        <w:ind w:left="285"/>
        <w:jc w:val="center"/>
        <w:rPr>
          <w:rFonts w:ascii="Calibri" w:hAnsi="Calibri" w:cs="Calibri"/>
          <w:b/>
          <w:bCs/>
          <w:color w:val="000000"/>
          <w:sz w:val="22"/>
          <w:szCs w:val="22"/>
        </w:rPr>
      </w:pPr>
      <w:r>
        <w:rPr>
          <w:rFonts w:ascii="Calibri" w:hAnsi="Calibri" w:cs="Calibri"/>
          <w:b/>
          <w:bCs/>
          <w:color w:val="000000"/>
          <w:sz w:val="22"/>
          <w:szCs w:val="22"/>
        </w:rPr>
        <w:t>PREGÃO, NA FORMA ELETRÔNICA Nº 8/2025</w:t>
      </w:r>
    </w:p>
    <w:p w14:paraId="44D26BA6" w14:textId="77777777" w:rsidR="00130526" w:rsidRDefault="00130526" w:rsidP="00130526">
      <w:pPr>
        <w:pStyle w:val="ParagraphStyle"/>
        <w:spacing w:line="276" w:lineRule="auto"/>
        <w:jc w:val="both"/>
        <w:rPr>
          <w:rFonts w:ascii="Calibri" w:hAnsi="Calibri" w:cs="Calibri"/>
          <w:color w:val="000000"/>
          <w:sz w:val="20"/>
          <w:szCs w:val="20"/>
        </w:rPr>
      </w:pPr>
    </w:p>
    <w:p w14:paraId="57788DAE"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ESTUDO TÉCNICO PRELIMINAR</w:t>
      </w:r>
    </w:p>
    <w:p w14:paraId="46E025E6" w14:textId="77777777" w:rsidR="00130526" w:rsidRDefault="00130526" w:rsidP="00130526">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(LEI 14.133/2021)</w:t>
      </w:r>
    </w:p>
    <w:p w14:paraId="201AD2A8" w14:textId="77777777" w:rsidR="00130526" w:rsidRDefault="00130526" w:rsidP="00130526">
      <w:pPr>
        <w:pStyle w:val="ParagraphStyle"/>
        <w:spacing w:line="276" w:lineRule="auto"/>
        <w:rPr>
          <w:rFonts w:ascii="Calibri" w:hAnsi="Calibri" w:cs="Calibri"/>
          <w:color w:val="000000"/>
          <w:sz w:val="20"/>
          <w:szCs w:val="20"/>
        </w:rPr>
      </w:pPr>
    </w:p>
    <w:p w14:paraId="4010324D" w14:textId="77777777" w:rsidR="00130526" w:rsidRDefault="00130526" w:rsidP="00130526">
      <w:pPr>
        <w:pStyle w:val="ParagraphStyle"/>
        <w:spacing w:line="276" w:lineRule="auto"/>
        <w:rPr>
          <w:rFonts w:ascii="Calibri" w:hAnsi="Calibri" w:cs="Calibri"/>
          <w:color w:val="000000"/>
          <w:sz w:val="20"/>
          <w:szCs w:val="20"/>
        </w:rPr>
      </w:pPr>
      <w:r>
        <w:rPr>
          <w:rFonts w:ascii="Calibri" w:hAnsi="Calibri" w:cs="Calibri"/>
          <w:color w:val="000000"/>
          <w:sz w:val="20"/>
          <w:szCs w:val="20"/>
        </w:rPr>
        <w:t>Este documento refere-se a primeira etapa do planejamento de uma contratação, abaixo segue as análises realizadas em termos de requisitos, alternativas, escolhas, resultados pretendidos e demais características, dando base ao anteprojeto, ao termo de referência ou ao projeto básico, caso se conclua pela viabilidade da contratação.</w:t>
      </w:r>
    </w:p>
    <w:p w14:paraId="48668173" w14:textId="77777777" w:rsidR="00130526" w:rsidRDefault="00130526" w:rsidP="00130526">
      <w:pPr>
        <w:pStyle w:val="ParagraphStyle"/>
        <w:spacing w:line="276" w:lineRule="auto"/>
        <w:rPr>
          <w:rFonts w:ascii="Calibri" w:hAnsi="Calibri" w:cs="Calibri"/>
          <w:color w:val="000000"/>
          <w:sz w:val="20"/>
          <w:szCs w:val="20"/>
        </w:rPr>
      </w:pPr>
    </w:p>
    <w:p w14:paraId="1F80EB93"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1. Informações Básicas</w:t>
      </w:r>
    </w:p>
    <w:p w14:paraId="2FDA353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Categoria ETP:</w:t>
      </w:r>
      <w:r>
        <w:rPr>
          <w:rFonts w:ascii="Calibri" w:hAnsi="Calibri" w:cs="Calibri"/>
          <w:color w:val="000000"/>
          <w:sz w:val="20"/>
          <w:szCs w:val="20"/>
        </w:rPr>
        <w:t xml:space="preserve"> CONTRATAÇÃO DE EMPRESA ESPECIALIZADA NA PRESTAÇÃO DE SERVIÇO DE LIMPEZA DE CAIXA D’ÁGUA, DEDETIZAÇÃO E DESRATIZAÇÃO DOS PRÉDIOS PÚBLICOS DO MUNICÍPIO DE IBAITI-PR INCLUINDO OS PRÉDIOS DA ADMINISTRAÇÃO PÚBLICA (SEDE DA PREFEITURA MUNICIPAL E DEMAIS DEPARTAMENTOS CONJUNTOS), PRÉDIOS DA SECRETARIA DE SAÚDE (UPA E UNIDADES BÁSICAS DE SAÚDE) E PRÉDIOS DA SECRETARIA DE EDUCAÇÃO (ESCOLAS E CMEI’S DA REDE MUNICIPAL DE ENSINO) E PRÉDIO DA FUNDAÇÃO HOSPITALAR DE SAÚDE MUNICIPAL DE IBAITI.</w:t>
      </w:r>
    </w:p>
    <w:p w14:paraId="6138CF34" w14:textId="77777777" w:rsidR="00130526" w:rsidRDefault="00130526" w:rsidP="00130526">
      <w:pPr>
        <w:pStyle w:val="ParagraphStyle"/>
        <w:spacing w:line="276" w:lineRule="auto"/>
        <w:rPr>
          <w:rFonts w:ascii="Calibri" w:hAnsi="Calibri" w:cs="Calibri"/>
          <w:color w:val="000000"/>
          <w:sz w:val="20"/>
          <w:szCs w:val="20"/>
        </w:rPr>
      </w:pPr>
    </w:p>
    <w:p w14:paraId="5B71F5A0"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2. Descrição da Necessidade</w:t>
      </w:r>
    </w:p>
    <w:p w14:paraId="3DE8DF01"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SOLICITAÇÃO, JUSTIFICA-SE PELA NECESSIDADE DO COMBATE A VÁRIOS TIPOS DE INSETOS E ANIMAIS NOCIVOS À SAÚDE ENCONTRADOS NAS ÁREAS INTERNAS E EXTERNAS DAS EDIFICAÇÕES PÚBLICAS MUNICIPAIS, TAIS COMO ESCORPIÕES, RATOS, FORMIGAS, MOSQUITOS E OUTROS QUE PODEM CAUSAR DOENÇAS GRAVES. NO PERÍODO CHUVOSO HÁ UM AUMENTO DA PROLIFERAÇÃO DE INSETOS E ANIMAIS TRANSMISSORES DE DOENÇAS TAIS COMO: DENGUE, HANTAVÍRUS, LEPTOSPIROSE E OUTROS.</w:t>
      </w:r>
    </w:p>
    <w:p w14:paraId="29C00813" w14:textId="77777777" w:rsidR="00130526" w:rsidRDefault="00130526" w:rsidP="00130526">
      <w:pPr>
        <w:pStyle w:val="ParagraphStyle"/>
        <w:spacing w:line="276" w:lineRule="auto"/>
        <w:jc w:val="both"/>
        <w:rPr>
          <w:rFonts w:ascii="Calibri" w:hAnsi="Calibri" w:cs="Calibri"/>
          <w:color w:val="000000"/>
          <w:sz w:val="20"/>
          <w:szCs w:val="20"/>
        </w:rPr>
      </w:pPr>
    </w:p>
    <w:p w14:paraId="47028B28"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ALÉM DISSO OS AMBIENTES ,ESCOLAR E DE ATENDIMENTO EM SAÚDE, ONDE CIRCULA UMA GRANDE QUANTIDADE DE PESSOAS EM BUSCA DE CONHECIMENTO OU ATENDIMENTO, É NECESSÁRIO QUE ESTES ESPAÇOS OFEREÇAM AS CONDIÇÕES ADEQUADAS DE SAÚDE E SEGURANÇA SANITÁRIA PARA QUE AS ATIVIDADES SEJAM REALIZADAS DA MELHOR FORMA POSSÍVEL, CONTRIBUINDO TANTO COM A QUALIDADE DA EDUCAÇÃO, DA SAÚDE E SENDO DEVER DA ADMINISTRAÇÃO GARANTIR UM BOM ATENDIMENTO, CONFORTO E SEGURANÇA AO USUÁRIO, SERVIDOR, ALUNO E CIDADÃO.</w:t>
      </w:r>
    </w:p>
    <w:p w14:paraId="47A15798" w14:textId="77777777" w:rsidR="00130526" w:rsidRDefault="00130526" w:rsidP="00130526">
      <w:pPr>
        <w:pStyle w:val="ParagraphStyle"/>
        <w:spacing w:line="276" w:lineRule="auto"/>
        <w:jc w:val="both"/>
        <w:rPr>
          <w:rFonts w:ascii="Calibri" w:hAnsi="Calibri" w:cs="Calibri"/>
          <w:color w:val="000000"/>
          <w:sz w:val="20"/>
          <w:szCs w:val="20"/>
        </w:rPr>
      </w:pPr>
    </w:p>
    <w:p w14:paraId="13AA48CC"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DESTACA-SE QUE A COMPOSIÇÃO DESTA SOLICITAÇÃO CONTEMPLA A REALIZAÇÃO DE PELO MENOS 02 SERVIÇOS DE CADA ITEM DURANTE A VIGÊNCIA.</w:t>
      </w:r>
    </w:p>
    <w:p w14:paraId="06B78724" w14:textId="77777777" w:rsidR="00130526" w:rsidRDefault="00130526" w:rsidP="00130526">
      <w:pPr>
        <w:pStyle w:val="ParagraphStyle"/>
        <w:spacing w:line="276" w:lineRule="auto"/>
        <w:jc w:val="both"/>
        <w:rPr>
          <w:rFonts w:ascii="Calibri" w:hAnsi="Calibri" w:cs="Calibri"/>
          <w:color w:val="000000"/>
          <w:sz w:val="20"/>
          <w:szCs w:val="20"/>
        </w:rPr>
      </w:pPr>
    </w:p>
    <w:p w14:paraId="49C81910"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3. Área (s) requisitante (s)</w:t>
      </w:r>
    </w:p>
    <w:p w14:paraId="1C76625E"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O objeto desta contratação terá a participação dos seguintes locais:</w:t>
      </w: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929"/>
        <w:gridCol w:w="1116"/>
        <w:gridCol w:w="1049"/>
        <w:gridCol w:w="2601"/>
        <w:gridCol w:w="3645"/>
      </w:tblGrid>
      <w:tr w:rsidR="00130526" w14:paraId="4B2B00FC" w14:textId="77777777" w:rsidTr="00C03C84">
        <w:trPr>
          <w:jc w:val="center"/>
        </w:trPr>
        <w:tc>
          <w:tcPr>
            <w:tcW w:w="10440" w:type="dxa"/>
            <w:gridSpan w:val="5"/>
            <w:tcBorders>
              <w:top w:val="single" w:sz="6" w:space="0" w:color="000000"/>
              <w:left w:val="single" w:sz="6" w:space="0" w:color="000000"/>
              <w:bottom w:val="single" w:sz="6" w:space="0" w:color="000000"/>
              <w:right w:val="single" w:sz="6" w:space="0" w:color="000000"/>
            </w:tcBorders>
          </w:tcPr>
          <w:p w14:paraId="04A864AD"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SOLICITANTES</w:t>
            </w:r>
          </w:p>
        </w:tc>
      </w:tr>
      <w:tr w:rsidR="00130526" w14:paraId="3D5A2E74" w14:textId="77777777" w:rsidTr="00C03C84">
        <w:tblPrEx>
          <w:tblCellSpacing w:w="-8" w:type="nil"/>
        </w:tblPrEx>
        <w:trPr>
          <w:tblCellSpacing w:w="-8" w:type="nil"/>
          <w:jc w:val="center"/>
        </w:trPr>
        <w:tc>
          <w:tcPr>
            <w:tcW w:w="1035" w:type="dxa"/>
            <w:tcBorders>
              <w:top w:val="single" w:sz="6" w:space="0" w:color="000000"/>
              <w:left w:val="single" w:sz="6" w:space="0" w:color="000000"/>
              <w:bottom w:val="single" w:sz="6" w:space="0" w:color="000000"/>
              <w:right w:val="single" w:sz="6" w:space="0" w:color="000000"/>
            </w:tcBorders>
          </w:tcPr>
          <w:p w14:paraId="4BD1AFF8"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ENTIDADE</w:t>
            </w:r>
          </w:p>
        </w:tc>
        <w:tc>
          <w:tcPr>
            <w:tcW w:w="1245" w:type="dxa"/>
            <w:tcBorders>
              <w:top w:val="single" w:sz="6" w:space="0" w:color="000000"/>
              <w:left w:val="single" w:sz="6" w:space="0" w:color="000000"/>
              <w:bottom w:val="single" w:sz="6" w:space="0" w:color="000000"/>
              <w:right w:val="single" w:sz="6" w:space="0" w:color="000000"/>
            </w:tcBorders>
          </w:tcPr>
          <w:p w14:paraId="46589090"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SOLICITAÇÃO</w:t>
            </w:r>
          </w:p>
        </w:tc>
        <w:tc>
          <w:tcPr>
            <w:tcW w:w="1170" w:type="dxa"/>
            <w:tcBorders>
              <w:top w:val="single" w:sz="6" w:space="0" w:color="000000"/>
              <w:left w:val="single" w:sz="6" w:space="0" w:color="000000"/>
              <w:bottom w:val="single" w:sz="6" w:space="0" w:color="000000"/>
              <w:right w:val="single" w:sz="6" w:space="0" w:color="000000"/>
            </w:tcBorders>
          </w:tcPr>
          <w:p w14:paraId="4EAECB7D"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EXERCÍCIO</w:t>
            </w:r>
          </w:p>
        </w:tc>
        <w:tc>
          <w:tcPr>
            <w:tcW w:w="2910" w:type="dxa"/>
            <w:tcBorders>
              <w:top w:val="single" w:sz="6" w:space="0" w:color="000000"/>
              <w:left w:val="single" w:sz="6" w:space="0" w:color="000000"/>
              <w:bottom w:val="single" w:sz="6" w:space="0" w:color="000000"/>
              <w:right w:val="single" w:sz="6" w:space="0" w:color="000000"/>
            </w:tcBorders>
          </w:tcPr>
          <w:p w14:paraId="22C158D2"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SOLICITANTE</w:t>
            </w:r>
          </w:p>
        </w:tc>
        <w:tc>
          <w:tcPr>
            <w:tcW w:w="4080" w:type="dxa"/>
            <w:tcBorders>
              <w:top w:val="single" w:sz="6" w:space="0" w:color="000000"/>
              <w:left w:val="single" w:sz="6" w:space="0" w:color="000000"/>
              <w:bottom w:val="single" w:sz="6" w:space="0" w:color="000000"/>
              <w:right w:val="single" w:sz="6" w:space="0" w:color="000000"/>
            </w:tcBorders>
          </w:tcPr>
          <w:p w14:paraId="6E794508"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LOCAL</w:t>
            </w:r>
          </w:p>
        </w:tc>
      </w:tr>
      <w:tr w:rsidR="00130526" w14:paraId="51E60827" w14:textId="77777777" w:rsidTr="00C03C84">
        <w:tblPrEx>
          <w:tblCellSpacing w:w="-8" w:type="nil"/>
        </w:tblPrEx>
        <w:trPr>
          <w:tblCellSpacing w:w="-8" w:type="nil"/>
          <w:jc w:val="center"/>
        </w:trPr>
        <w:tc>
          <w:tcPr>
            <w:tcW w:w="1035" w:type="dxa"/>
            <w:tcBorders>
              <w:top w:val="single" w:sz="6" w:space="0" w:color="000000"/>
              <w:left w:val="single" w:sz="6" w:space="0" w:color="000000"/>
              <w:bottom w:val="single" w:sz="6" w:space="0" w:color="000000"/>
              <w:right w:val="single" w:sz="6" w:space="0" w:color="000000"/>
            </w:tcBorders>
          </w:tcPr>
          <w:p w14:paraId="47B4FD5E"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3</w:t>
            </w:r>
          </w:p>
        </w:tc>
        <w:tc>
          <w:tcPr>
            <w:tcW w:w="1245" w:type="dxa"/>
            <w:tcBorders>
              <w:top w:val="single" w:sz="6" w:space="0" w:color="000000"/>
              <w:left w:val="single" w:sz="6" w:space="0" w:color="000000"/>
              <w:bottom w:val="single" w:sz="6" w:space="0" w:color="000000"/>
              <w:right w:val="single" w:sz="6" w:space="0" w:color="000000"/>
            </w:tcBorders>
          </w:tcPr>
          <w:p w14:paraId="0568E834"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6</w:t>
            </w:r>
          </w:p>
        </w:tc>
        <w:tc>
          <w:tcPr>
            <w:tcW w:w="1170" w:type="dxa"/>
            <w:tcBorders>
              <w:top w:val="single" w:sz="6" w:space="0" w:color="000000"/>
              <w:left w:val="single" w:sz="6" w:space="0" w:color="000000"/>
              <w:bottom w:val="single" w:sz="6" w:space="0" w:color="000000"/>
              <w:right w:val="single" w:sz="6" w:space="0" w:color="000000"/>
            </w:tcBorders>
          </w:tcPr>
          <w:p w14:paraId="24A0B955"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2025</w:t>
            </w:r>
          </w:p>
        </w:tc>
        <w:tc>
          <w:tcPr>
            <w:tcW w:w="2910" w:type="dxa"/>
            <w:tcBorders>
              <w:top w:val="single" w:sz="6" w:space="0" w:color="000000"/>
              <w:left w:val="single" w:sz="6" w:space="0" w:color="000000"/>
              <w:bottom w:val="single" w:sz="6" w:space="0" w:color="000000"/>
              <w:right w:val="single" w:sz="6" w:space="0" w:color="000000"/>
            </w:tcBorders>
          </w:tcPr>
          <w:p w14:paraId="44F2AC53"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AMANDA CARVALHO VANZELI</w:t>
            </w:r>
          </w:p>
        </w:tc>
        <w:tc>
          <w:tcPr>
            <w:tcW w:w="4080" w:type="dxa"/>
            <w:tcBorders>
              <w:top w:val="single" w:sz="6" w:space="0" w:color="000000"/>
              <w:left w:val="single" w:sz="6" w:space="0" w:color="000000"/>
              <w:bottom w:val="single" w:sz="6" w:space="0" w:color="000000"/>
              <w:right w:val="single" w:sz="6" w:space="0" w:color="000000"/>
            </w:tcBorders>
          </w:tcPr>
          <w:p w14:paraId="2CC9B9B4"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SECRETARIA MUNICIPAL DE OBRAS, VIAÇÃO E SERVIÇOS URBANOS</w:t>
            </w:r>
          </w:p>
        </w:tc>
      </w:tr>
      <w:tr w:rsidR="00130526" w14:paraId="49A14F20" w14:textId="77777777" w:rsidTr="00C03C84">
        <w:tblPrEx>
          <w:tblCellSpacing w:w="-8" w:type="nil"/>
        </w:tblPrEx>
        <w:trPr>
          <w:trHeight w:val="45"/>
          <w:tblCellSpacing w:w="-8" w:type="nil"/>
          <w:jc w:val="center"/>
        </w:trPr>
        <w:tc>
          <w:tcPr>
            <w:tcW w:w="1035" w:type="dxa"/>
            <w:tcBorders>
              <w:top w:val="single" w:sz="6" w:space="0" w:color="000000"/>
              <w:left w:val="single" w:sz="6" w:space="0" w:color="000000"/>
              <w:bottom w:val="single" w:sz="6" w:space="0" w:color="000000"/>
              <w:right w:val="single" w:sz="6" w:space="0" w:color="000000"/>
            </w:tcBorders>
          </w:tcPr>
          <w:p w14:paraId="00D3B13D"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191</w:t>
            </w:r>
          </w:p>
        </w:tc>
        <w:tc>
          <w:tcPr>
            <w:tcW w:w="1245" w:type="dxa"/>
            <w:tcBorders>
              <w:top w:val="single" w:sz="6" w:space="0" w:color="000000"/>
              <w:left w:val="single" w:sz="6" w:space="0" w:color="000000"/>
              <w:bottom w:val="single" w:sz="6" w:space="0" w:color="000000"/>
              <w:right w:val="single" w:sz="6" w:space="0" w:color="000000"/>
            </w:tcBorders>
          </w:tcPr>
          <w:p w14:paraId="5443284E"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1</w:t>
            </w:r>
          </w:p>
        </w:tc>
        <w:tc>
          <w:tcPr>
            <w:tcW w:w="1170" w:type="dxa"/>
            <w:tcBorders>
              <w:top w:val="single" w:sz="6" w:space="0" w:color="000000"/>
              <w:left w:val="single" w:sz="6" w:space="0" w:color="000000"/>
              <w:bottom w:val="single" w:sz="6" w:space="0" w:color="000000"/>
              <w:right w:val="single" w:sz="6" w:space="0" w:color="000000"/>
            </w:tcBorders>
          </w:tcPr>
          <w:p w14:paraId="2F6E2C8D"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2025</w:t>
            </w:r>
          </w:p>
        </w:tc>
        <w:tc>
          <w:tcPr>
            <w:tcW w:w="2910" w:type="dxa"/>
            <w:tcBorders>
              <w:top w:val="single" w:sz="6" w:space="0" w:color="000000"/>
              <w:left w:val="single" w:sz="6" w:space="0" w:color="000000"/>
              <w:bottom w:val="single" w:sz="6" w:space="0" w:color="000000"/>
              <w:right w:val="single" w:sz="6" w:space="0" w:color="000000"/>
            </w:tcBorders>
          </w:tcPr>
          <w:p w14:paraId="30AFF7F6"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CRISLAINE APARECIDA RODRIGUES</w:t>
            </w:r>
          </w:p>
        </w:tc>
        <w:tc>
          <w:tcPr>
            <w:tcW w:w="4080" w:type="dxa"/>
            <w:tcBorders>
              <w:top w:val="single" w:sz="6" w:space="0" w:color="000000"/>
              <w:left w:val="single" w:sz="6" w:space="0" w:color="000000"/>
              <w:bottom w:val="single" w:sz="6" w:space="0" w:color="000000"/>
              <w:right w:val="single" w:sz="6" w:space="0" w:color="000000"/>
            </w:tcBorders>
          </w:tcPr>
          <w:p w14:paraId="69C870EE"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 xml:space="preserve">FUNDAÇÃO HOSPITALAR DE SAÚDE MUNICIPAL </w:t>
            </w:r>
          </w:p>
        </w:tc>
      </w:tr>
    </w:tbl>
    <w:p w14:paraId="4C655158" w14:textId="77777777" w:rsidR="00130526" w:rsidRDefault="00130526" w:rsidP="00130526">
      <w:pPr>
        <w:pStyle w:val="ParagraphStyle"/>
        <w:spacing w:line="276" w:lineRule="auto"/>
        <w:jc w:val="both"/>
        <w:rPr>
          <w:rFonts w:ascii="Calibri" w:hAnsi="Calibri" w:cs="Calibri"/>
          <w:color w:val="000000"/>
          <w:sz w:val="20"/>
          <w:szCs w:val="20"/>
        </w:rPr>
      </w:pPr>
    </w:p>
    <w:p w14:paraId="65EE8B30"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4. Descrição dos requisitos da contratação</w:t>
      </w:r>
    </w:p>
    <w:p w14:paraId="0B5E91B3"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A contratação dos serviços de limpeza de caixa d’água, dedetização e desratização dos prédios públicos municipais será realizada de forma programada, garantindo a execução dos serviços ao longo do período de vigência do </w:t>
      </w:r>
      <w:r>
        <w:rPr>
          <w:rFonts w:ascii="Calibri" w:hAnsi="Calibri" w:cs="Calibri"/>
          <w:color w:val="000000"/>
          <w:sz w:val="20"/>
          <w:szCs w:val="20"/>
        </w:rPr>
        <w:lastRenderedPageBreak/>
        <w:t xml:space="preserve">contrato. A periodicidade mínima será de determinado por cada secretaria, podendo haver adequações conforme necessidade identificada pela administração municipal, </w:t>
      </w:r>
    </w:p>
    <w:p w14:paraId="46082AA9" w14:textId="77777777" w:rsidR="00130526" w:rsidRDefault="00130526" w:rsidP="00130526">
      <w:pPr>
        <w:pStyle w:val="ParagraphStyle"/>
        <w:spacing w:line="276" w:lineRule="auto"/>
        <w:jc w:val="both"/>
        <w:rPr>
          <w:rFonts w:ascii="Calibri" w:hAnsi="Calibri" w:cs="Calibri"/>
          <w:color w:val="000000"/>
          <w:sz w:val="20"/>
          <w:szCs w:val="20"/>
        </w:rPr>
      </w:pPr>
    </w:p>
    <w:p w14:paraId="42597CCC"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Salienta-se que, por se tratar de mera estimativa de consumo, as quantidades não se constituem, em hipótese alguma, compromisso futuro como valor mínimo, podendo sofrer acréscimos ou supressões de acordo com a necessidade, sem que isso justifique qualquer indenização ao CONTRATADO.</w:t>
      </w:r>
    </w:p>
    <w:p w14:paraId="7E156B0F" w14:textId="77777777" w:rsidR="00130526" w:rsidRDefault="00130526" w:rsidP="00130526">
      <w:pPr>
        <w:pStyle w:val="ParagraphStyle"/>
        <w:spacing w:line="276" w:lineRule="auto"/>
        <w:jc w:val="both"/>
        <w:rPr>
          <w:rFonts w:ascii="Calibri" w:hAnsi="Calibri" w:cs="Calibri"/>
          <w:color w:val="000000"/>
          <w:sz w:val="20"/>
          <w:szCs w:val="20"/>
        </w:rPr>
      </w:pPr>
    </w:p>
    <w:p w14:paraId="16B90D32"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Os interessados em participar do certame deverão comprovar que atuam no ramo de controle de pragas e serviços de saneamento ambiental, bem como apresentar todos os documentos exigidos para habilitação, nos termos do art. 62 da Lei nº 14.133/2021, realizando a apresentação de comprovação de qualificação técnica.</w:t>
      </w:r>
    </w:p>
    <w:p w14:paraId="543BFC9F"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C574837" w14:textId="77777777" w:rsidR="00130526" w:rsidRDefault="00130526" w:rsidP="00130526">
      <w:pPr>
        <w:pStyle w:val="ParagraphStyle"/>
        <w:spacing w:line="276" w:lineRule="auto"/>
        <w:jc w:val="both"/>
        <w:rPr>
          <w:rFonts w:ascii="Calibri" w:hAnsi="Calibri" w:cs="Calibri"/>
          <w:color w:val="000000"/>
          <w:sz w:val="20"/>
          <w:szCs w:val="20"/>
        </w:rPr>
      </w:pPr>
    </w:p>
    <w:p w14:paraId="5B7A2166"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 xml:space="preserve">O contrato possui natureza continua, uma vez que a interrupção dos serviços comprometeria a segurança sanitária dos ambientes públicos, podendo ocasionar riscos à saúde da população e dos servidores municipais. Dessa forma, sua vigência poderá ser prorrogada nos termos da legislação vigente, desde que mantidas as condições vantajosas para a Administração. </w:t>
      </w:r>
    </w:p>
    <w:p w14:paraId="77602177" w14:textId="77777777" w:rsidR="00130526" w:rsidRDefault="00130526" w:rsidP="00130526">
      <w:pPr>
        <w:pStyle w:val="ParagraphStyle"/>
        <w:spacing w:line="276" w:lineRule="auto"/>
        <w:jc w:val="both"/>
        <w:rPr>
          <w:rFonts w:ascii="Calibri" w:hAnsi="Calibri" w:cs="Calibri"/>
          <w:color w:val="000000"/>
          <w:sz w:val="20"/>
          <w:szCs w:val="20"/>
        </w:rPr>
      </w:pPr>
    </w:p>
    <w:p w14:paraId="3DF0C326"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Não será admitida a subcontratação do objeto contratual, garantindo que a execução do serviço ocorra de forma direta pela empresa vencedora do certame. Além disso, a empresa contratada deverá indicar um responsável técnico devidamente registrado no conselho de classe competente, que será responsável pela supervisão e execução adequada dos serviços, assegurando conformidade com as normas vigentes e garantindo a qualidade da prestação dos serviços.</w:t>
      </w:r>
    </w:p>
    <w:p w14:paraId="587B5874" w14:textId="77777777" w:rsidR="00130526" w:rsidRDefault="00130526" w:rsidP="00130526">
      <w:pPr>
        <w:pStyle w:val="ParagraphStyle"/>
        <w:spacing w:line="276" w:lineRule="auto"/>
        <w:jc w:val="both"/>
        <w:rPr>
          <w:rFonts w:ascii="Calibri" w:hAnsi="Calibri" w:cs="Calibri"/>
          <w:color w:val="000000"/>
          <w:sz w:val="20"/>
          <w:szCs w:val="20"/>
        </w:rPr>
      </w:pPr>
    </w:p>
    <w:p w14:paraId="0EFD3734"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Para garantir a eficiência e economicidade da contratação, a empresa contratada deverá utilizar produtos com registro nos órgãos reguladores competentes e seguir todas as normas técnicas aplicáveis ao serviço. Além disso, a prestação dos serviços deverá ocorrer sem prejuízo às atividades cotidianas dos prédios atendidos, respeitando horários previamente acordados com os gestores de cada unidade.</w:t>
      </w:r>
    </w:p>
    <w:p w14:paraId="233B904C" w14:textId="77777777" w:rsidR="00130526" w:rsidRDefault="00130526" w:rsidP="00130526">
      <w:pPr>
        <w:pStyle w:val="ParagraphStyle"/>
        <w:spacing w:line="276" w:lineRule="auto"/>
        <w:jc w:val="both"/>
        <w:rPr>
          <w:rFonts w:ascii="Calibri" w:hAnsi="Calibri" w:cs="Calibri"/>
          <w:color w:val="000000"/>
          <w:sz w:val="20"/>
          <w:szCs w:val="20"/>
        </w:rPr>
      </w:pPr>
    </w:p>
    <w:p w14:paraId="3F1B753F"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empresa contratada deverá adotar práticas de sustentabilidade, incluindo o uso de produtos menos agressivos ao meio ambiente e a destinação correta dos resíduos gerados, conforme legislação ambiental vigente.</w:t>
      </w:r>
    </w:p>
    <w:p w14:paraId="1B6DD039" w14:textId="77777777" w:rsidR="00130526" w:rsidRDefault="00130526" w:rsidP="00130526">
      <w:pPr>
        <w:pStyle w:val="ParagraphStyle"/>
        <w:spacing w:line="276" w:lineRule="auto"/>
        <w:jc w:val="both"/>
        <w:rPr>
          <w:rFonts w:ascii="Calibri" w:hAnsi="Calibri" w:cs="Calibri"/>
          <w:color w:val="000000"/>
          <w:sz w:val="20"/>
          <w:szCs w:val="20"/>
        </w:rPr>
      </w:pPr>
    </w:p>
    <w:p w14:paraId="5ED9E87B" w14:textId="77777777" w:rsidR="00130526" w:rsidRDefault="00130526" w:rsidP="00130526">
      <w:pPr>
        <w:pStyle w:val="ParagraphStyle"/>
        <w:spacing w:line="276" w:lineRule="auto"/>
        <w:jc w:val="both"/>
        <w:rPr>
          <w:rFonts w:ascii="Calibri" w:hAnsi="Calibri" w:cs="Calibri"/>
          <w:b/>
          <w:bCs/>
          <w:color w:val="000000"/>
          <w:sz w:val="20"/>
          <w:szCs w:val="20"/>
        </w:rPr>
      </w:pPr>
      <w:r>
        <w:rPr>
          <w:rFonts w:ascii="Calibri" w:hAnsi="Calibri" w:cs="Calibri"/>
          <w:b/>
          <w:bCs/>
          <w:color w:val="000000"/>
          <w:sz w:val="20"/>
          <w:szCs w:val="20"/>
        </w:rPr>
        <w:t>Os Serviços Prestados deverão:</w:t>
      </w:r>
    </w:p>
    <w:p w14:paraId="68B8A55A" w14:textId="77777777" w:rsidR="00130526" w:rsidRDefault="00130526" w:rsidP="00130526">
      <w:pPr>
        <w:pStyle w:val="ParagraphStyle"/>
        <w:spacing w:line="276" w:lineRule="auto"/>
        <w:jc w:val="both"/>
        <w:rPr>
          <w:rFonts w:ascii="Calibri" w:hAnsi="Calibri" w:cs="Calibri"/>
          <w:color w:val="000000"/>
          <w:sz w:val="20"/>
          <w:szCs w:val="20"/>
        </w:rPr>
      </w:pPr>
    </w:p>
    <w:p w14:paraId="0EAC5267" w14:textId="77777777" w:rsidR="00130526" w:rsidRDefault="00130526" w:rsidP="00130526">
      <w:pPr>
        <w:pStyle w:val="ParagraphStyle"/>
        <w:widowControl/>
        <w:numPr>
          <w:ilvl w:val="0"/>
          <w:numId w:val="76"/>
        </w:numPr>
        <w:spacing w:line="276" w:lineRule="auto"/>
        <w:jc w:val="both"/>
        <w:rPr>
          <w:rFonts w:ascii="Calibri" w:hAnsi="Calibri" w:cs="Calibri"/>
          <w:color w:val="000000"/>
          <w:sz w:val="20"/>
          <w:szCs w:val="20"/>
        </w:rPr>
      </w:pPr>
      <w:r>
        <w:rPr>
          <w:rFonts w:ascii="Calibri" w:hAnsi="Calibri" w:cs="Calibri"/>
          <w:color w:val="000000"/>
          <w:sz w:val="20"/>
          <w:szCs w:val="20"/>
        </w:rPr>
        <w:t>Eliminar e prevenir a proliferação de baratas, cupins, formigas, mosquitos e outros insetos, aracnídeos, quilópodes e diplópodes;</w:t>
      </w:r>
    </w:p>
    <w:p w14:paraId="03E1F1B1" w14:textId="77777777" w:rsidR="00130526" w:rsidRDefault="00130526" w:rsidP="00130526">
      <w:pPr>
        <w:pStyle w:val="ParagraphStyle"/>
        <w:widowControl/>
        <w:numPr>
          <w:ilvl w:val="0"/>
          <w:numId w:val="76"/>
        </w:numPr>
        <w:spacing w:line="276" w:lineRule="auto"/>
        <w:jc w:val="both"/>
        <w:rPr>
          <w:rFonts w:ascii="Calibri" w:hAnsi="Calibri" w:cs="Calibri"/>
          <w:color w:val="000000"/>
          <w:sz w:val="20"/>
          <w:szCs w:val="20"/>
        </w:rPr>
      </w:pPr>
      <w:r>
        <w:rPr>
          <w:rFonts w:ascii="Calibri" w:hAnsi="Calibri" w:cs="Calibri"/>
          <w:color w:val="000000"/>
          <w:sz w:val="20"/>
          <w:szCs w:val="20"/>
        </w:rPr>
        <w:t>Eliminar e prevenir a proliferação de ratos;</w:t>
      </w:r>
    </w:p>
    <w:p w14:paraId="0E01D697" w14:textId="77777777" w:rsidR="00130526" w:rsidRDefault="00130526" w:rsidP="00130526">
      <w:pPr>
        <w:pStyle w:val="ParagraphStyle"/>
        <w:widowControl/>
        <w:numPr>
          <w:ilvl w:val="0"/>
          <w:numId w:val="76"/>
        </w:numPr>
        <w:spacing w:line="276" w:lineRule="auto"/>
        <w:jc w:val="both"/>
        <w:rPr>
          <w:rFonts w:ascii="Calibri" w:hAnsi="Calibri" w:cs="Calibri"/>
          <w:color w:val="000000"/>
          <w:sz w:val="20"/>
          <w:szCs w:val="20"/>
        </w:rPr>
      </w:pPr>
      <w:r>
        <w:rPr>
          <w:rFonts w:ascii="Calibri" w:hAnsi="Calibri" w:cs="Calibri"/>
          <w:color w:val="000000"/>
          <w:sz w:val="20"/>
          <w:szCs w:val="20"/>
        </w:rPr>
        <w:t>Eliminar e prevenir a proliferação de quaisquer outros animais que infestam ambientes urbanos podendo causar agravos à saúde e/ou prejuízos econômicos.</w:t>
      </w:r>
    </w:p>
    <w:p w14:paraId="779216AD" w14:textId="77777777" w:rsidR="00130526" w:rsidRDefault="00130526" w:rsidP="00130526">
      <w:pPr>
        <w:pStyle w:val="ParagraphStyle"/>
        <w:spacing w:line="276" w:lineRule="auto"/>
        <w:jc w:val="both"/>
        <w:rPr>
          <w:rFonts w:ascii="Calibri" w:hAnsi="Calibri" w:cs="Calibri"/>
          <w:color w:val="000000"/>
          <w:sz w:val="20"/>
          <w:szCs w:val="20"/>
        </w:rPr>
      </w:pPr>
    </w:p>
    <w:p w14:paraId="3A7CD10D"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Os produtos aplicados para dedetização deverão ter seus efeitos garantidos pelo prazo mínimo de 06 (seis) meses e serem aprovados pelos órgãos controladores do Governo;</w:t>
      </w:r>
    </w:p>
    <w:p w14:paraId="616CB045" w14:textId="77777777" w:rsidR="00130526" w:rsidRDefault="00130526" w:rsidP="00130526">
      <w:pPr>
        <w:pStyle w:val="ParagraphStyle"/>
        <w:spacing w:line="276" w:lineRule="auto"/>
        <w:jc w:val="both"/>
        <w:rPr>
          <w:rFonts w:ascii="Calibri" w:hAnsi="Calibri" w:cs="Calibri"/>
          <w:color w:val="000000"/>
          <w:sz w:val="20"/>
          <w:szCs w:val="20"/>
        </w:rPr>
      </w:pPr>
    </w:p>
    <w:p w14:paraId="21B32B06"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Contratada para execução dos serviços de dedetização deverá refazer o serviço de controle de pragas e vetores nas áreas em que for verificada a ineficácia dos serviços prestados, sem ônus extras para a Contratante;</w:t>
      </w:r>
    </w:p>
    <w:p w14:paraId="7186447E" w14:textId="77777777" w:rsidR="00130526" w:rsidRDefault="00130526" w:rsidP="00130526">
      <w:pPr>
        <w:pStyle w:val="ParagraphStyle"/>
        <w:spacing w:line="276" w:lineRule="auto"/>
        <w:jc w:val="both"/>
        <w:rPr>
          <w:rFonts w:ascii="Calibri" w:hAnsi="Calibri" w:cs="Calibri"/>
          <w:color w:val="000000"/>
          <w:sz w:val="20"/>
          <w:szCs w:val="20"/>
        </w:rPr>
      </w:pPr>
    </w:p>
    <w:p w14:paraId="46FE824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lastRenderedPageBreak/>
        <w:t>A contratada para qualquer dos serviços objeto desta licitação não poderá armazenar os produtos, equipamentos, ferramentas e instrumentos nos prédios do CONTRATANTE;</w:t>
      </w:r>
    </w:p>
    <w:p w14:paraId="2CD86B82" w14:textId="77777777" w:rsidR="00130526" w:rsidRDefault="00130526" w:rsidP="00130526">
      <w:pPr>
        <w:pStyle w:val="ParagraphStyle"/>
        <w:spacing w:line="276" w:lineRule="auto"/>
        <w:jc w:val="both"/>
        <w:rPr>
          <w:rFonts w:ascii="Calibri" w:hAnsi="Calibri" w:cs="Calibri"/>
          <w:color w:val="000000"/>
          <w:sz w:val="20"/>
          <w:szCs w:val="20"/>
        </w:rPr>
      </w:pPr>
    </w:p>
    <w:p w14:paraId="05A116EC"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contratada para execução dos serviços de dedetização e/ou limpeza de caixas d’água deverá fixar em local visível o “comprovante de execução dos serviços” imediatamente após a execução dos trabalhos e fornecer ao cliente o comprovante de execução de serviços da forma que determina a Resolução ANVISA 622/2022.</w:t>
      </w:r>
    </w:p>
    <w:p w14:paraId="0FF91429" w14:textId="77777777" w:rsidR="00130526" w:rsidRDefault="00130526" w:rsidP="00130526">
      <w:pPr>
        <w:pStyle w:val="ParagraphStyle"/>
        <w:spacing w:line="276" w:lineRule="auto"/>
        <w:jc w:val="both"/>
        <w:rPr>
          <w:rFonts w:ascii="Calibri" w:hAnsi="Calibri" w:cs="Calibri"/>
          <w:color w:val="000000"/>
          <w:sz w:val="20"/>
          <w:szCs w:val="20"/>
        </w:rPr>
      </w:pPr>
    </w:p>
    <w:p w14:paraId="618713C0"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contratada para execução da dedetização executará os serviços de desinsetização, desratização e descupinização necessários à prevenção e eliminação de pragas urbanas, ratos, baratas, cupins, formigas, pulgas e outros insetos, aracnídeos, quilópodes e diplópodes porventura existentes nos locais relacionados no presente Termo de Referência, de acordo com o estabelecido na legislação pertinente, com emprego de pessoal, produtos, equipamentos, ferramentas e instrumentos suficientes a assegurar plena eficácia da execução, sob sua inteira responsabilidade, observadas as diretrizes emanadas da contratante, no que se refere a horários e acesso às áreas em que serão efetivados.</w:t>
      </w:r>
    </w:p>
    <w:p w14:paraId="160DA90F" w14:textId="77777777" w:rsidR="00130526" w:rsidRDefault="00130526" w:rsidP="00130526">
      <w:pPr>
        <w:pStyle w:val="ParagraphStyle"/>
        <w:spacing w:line="276" w:lineRule="auto"/>
        <w:jc w:val="both"/>
        <w:rPr>
          <w:rFonts w:ascii="Calibri" w:hAnsi="Calibri" w:cs="Calibri"/>
          <w:color w:val="000000"/>
          <w:sz w:val="20"/>
          <w:szCs w:val="20"/>
        </w:rPr>
      </w:pPr>
    </w:p>
    <w:p w14:paraId="251B650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b/>
          <w:bCs/>
          <w:color w:val="000000"/>
          <w:sz w:val="20"/>
          <w:szCs w:val="20"/>
        </w:rPr>
        <w:t>Observação:</w:t>
      </w:r>
      <w:r>
        <w:rPr>
          <w:rFonts w:ascii="Calibri" w:hAnsi="Calibri" w:cs="Calibri"/>
          <w:color w:val="000000"/>
          <w:sz w:val="20"/>
          <w:szCs w:val="20"/>
        </w:rPr>
        <w:t xml:space="preserve"> Caso algum local não esteja descrito no presente Termo de Referência ou em situações em que haja a construção de novos prédios ou instalações, a necessidade de inclusão desses espaços na prestação dos serviços será avaliada e formalizada pela contratante.</w:t>
      </w:r>
    </w:p>
    <w:p w14:paraId="26FFFA24" w14:textId="77777777" w:rsidR="00130526" w:rsidRDefault="00130526" w:rsidP="00130526">
      <w:pPr>
        <w:pStyle w:val="ParagraphStyle"/>
        <w:spacing w:line="276" w:lineRule="auto"/>
        <w:jc w:val="both"/>
        <w:rPr>
          <w:rFonts w:ascii="Calibri" w:hAnsi="Calibri" w:cs="Calibri"/>
          <w:color w:val="000000"/>
          <w:sz w:val="20"/>
          <w:szCs w:val="20"/>
        </w:rPr>
      </w:pPr>
    </w:p>
    <w:p w14:paraId="452BF1D2"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contratada para a execução dos serviços de dedetização e/ou limpeza de caixas d’água deverá realizar a prestação dos serviços sem prejuízo das atividades normais das escolas e CEMEIs, preferencialmente em dias sem aula e na ausência dos alunos, como feriados e finais de semana.</w:t>
      </w:r>
    </w:p>
    <w:p w14:paraId="41E8EEB7" w14:textId="77777777" w:rsidR="00130526" w:rsidRDefault="00130526" w:rsidP="00130526">
      <w:pPr>
        <w:pStyle w:val="ParagraphStyle"/>
        <w:spacing w:line="276" w:lineRule="auto"/>
        <w:jc w:val="both"/>
        <w:rPr>
          <w:rFonts w:ascii="Calibri" w:hAnsi="Calibri" w:cs="Calibri"/>
          <w:color w:val="000000"/>
          <w:sz w:val="20"/>
          <w:szCs w:val="20"/>
        </w:rPr>
      </w:pPr>
    </w:p>
    <w:p w14:paraId="201AABC3"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Para a prestação do serviço de controle de vetores e pragas urbanas, somente poderão ser utilizados produtos saneantes desinfestantes de venda restrita a empresas especializadas ou de venda livre, desde que devidamente registrados na Anvisa, conforme a Resolução RDC nº 622/2022.</w:t>
      </w:r>
    </w:p>
    <w:p w14:paraId="3A3C240B" w14:textId="77777777" w:rsidR="00130526" w:rsidRDefault="00130526" w:rsidP="00130526">
      <w:pPr>
        <w:pStyle w:val="ParagraphStyle"/>
        <w:spacing w:line="276" w:lineRule="auto"/>
        <w:jc w:val="both"/>
        <w:rPr>
          <w:rFonts w:ascii="Calibri" w:hAnsi="Calibri" w:cs="Calibri"/>
          <w:color w:val="000000"/>
          <w:sz w:val="20"/>
          <w:szCs w:val="20"/>
        </w:rPr>
      </w:pPr>
    </w:p>
    <w:p w14:paraId="303F896C" w14:textId="77777777" w:rsidR="00130526" w:rsidRDefault="00130526" w:rsidP="00130526">
      <w:pPr>
        <w:pStyle w:val="ParagraphStyle"/>
        <w:spacing w:line="276" w:lineRule="auto"/>
        <w:jc w:val="both"/>
        <w:rPr>
          <w:rFonts w:ascii="Calibri" w:hAnsi="Calibri" w:cs="Calibri"/>
          <w:b/>
          <w:bCs/>
          <w:color w:val="000000"/>
          <w:sz w:val="20"/>
          <w:szCs w:val="20"/>
        </w:rPr>
      </w:pPr>
      <w:r>
        <w:rPr>
          <w:rFonts w:ascii="Calibri" w:hAnsi="Calibri" w:cs="Calibri"/>
          <w:b/>
          <w:bCs/>
          <w:color w:val="000000"/>
          <w:sz w:val="20"/>
          <w:szCs w:val="20"/>
        </w:rPr>
        <w:t>O Fornecedor Deverá:</w:t>
      </w:r>
    </w:p>
    <w:p w14:paraId="1087BC65" w14:textId="77777777" w:rsidR="00130526" w:rsidRDefault="00130526" w:rsidP="00130526">
      <w:pPr>
        <w:pStyle w:val="ParagraphStyle"/>
        <w:spacing w:line="276" w:lineRule="auto"/>
        <w:jc w:val="both"/>
        <w:rPr>
          <w:rFonts w:ascii="Calibri" w:hAnsi="Calibri" w:cs="Calibri"/>
          <w:color w:val="000000"/>
          <w:sz w:val="20"/>
          <w:szCs w:val="20"/>
        </w:rPr>
      </w:pPr>
    </w:p>
    <w:p w14:paraId="42531F18"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A contratada deverá obedecer às normas de segurança e medicina do trabalho aplicáveis a essa atividade, sendo de sua responsabilidade o fornecimento, antes do início da execução dos serviços, dos Equipamentos de Proteção Individual (EPI) necessários.</w:t>
      </w:r>
    </w:p>
    <w:p w14:paraId="09DCC299" w14:textId="77777777" w:rsidR="00130526" w:rsidRDefault="00130526" w:rsidP="00130526">
      <w:pPr>
        <w:pStyle w:val="ParagraphStyle"/>
        <w:widowControl/>
        <w:numPr>
          <w:ilvl w:val="0"/>
          <w:numId w:val="73"/>
        </w:numPr>
        <w:spacing w:line="276" w:lineRule="auto"/>
        <w:rPr>
          <w:rFonts w:ascii="Calibri" w:hAnsi="Calibri" w:cs="Calibri"/>
          <w:color w:val="000000"/>
          <w:sz w:val="20"/>
          <w:szCs w:val="20"/>
        </w:rPr>
      </w:pPr>
      <w:r>
        <w:rPr>
          <w:rFonts w:ascii="Calibri" w:hAnsi="Calibri" w:cs="Calibri"/>
          <w:color w:val="000000"/>
          <w:sz w:val="20"/>
          <w:szCs w:val="20"/>
        </w:rPr>
        <w:t>A contratada deverá comunicar, por escrito e imediatamente, à Fiscalização qualquer impossibilidade de execução de obrigação contratual, para que sejam adotadas as providências cabíveis.</w:t>
      </w:r>
    </w:p>
    <w:p w14:paraId="75222A1E"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Designar para a execução dos serviços somente profissionais habilitados</w:t>
      </w:r>
    </w:p>
    <w:p w14:paraId="3AB6A621"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A contratada deverá executar todos os serviços em conformidade com as normas de segurança e medicina do trabalho, com esmero e correção, refazendo tudo o que for impugnado pela Fiscalização do Contratante, sejam serviços já realizados ou em execução, sem ônus para o Contratante e sem acréscimo no prazo contratual.</w:t>
      </w:r>
    </w:p>
    <w:p w14:paraId="0C1002C1"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A contratada deverá assumir, de forma objetiva, total responsabilidade civil, penal e administrativa pela execução dos serviços, respondendo por qualquer dano ou prejuízo, pessoal ou material, causado voluntária ou involuntariamente por seus prepostos, durante e/ou em consequência da execução dos serviços contratados. Deverá, ainda, providenciar, sem alteração do prazo estipulado para a execução do objeto, a imediata reparação dos danos ou prejuízos impostos ao Contratante ou a terceiros, incluindo, se aplicável, as despesas com custas judiciais e honorários advocatícios.</w:t>
      </w:r>
    </w:p>
    <w:p w14:paraId="5D465385"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A contratada deverá fixar em local visível o “Comprovante de Execução dos Serviços” imediatamente após a realização dos trabalhos.</w:t>
      </w:r>
    </w:p>
    <w:p w14:paraId="6DFEF200"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lastRenderedPageBreak/>
        <w:t>Utilizar somente produtos aprovados pela ANVISA;</w:t>
      </w:r>
    </w:p>
    <w:p w14:paraId="6896DE49"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A contratada deverá observar o uso obrigatório, por seus empregados, dos Equipamentos de Proteção Individual (EPIs) e, quando necessário, dos Equipamentos de Proteção Coletiva (EPCs), durante a execução dos serviços, considerando os riscos inerentes à atividade.</w:t>
      </w:r>
    </w:p>
    <w:p w14:paraId="7EDA931F"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A contratada deverá cumprir, além dos requisitos legais vigentes em âmbito federal, estadual ou municipal, todas as normas de segurança aplicáveis.</w:t>
      </w:r>
    </w:p>
    <w:p w14:paraId="224B0F17" w14:textId="77777777" w:rsidR="00130526" w:rsidRDefault="00130526" w:rsidP="00130526">
      <w:pPr>
        <w:pStyle w:val="ParagraphStyle"/>
        <w:widowControl/>
        <w:numPr>
          <w:ilvl w:val="0"/>
          <w:numId w:val="73"/>
        </w:numPr>
        <w:spacing w:line="276" w:lineRule="auto"/>
        <w:jc w:val="both"/>
        <w:rPr>
          <w:rFonts w:ascii="Calibri" w:hAnsi="Calibri" w:cs="Calibri"/>
          <w:color w:val="000000"/>
          <w:sz w:val="20"/>
          <w:szCs w:val="20"/>
        </w:rPr>
      </w:pPr>
      <w:r>
        <w:rPr>
          <w:rFonts w:ascii="Calibri" w:hAnsi="Calibri" w:cs="Calibri"/>
          <w:color w:val="000000"/>
          <w:sz w:val="20"/>
          <w:szCs w:val="20"/>
        </w:rPr>
        <w:t>A contratada deverá utilizar exclusivamente materiais autorizados pela ANVISA na execução dos serviços de limpeza e desinfecção química dos reservatórios e das caixas d'água. Em hipótese alguma será permitida a utilização de ácidos ou qualquer outro tipo de material químico corrosivo que possa causar danos aos reservatórios ou às caixas d'água, ou que comprometa a qualidade da água. Caso ocorram danos, a empresa executora será responsabilizada, devendo providenciar a substituição da caixa d'água. O Departamento de Obras será responsável pela fiscalização e execução dos serviços prestados, bem como pelo controle do material utilizado.</w:t>
      </w:r>
    </w:p>
    <w:p w14:paraId="348E9E87" w14:textId="77777777" w:rsidR="00130526" w:rsidRDefault="00130526" w:rsidP="00130526">
      <w:pPr>
        <w:pStyle w:val="ParagraphStyle"/>
        <w:spacing w:line="276" w:lineRule="auto"/>
        <w:ind w:left="360"/>
        <w:jc w:val="both"/>
        <w:rPr>
          <w:rFonts w:ascii="Calibri" w:hAnsi="Calibri" w:cs="Calibri"/>
          <w:color w:val="000000"/>
          <w:sz w:val="20"/>
          <w:szCs w:val="20"/>
        </w:rPr>
      </w:pPr>
      <w:r>
        <w:rPr>
          <w:rFonts w:ascii="Calibri" w:hAnsi="Calibri" w:cs="Calibri"/>
          <w:color w:val="000000"/>
          <w:sz w:val="20"/>
          <w:szCs w:val="20"/>
        </w:rPr>
        <w:t>A empresa contratada deverá adotar práticas de sustentabilidade, incluindo o uso de produtos menos agressivos ao meio ambiente e a destinação correta dos resíduos gerados, conforme legislação ambiental vigente.</w:t>
      </w:r>
    </w:p>
    <w:p w14:paraId="5E646B38" w14:textId="77777777" w:rsidR="00130526" w:rsidRDefault="00130526" w:rsidP="00130526">
      <w:pPr>
        <w:pStyle w:val="ParagraphStyle"/>
        <w:spacing w:line="276" w:lineRule="auto"/>
        <w:jc w:val="both"/>
        <w:rPr>
          <w:rFonts w:ascii="Calibri" w:hAnsi="Calibri" w:cs="Calibri"/>
          <w:color w:val="000000"/>
          <w:sz w:val="20"/>
          <w:szCs w:val="20"/>
        </w:rPr>
      </w:pPr>
    </w:p>
    <w:p w14:paraId="4D723CCD"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5. Levantamento de mercado/estimativa de preços</w:t>
      </w:r>
    </w:p>
    <w:p w14:paraId="32936F2C" w14:textId="77777777" w:rsidR="00130526" w:rsidRDefault="00130526" w:rsidP="00130526">
      <w:pPr>
        <w:pStyle w:val="ParagraphStyle"/>
        <w:spacing w:line="276" w:lineRule="auto"/>
        <w:rPr>
          <w:rFonts w:ascii="Calibri" w:hAnsi="Calibri" w:cs="Calibri"/>
          <w:color w:val="000000"/>
          <w:sz w:val="20"/>
          <w:szCs w:val="20"/>
        </w:rPr>
      </w:pPr>
      <w:r>
        <w:rPr>
          <w:rFonts w:ascii="Calibri" w:hAnsi="Calibri" w:cs="Calibri"/>
          <w:color w:val="000000"/>
          <w:sz w:val="20"/>
          <w:szCs w:val="20"/>
        </w:rPr>
        <w:t>O levantamento de preços para a prestação do serviço levará em consideração os orçamentos obtidos de empresas do ramo, bem como a pesquisa de preços realizada na plataforma BLL, garantindo uma cesta de preços condizente com os praticados na região.</w:t>
      </w:r>
    </w:p>
    <w:p w14:paraId="5D1CB7A2" w14:textId="77777777" w:rsidR="00130526" w:rsidRDefault="00130526" w:rsidP="00130526">
      <w:pPr>
        <w:pStyle w:val="ParagraphStyle"/>
        <w:spacing w:line="276" w:lineRule="auto"/>
        <w:jc w:val="both"/>
        <w:rPr>
          <w:rFonts w:ascii="Calibri" w:hAnsi="Calibri" w:cs="Calibri"/>
          <w:color w:val="000000"/>
          <w:sz w:val="20"/>
          <w:szCs w:val="20"/>
        </w:rPr>
      </w:pPr>
    </w:p>
    <w:p w14:paraId="31BDBB16"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6. Estimativa das Quantidades a serem contratadas</w:t>
      </w:r>
    </w:p>
    <w:p w14:paraId="56BF10C9"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estimativa de consumo para a prestação dos serviços de limpeza de caixas d'água e dedetização foi baseada nas quantidades dos anos anteriores. Vale ressaltar que essa estimativa é apenas um valor aproximado, uma vez que, durante a execução dos serviços, poderá ser necessário mais ou menos atendimento, dependendo da localidade. Além disso, a necessidade do departamento em cada localidade pode variar, podendo exigir ajustes no número de atendimentos, de acordo com a demanda específica de cada área.</w:t>
      </w:r>
    </w:p>
    <w:p w14:paraId="7AF3C808" w14:textId="77777777" w:rsidR="00130526" w:rsidRDefault="00130526" w:rsidP="00130526">
      <w:pPr>
        <w:pStyle w:val="ParagraphStyle"/>
        <w:tabs>
          <w:tab w:val="left" w:pos="5715"/>
        </w:tabs>
        <w:spacing w:line="276" w:lineRule="auto"/>
        <w:ind w:left="570"/>
        <w:jc w:val="both"/>
        <w:rPr>
          <w:rFonts w:ascii="Calibri" w:hAnsi="Calibri" w:cs="Calibri"/>
          <w:color w:val="000000"/>
          <w:sz w:val="20"/>
          <w:szCs w:val="20"/>
        </w:rPr>
      </w:pP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554"/>
        <w:gridCol w:w="1062"/>
        <w:gridCol w:w="5759"/>
        <w:gridCol w:w="1103"/>
        <w:gridCol w:w="862"/>
      </w:tblGrid>
      <w:tr w:rsidR="00130526" w14:paraId="45A520E3" w14:textId="77777777" w:rsidTr="00C03C84">
        <w:trPr>
          <w:jc w:val="center"/>
        </w:trPr>
        <w:tc>
          <w:tcPr>
            <w:tcW w:w="10440" w:type="dxa"/>
            <w:gridSpan w:val="5"/>
            <w:tcBorders>
              <w:top w:val="single" w:sz="6" w:space="0" w:color="000000"/>
              <w:left w:val="single" w:sz="6" w:space="0" w:color="000000"/>
              <w:bottom w:val="single" w:sz="6" w:space="0" w:color="000000"/>
              <w:right w:val="single" w:sz="6" w:space="0" w:color="000000"/>
            </w:tcBorders>
            <w:shd w:val="clear" w:color="auto" w:fill="FFFFFF"/>
          </w:tcPr>
          <w:p w14:paraId="754DD303"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LOTE: 1</w:t>
            </w:r>
          </w:p>
        </w:tc>
      </w:tr>
      <w:tr w:rsidR="00130526" w14:paraId="296D3A38" w14:textId="77777777" w:rsidTr="00C03C84">
        <w:tblPrEx>
          <w:tblCellSpacing w:w="-8" w:type="nil"/>
        </w:tblPrEx>
        <w:trPr>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14:paraId="6AEB759C"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ITEM</w:t>
            </w:r>
          </w:p>
        </w:tc>
        <w:tc>
          <w:tcPr>
            <w:tcW w:w="1185" w:type="dxa"/>
            <w:tcBorders>
              <w:top w:val="single" w:sz="6" w:space="0" w:color="000000"/>
              <w:left w:val="single" w:sz="6" w:space="0" w:color="000000"/>
              <w:bottom w:val="single" w:sz="6" w:space="0" w:color="000000"/>
              <w:right w:val="single" w:sz="6" w:space="0" w:color="000000"/>
            </w:tcBorders>
            <w:vAlign w:val="center"/>
          </w:tcPr>
          <w:p w14:paraId="660BD702"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CÓDIGO DO SERVIÇO</w:t>
            </w:r>
          </w:p>
        </w:tc>
        <w:tc>
          <w:tcPr>
            <w:tcW w:w="6450" w:type="dxa"/>
            <w:tcBorders>
              <w:top w:val="single" w:sz="6" w:space="0" w:color="000000"/>
              <w:left w:val="single" w:sz="6" w:space="0" w:color="000000"/>
              <w:bottom w:val="single" w:sz="6" w:space="0" w:color="000000"/>
              <w:right w:val="single" w:sz="6" w:space="0" w:color="000000"/>
            </w:tcBorders>
            <w:vAlign w:val="center"/>
          </w:tcPr>
          <w:p w14:paraId="6F4452F2"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NOME DO SERVIÇO</w:t>
            </w:r>
          </w:p>
        </w:tc>
        <w:tc>
          <w:tcPr>
            <w:tcW w:w="1230" w:type="dxa"/>
            <w:tcBorders>
              <w:top w:val="single" w:sz="6" w:space="0" w:color="000000"/>
              <w:left w:val="single" w:sz="6" w:space="0" w:color="000000"/>
              <w:bottom w:val="single" w:sz="6" w:space="0" w:color="000000"/>
              <w:right w:val="single" w:sz="6" w:space="0" w:color="000000"/>
            </w:tcBorders>
            <w:vAlign w:val="center"/>
          </w:tcPr>
          <w:p w14:paraId="2B2F0B58"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QUANT.</w:t>
            </w:r>
          </w:p>
        </w:tc>
        <w:tc>
          <w:tcPr>
            <w:tcW w:w="960" w:type="dxa"/>
            <w:tcBorders>
              <w:top w:val="single" w:sz="6" w:space="0" w:color="000000"/>
              <w:left w:val="single" w:sz="6" w:space="0" w:color="000000"/>
              <w:bottom w:val="single" w:sz="6" w:space="0" w:color="000000"/>
              <w:right w:val="single" w:sz="6" w:space="0" w:color="000000"/>
            </w:tcBorders>
            <w:vAlign w:val="center"/>
          </w:tcPr>
          <w:p w14:paraId="46D30B81"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UNID.</w:t>
            </w:r>
          </w:p>
        </w:tc>
      </w:tr>
      <w:tr w:rsidR="00130526" w14:paraId="16394755" w14:textId="77777777" w:rsidTr="00C03C84">
        <w:tblPrEx>
          <w:tblCellSpacing w:w="-8" w:type="nil"/>
        </w:tblPrEx>
        <w:trPr>
          <w:tblCellSpacing w:w="-8" w:type="nil"/>
          <w:jc w:val="center"/>
        </w:trPr>
        <w:tc>
          <w:tcPr>
            <w:tcW w:w="615" w:type="dxa"/>
            <w:tcBorders>
              <w:top w:val="single" w:sz="6" w:space="0" w:color="000000"/>
              <w:left w:val="single" w:sz="6" w:space="0" w:color="000000"/>
              <w:bottom w:val="single" w:sz="6" w:space="0" w:color="000000"/>
              <w:right w:val="single" w:sz="6" w:space="0" w:color="000000"/>
            </w:tcBorders>
            <w:shd w:val="clear" w:color="auto" w:fill="FFFFFF"/>
          </w:tcPr>
          <w:p w14:paraId="5E5F2E77"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48666F2"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38375</w:t>
            </w:r>
          </w:p>
        </w:tc>
        <w:tc>
          <w:tcPr>
            <w:tcW w:w="64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2811FB" w14:textId="77777777" w:rsidR="00130526" w:rsidRDefault="00130526" w:rsidP="00C03C84">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SERVIÇOS DE LIMPEZA, DESINFECÇÃO E DEDETIZAÇÃO ZONA URBANA SERVIÇOS DE LIMPEZA, DESINFECÇÃO, DEDETIZAÇÃO E DESRATIZAÇÃO COM FORNECIMENTO DE MATERIAIS E MÃO DE OBRA. EXIGÊNCIAS QUANTO A DEDETIZAÇÃO: PRODUTOS DE ATAQUE INICIAL, PRODUTOS DE CARÊNCIA LONGA, ISCAS PARA INSETOS REMANESCENTE E BARREIRA QUÍMICA.</w:t>
            </w:r>
          </w:p>
          <w:p w14:paraId="23468946" w14:textId="77777777" w:rsidR="00130526" w:rsidRDefault="00130526" w:rsidP="00C03C84">
            <w:pPr>
              <w:pStyle w:val="ParagraphStyle"/>
              <w:spacing w:line="276" w:lineRule="auto"/>
              <w:jc w:val="both"/>
              <w:rPr>
                <w:rFonts w:ascii="Calibri" w:hAnsi="Calibri" w:cs="Calibri"/>
                <w:color w:val="000000"/>
                <w:sz w:val="20"/>
                <w:szCs w:val="20"/>
              </w:rPr>
            </w:pP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40D1A05"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78.000,00</w:t>
            </w:r>
          </w:p>
        </w:tc>
        <w:tc>
          <w:tcPr>
            <w:tcW w:w="960" w:type="dxa"/>
            <w:tcBorders>
              <w:top w:val="single" w:sz="6" w:space="0" w:color="000000"/>
              <w:left w:val="single" w:sz="6" w:space="0" w:color="000000"/>
              <w:bottom w:val="single" w:sz="6" w:space="0" w:color="000000"/>
              <w:right w:val="single" w:sz="6" w:space="0" w:color="000000"/>
            </w:tcBorders>
            <w:shd w:val="clear" w:color="auto" w:fill="FFFFFF"/>
          </w:tcPr>
          <w:p w14:paraId="65AC189E"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M2</w:t>
            </w:r>
          </w:p>
        </w:tc>
      </w:tr>
      <w:tr w:rsidR="00130526" w14:paraId="3E3DD5E2" w14:textId="77777777" w:rsidTr="00C03C84">
        <w:tblPrEx>
          <w:tblCellSpacing w:w="-8" w:type="nil"/>
        </w:tblPrEx>
        <w:trPr>
          <w:tblCellSpacing w:w="-8" w:type="nil"/>
          <w:jc w:val="center"/>
        </w:trPr>
        <w:tc>
          <w:tcPr>
            <w:tcW w:w="615" w:type="dxa"/>
            <w:tcBorders>
              <w:top w:val="single" w:sz="6" w:space="0" w:color="000000"/>
              <w:left w:val="single" w:sz="6" w:space="0" w:color="000000"/>
              <w:bottom w:val="single" w:sz="6" w:space="0" w:color="000000"/>
              <w:right w:val="single" w:sz="6" w:space="0" w:color="000000"/>
            </w:tcBorders>
            <w:shd w:val="clear" w:color="auto" w:fill="FFFFFF"/>
          </w:tcPr>
          <w:p w14:paraId="2E724ADE"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2</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1AEE8F5"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38376</w:t>
            </w:r>
          </w:p>
        </w:tc>
        <w:tc>
          <w:tcPr>
            <w:tcW w:w="64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E2BF5B0" w14:textId="77777777" w:rsidR="00130526" w:rsidRDefault="00130526" w:rsidP="00C03C84">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SERVIÇOS DE LIMPEZA, DESINFECÇÃO E DEDETIZAÇÃO ZONA RURAL SERVIÇOS DE LIMPEZA, DESINFECÇÃO, DEDETIZAÇÃO E DESRATIZAÇÃO COM FORNECIMENTO DE MATERIAIS  MÃO DE OBRAS. EXIGÊNCIAS QUANTO A DEDETIZAÇÃO: PRODUTOS DE ATAQUE INICIAL, PRODUTOS DE CARÊNCIA LONGA, ISCAS PARA INSETOS REMANESCENTE E BARREIRA QUÍMICA NAS UNIDADES VINCULADAS NA ZONA RURAL DO MUNICIPIO A UM RAIO DE ATÉ 50 KM DA SEDE DO MUNICIPIO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77D5659"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50.000,00</w:t>
            </w:r>
          </w:p>
        </w:tc>
        <w:tc>
          <w:tcPr>
            <w:tcW w:w="960" w:type="dxa"/>
            <w:tcBorders>
              <w:top w:val="single" w:sz="6" w:space="0" w:color="000000"/>
              <w:left w:val="single" w:sz="6" w:space="0" w:color="000000"/>
              <w:bottom w:val="single" w:sz="6" w:space="0" w:color="000000"/>
              <w:right w:val="single" w:sz="6" w:space="0" w:color="000000"/>
            </w:tcBorders>
            <w:shd w:val="clear" w:color="auto" w:fill="FFFFFF"/>
          </w:tcPr>
          <w:p w14:paraId="7E66865F"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M2</w:t>
            </w:r>
          </w:p>
        </w:tc>
      </w:tr>
      <w:tr w:rsidR="00130526" w14:paraId="5BCFD3D3" w14:textId="77777777" w:rsidTr="00C03C84">
        <w:tblPrEx>
          <w:tblCellSpacing w:w="-8" w:type="nil"/>
        </w:tblPrEx>
        <w:trPr>
          <w:tblCellSpacing w:w="-8" w:type="nil"/>
          <w:jc w:val="center"/>
        </w:trPr>
        <w:tc>
          <w:tcPr>
            <w:tcW w:w="10440" w:type="dxa"/>
            <w:gridSpan w:val="5"/>
            <w:tcBorders>
              <w:top w:val="single" w:sz="6" w:space="0" w:color="000000"/>
              <w:left w:val="single" w:sz="6" w:space="0" w:color="000000"/>
              <w:bottom w:val="single" w:sz="6" w:space="0" w:color="000000"/>
              <w:right w:val="single" w:sz="6" w:space="0" w:color="000000"/>
            </w:tcBorders>
            <w:shd w:val="clear" w:color="auto" w:fill="FFFFFF"/>
            <w:vAlign w:val="center"/>
          </w:tcPr>
          <w:p w14:paraId="6543242E" w14:textId="77777777" w:rsidR="00130526" w:rsidRDefault="00130526" w:rsidP="00C03C84">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lastRenderedPageBreak/>
              <w:t>LOTE: 2</w:t>
            </w:r>
          </w:p>
        </w:tc>
      </w:tr>
      <w:tr w:rsidR="00130526" w14:paraId="69D2EAB7" w14:textId="77777777" w:rsidTr="00C03C84">
        <w:tblPrEx>
          <w:tblCellSpacing w:w="-8" w:type="nil"/>
        </w:tblPrEx>
        <w:trPr>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14:paraId="4EFE1AB2"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ITEM</w:t>
            </w:r>
          </w:p>
        </w:tc>
        <w:tc>
          <w:tcPr>
            <w:tcW w:w="1185" w:type="dxa"/>
            <w:tcBorders>
              <w:top w:val="single" w:sz="6" w:space="0" w:color="000000"/>
              <w:left w:val="single" w:sz="6" w:space="0" w:color="000000"/>
              <w:bottom w:val="single" w:sz="6" w:space="0" w:color="000000"/>
              <w:right w:val="single" w:sz="6" w:space="0" w:color="000000"/>
            </w:tcBorders>
            <w:vAlign w:val="center"/>
          </w:tcPr>
          <w:p w14:paraId="0552FEBA"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CÓDIGO DO SERVIÇO</w:t>
            </w:r>
          </w:p>
        </w:tc>
        <w:tc>
          <w:tcPr>
            <w:tcW w:w="6450" w:type="dxa"/>
            <w:tcBorders>
              <w:top w:val="single" w:sz="6" w:space="0" w:color="000000"/>
              <w:left w:val="single" w:sz="6" w:space="0" w:color="000000"/>
              <w:bottom w:val="single" w:sz="6" w:space="0" w:color="000000"/>
              <w:right w:val="single" w:sz="6" w:space="0" w:color="000000"/>
            </w:tcBorders>
            <w:vAlign w:val="center"/>
          </w:tcPr>
          <w:p w14:paraId="5C02D3CD"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NOME DO SERVIÇO</w:t>
            </w:r>
          </w:p>
        </w:tc>
        <w:tc>
          <w:tcPr>
            <w:tcW w:w="1230" w:type="dxa"/>
            <w:tcBorders>
              <w:top w:val="single" w:sz="6" w:space="0" w:color="000000"/>
              <w:left w:val="single" w:sz="6" w:space="0" w:color="000000"/>
              <w:bottom w:val="single" w:sz="6" w:space="0" w:color="000000"/>
              <w:right w:val="single" w:sz="6" w:space="0" w:color="000000"/>
            </w:tcBorders>
            <w:vAlign w:val="center"/>
          </w:tcPr>
          <w:p w14:paraId="73843C15"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QUANT.</w:t>
            </w:r>
          </w:p>
        </w:tc>
        <w:tc>
          <w:tcPr>
            <w:tcW w:w="960" w:type="dxa"/>
            <w:tcBorders>
              <w:top w:val="single" w:sz="6" w:space="0" w:color="000000"/>
              <w:left w:val="single" w:sz="6" w:space="0" w:color="000000"/>
              <w:bottom w:val="single" w:sz="6" w:space="0" w:color="000000"/>
              <w:right w:val="single" w:sz="6" w:space="0" w:color="000000"/>
            </w:tcBorders>
            <w:vAlign w:val="center"/>
          </w:tcPr>
          <w:p w14:paraId="3301DEF3"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UNID.</w:t>
            </w:r>
          </w:p>
        </w:tc>
      </w:tr>
      <w:tr w:rsidR="00130526" w14:paraId="41E04669" w14:textId="77777777" w:rsidTr="00C03C84">
        <w:tblPrEx>
          <w:tblCellSpacing w:w="-8" w:type="nil"/>
        </w:tblPrEx>
        <w:trPr>
          <w:tblCellSpacing w:w="-8" w:type="nil"/>
          <w:jc w:val="center"/>
        </w:trPr>
        <w:tc>
          <w:tcPr>
            <w:tcW w:w="615" w:type="dxa"/>
            <w:tcBorders>
              <w:top w:val="single" w:sz="6" w:space="0" w:color="000000"/>
              <w:left w:val="single" w:sz="6" w:space="0" w:color="000000"/>
              <w:bottom w:val="single" w:sz="6" w:space="0" w:color="000000"/>
              <w:right w:val="single" w:sz="6" w:space="0" w:color="000000"/>
            </w:tcBorders>
            <w:shd w:val="clear" w:color="auto" w:fill="FFFFFF"/>
          </w:tcPr>
          <w:p w14:paraId="5B835189"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7DBD38D"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38377</w:t>
            </w:r>
          </w:p>
        </w:tc>
        <w:tc>
          <w:tcPr>
            <w:tcW w:w="64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4FBFCF" w14:textId="77777777" w:rsidR="00130526" w:rsidRDefault="00130526" w:rsidP="00C03C84">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LIMPEZA DE CAIXA D'AGUA ZONA URBANA LIMPEZA DE CAIXA D'AGUA LIMPEZA UTILIZANDO SOLUÇÃO DE CLORO POTÁVEL DENTRO DO PERIMETRO URBANO DO MUNICIPIO COM FORNECIMENTO DE MATERIAL E MÃO DE OBRA.</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397E3E25"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250.000,00</w:t>
            </w:r>
          </w:p>
        </w:tc>
        <w:tc>
          <w:tcPr>
            <w:tcW w:w="960" w:type="dxa"/>
            <w:tcBorders>
              <w:top w:val="single" w:sz="6" w:space="0" w:color="000000"/>
              <w:left w:val="single" w:sz="6" w:space="0" w:color="000000"/>
              <w:bottom w:val="single" w:sz="6" w:space="0" w:color="000000"/>
              <w:right w:val="single" w:sz="6" w:space="0" w:color="000000"/>
            </w:tcBorders>
            <w:shd w:val="clear" w:color="auto" w:fill="FFFFFF"/>
          </w:tcPr>
          <w:p w14:paraId="3B22D208"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L</w:t>
            </w:r>
          </w:p>
        </w:tc>
      </w:tr>
      <w:tr w:rsidR="00130526" w14:paraId="56C60F3A" w14:textId="77777777" w:rsidTr="00C03C84">
        <w:tblPrEx>
          <w:tblCellSpacing w:w="-8" w:type="nil"/>
        </w:tblPrEx>
        <w:trPr>
          <w:tblCellSpacing w:w="-8" w:type="nil"/>
          <w:jc w:val="center"/>
        </w:trPr>
        <w:tc>
          <w:tcPr>
            <w:tcW w:w="615" w:type="dxa"/>
            <w:tcBorders>
              <w:top w:val="single" w:sz="6" w:space="0" w:color="000000"/>
              <w:left w:val="single" w:sz="6" w:space="0" w:color="000000"/>
              <w:bottom w:val="single" w:sz="6" w:space="0" w:color="000000"/>
              <w:right w:val="single" w:sz="6" w:space="0" w:color="000000"/>
            </w:tcBorders>
            <w:shd w:val="clear" w:color="auto" w:fill="FFFFFF"/>
          </w:tcPr>
          <w:p w14:paraId="53FA0B40"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2</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A8E7FAD" w14:textId="77777777" w:rsidR="00130526" w:rsidRDefault="00130526" w:rsidP="00C03C84">
            <w:pPr>
              <w:pStyle w:val="ParagraphStyle"/>
              <w:spacing w:line="276" w:lineRule="auto"/>
              <w:rPr>
                <w:rFonts w:ascii="Calibri" w:hAnsi="Calibri" w:cs="Calibri"/>
                <w:color w:val="000000"/>
                <w:sz w:val="20"/>
                <w:szCs w:val="20"/>
              </w:rPr>
            </w:pPr>
            <w:r>
              <w:rPr>
                <w:rFonts w:ascii="Calibri" w:hAnsi="Calibri" w:cs="Calibri"/>
                <w:color w:val="000000"/>
                <w:sz w:val="20"/>
                <w:szCs w:val="20"/>
              </w:rPr>
              <w:t>38378</w:t>
            </w:r>
          </w:p>
        </w:tc>
        <w:tc>
          <w:tcPr>
            <w:tcW w:w="64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C4D922" w14:textId="77777777" w:rsidR="00130526" w:rsidRDefault="00130526" w:rsidP="00C03C84">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LIMPEZA DE CAIXA D'AGUA ZONA RURAL LIMPEZA DE CAIXA D'AGUA LIMPEZA UTILIZANDO SOLUÇÃO DE CLORO POTÁVEL ABRANGENDO TODO  O PERIMETRO RURAL DO MUNICIPIO COM FORNECIMENTO DE MATERIAL E MÃO DE OBRA. A UM RAIO DE ATÉ 50 KM DA SEDE DO MUNICIPIO.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5CA9331"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90.000,00</w:t>
            </w:r>
          </w:p>
        </w:tc>
        <w:tc>
          <w:tcPr>
            <w:tcW w:w="960" w:type="dxa"/>
            <w:tcBorders>
              <w:top w:val="single" w:sz="6" w:space="0" w:color="000000"/>
              <w:left w:val="single" w:sz="6" w:space="0" w:color="000000"/>
              <w:bottom w:val="single" w:sz="6" w:space="0" w:color="000000"/>
              <w:right w:val="single" w:sz="6" w:space="0" w:color="000000"/>
            </w:tcBorders>
            <w:shd w:val="clear" w:color="auto" w:fill="FFFFFF"/>
          </w:tcPr>
          <w:p w14:paraId="677D8E39"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L</w:t>
            </w:r>
          </w:p>
        </w:tc>
      </w:tr>
    </w:tbl>
    <w:p w14:paraId="0742FAD7" w14:textId="77777777" w:rsidR="00130526" w:rsidRDefault="00130526" w:rsidP="00130526">
      <w:pPr>
        <w:pStyle w:val="ParagraphStyle"/>
        <w:spacing w:line="276" w:lineRule="auto"/>
        <w:rPr>
          <w:rFonts w:ascii="Calibri" w:hAnsi="Calibri" w:cs="Calibri"/>
          <w:color w:val="000000"/>
          <w:sz w:val="20"/>
          <w:szCs w:val="20"/>
        </w:rPr>
      </w:pPr>
    </w:p>
    <w:p w14:paraId="2F9DCA9F"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7. Estimativa do Valor da Contratação</w:t>
      </w:r>
    </w:p>
    <w:p w14:paraId="5372F84C" w14:textId="77777777" w:rsidR="00130526" w:rsidRDefault="00130526" w:rsidP="00130526">
      <w:pPr>
        <w:pStyle w:val="ParagraphStyle"/>
        <w:spacing w:line="276" w:lineRule="auto"/>
        <w:rPr>
          <w:rFonts w:ascii="Calibri" w:hAnsi="Calibri" w:cs="Calibri"/>
          <w:color w:val="000000"/>
          <w:sz w:val="20"/>
          <w:szCs w:val="20"/>
        </w:rPr>
      </w:pPr>
      <w:bookmarkStart w:id="23" w:name="_Hlk159247195"/>
      <w:bookmarkEnd w:id="23"/>
      <w:r>
        <w:rPr>
          <w:rFonts w:ascii="Calibri" w:hAnsi="Calibri" w:cs="Calibri"/>
          <w:color w:val="000000"/>
          <w:sz w:val="20"/>
          <w:szCs w:val="20"/>
        </w:rPr>
        <w:t xml:space="preserve">Considerando os orçamentos obtidos com empresas do ramo, o objeto resultou no valor orçado estimado em R$ </w:t>
      </w:r>
      <w:r>
        <w:rPr>
          <w:rFonts w:ascii="Calibri" w:hAnsi="Calibri" w:cs="Calibri"/>
          <w:b/>
          <w:bCs/>
          <w:color w:val="000000"/>
          <w:sz w:val="20"/>
          <w:szCs w:val="20"/>
        </w:rPr>
        <w:t>353.500,00 (Trezentos e Cinqüenta e Três Mil e Quinhentos Reais)</w:t>
      </w:r>
      <w:r>
        <w:rPr>
          <w:rFonts w:ascii="Calibri" w:hAnsi="Calibri" w:cs="Calibri"/>
          <w:color w:val="000000"/>
          <w:sz w:val="20"/>
          <w:szCs w:val="20"/>
        </w:rPr>
        <w:t>;</w:t>
      </w:r>
    </w:p>
    <w:p w14:paraId="7CAC60D6" w14:textId="77777777" w:rsidR="00130526" w:rsidRDefault="00130526" w:rsidP="00130526">
      <w:pPr>
        <w:pStyle w:val="ParagraphStyle"/>
        <w:spacing w:line="276" w:lineRule="auto"/>
        <w:rPr>
          <w:rFonts w:ascii="Calibri" w:hAnsi="Calibri" w:cs="Calibri"/>
          <w:color w:val="000000"/>
          <w:sz w:val="20"/>
          <w:szCs w:val="20"/>
        </w:rPr>
      </w:pPr>
    </w:p>
    <w:p w14:paraId="7C0BDACA"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8. Descrição da Solução como um todo</w:t>
      </w:r>
    </w:p>
    <w:p w14:paraId="6DD56AB2"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Durante a elaboração deste estudo para determinar a solução mais vantajosa alinhada aos objetivos pretendidos, ficou definido seus quantitativos, os preços de mercado, requisitos de contratação e descrição das necessidades, perfazendo a cobertura da demanda registrada, bem como servindo de suporte para a escolha da modalidade de contratação adequada ao objeto. Dessa forma, a solução garante a prestação contínua dos serviços essenciais de dedetização, desratização e limpeza de caixas d’água nos prédios públicos municipais, atendendo de forma efetiva, eficiente e economicamente viável.</w:t>
      </w:r>
    </w:p>
    <w:p w14:paraId="2F6B1D7C" w14:textId="77777777" w:rsidR="00130526" w:rsidRDefault="00130526" w:rsidP="00130526">
      <w:pPr>
        <w:pStyle w:val="ParagraphStyle"/>
        <w:spacing w:line="276" w:lineRule="auto"/>
        <w:jc w:val="both"/>
        <w:rPr>
          <w:rFonts w:ascii="Calibri" w:hAnsi="Calibri" w:cs="Calibri"/>
          <w:color w:val="000000"/>
          <w:sz w:val="20"/>
          <w:szCs w:val="20"/>
        </w:rPr>
      </w:pPr>
    </w:p>
    <w:p w14:paraId="3B56EA66"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execução dos serviços será realizada por empresa especializada, utilizando profissionais capacitados e produtos devidamente registrados nos órgãos reguladores. Além disso, a prestação dos serviços deverá ocorrer sem interrupção das atividades diárias dos locais atendidos, respeitando normas técnicas e de segurança.</w:t>
      </w:r>
    </w:p>
    <w:p w14:paraId="106B286B" w14:textId="77777777" w:rsidR="00130526" w:rsidRDefault="00130526" w:rsidP="00130526">
      <w:pPr>
        <w:pStyle w:val="ParagraphStyle"/>
        <w:spacing w:line="276" w:lineRule="auto"/>
        <w:jc w:val="both"/>
        <w:rPr>
          <w:rFonts w:ascii="Calibri" w:hAnsi="Calibri" w:cs="Calibri"/>
          <w:color w:val="000000"/>
          <w:sz w:val="20"/>
          <w:szCs w:val="20"/>
        </w:rPr>
      </w:pPr>
    </w:p>
    <w:p w14:paraId="79FA50C8"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manutenção da qualidade dos serviços prestados será garantida por meio de monitoramento periódico e relatórios de execução, assegurando que as exigências contratuais sejam plenamente cumpridas. A solução adotada busca não apenas atender às necessidades imediatas da Administração, mas também garantir um ambiente seguro e higienizado a longo prazo para servidores e cidadãos que utilizam os espaços públicos.</w:t>
      </w:r>
    </w:p>
    <w:p w14:paraId="12FA068A" w14:textId="77777777" w:rsidR="00130526" w:rsidRDefault="00130526" w:rsidP="00130526">
      <w:pPr>
        <w:pStyle w:val="ParagraphStyle"/>
        <w:spacing w:line="276" w:lineRule="auto"/>
        <w:jc w:val="both"/>
        <w:rPr>
          <w:rFonts w:ascii="Calibri" w:hAnsi="Calibri" w:cs="Calibri"/>
          <w:color w:val="000000"/>
          <w:sz w:val="20"/>
          <w:szCs w:val="20"/>
        </w:rPr>
      </w:pPr>
    </w:p>
    <w:p w14:paraId="1CD9959B"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9. Justificativa para o Parcelamento ou não da Solução</w:t>
      </w:r>
    </w:p>
    <w:p w14:paraId="624D1AFF"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solução não será parcelada, pois os serviços de dedetização, desratização e limpeza de caixas d’água são interdependentes e devem ser executados de maneira uniforme para garantir a efetividade dos resultados. A contratação em um único processo evita riscos operacionais e logísticos, assegurando padronização na execução dos serviços e melhor controle da administração sobre a qualidade e prazos.</w:t>
      </w:r>
    </w:p>
    <w:p w14:paraId="4311919D" w14:textId="77777777" w:rsidR="00130526" w:rsidRDefault="00130526" w:rsidP="00130526">
      <w:pPr>
        <w:pStyle w:val="ParagraphStyle"/>
        <w:spacing w:line="276" w:lineRule="auto"/>
        <w:jc w:val="both"/>
        <w:rPr>
          <w:rFonts w:ascii="Calibri" w:hAnsi="Calibri" w:cs="Calibri"/>
          <w:color w:val="000000"/>
          <w:sz w:val="20"/>
          <w:szCs w:val="20"/>
        </w:rPr>
      </w:pPr>
    </w:p>
    <w:p w14:paraId="140BF9DF"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Além disso, a unificação da contratação possibilita melhores condições comerciais, uma vez que a economia de escala pode resultar em preços mais vantajosos para a Administração. Também não haverá divisão em lotes exclusivos para Microempresas (ME) e Empresas de Pequeno Porte (EPP), pois essa fragmentação comprometeria a execução coordenada dos serviços, dificultando o planejamento, fiscalização e controle de qualidade. A exigência de um único fornecedor garante uniformidade na aplicação dos produtos e nos padrões técnicos exigidos, evitando divergências na prestação dos serviços e garantindo maior eficiência na execução contratual.</w:t>
      </w:r>
    </w:p>
    <w:p w14:paraId="2A7D9E94" w14:textId="77777777" w:rsidR="00130526" w:rsidRDefault="00130526" w:rsidP="00130526">
      <w:pPr>
        <w:pStyle w:val="ParagraphStyle"/>
        <w:spacing w:line="276" w:lineRule="auto"/>
        <w:jc w:val="both"/>
        <w:rPr>
          <w:rFonts w:ascii="Calibri" w:hAnsi="Calibri" w:cs="Calibri"/>
          <w:color w:val="000000"/>
          <w:sz w:val="20"/>
          <w:szCs w:val="20"/>
        </w:rPr>
      </w:pPr>
    </w:p>
    <w:p w14:paraId="303960F1"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lastRenderedPageBreak/>
        <w:t xml:space="preserve">10. Contratações Correlatas e/ou Interdependentes </w:t>
      </w:r>
    </w:p>
    <w:p w14:paraId="2448DAD7"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Para esta solução não há contratações que guardam dependência com o objeto da compra/contratação pretendida, sejam elas já realizadas ou contratações futuras.</w:t>
      </w:r>
    </w:p>
    <w:p w14:paraId="1A00230E" w14:textId="77777777" w:rsidR="00130526" w:rsidRDefault="00130526" w:rsidP="00130526">
      <w:pPr>
        <w:pStyle w:val="ParagraphStyle"/>
        <w:spacing w:line="276" w:lineRule="auto"/>
        <w:jc w:val="both"/>
        <w:rPr>
          <w:rFonts w:ascii="Calibri" w:hAnsi="Calibri" w:cs="Calibri"/>
          <w:color w:val="000000"/>
          <w:sz w:val="20"/>
          <w:szCs w:val="20"/>
        </w:rPr>
      </w:pPr>
    </w:p>
    <w:p w14:paraId="124D855D"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 xml:space="preserve">11. Alinhamento entre a Contratação e o Planejamento </w:t>
      </w:r>
    </w:p>
    <w:p w14:paraId="4301F9E1"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Os itens desta solução constam na listagem do Plano Anual de Contratação vigente</w:t>
      </w:r>
    </w:p>
    <w:p w14:paraId="3DDC1650" w14:textId="77777777" w:rsidR="00130526" w:rsidRDefault="00130526" w:rsidP="00130526">
      <w:pPr>
        <w:pStyle w:val="ParagraphStyle"/>
        <w:spacing w:line="276" w:lineRule="auto"/>
        <w:jc w:val="both"/>
        <w:rPr>
          <w:rFonts w:ascii="Calibri" w:hAnsi="Calibri" w:cs="Calibri"/>
          <w:color w:val="000000"/>
          <w:sz w:val="20"/>
          <w:szCs w:val="20"/>
        </w:rPr>
      </w:pPr>
    </w:p>
    <w:p w14:paraId="3F50D248"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12. Resultados pretendidos</w:t>
      </w:r>
    </w:p>
    <w:p w14:paraId="1A9FD81E"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contratação de empresa especializada para a prestação de serviços de limpeza de caixa d’água, dedetização e desratização dos prédios públicos municipais de Ibaiti-PR proporcionará ganhos diretos e indiretos, garantindo ambientes mais seguros e salubres para servidores e cidadãos.</w:t>
      </w:r>
    </w:p>
    <w:p w14:paraId="0132C713" w14:textId="77777777" w:rsidR="00130526" w:rsidRDefault="00130526" w:rsidP="00130526">
      <w:pPr>
        <w:pStyle w:val="ParagraphStyle"/>
        <w:spacing w:line="276" w:lineRule="auto"/>
        <w:jc w:val="both"/>
        <w:rPr>
          <w:rFonts w:ascii="Calibri" w:hAnsi="Calibri" w:cs="Calibri"/>
          <w:color w:val="000000"/>
          <w:sz w:val="20"/>
          <w:szCs w:val="20"/>
        </w:rPr>
      </w:pPr>
    </w:p>
    <w:p w14:paraId="140BE505"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Dentre os principais benefícios esperados, destacam-se a efetividade e segurança sanitária, prevenindo surtos de doenças causadas por pragas e assegurando melhor qualidade de vida para a população. O desenvolvimento sustentável também será um dos impactos positivos, com a adoção de práticas ambientalmente responsáveis e o uso de produtos devidamente regulamentados.</w:t>
      </w:r>
    </w:p>
    <w:p w14:paraId="275D9E60" w14:textId="77777777" w:rsidR="00130526" w:rsidRDefault="00130526" w:rsidP="00130526">
      <w:pPr>
        <w:pStyle w:val="ParagraphStyle"/>
        <w:spacing w:line="276" w:lineRule="auto"/>
        <w:jc w:val="both"/>
        <w:rPr>
          <w:rFonts w:ascii="Calibri" w:hAnsi="Calibri" w:cs="Calibri"/>
          <w:color w:val="000000"/>
          <w:sz w:val="20"/>
          <w:szCs w:val="20"/>
        </w:rPr>
      </w:pPr>
    </w:p>
    <w:p w14:paraId="4D9198A3"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economicidade se reflete na redução de gastos adicionais com problemas de saúde pública e conservação dos espaços, enquanto a maior eficiência na gestão pública será garantida pela padronização dos serviços e pelo cumprimento das normas técnicas. Além disso, haverá um melhor aproveitamento dos recursos financeiros e humanos, resultando na otimização dos serviços e na redução de custos a longo prazo.</w:t>
      </w:r>
    </w:p>
    <w:p w14:paraId="6599798B" w14:textId="77777777" w:rsidR="00130526" w:rsidRDefault="00130526" w:rsidP="00130526">
      <w:pPr>
        <w:pStyle w:val="ParagraphStyle"/>
        <w:spacing w:line="276" w:lineRule="auto"/>
        <w:jc w:val="both"/>
        <w:rPr>
          <w:rFonts w:ascii="Calibri" w:hAnsi="Calibri" w:cs="Calibri"/>
          <w:color w:val="000000"/>
          <w:sz w:val="20"/>
          <w:szCs w:val="20"/>
        </w:rPr>
      </w:pPr>
    </w:p>
    <w:p w14:paraId="4BD8C73A"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Por fim, a experiência adquirida nesta contratação servirá de base para o aprimoramento de futuras contratações, garantindo a evolução contínua da gestão e execução desses serviços essenciais.</w:t>
      </w:r>
    </w:p>
    <w:p w14:paraId="565FCDF7" w14:textId="77777777" w:rsidR="00130526" w:rsidRDefault="00130526" w:rsidP="00130526">
      <w:pPr>
        <w:pStyle w:val="ParagraphStyle"/>
        <w:spacing w:line="276" w:lineRule="auto"/>
        <w:jc w:val="both"/>
        <w:rPr>
          <w:rFonts w:ascii="Calibri" w:hAnsi="Calibri" w:cs="Calibri"/>
          <w:color w:val="000000"/>
          <w:sz w:val="20"/>
          <w:szCs w:val="20"/>
        </w:rPr>
      </w:pPr>
    </w:p>
    <w:p w14:paraId="346D6B07"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13. Providências a serem adotadas</w:t>
      </w:r>
    </w:p>
    <w:p w14:paraId="64AFAD67"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A contratação de empresa especializada para a prestação de serviços de limpeza de caixa d’água, dedetização e desratização dos prédios públicos municipais de Ibaiti-PR garantirá ambientes mais seguros e salubres para servidores e cidadãos, atendendo às necessidades identificadas. Esta contratação contribuirá para a efetividade dos serviços públicos, promovendo melhores condições sanitárias, desenvolvimento sustentável e economicidade na gestão municipal. Além disso, com a experiência adquirida na execução deste contrato, será possível aprimorar futuras contratações, otimizando os procedimentos administrativos e assegurando a continuidade e a melhoria dos serviços essenciais prestados à população.</w:t>
      </w:r>
    </w:p>
    <w:p w14:paraId="429C3BA8" w14:textId="77777777" w:rsidR="00130526" w:rsidRDefault="00130526" w:rsidP="00130526">
      <w:pPr>
        <w:pStyle w:val="ParagraphStyle"/>
        <w:spacing w:line="276" w:lineRule="auto"/>
        <w:jc w:val="both"/>
        <w:rPr>
          <w:rFonts w:ascii="Calibri" w:hAnsi="Calibri" w:cs="Calibri"/>
          <w:color w:val="000000"/>
          <w:sz w:val="20"/>
          <w:szCs w:val="20"/>
        </w:rPr>
      </w:pPr>
    </w:p>
    <w:p w14:paraId="7EA983CE"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14. Declaração de Viabilidade (ou não) da contratação</w:t>
      </w:r>
    </w:p>
    <w:p w14:paraId="483265A1" w14:textId="77777777" w:rsidR="00130526" w:rsidRDefault="00130526" w:rsidP="00130526">
      <w:pPr>
        <w:pStyle w:val="ParagraphStyle"/>
        <w:tabs>
          <w:tab w:val="left" w:pos="960"/>
        </w:tabs>
        <w:spacing w:line="276" w:lineRule="auto"/>
        <w:rPr>
          <w:rFonts w:ascii="Calibri" w:hAnsi="Calibri" w:cs="Calibri"/>
          <w:color w:val="000000"/>
          <w:sz w:val="20"/>
          <w:szCs w:val="20"/>
        </w:rPr>
      </w:pPr>
      <w:r>
        <w:rPr>
          <w:rFonts w:ascii="Calibri" w:hAnsi="Calibri" w:cs="Calibri"/>
          <w:color w:val="000000"/>
          <w:sz w:val="20"/>
          <w:szCs w:val="20"/>
        </w:rPr>
        <w:t xml:space="preserve">Esta equipe de planejamento declara </w:t>
      </w:r>
      <w:r>
        <w:rPr>
          <w:rFonts w:ascii="Calibri" w:hAnsi="Calibri" w:cs="Calibri"/>
          <w:b/>
          <w:bCs/>
          <w:color w:val="000000"/>
          <w:sz w:val="20"/>
          <w:szCs w:val="20"/>
        </w:rPr>
        <w:t>viável</w:t>
      </w:r>
      <w:r>
        <w:rPr>
          <w:rFonts w:ascii="Calibri" w:hAnsi="Calibri" w:cs="Calibri"/>
          <w:color w:val="000000"/>
          <w:sz w:val="20"/>
          <w:szCs w:val="20"/>
        </w:rPr>
        <w:t xml:space="preserve"> esta contratação com base neste Estudo Técnico Preliminar, consoante o inciso XIII, art 7º da IN 40 de 22 de maio de 2020, da SEGES/ME</w:t>
      </w:r>
    </w:p>
    <w:p w14:paraId="5071ABA0" w14:textId="77777777" w:rsidR="00130526" w:rsidRDefault="00130526" w:rsidP="00130526">
      <w:pPr>
        <w:pStyle w:val="ParagraphStyle"/>
        <w:tabs>
          <w:tab w:val="left" w:pos="960"/>
        </w:tabs>
        <w:spacing w:line="276" w:lineRule="auto"/>
        <w:rPr>
          <w:rFonts w:ascii="Calibri" w:hAnsi="Calibri" w:cs="Calibri"/>
          <w:color w:val="000000"/>
          <w:sz w:val="20"/>
          <w:szCs w:val="20"/>
        </w:rPr>
      </w:pPr>
    </w:p>
    <w:p w14:paraId="33D206AC"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15. Fiscais:</w:t>
      </w:r>
    </w:p>
    <w:p w14:paraId="1B56BD64" w14:textId="77777777" w:rsidR="00130526" w:rsidRDefault="00130526" w:rsidP="00130526">
      <w:pPr>
        <w:pStyle w:val="ParagraphStyle"/>
        <w:spacing w:line="276" w:lineRule="auto"/>
        <w:jc w:val="both"/>
        <w:rPr>
          <w:rFonts w:ascii="Calibri" w:hAnsi="Calibri" w:cs="Calibri"/>
          <w:color w:val="000000"/>
          <w:sz w:val="20"/>
          <w:szCs w:val="20"/>
        </w:rPr>
      </w:pPr>
      <w:r>
        <w:rPr>
          <w:rFonts w:ascii="Calibri" w:hAnsi="Calibri" w:cs="Calibri"/>
          <w:color w:val="000000"/>
          <w:sz w:val="20"/>
          <w:szCs w:val="20"/>
        </w:rPr>
        <w:t>O recebimento dos materiais/serviços poderá ser fiscalizado pelo gestor do contrato, fiscal técnico, fiscal de contrato, fiscal administrativo, fiscal setorial, pela comissão de recebimento de bens ou, ainda, pela Coordenadoria do Sistema de Controle Interno (CSCI), a qualquer tempo. A fiscalização será setorial, ficando sob a responsabilidade de cada secretaria municipal a supervisão e o acompanhamento da execução dos serviços em suas respectivas unidades, garantindo o cumprimento das exigências contratuais e a qualidade dos serviços prestados.</w:t>
      </w:r>
    </w:p>
    <w:p w14:paraId="69AC750D" w14:textId="77777777" w:rsidR="00130526" w:rsidRDefault="00130526" w:rsidP="00130526">
      <w:pPr>
        <w:pStyle w:val="ParagraphStyle"/>
        <w:spacing w:line="276" w:lineRule="auto"/>
        <w:jc w:val="both"/>
        <w:rPr>
          <w:rFonts w:ascii="Calibri" w:hAnsi="Calibri" w:cs="Calibri"/>
          <w:color w:val="000000"/>
          <w:sz w:val="20"/>
          <w:szCs w:val="20"/>
        </w:rPr>
      </w:pPr>
    </w:p>
    <w:p w14:paraId="181357C1" w14:textId="77777777" w:rsidR="00130526" w:rsidRDefault="00130526" w:rsidP="00130526">
      <w:pPr>
        <w:pStyle w:val="ParagraphStyle"/>
        <w:shd w:val="clear" w:color="auto" w:fill="F2F2F2"/>
        <w:spacing w:line="276" w:lineRule="auto"/>
        <w:rPr>
          <w:rFonts w:ascii="Calibri" w:hAnsi="Calibri" w:cs="Calibri"/>
          <w:b/>
          <w:bCs/>
          <w:color w:val="000000"/>
          <w:sz w:val="20"/>
          <w:szCs w:val="20"/>
        </w:rPr>
      </w:pPr>
      <w:r>
        <w:rPr>
          <w:rFonts w:ascii="Calibri" w:hAnsi="Calibri" w:cs="Calibri"/>
          <w:b/>
          <w:bCs/>
          <w:color w:val="000000"/>
          <w:sz w:val="20"/>
          <w:szCs w:val="20"/>
        </w:rPr>
        <w:t>16. Responsáveis:</w:t>
      </w:r>
    </w:p>
    <w:p w14:paraId="391A4D66" w14:textId="77777777" w:rsidR="00130526" w:rsidRDefault="00130526" w:rsidP="00130526">
      <w:pPr>
        <w:pStyle w:val="ParagraphStyle"/>
        <w:spacing w:line="276" w:lineRule="auto"/>
        <w:jc w:val="center"/>
        <w:rPr>
          <w:rFonts w:ascii="Calibri" w:hAnsi="Calibri" w:cs="Calibri"/>
          <w:b/>
          <w:bCs/>
          <w:color w:val="000000"/>
          <w:sz w:val="20"/>
          <w:szCs w:val="20"/>
        </w:rPr>
      </w:pPr>
    </w:p>
    <w:p w14:paraId="41180411" w14:textId="77777777" w:rsidR="00130526" w:rsidRDefault="00130526" w:rsidP="00130526">
      <w:pPr>
        <w:pStyle w:val="ParagraphStyle"/>
        <w:spacing w:line="276" w:lineRule="auto"/>
        <w:jc w:val="center"/>
        <w:rPr>
          <w:rFonts w:ascii="Calibri" w:hAnsi="Calibri" w:cs="Calibri"/>
          <w:color w:val="000000"/>
          <w:sz w:val="20"/>
          <w:szCs w:val="20"/>
        </w:rPr>
      </w:pPr>
      <w:r>
        <w:rPr>
          <w:rFonts w:ascii="Calibri" w:hAnsi="Calibri" w:cs="Calibri"/>
          <w:b/>
          <w:bCs/>
          <w:color w:val="000000"/>
          <w:sz w:val="20"/>
          <w:szCs w:val="20"/>
        </w:rPr>
        <w:lastRenderedPageBreak/>
        <w:t>Ibaiti</w:t>
      </w:r>
      <w:r>
        <w:rPr>
          <w:rFonts w:ascii="Calibri" w:hAnsi="Calibri" w:cs="Calibri"/>
          <w:color w:val="000000"/>
          <w:sz w:val="20"/>
          <w:szCs w:val="20"/>
        </w:rPr>
        <w:t>, 13 de março de 2025.</w:t>
      </w:r>
    </w:p>
    <w:p w14:paraId="5160DAFD" w14:textId="77777777" w:rsidR="00130526" w:rsidRDefault="00130526" w:rsidP="00130526">
      <w:pPr>
        <w:pStyle w:val="ParagraphStyle"/>
        <w:spacing w:line="276" w:lineRule="auto"/>
        <w:jc w:val="center"/>
        <w:rPr>
          <w:rFonts w:ascii="Calibri" w:hAnsi="Calibri" w:cs="Calibri"/>
          <w:color w:val="000000"/>
          <w:sz w:val="20"/>
          <w:szCs w:val="20"/>
        </w:rPr>
      </w:pPr>
    </w:p>
    <w:p w14:paraId="0BBDFB72" w14:textId="77777777" w:rsidR="00130526" w:rsidRDefault="00130526" w:rsidP="00130526">
      <w:pPr>
        <w:pStyle w:val="ParagraphStyle"/>
        <w:spacing w:line="276" w:lineRule="auto"/>
        <w:jc w:val="center"/>
        <w:rPr>
          <w:rFonts w:ascii="Calibri" w:hAnsi="Calibri" w:cs="Calibri"/>
          <w:color w:val="000000"/>
          <w:sz w:val="20"/>
          <w:szCs w:val="20"/>
        </w:rPr>
      </w:pPr>
    </w:p>
    <w:p w14:paraId="12640E99" w14:textId="77777777" w:rsidR="00130526" w:rsidRDefault="00130526" w:rsidP="00130526">
      <w:pPr>
        <w:pStyle w:val="ParagraphStyle"/>
        <w:spacing w:line="276" w:lineRule="auto"/>
        <w:jc w:val="center"/>
        <w:rPr>
          <w:rFonts w:ascii="Calibri" w:hAnsi="Calibri" w:cs="Calibri"/>
          <w:color w:val="000000"/>
          <w:sz w:val="20"/>
          <w:szCs w:val="20"/>
        </w:rPr>
      </w:pPr>
    </w:p>
    <w:tbl>
      <w:tblPr>
        <w:tblW w:w="5000" w:type="pct"/>
        <w:jc w:val="center"/>
        <w:tblLayout w:type="fixed"/>
        <w:tblCellMar>
          <w:left w:w="105" w:type="dxa"/>
          <w:right w:w="105" w:type="dxa"/>
        </w:tblCellMar>
        <w:tblLook w:val="0000" w:firstRow="0" w:lastRow="0" w:firstColumn="0" w:lastColumn="0" w:noHBand="0" w:noVBand="0"/>
      </w:tblPr>
      <w:tblGrid>
        <w:gridCol w:w="4678"/>
        <w:gridCol w:w="4678"/>
      </w:tblGrid>
      <w:tr w:rsidR="00130526" w14:paraId="04C2B241" w14:textId="77777777" w:rsidTr="00C03C84">
        <w:trPr>
          <w:trHeight w:val="1020"/>
          <w:jc w:val="center"/>
        </w:trPr>
        <w:tc>
          <w:tcPr>
            <w:tcW w:w="5235" w:type="dxa"/>
            <w:tcBorders>
              <w:top w:val="nil"/>
              <w:left w:val="nil"/>
              <w:bottom w:val="nil"/>
              <w:right w:val="nil"/>
            </w:tcBorders>
          </w:tcPr>
          <w:p w14:paraId="2390B051"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FERNANDO LOPES LOUZANO DE SIQUEIRA</w:t>
            </w:r>
          </w:p>
          <w:p w14:paraId="00C8D7C4"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Agente de Contratação</w:t>
            </w:r>
          </w:p>
          <w:p w14:paraId="340A207E"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Portaria nº 050, de 15/01/2025</w:t>
            </w:r>
          </w:p>
          <w:p w14:paraId="038D54A6"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tc>
        <w:tc>
          <w:tcPr>
            <w:tcW w:w="5235" w:type="dxa"/>
            <w:tcBorders>
              <w:top w:val="nil"/>
              <w:left w:val="nil"/>
              <w:bottom w:val="nil"/>
              <w:right w:val="nil"/>
            </w:tcBorders>
          </w:tcPr>
          <w:p w14:paraId="5FF51F3C" w14:textId="77777777" w:rsidR="00130526" w:rsidRDefault="00130526" w:rsidP="00C03C84">
            <w:pPr>
              <w:pStyle w:val="ParagraphStyle"/>
              <w:spacing w:line="276" w:lineRule="auto"/>
              <w:jc w:val="center"/>
              <w:rPr>
                <w:rFonts w:ascii="Calibri" w:hAnsi="Calibri" w:cs="Calibri"/>
                <w:b/>
                <w:bCs/>
                <w:color w:val="000000"/>
                <w:sz w:val="20"/>
                <w:szCs w:val="20"/>
              </w:rPr>
            </w:pPr>
            <w:r>
              <w:rPr>
                <w:rFonts w:ascii="Calibri" w:hAnsi="Calibri" w:cs="Calibri"/>
                <w:b/>
                <w:bCs/>
                <w:color w:val="000000"/>
                <w:sz w:val="20"/>
                <w:szCs w:val="20"/>
              </w:rPr>
              <w:t>BRUNO  OTAVIO  DOS  SANTOS  MACHADO RODRIGUES</w:t>
            </w:r>
          </w:p>
          <w:p w14:paraId="59BC2875"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Diretor do Departamento de Licitações e Contratos</w:t>
            </w:r>
          </w:p>
          <w:p w14:paraId="226908FE" w14:textId="77777777" w:rsidR="00130526" w:rsidRDefault="00130526" w:rsidP="00C03C84">
            <w:pPr>
              <w:pStyle w:val="ParagraphStyle"/>
              <w:spacing w:line="276" w:lineRule="auto"/>
              <w:jc w:val="center"/>
              <w:rPr>
                <w:rFonts w:ascii="Calibri" w:hAnsi="Calibri" w:cs="Calibri"/>
                <w:color w:val="000000"/>
                <w:sz w:val="20"/>
                <w:szCs w:val="20"/>
              </w:rPr>
            </w:pPr>
            <w:r>
              <w:rPr>
                <w:rFonts w:ascii="Calibri" w:hAnsi="Calibri" w:cs="Calibri"/>
                <w:color w:val="000000"/>
                <w:sz w:val="20"/>
                <w:szCs w:val="20"/>
              </w:rPr>
              <w:t>Portaria nº 017, de 07/01/2025</w:t>
            </w:r>
          </w:p>
          <w:p w14:paraId="328AAEBF"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p w14:paraId="0D5EB141"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tc>
      </w:tr>
    </w:tbl>
    <w:p w14:paraId="3C3D1E76" w14:textId="77777777" w:rsidR="00130526" w:rsidRDefault="00130526" w:rsidP="00130526">
      <w:pPr>
        <w:pStyle w:val="ParagraphStyle"/>
        <w:tabs>
          <w:tab w:val="left" w:pos="960"/>
        </w:tabs>
        <w:spacing w:line="276" w:lineRule="auto"/>
        <w:rPr>
          <w:rFonts w:ascii="Calibri" w:hAnsi="Calibri" w:cs="Calibri"/>
          <w:color w:val="000000"/>
          <w:sz w:val="20"/>
          <w:szCs w:val="20"/>
        </w:rPr>
      </w:pPr>
    </w:p>
    <w:p w14:paraId="0FC66D36" w14:textId="77777777" w:rsidR="00130526" w:rsidRDefault="00130526" w:rsidP="00130526">
      <w:pPr>
        <w:pStyle w:val="ParagraphStyle"/>
        <w:spacing w:line="276" w:lineRule="auto"/>
        <w:rPr>
          <w:rFonts w:ascii="Calibri" w:hAnsi="Calibri" w:cs="Calibri"/>
          <w:color w:val="000000"/>
          <w:sz w:val="20"/>
          <w:szCs w:val="20"/>
        </w:rPr>
      </w:pPr>
    </w:p>
    <w:tbl>
      <w:tblPr>
        <w:tblW w:w="5000" w:type="pct"/>
        <w:jc w:val="center"/>
        <w:tblLayout w:type="fixed"/>
        <w:tblCellMar>
          <w:left w:w="105" w:type="dxa"/>
          <w:right w:w="105" w:type="dxa"/>
        </w:tblCellMar>
        <w:tblLook w:val="0000" w:firstRow="0" w:lastRow="0" w:firstColumn="0" w:lastColumn="0" w:noHBand="0" w:noVBand="0"/>
      </w:tblPr>
      <w:tblGrid>
        <w:gridCol w:w="4678"/>
        <w:gridCol w:w="4678"/>
      </w:tblGrid>
      <w:tr w:rsidR="00130526" w14:paraId="03B181F5" w14:textId="77777777" w:rsidTr="00C03C84">
        <w:trPr>
          <w:trHeight w:val="1020"/>
          <w:jc w:val="center"/>
        </w:trPr>
        <w:tc>
          <w:tcPr>
            <w:tcW w:w="5235" w:type="dxa"/>
            <w:tcBorders>
              <w:top w:val="nil"/>
              <w:left w:val="nil"/>
              <w:bottom w:val="nil"/>
              <w:right w:val="nil"/>
            </w:tcBorders>
          </w:tcPr>
          <w:p w14:paraId="4A586A03" w14:textId="77777777" w:rsidR="00130526" w:rsidRDefault="00130526" w:rsidP="00C03C84">
            <w:pPr>
              <w:pStyle w:val="ParagraphStyle"/>
              <w:spacing w:line="276" w:lineRule="auto"/>
              <w:ind w:right="-15"/>
              <w:jc w:val="center"/>
              <w:rPr>
                <w:rFonts w:ascii="Calibri" w:hAnsi="Calibri" w:cs="Calibri"/>
                <w:b/>
                <w:bCs/>
                <w:color w:val="000000"/>
                <w:sz w:val="20"/>
                <w:szCs w:val="20"/>
              </w:rPr>
            </w:pPr>
            <w:r>
              <w:rPr>
                <w:rFonts w:ascii="Calibri" w:hAnsi="Calibri" w:cs="Calibri"/>
                <w:b/>
                <w:bCs/>
                <w:color w:val="000000"/>
                <w:sz w:val="20"/>
                <w:szCs w:val="20"/>
              </w:rPr>
              <w:t>AMANDA CARVALHO VANZELI</w:t>
            </w:r>
          </w:p>
          <w:p w14:paraId="3CE7D42D" w14:textId="77777777" w:rsidR="00130526" w:rsidRDefault="00130526" w:rsidP="00C03C84">
            <w:pPr>
              <w:pStyle w:val="ParagraphStyle"/>
              <w:spacing w:line="276" w:lineRule="auto"/>
              <w:ind w:right="-15"/>
              <w:jc w:val="center"/>
              <w:rPr>
                <w:rFonts w:ascii="Calibri" w:hAnsi="Calibri" w:cs="Calibri"/>
                <w:color w:val="000000"/>
                <w:sz w:val="20"/>
                <w:szCs w:val="20"/>
              </w:rPr>
            </w:pPr>
            <w:r>
              <w:rPr>
                <w:rFonts w:ascii="Calibri" w:hAnsi="Calibri" w:cs="Calibri"/>
                <w:color w:val="000000"/>
                <w:sz w:val="20"/>
                <w:szCs w:val="20"/>
              </w:rPr>
              <w:t>Secretário Municipal de Obras,</w:t>
            </w:r>
          </w:p>
          <w:p w14:paraId="24C38915" w14:textId="77777777" w:rsidR="00130526" w:rsidRDefault="00130526" w:rsidP="00C03C84">
            <w:pPr>
              <w:pStyle w:val="ParagraphStyle"/>
              <w:spacing w:line="276" w:lineRule="auto"/>
              <w:ind w:right="-15"/>
              <w:jc w:val="center"/>
              <w:rPr>
                <w:rFonts w:ascii="Calibri" w:hAnsi="Calibri" w:cs="Calibri"/>
                <w:color w:val="000000"/>
                <w:sz w:val="20"/>
                <w:szCs w:val="20"/>
              </w:rPr>
            </w:pPr>
            <w:r>
              <w:rPr>
                <w:rFonts w:ascii="Calibri" w:hAnsi="Calibri" w:cs="Calibri"/>
                <w:color w:val="000000"/>
                <w:sz w:val="20"/>
                <w:szCs w:val="20"/>
              </w:rPr>
              <w:t>Viação e Serviços Urbanos</w:t>
            </w:r>
          </w:p>
          <w:p w14:paraId="7C6EB016"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tc>
        <w:tc>
          <w:tcPr>
            <w:tcW w:w="5235" w:type="dxa"/>
            <w:tcBorders>
              <w:top w:val="nil"/>
              <w:left w:val="nil"/>
              <w:bottom w:val="nil"/>
              <w:right w:val="nil"/>
            </w:tcBorders>
          </w:tcPr>
          <w:p w14:paraId="3D662471" w14:textId="77777777" w:rsidR="00130526" w:rsidRDefault="00130526" w:rsidP="00C03C84">
            <w:pPr>
              <w:pStyle w:val="ParagraphStyle"/>
              <w:jc w:val="center"/>
              <w:rPr>
                <w:rFonts w:ascii="Calibri" w:hAnsi="Calibri" w:cs="Calibri"/>
                <w:b/>
                <w:bCs/>
                <w:caps/>
                <w:color w:val="000000"/>
                <w:sz w:val="20"/>
                <w:szCs w:val="20"/>
              </w:rPr>
            </w:pPr>
            <w:r>
              <w:rPr>
                <w:rFonts w:ascii="Calibri" w:hAnsi="Calibri" w:cs="Calibri"/>
                <w:b/>
                <w:bCs/>
                <w:caps/>
                <w:color w:val="000000"/>
                <w:sz w:val="20"/>
                <w:szCs w:val="20"/>
              </w:rPr>
              <w:t>SHEILA DE OLIVEIRA GONÇALVES</w:t>
            </w:r>
          </w:p>
          <w:p w14:paraId="1290E4FC" w14:textId="77777777" w:rsidR="00130526" w:rsidRDefault="00130526" w:rsidP="00C03C84">
            <w:pPr>
              <w:pStyle w:val="ParagraphStyle"/>
              <w:spacing w:line="276" w:lineRule="auto"/>
              <w:ind w:right="-15"/>
              <w:jc w:val="center"/>
              <w:rPr>
                <w:rFonts w:ascii="Calibri" w:hAnsi="Calibri" w:cs="Calibri"/>
                <w:color w:val="000000"/>
                <w:sz w:val="20"/>
                <w:szCs w:val="20"/>
              </w:rPr>
            </w:pPr>
            <w:r>
              <w:rPr>
                <w:rFonts w:ascii="Calibri" w:hAnsi="Calibri" w:cs="Calibri"/>
                <w:color w:val="000000"/>
                <w:sz w:val="20"/>
                <w:szCs w:val="20"/>
              </w:rPr>
              <w:t>Presidente da Fundação Hospitalar de Saúde Municipal</w:t>
            </w:r>
          </w:p>
          <w:p w14:paraId="5BAD5A88"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p w14:paraId="2476FC15" w14:textId="77777777" w:rsidR="00130526" w:rsidRDefault="00130526" w:rsidP="00C03C84">
            <w:pPr>
              <w:pStyle w:val="ParagraphStyle"/>
              <w:spacing w:line="276" w:lineRule="auto"/>
              <w:jc w:val="center"/>
              <w:rPr>
                <w:rFonts w:ascii="Calibri" w:hAnsi="Calibri" w:cs="Calibri"/>
                <w:color w:val="000000"/>
                <w:sz w:val="20"/>
                <w:szCs w:val="20"/>
                <w:shd w:val="clear" w:color="auto" w:fill="FFFF00"/>
              </w:rPr>
            </w:pPr>
          </w:p>
        </w:tc>
      </w:tr>
    </w:tbl>
    <w:p w14:paraId="4BD33CB1" w14:textId="77777777" w:rsidR="00130526" w:rsidRDefault="00130526" w:rsidP="00130526">
      <w:pPr>
        <w:pStyle w:val="Centered"/>
        <w:rPr>
          <w:rFonts w:ascii="Calibri" w:hAnsi="Calibri" w:cs="Calibri"/>
          <w:color w:val="000000"/>
          <w:sz w:val="20"/>
          <w:szCs w:val="20"/>
        </w:rPr>
      </w:pPr>
    </w:p>
    <w:p w14:paraId="01CC1DFC" w14:textId="77777777" w:rsidR="00130526" w:rsidRDefault="00130526" w:rsidP="00130526"/>
    <w:p w14:paraId="1D0C9A5F" w14:textId="77777777" w:rsidR="00130BD4" w:rsidRPr="00130526" w:rsidRDefault="00130BD4" w:rsidP="00130526"/>
    <w:sectPr w:rsidR="00130BD4" w:rsidRPr="00130526" w:rsidSect="009D1B6F">
      <w:headerReference w:type="default" r:id="rId67"/>
      <w:footerReference w:type="default" r:id="rId68"/>
      <w:pgSz w:w="11906" w:h="16838"/>
      <w:pgMar w:top="2268" w:right="849" w:bottom="1134" w:left="1701" w:header="454" w:footer="45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154F5" w14:textId="77777777" w:rsidR="00C516B1" w:rsidRDefault="00C516B1" w:rsidP="0002630D">
      <w:pPr>
        <w:spacing w:after="0" w:line="240" w:lineRule="auto"/>
      </w:pPr>
      <w:r>
        <w:separator/>
      </w:r>
    </w:p>
  </w:endnote>
  <w:endnote w:type="continuationSeparator" w:id="0">
    <w:p w14:paraId="36E4A918" w14:textId="77777777" w:rsidR="00C516B1" w:rsidRDefault="00C516B1" w:rsidP="00026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panose1 w:val="00000000000000000000"/>
    <w:charset w:val="00"/>
    <w:family w:val="auto"/>
    <w:notTrueType/>
    <w:pitch w:val="default"/>
    <w:sig w:usb0="00000003" w:usb1="00000000" w:usb2="00000000" w:usb3="00000000" w:csb0="00000001" w:csb1="00000000"/>
  </w:font>
  <w:font w:name="1">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6BFB0" w14:textId="77777777" w:rsidR="0002630D" w:rsidRPr="00031111" w:rsidRDefault="0002630D" w:rsidP="0002630D">
    <w:pPr>
      <w:pStyle w:val="Rodap"/>
      <w:tabs>
        <w:tab w:val="clear" w:pos="4252"/>
        <w:tab w:val="clear" w:pos="8504"/>
      </w:tabs>
      <w:jc w:val="center"/>
      <w:rPr>
        <w:sz w:val="16"/>
        <w:szCs w:val="16"/>
      </w:rPr>
    </w:pPr>
    <w:r w:rsidRPr="00031111">
      <w:rPr>
        <w:b/>
        <w:sz w:val="16"/>
        <w:szCs w:val="16"/>
      </w:rPr>
      <w:t>Praça dos Três Poderes, 23, fone (43) 3546-7450 - CEP 84.900-000 - Ibaiti PR – www.ibaiti.pr.gov.br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8561C" w14:textId="77777777" w:rsidR="00C516B1" w:rsidRDefault="00C516B1" w:rsidP="0002630D">
      <w:pPr>
        <w:spacing w:after="0" w:line="240" w:lineRule="auto"/>
      </w:pPr>
      <w:r>
        <w:separator/>
      </w:r>
    </w:p>
  </w:footnote>
  <w:footnote w:type="continuationSeparator" w:id="0">
    <w:p w14:paraId="07C81A3D" w14:textId="77777777" w:rsidR="00C516B1" w:rsidRDefault="00C516B1" w:rsidP="00026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98AA" w14:textId="77777777" w:rsidR="0002630D" w:rsidRPr="0002630D" w:rsidRDefault="00C9422B" w:rsidP="00B50FC5">
    <w:pPr>
      <w:pStyle w:val="Cabealho"/>
      <w:spacing w:after="0"/>
      <w:jc w:val="center"/>
      <w:rPr>
        <w:rFonts w:cs="Calibri"/>
        <w:b/>
        <w:sz w:val="32"/>
        <w:szCs w:val="32"/>
      </w:rPr>
    </w:pPr>
    <w:r>
      <w:rPr>
        <w:noProof/>
      </w:rPr>
      <w:drawing>
        <wp:anchor distT="0" distB="0" distL="114300" distR="114300" simplePos="0" relativeHeight="251659264" behindDoc="0" locked="0" layoutInCell="1" allowOverlap="1" wp14:anchorId="541D7247" wp14:editId="08B5EE3B">
          <wp:simplePos x="0" y="0"/>
          <wp:positionH relativeFrom="column">
            <wp:posOffset>-457200</wp:posOffset>
          </wp:positionH>
          <wp:positionV relativeFrom="paragraph">
            <wp:posOffset>7620</wp:posOffset>
          </wp:positionV>
          <wp:extent cx="864235" cy="1080135"/>
          <wp:effectExtent l="0" t="0" r="0" b="5715"/>
          <wp:wrapNone/>
          <wp:docPr id="6" name="Image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1">
                    <a:extLst>
                      <a:ext uri="{28A0092B-C50C-407E-A947-70E740481C1C}">
                        <a14:useLocalDpi xmlns:a14="http://schemas.microsoft.com/office/drawing/2010/main" val="0"/>
                      </a:ext>
                    </a:extLst>
                  </a:blip>
                  <a:srcRect l="24167" r="23511"/>
                  <a:stretch>
                    <a:fillRect/>
                  </a:stretch>
                </pic:blipFill>
                <pic:spPr bwMode="auto">
                  <a:xfrm>
                    <a:off x="0" y="0"/>
                    <a:ext cx="864235"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30D" w:rsidRPr="0002630D">
      <w:rPr>
        <w:rFonts w:cs="Calibri"/>
        <w:b/>
        <w:sz w:val="32"/>
        <w:szCs w:val="32"/>
      </w:rPr>
      <w:t>MUNICIPIO DE IBAITI</w:t>
    </w:r>
  </w:p>
  <w:p w14:paraId="4CBE6CF3" w14:textId="77777777" w:rsidR="0002630D" w:rsidRPr="0002630D" w:rsidRDefault="0002630D" w:rsidP="00B50FC5">
    <w:pPr>
      <w:pStyle w:val="Cabealho"/>
      <w:spacing w:after="0"/>
      <w:jc w:val="center"/>
      <w:rPr>
        <w:rFonts w:cs="Calibri"/>
        <w:b/>
        <w:caps/>
        <w:sz w:val="24"/>
        <w:szCs w:val="24"/>
      </w:rPr>
    </w:pPr>
    <w:r w:rsidRPr="0002630D">
      <w:rPr>
        <w:rFonts w:cs="Calibri"/>
        <w:b/>
        <w:sz w:val="24"/>
        <w:szCs w:val="24"/>
      </w:rPr>
      <w:t>Estado do Paraná</w:t>
    </w:r>
  </w:p>
  <w:p w14:paraId="40669326" w14:textId="77777777" w:rsidR="0002630D" w:rsidRPr="0002630D" w:rsidRDefault="0002630D" w:rsidP="00B50FC5">
    <w:pPr>
      <w:pStyle w:val="Cabealho"/>
      <w:spacing w:after="0"/>
      <w:jc w:val="center"/>
      <w:rPr>
        <w:rFonts w:cs="Calibri"/>
        <w:sz w:val="20"/>
        <w:szCs w:val="20"/>
      </w:rPr>
    </w:pPr>
    <w:r w:rsidRPr="0002630D">
      <w:rPr>
        <w:rFonts w:cs="Calibri"/>
        <w:sz w:val="20"/>
        <w:szCs w:val="20"/>
      </w:rPr>
      <w:t>CNPJ nº 77.008.068/0001-41</w:t>
    </w:r>
  </w:p>
  <w:p w14:paraId="3A27EFB9" w14:textId="77777777" w:rsidR="0002630D" w:rsidRPr="0002630D" w:rsidRDefault="0002630D" w:rsidP="00B50FC5">
    <w:pPr>
      <w:pStyle w:val="Cabealho"/>
      <w:spacing w:after="0"/>
      <w:jc w:val="center"/>
      <w:rPr>
        <w:rFonts w:cs="Calibri"/>
        <w:b/>
        <w:color w:val="000000"/>
        <w:sz w:val="24"/>
        <w:szCs w:val="24"/>
      </w:rPr>
    </w:pPr>
    <w:r w:rsidRPr="0002630D">
      <w:rPr>
        <w:rFonts w:cs="Calibri"/>
        <w:b/>
        <w:color w:val="000000"/>
        <w:sz w:val="24"/>
        <w:szCs w:val="24"/>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0F95"/>
    <w:multiLevelType w:val="multilevel"/>
    <w:tmpl w:val="118B16B7"/>
    <w:lvl w:ilvl="0">
      <w:start w:val="1"/>
      <w:numFmt w:val="decimal"/>
      <w:lvlText w:val="%1."/>
      <w:lvlJc w:val="left"/>
      <w:pPr>
        <w:tabs>
          <w:tab w:val="num" w:pos="360"/>
        </w:tabs>
        <w:ind w:left="360" w:hanging="360"/>
      </w:pPr>
      <w:rPr>
        <w:rFonts w:ascii="Calibri" w:hAnsi="Calibri" w:cs="Calibri"/>
        <w:b/>
        <w:bCs/>
        <w:color w:val="000000"/>
        <w:sz w:val="20"/>
        <w:szCs w:val="20"/>
      </w:rPr>
    </w:lvl>
    <w:lvl w:ilvl="1">
      <w:start w:val="1"/>
      <w:numFmt w:val="decimal"/>
      <w:lvlText w:val="%1.%2."/>
      <w:lvlJc w:val="left"/>
      <w:pPr>
        <w:tabs>
          <w:tab w:val="num" w:pos="570"/>
        </w:tabs>
      </w:pPr>
      <w:rPr>
        <w:rFonts w:ascii="Calibri" w:hAnsi="Calibri" w:cs="Calibri"/>
        <w:sz w:val="20"/>
        <w:szCs w:val="20"/>
      </w:rPr>
    </w:lvl>
    <w:lvl w:ilvl="2">
      <w:start w:val="1"/>
      <w:numFmt w:val="decimal"/>
      <w:lvlText w:val="%1.%2.%3."/>
      <w:lvlJc w:val="left"/>
      <w:pPr>
        <w:tabs>
          <w:tab w:val="num" w:pos="570"/>
        </w:tabs>
        <w:ind w:left="570" w:hanging="570"/>
      </w:pPr>
      <w:rPr>
        <w:rFonts w:ascii="Calibri" w:hAnsi="Calibri" w:cs="Calibri"/>
        <w:sz w:val="20"/>
        <w:szCs w:val="20"/>
      </w:rPr>
    </w:lvl>
    <w:lvl w:ilvl="3">
      <w:start w:val="1"/>
      <w:numFmt w:val="decimal"/>
      <w:lvlText w:val="%1.%2.%3.%4."/>
      <w:lvlJc w:val="left"/>
      <w:pPr>
        <w:tabs>
          <w:tab w:val="num" w:pos="960"/>
        </w:tabs>
        <w:ind w:left="960" w:hanging="675"/>
      </w:pPr>
      <w:rPr>
        <w:rFonts w:ascii="Calibri" w:hAnsi="Calibri" w:cs="Calibri"/>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15:restartNumberingAfterBreak="0">
    <w:nsid w:val="0175F30B"/>
    <w:multiLevelType w:val="multilevel"/>
    <w:tmpl w:val="6657D7CE"/>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 w15:restartNumberingAfterBreak="0">
    <w:nsid w:val="0C90B782"/>
    <w:multiLevelType w:val="multilevel"/>
    <w:tmpl w:val="4816177F"/>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1BD37A8"/>
    <w:multiLevelType w:val="multilevel"/>
    <w:tmpl w:val="628BA5ED"/>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285"/>
      </w:pPr>
      <w:rPr>
        <w:rFonts w:ascii="Times New Roman" w:hAnsi="Times New Roman" w:cs="Times New Roman"/>
        <w:color w:val="000000"/>
        <w:sz w:val="20"/>
        <w:szCs w:val="20"/>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4" w15:restartNumberingAfterBreak="0">
    <w:nsid w:val="149B5BFC"/>
    <w:multiLevelType w:val="multilevel"/>
    <w:tmpl w:val="6031DD31"/>
    <w:lvl w:ilvl="0">
      <w:start w:val="1"/>
      <w:numFmt w:val="lowerLetter"/>
      <w:lvlText w:val="%1)"/>
      <w:lvlJc w:val="left"/>
      <w:pPr>
        <w:tabs>
          <w:tab w:val="num" w:pos="720"/>
        </w:tabs>
        <w:ind w:left="72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1C5A8557"/>
    <w:multiLevelType w:val="multilevel"/>
    <w:tmpl w:val="00D6DEAA"/>
    <w:lvl w:ilvl="0">
      <w:start w:val="1"/>
      <w:numFmt w:val="lowerLetter"/>
      <w:lvlText w:val="%1)"/>
      <w:lvlJc w:val="left"/>
      <w:pPr>
        <w:tabs>
          <w:tab w:val="num" w:pos="1065"/>
        </w:tabs>
        <w:ind w:left="1065" w:hanging="360"/>
      </w:pPr>
      <w:rPr>
        <w:rFonts w:ascii="Times New Roman" w:hAnsi="Times New Roman" w:cs="Times New Roman"/>
        <w:sz w:val="20"/>
        <w:szCs w:val="20"/>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6" w15:restartNumberingAfterBreak="0">
    <w:nsid w:val="1C60C5B7"/>
    <w:multiLevelType w:val="multilevel"/>
    <w:tmpl w:val="4A5F3FF0"/>
    <w:lvl w:ilvl="0">
      <w:numFmt w:val="bullet"/>
      <w:lvlText w:val=""/>
      <w:lvlJc w:val="left"/>
      <w:pPr>
        <w:tabs>
          <w:tab w:val="num" w:pos="1575"/>
        </w:tabs>
        <w:ind w:left="1575" w:hanging="360"/>
      </w:pPr>
      <w:rPr>
        <w:rFonts w:ascii="Symbol" w:hAnsi="Symbol" w:cs="Symbol"/>
        <w:color w:val="000000"/>
        <w:sz w:val="20"/>
        <w:szCs w:val="20"/>
      </w:rPr>
    </w:lvl>
    <w:lvl w:ilvl="1">
      <w:numFmt w:val="bullet"/>
      <w:lvlText w:val="o"/>
      <w:lvlJc w:val="left"/>
      <w:pPr>
        <w:tabs>
          <w:tab w:val="num" w:pos="2295"/>
        </w:tabs>
        <w:ind w:left="2295" w:hanging="360"/>
      </w:pPr>
      <w:rPr>
        <w:rFonts w:ascii="Courier New" w:hAnsi="Courier New" w:cs="Courier New"/>
        <w:sz w:val="24"/>
        <w:szCs w:val="24"/>
      </w:rPr>
    </w:lvl>
    <w:lvl w:ilvl="2">
      <w:numFmt w:val="bullet"/>
      <w:lvlText w:val=""/>
      <w:lvlJc w:val="left"/>
      <w:pPr>
        <w:tabs>
          <w:tab w:val="num" w:pos="3015"/>
        </w:tabs>
        <w:ind w:left="3015" w:hanging="360"/>
      </w:pPr>
      <w:rPr>
        <w:rFonts w:ascii="Wingdings" w:hAnsi="Wingdings" w:cs="Wingdings"/>
        <w:sz w:val="24"/>
        <w:szCs w:val="24"/>
      </w:rPr>
    </w:lvl>
    <w:lvl w:ilvl="3">
      <w:numFmt w:val="bullet"/>
      <w:lvlText w:val=""/>
      <w:lvlJc w:val="left"/>
      <w:pPr>
        <w:tabs>
          <w:tab w:val="num" w:pos="3735"/>
        </w:tabs>
        <w:ind w:left="3735" w:hanging="360"/>
      </w:pPr>
      <w:rPr>
        <w:rFonts w:ascii="Symbol" w:hAnsi="Symbol" w:cs="Symbol"/>
        <w:sz w:val="24"/>
        <w:szCs w:val="24"/>
      </w:rPr>
    </w:lvl>
    <w:lvl w:ilvl="4">
      <w:numFmt w:val="bullet"/>
      <w:lvlText w:val="o"/>
      <w:lvlJc w:val="left"/>
      <w:pPr>
        <w:tabs>
          <w:tab w:val="num" w:pos="4455"/>
        </w:tabs>
        <w:ind w:left="4455" w:hanging="360"/>
      </w:pPr>
      <w:rPr>
        <w:rFonts w:ascii="Courier New" w:hAnsi="Courier New" w:cs="Courier New"/>
        <w:sz w:val="24"/>
        <w:szCs w:val="24"/>
      </w:rPr>
    </w:lvl>
    <w:lvl w:ilvl="5">
      <w:numFmt w:val="bullet"/>
      <w:lvlText w:val=""/>
      <w:lvlJc w:val="left"/>
      <w:pPr>
        <w:tabs>
          <w:tab w:val="num" w:pos="5175"/>
        </w:tabs>
        <w:ind w:left="5175" w:hanging="360"/>
      </w:pPr>
      <w:rPr>
        <w:rFonts w:ascii="Wingdings" w:hAnsi="Wingdings" w:cs="Wingdings"/>
        <w:sz w:val="24"/>
        <w:szCs w:val="24"/>
      </w:rPr>
    </w:lvl>
    <w:lvl w:ilvl="6">
      <w:numFmt w:val="bullet"/>
      <w:lvlText w:val=""/>
      <w:lvlJc w:val="left"/>
      <w:pPr>
        <w:tabs>
          <w:tab w:val="num" w:pos="5895"/>
        </w:tabs>
        <w:ind w:left="5895" w:hanging="360"/>
      </w:pPr>
      <w:rPr>
        <w:rFonts w:ascii="Symbol" w:hAnsi="Symbol" w:cs="Symbol"/>
        <w:sz w:val="24"/>
        <w:szCs w:val="24"/>
      </w:rPr>
    </w:lvl>
    <w:lvl w:ilvl="7">
      <w:numFmt w:val="bullet"/>
      <w:lvlText w:val="o"/>
      <w:lvlJc w:val="left"/>
      <w:pPr>
        <w:tabs>
          <w:tab w:val="num" w:pos="6615"/>
        </w:tabs>
        <w:ind w:left="6615" w:hanging="360"/>
      </w:pPr>
      <w:rPr>
        <w:rFonts w:ascii="Courier New" w:hAnsi="Courier New" w:cs="Courier New"/>
        <w:sz w:val="24"/>
        <w:szCs w:val="24"/>
      </w:rPr>
    </w:lvl>
    <w:lvl w:ilvl="8">
      <w:numFmt w:val="bullet"/>
      <w:lvlText w:val=""/>
      <w:lvlJc w:val="left"/>
      <w:pPr>
        <w:tabs>
          <w:tab w:val="num" w:pos="7335"/>
        </w:tabs>
        <w:ind w:left="7335" w:hanging="360"/>
      </w:pPr>
      <w:rPr>
        <w:rFonts w:ascii="Wingdings" w:hAnsi="Wingdings" w:cs="Wingdings"/>
        <w:sz w:val="24"/>
        <w:szCs w:val="24"/>
      </w:rPr>
    </w:lvl>
  </w:abstractNum>
  <w:abstractNum w:abstractNumId="7" w15:restartNumberingAfterBreak="0">
    <w:nsid w:val="1D26AB43"/>
    <w:multiLevelType w:val="multilevel"/>
    <w:tmpl w:val="49AFF10C"/>
    <w:lvl w:ilvl="0">
      <w:start w:val="1"/>
      <w:numFmt w:val="lowerLetter"/>
      <w:lvlText w:val="%1)"/>
      <w:lvlJc w:val="left"/>
      <w:pPr>
        <w:tabs>
          <w:tab w:val="num" w:pos="540"/>
        </w:tabs>
        <w:ind w:left="54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202ED118"/>
    <w:multiLevelType w:val="multilevel"/>
    <w:tmpl w:val="49C5049D"/>
    <w:lvl w:ilvl="0">
      <w:numFmt w:val="bullet"/>
      <w:lvlText w:val=""/>
      <w:lvlJc w:val="left"/>
      <w:pPr>
        <w:tabs>
          <w:tab w:val="num" w:pos="1275"/>
        </w:tabs>
        <w:ind w:left="1275" w:hanging="360"/>
      </w:pPr>
      <w:rPr>
        <w:rFonts w:ascii="Symbol" w:hAnsi="Symbol" w:cs="Symbol"/>
        <w:color w:val="000000"/>
        <w:sz w:val="20"/>
        <w:szCs w:val="20"/>
      </w:rPr>
    </w:lvl>
    <w:lvl w:ilvl="1">
      <w:numFmt w:val="bullet"/>
      <w:lvlText w:val="o"/>
      <w:lvlJc w:val="left"/>
      <w:pPr>
        <w:tabs>
          <w:tab w:val="num" w:pos="2010"/>
        </w:tabs>
        <w:ind w:left="2010" w:hanging="360"/>
      </w:pPr>
      <w:rPr>
        <w:rFonts w:ascii="Courier New" w:hAnsi="Courier New" w:cs="Courier New"/>
        <w:sz w:val="24"/>
        <w:szCs w:val="24"/>
      </w:rPr>
    </w:lvl>
    <w:lvl w:ilvl="2">
      <w:numFmt w:val="bullet"/>
      <w:lvlText w:val=""/>
      <w:lvlJc w:val="left"/>
      <w:pPr>
        <w:tabs>
          <w:tab w:val="num" w:pos="2730"/>
        </w:tabs>
        <w:ind w:left="2730" w:hanging="360"/>
      </w:pPr>
      <w:rPr>
        <w:rFonts w:ascii="Wingdings" w:hAnsi="Wingdings" w:cs="Wingdings"/>
        <w:sz w:val="24"/>
        <w:szCs w:val="24"/>
      </w:rPr>
    </w:lvl>
    <w:lvl w:ilvl="3">
      <w:numFmt w:val="bullet"/>
      <w:lvlText w:val=""/>
      <w:lvlJc w:val="left"/>
      <w:pPr>
        <w:tabs>
          <w:tab w:val="num" w:pos="3450"/>
        </w:tabs>
        <w:ind w:left="3450" w:hanging="360"/>
      </w:pPr>
      <w:rPr>
        <w:rFonts w:ascii="Symbol" w:hAnsi="Symbol" w:cs="Symbol"/>
        <w:sz w:val="24"/>
        <w:szCs w:val="24"/>
      </w:rPr>
    </w:lvl>
    <w:lvl w:ilvl="4">
      <w:numFmt w:val="bullet"/>
      <w:lvlText w:val="o"/>
      <w:lvlJc w:val="left"/>
      <w:pPr>
        <w:tabs>
          <w:tab w:val="num" w:pos="4170"/>
        </w:tabs>
        <w:ind w:left="4170" w:hanging="360"/>
      </w:pPr>
      <w:rPr>
        <w:rFonts w:ascii="Courier New" w:hAnsi="Courier New" w:cs="Courier New"/>
        <w:sz w:val="24"/>
        <w:szCs w:val="24"/>
      </w:rPr>
    </w:lvl>
    <w:lvl w:ilvl="5">
      <w:numFmt w:val="bullet"/>
      <w:lvlText w:val=""/>
      <w:lvlJc w:val="left"/>
      <w:pPr>
        <w:tabs>
          <w:tab w:val="num" w:pos="4890"/>
        </w:tabs>
        <w:ind w:left="4890" w:hanging="360"/>
      </w:pPr>
      <w:rPr>
        <w:rFonts w:ascii="Wingdings" w:hAnsi="Wingdings" w:cs="Wingdings"/>
        <w:sz w:val="24"/>
        <w:szCs w:val="24"/>
      </w:rPr>
    </w:lvl>
    <w:lvl w:ilvl="6">
      <w:numFmt w:val="bullet"/>
      <w:lvlText w:val=""/>
      <w:lvlJc w:val="left"/>
      <w:pPr>
        <w:tabs>
          <w:tab w:val="num" w:pos="5610"/>
        </w:tabs>
        <w:ind w:left="5610" w:hanging="360"/>
      </w:pPr>
      <w:rPr>
        <w:rFonts w:ascii="Symbol" w:hAnsi="Symbol" w:cs="Symbol"/>
        <w:sz w:val="24"/>
        <w:szCs w:val="24"/>
      </w:rPr>
    </w:lvl>
    <w:lvl w:ilvl="7">
      <w:numFmt w:val="bullet"/>
      <w:lvlText w:val="o"/>
      <w:lvlJc w:val="left"/>
      <w:pPr>
        <w:tabs>
          <w:tab w:val="num" w:pos="6330"/>
        </w:tabs>
        <w:ind w:left="6330" w:hanging="360"/>
      </w:pPr>
      <w:rPr>
        <w:rFonts w:ascii="Courier New" w:hAnsi="Courier New" w:cs="Courier New"/>
        <w:sz w:val="24"/>
        <w:szCs w:val="24"/>
      </w:rPr>
    </w:lvl>
    <w:lvl w:ilvl="8">
      <w:numFmt w:val="bullet"/>
      <w:lvlText w:val=""/>
      <w:lvlJc w:val="left"/>
      <w:pPr>
        <w:tabs>
          <w:tab w:val="num" w:pos="7050"/>
        </w:tabs>
        <w:ind w:left="7050" w:hanging="360"/>
      </w:pPr>
      <w:rPr>
        <w:rFonts w:ascii="Wingdings" w:hAnsi="Wingdings" w:cs="Wingdings"/>
        <w:sz w:val="24"/>
        <w:szCs w:val="24"/>
      </w:rPr>
    </w:lvl>
  </w:abstractNum>
  <w:abstractNum w:abstractNumId="9" w15:restartNumberingAfterBreak="0">
    <w:nsid w:val="225B0A1B"/>
    <w:multiLevelType w:val="multilevel"/>
    <w:tmpl w:val="42DDCF9E"/>
    <w:lvl w:ilvl="0">
      <w:start w:val="1"/>
      <w:numFmt w:val="lowerLetter"/>
      <w:lvlText w:val="%1)"/>
      <w:lvlJc w:val="left"/>
      <w:pPr>
        <w:tabs>
          <w:tab w:val="num" w:pos="720"/>
        </w:tabs>
        <w:ind w:left="72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15:restartNumberingAfterBreak="0">
    <w:nsid w:val="23C18D51"/>
    <w:multiLevelType w:val="multilevel"/>
    <w:tmpl w:val="58622642"/>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28C12677"/>
    <w:multiLevelType w:val="hybridMultilevel"/>
    <w:tmpl w:val="71D44ECA"/>
    <w:lvl w:ilvl="0" w:tplc="B31A6CC6">
      <w:start w:val="12"/>
      <w:numFmt w:val="bullet"/>
      <w:lvlText w:val=""/>
      <w:lvlJc w:val="left"/>
      <w:pPr>
        <w:ind w:left="720" w:hanging="360"/>
      </w:pPr>
      <w:rPr>
        <w:rFonts w:ascii="Symbol" w:eastAsiaTheme="minorHAnsi" w:hAnsi="Symbol" w:cstheme="minorBid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2A1A5616"/>
    <w:multiLevelType w:val="multilevel"/>
    <w:tmpl w:val="23073404"/>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900" w:hanging="90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3" w15:restartNumberingAfterBreak="0">
    <w:nsid w:val="2AADB864"/>
    <w:multiLevelType w:val="multilevel"/>
    <w:tmpl w:val="0B8E9D96"/>
    <w:lvl w:ilvl="0">
      <w:start w:val="1"/>
      <w:numFmt w:val="decimal"/>
      <w:lvlText w:val="%1."/>
      <w:lvlJc w:val="left"/>
      <w:pPr>
        <w:tabs>
          <w:tab w:val="num" w:pos="360"/>
        </w:tabs>
        <w:ind w:left="0" w:firstLine="0"/>
      </w:pPr>
      <w:rPr>
        <w:rFonts w:hint="default"/>
        <w:b/>
        <w:bCs/>
        <w:sz w:val="20"/>
        <w:szCs w:val="20"/>
      </w:rPr>
    </w:lvl>
    <w:lvl w:ilvl="1">
      <w:start w:val="1"/>
      <w:numFmt w:val="decimal"/>
      <w:isLgl/>
      <w:lvlText w:val="%1.%2."/>
      <w:lvlJc w:val="left"/>
      <w:pPr>
        <w:tabs>
          <w:tab w:val="num" w:pos="360"/>
        </w:tabs>
        <w:ind w:left="360" w:hanging="360"/>
      </w:pPr>
      <w:rPr>
        <w:rFonts w:ascii="Times New Roman" w:hAnsi="Times New Roman" w:cs="Times New Roman" w:hint="default"/>
        <w:sz w:val="24"/>
        <w:szCs w:val="24"/>
      </w:rPr>
    </w:lvl>
    <w:lvl w:ilvl="2">
      <w:start w:val="1"/>
      <w:numFmt w:val="decimal"/>
      <w:isLgl/>
      <w:lvlText w:val="%1.%2.%3."/>
      <w:lvlJc w:val="left"/>
      <w:pPr>
        <w:tabs>
          <w:tab w:val="num" w:pos="720"/>
        </w:tabs>
        <w:ind w:left="720" w:hanging="720"/>
      </w:pPr>
      <w:rPr>
        <w:rFonts w:ascii="Times New Roman" w:hAnsi="Times New Roman" w:cs="Times New Roman" w:hint="default"/>
        <w:sz w:val="24"/>
        <w:szCs w:val="24"/>
      </w:rPr>
    </w:lvl>
    <w:lvl w:ilvl="3">
      <w:start w:val="1"/>
      <w:numFmt w:val="decimal"/>
      <w:isLgl/>
      <w:lvlText w:val="%1.%2.%3.%4."/>
      <w:lvlJc w:val="left"/>
      <w:pPr>
        <w:tabs>
          <w:tab w:val="num" w:pos="720"/>
        </w:tabs>
        <w:ind w:left="720"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ascii="Times New Roman" w:hAnsi="Times New Roman" w:cs="Times New Roman" w:hint="default"/>
        <w:sz w:val="24"/>
        <w:szCs w:val="24"/>
      </w:rPr>
    </w:lvl>
    <w:lvl w:ilvl="5">
      <w:start w:val="1"/>
      <w:numFmt w:val="decimal"/>
      <w:isLgl/>
      <w:lvlText w:val="%1.%2.%3.%4.%5.%6."/>
      <w:lvlJc w:val="left"/>
      <w:pPr>
        <w:tabs>
          <w:tab w:val="num" w:pos="1080"/>
        </w:tabs>
        <w:ind w:left="1080" w:hanging="1080"/>
      </w:pPr>
      <w:rPr>
        <w:rFonts w:ascii="Times New Roman" w:hAnsi="Times New Roman" w:cs="Times New Roman" w:hint="default"/>
        <w:sz w:val="24"/>
        <w:szCs w:val="24"/>
      </w:rPr>
    </w:lvl>
    <w:lvl w:ilvl="6">
      <w:start w:val="1"/>
      <w:numFmt w:val="decimal"/>
      <w:isLgl/>
      <w:lvlText w:val="%1.%2.%3.%4.%5.%6.%7."/>
      <w:lvlJc w:val="left"/>
      <w:pPr>
        <w:tabs>
          <w:tab w:val="num" w:pos="1080"/>
        </w:tabs>
        <w:ind w:left="1080" w:hanging="1080"/>
      </w:pPr>
      <w:rPr>
        <w:rFonts w:ascii="Times New Roman" w:hAnsi="Times New Roman" w:cs="Times New Roman" w:hint="default"/>
        <w:sz w:val="24"/>
        <w:szCs w:val="24"/>
      </w:rPr>
    </w:lvl>
    <w:lvl w:ilvl="7">
      <w:start w:val="1"/>
      <w:numFmt w:val="decimal"/>
      <w:isLgl/>
      <w:lvlText w:val="%1.%2.%3.%4.%5.%6.%7.%8."/>
      <w:lvlJc w:val="left"/>
      <w:pPr>
        <w:tabs>
          <w:tab w:val="num" w:pos="1440"/>
        </w:tabs>
        <w:ind w:left="1440" w:hanging="1440"/>
      </w:pPr>
      <w:rPr>
        <w:rFonts w:ascii="Times New Roman" w:hAnsi="Times New Roman" w:cs="Times New Roman" w:hint="default"/>
        <w:sz w:val="24"/>
        <w:szCs w:val="24"/>
      </w:rPr>
    </w:lvl>
    <w:lvl w:ilvl="8">
      <w:start w:val="1"/>
      <w:numFmt w:val="decimal"/>
      <w:isLgl/>
      <w:lvlText w:val="%1.%2.%3.%4.%5.%6.%7.%8.%9."/>
      <w:lvlJc w:val="left"/>
      <w:pPr>
        <w:tabs>
          <w:tab w:val="num" w:pos="1440"/>
        </w:tabs>
        <w:ind w:left="1440" w:hanging="1440"/>
      </w:pPr>
      <w:rPr>
        <w:rFonts w:ascii="Times New Roman" w:hAnsi="Times New Roman" w:cs="Times New Roman" w:hint="default"/>
        <w:sz w:val="24"/>
        <w:szCs w:val="24"/>
      </w:rPr>
    </w:lvl>
  </w:abstractNum>
  <w:abstractNum w:abstractNumId="14" w15:restartNumberingAfterBreak="0">
    <w:nsid w:val="2C1F9573"/>
    <w:multiLevelType w:val="multilevel"/>
    <w:tmpl w:val="1582F97D"/>
    <w:lvl w:ilvl="0">
      <w:start w:val="1"/>
      <w:numFmt w:val="upperLetter"/>
      <w:lvlText w:val="%1-"/>
      <w:lvlJc w:val="left"/>
      <w:pPr>
        <w:tabs>
          <w:tab w:val="num" w:pos="705"/>
        </w:tabs>
        <w:ind w:left="720" w:hanging="360"/>
      </w:pPr>
      <w:rPr>
        <w:rFonts w:ascii="Calibri" w:hAnsi="Calibri" w:cs="Calibri"/>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15:restartNumberingAfterBreak="0">
    <w:nsid w:val="2C3FF316"/>
    <w:multiLevelType w:val="multilevel"/>
    <w:tmpl w:val="1086189D"/>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6" w15:restartNumberingAfterBreak="0">
    <w:nsid w:val="2D4D48B0"/>
    <w:multiLevelType w:val="multilevel"/>
    <w:tmpl w:val="1CE6B4EF"/>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7" w15:restartNumberingAfterBreak="0">
    <w:nsid w:val="2D9B56C9"/>
    <w:multiLevelType w:val="multilevel"/>
    <w:tmpl w:val="0C073B5B"/>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8" w15:restartNumberingAfterBreak="0">
    <w:nsid w:val="2F69D0F9"/>
    <w:multiLevelType w:val="multilevel"/>
    <w:tmpl w:val="76B6BF64"/>
    <w:lvl w:ilvl="0">
      <w:numFmt w:val="bullet"/>
      <w:lvlText w:val=""/>
      <w:lvlJc w:val="left"/>
      <w:pPr>
        <w:tabs>
          <w:tab w:val="num" w:pos="1140"/>
        </w:tabs>
        <w:ind w:left="1140" w:hanging="60"/>
      </w:pPr>
      <w:rPr>
        <w:rFonts w:ascii="Wingdings" w:hAnsi="Wingdings" w:cs="Wingdings"/>
        <w:sz w:val="24"/>
        <w:szCs w:val="24"/>
      </w:rPr>
    </w:lvl>
    <w:lvl w:ilvl="1">
      <w:numFmt w:val="bullet"/>
      <w:lvlText w:val="o"/>
      <w:lvlJc w:val="left"/>
      <w:pPr>
        <w:tabs>
          <w:tab w:val="num" w:pos="1500"/>
        </w:tabs>
        <w:ind w:left="1500" w:hanging="360"/>
      </w:pPr>
      <w:rPr>
        <w:rFonts w:ascii="Courier New" w:hAnsi="Courier New" w:cs="Courier New"/>
        <w:sz w:val="24"/>
        <w:szCs w:val="24"/>
      </w:rPr>
    </w:lvl>
    <w:lvl w:ilvl="2">
      <w:numFmt w:val="bullet"/>
      <w:lvlText w:val=""/>
      <w:lvlJc w:val="left"/>
      <w:pPr>
        <w:tabs>
          <w:tab w:val="num" w:pos="2220"/>
        </w:tabs>
        <w:ind w:left="2220" w:hanging="360"/>
      </w:pPr>
      <w:rPr>
        <w:rFonts w:ascii="Wingdings" w:hAnsi="Wingdings" w:cs="Wingdings"/>
        <w:sz w:val="24"/>
        <w:szCs w:val="24"/>
      </w:rPr>
    </w:lvl>
    <w:lvl w:ilvl="3">
      <w:numFmt w:val="bullet"/>
      <w:lvlText w:val=""/>
      <w:lvlJc w:val="left"/>
      <w:pPr>
        <w:tabs>
          <w:tab w:val="num" w:pos="2940"/>
        </w:tabs>
        <w:ind w:left="2940" w:hanging="360"/>
      </w:pPr>
      <w:rPr>
        <w:rFonts w:ascii="Symbol" w:hAnsi="Symbol" w:cs="Symbol"/>
        <w:sz w:val="24"/>
        <w:szCs w:val="24"/>
      </w:rPr>
    </w:lvl>
    <w:lvl w:ilvl="4">
      <w:numFmt w:val="bullet"/>
      <w:lvlText w:val="o"/>
      <w:lvlJc w:val="left"/>
      <w:pPr>
        <w:tabs>
          <w:tab w:val="num" w:pos="3660"/>
        </w:tabs>
        <w:ind w:left="3660" w:hanging="360"/>
      </w:pPr>
      <w:rPr>
        <w:rFonts w:ascii="Courier New" w:hAnsi="Courier New" w:cs="Courier New"/>
        <w:sz w:val="24"/>
        <w:szCs w:val="24"/>
      </w:rPr>
    </w:lvl>
    <w:lvl w:ilvl="5">
      <w:numFmt w:val="bullet"/>
      <w:lvlText w:val=""/>
      <w:lvlJc w:val="left"/>
      <w:pPr>
        <w:tabs>
          <w:tab w:val="num" w:pos="4380"/>
        </w:tabs>
        <w:ind w:left="4380" w:hanging="360"/>
      </w:pPr>
      <w:rPr>
        <w:rFonts w:ascii="Wingdings" w:hAnsi="Wingdings" w:cs="Wingdings"/>
        <w:sz w:val="24"/>
        <w:szCs w:val="24"/>
      </w:rPr>
    </w:lvl>
    <w:lvl w:ilvl="6">
      <w:numFmt w:val="bullet"/>
      <w:lvlText w:val=""/>
      <w:lvlJc w:val="left"/>
      <w:pPr>
        <w:tabs>
          <w:tab w:val="num" w:pos="5100"/>
        </w:tabs>
        <w:ind w:left="5100" w:hanging="360"/>
      </w:pPr>
      <w:rPr>
        <w:rFonts w:ascii="Symbol" w:hAnsi="Symbol" w:cs="Symbol"/>
        <w:sz w:val="24"/>
        <w:szCs w:val="24"/>
      </w:rPr>
    </w:lvl>
    <w:lvl w:ilvl="7">
      <w:numFmt w:val="bullet"/>
      <w:lvlText w:val="o"/>
      <w:lvlJc w:val="left"/>
      <w:pPr>
        <w:tabs>
          <w:tab w:val="num" w:pos="5820"/>
        </w:tabs>
        <w:ind w:left="5820" w:hanging="360"/>
      </w:pPr>
      <w:rPr>
        <w:rFonts w:ascii="Courier New" w:hAnsi="Courier New" w:cs="Courier New"/>
        <w:sz w:val="24"/>
        <w:szCs w:val="24"/>
      </w:rPr>
    </w:lvl>
    <w:lvl w:ilvl="8">
      <w:numFmt w:val="bullet"/>
      <w:lvlText w:val=""/>
      <w:lvlJc w:val="left"/>
      <w:pPr>
        <w:tabs>
          <w:tab w:val="num" w:pos="6540"/>
        </w:tabs>
        <w:ind w:left="6540" w:hanging="360"/>
      </w:pPr>
      <w:rPr>
        <w:rFonts w:ascii="Wingdings" w:hAnsi="Wingdings" w:cs="Wingdings"/>
        <w:sz w:val="24"/>
        <w:szCs w:val="24"/>
      </w:rPr>
    </w:lvl>
  </w:abstractNum>
  <w:abstractNum w:abstractNumId="19" w15:restartNumberingAfterBreak="0">
    <w:nsid w:val="2FF8748C"/>
    <w:multiLevelType w:val="multilevel"/>
    <w:tmpl w:val="064D0882"/>
    <w:lvl w:ilvl="0">
      <w:start w:val="1"/>
      <w:numFmt w:val="lowerRoman"/>
      <w:lvlText w:val="%1."/>
      <w:lvlJc w:val="right"/>
      <w:pPr>
        <w:tabs>
          <w:tab w:val="num" w:pos="645"/>
        </w:tabs>
        <w:ind w:left="285"/>
      </w:pPr>
      <w:rPr>
        <w:rFonts w:ascii="Times New Roman" w:hAnsi="Times New Roman" w:cs="Times New Roman"/>
        <w:color w:val="000000"/>
        <w:sz w:val="20"/>
        <w:szCs w:val="20"/>
      </w:rPr>
    </w:lvl>
    <w:lvl w:ilvl="1">
      <w:start w:val="1"/>
      <w:numFmt w:val="decimal"/>
      <w:lvlText w:val="%2."/>
      <w:lvlJc w:val="left"/>
      <w:pPr>
        <w:tabs>
          <w:tab w:val="num" w:pos="930"/>
        </w:tabs>
        <w:ind w:left="570"/>
      </w:pPr>
      <w:rPr>
        <w:rFonts w:ascii="Times New Roman" w:hAnsi="Times New Roman" w:cs="Times New Roman"/>
        <w:color w:val="000000"/>
        <w:sz w:val="20"/>
        <w:szCs w:val="20"/>
      </w:rPr>
    </w:lvl>
    <w:lvl w:ilvl="2">
      <w:start w:val="1"/>
      <w:numFmt w:val="lowerRoman"/>
      <w:lvlText w:val="%3."/>
      <w:lvlJc w:val="right"/>
      <w:pPr>
        <w:tabs>
          <w:tab w:val="num" w:pos="1035"/>
        </w:tabs>
        <w:ind w:left="855"/>
      </w:pPr>
      <w:rPr>
        <w:rFonts w:ascii="Times New Roman" w:hAnsi="Times New Roman" w:cs="Times New Roman"/>
        <w:color w:val="000000"/>
        <w:sz w:val="20"/>
        <w:szCs w:val="20"/>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0" w15:restartNumberingAfterBreak="0">
    <w:nsid w:val="305C8B36"/>
    <w:multiLevelType w:val="multilevel"/>
    <w:tmpl w:val="3120EA3D"/>
    <w:lvl w:ilvl="0">
      <w:start w:val="1"/>
      <w:numFmt w:val="lowerLetter"/>
      <w:lvlText w:val="%1)"/>
      <w:lvlJc w:val="left"/>
      <w:pPr>
        <w:tabs>
          <w:tab w:val="num" w:pos="1065"/>
        </w:tabs>
        <w:ind w:left="1065" w:hanging="360"/>
      </w:pPr>
      <w:rPr>
        <w:rFonts w:ascii="Times New Roman" w:hAnsi="Times New Roman" w:cs="Times New Roman"/>
        <w:sz w:val="20"/>
        <w:szCs w:val="20"/>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1" w15:restartNumberingAfterBreak="0">
    <w:nsid w:val="3109956F"/>
    <w:multiLevelType w:val="multilevel"/>
    <w:tmpl w:val="42FE81E2"/>
    <w:lvl w:ilvl="0">
      <w:start w:val="1"/>
      <w:numFmt w:val="decimal"/>
      <w:lvlText w:val="%1."/>
      <w:lvlJc w:val="left"/>
      <w:pPr>
        <w:tabs>
          <w:tab w:val="num" w:pos="720"/>
        </w:tabs>
        <w:ind w:left="720" w:hanging="360"/>
      </w:pPr>
      <w:rPr>
        <w:rFonts w:ascii="Times New Roman" w:hAnsi="Times New Roman" w:cs="Times New Roman"/>
        <w:b/>
        <w:bCs/>
        <w:color w:val="000000"/>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15:restartNumberingAfterBreak="0">
    <w:nsid w:val="337B2F77"/>
    <w:multiLevelType w:val="multilevel"/>
    <w:tmpl w:val="022BEEB1"/>
    <w:lvl w:ilvl="0">
      <w:start w:val="1"/>
      <w:numFmt w:val="lowerLetter"/>
      <w:lvlText w:val="%1)"/>
      <w:lvlJc w:val="left"/>
      <w:pPr>
        <w:tabs>
          <w:tab w:val="num" w:pos="540"/>
        </w:tabs>
        <w:ind w:left="54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15:restartNumberingAfterBreak="0">
    <w:nsid w:val="3769B791"/>
    <w:multiLevelType w:val="multilevel"/>
    <w:tmpl w:val="3B85FB83"/>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15:restartNumberingAfterBreak="0">
    <w:nsid w:val="38234733"/>
    <w:multiLevelType w:val="multilevel"/>
    <w:tmpl w:val="3B5E503D"/>
    <w:lvl w:ilvl="0">
      <w:start w:val="1"/>
      <w:numFmt w:val="decimal"/>
      <w:lvlText w:val="%1)"/>
      <w:lvlJc w:val="left"/>
      <w:pPr>
        <w:tabs>
          <w:tab w:val="num" w:pos="1860"/>
        </w:tabs>
        <w:ind w:left="1860" w:hanging="360"/>
      </w:pPr>
      <w:rPr>
        <w:rFonts w:ascii="Times New Roman" w:hAnsi="Times New Roman" w:cs="Times New Roman"/>
        <w:b/>
        <w:bCs/>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25" w15:restartNumberingAfterBreak="0">
    <w:nsid w:val="388E6285"/>
    <w:multiLevelType w:val="multilevel"/>
    <w:tmpl w:val="4B5F00E6"/>
    <w:lvl w:ilvl="0">
      <w:start w:val="1"/>
      <w:numFmt w:val="lowerRoman"/>
      <w:lvlText w:val="%1."/>
      <w:lvlJc w:val="right"/>
      <w:pPr>
        <w:tabs>
          <w:tab w:val="num" w:pos="1575"/>
        </w:tabs>
        <w:ind w:left="1575" w:hanging="360"/>
      </w:pPr>
      <w:rPr>
        <w:rFonts w:ascii="Times New Roman" w:hAnsi="Times New Roman" w:cs="Times New Roman"/>
        <w:color w:val="FF0000"/>
        <w:sz w:val="20"/>
        <w:szCs w:val="20"/>
      </w:rPr>
    </w:lvl>
    <w:lvl w:ilvl="1">
      <w:start w:val="1"/>
      <w:numFmt w:val="lowerLetter"/>
      <w:lvlText w:val="%2."/>
      <w:lvlJc w:val="left"/>
      <w:pPr>
        <w:tabs>
          <w:tab w:val="num" w:pos="2295"/>
        </w:tabs>
        <w:ind w:left="2295" w:hanging="360"/>
      </w:pPr>
      <w:rPr>
        <w:rFonts w:ascii="Times New Roman" w:hAnsi="Times New Roman" w:cs="Times New Roman"/>
        <w:sz w:val="24"/>
        <w:szCs w:val="24"/>
      </w:rPr>
    </w:lvl>
    <w:lvl w:ilvl="2">
      <w:start w:val="1"/>
      <w:numFmt w:val="lowerRoman"/>
      <w:lvlText w:val="%3."/>
      <w:lvlJc w:val="right"/>
      <w:pPr>
        <w:tabs>
          <w:tab w:val="num" w:pos="3015"/>
        </w:tabs>
        <w:ind w:left="3015" w:hanging="180"/>
      </w:pPr>
      <w:rPr>
        <w:rFonts w:ascii="Times New Roman" w:hAnsi="Times New Roman" w:cs="Times New Roman"/>
        <w:sz w:val="24"/>
        <w:szCs w:val="24"/>
      </w:rPr>
    </w:lvl>
    <w:lvl w:ilvl="3">
      <w:start w:val="1"/>
      <w:numFmt w:val="decimal"/>
      <w:lvlText w:val="%4."/>
      <w:lvlJc w:val="left"/>
      <w:pPr>
        <w:tabs>
          <w:tab w:val="num" w:pos="3735"/>
        </w:tabs>
        <w:ind w:left="3735" w:hanging="360"/>
      </w:pPr>
      <w:rPr>
        <w:rFonts w:ascii="Times New Roman" w:hAnsi="Times New Roman" w:cs="Times New Roman"/>
        <w:sz w:val="24"/>
        <w:szCs w:val="24"/>
      </w:rPr>
    </w:lvl>
    <w:lvl w:ilvl="4">
      <w:start w:val="1"/>
      <w:numFmt w:val="lowerLetter"/>
      <w:lvlText w:val="%5."/>
      <w:lvlJc w:val="left"/>
      <w:pPr>
        <w:tabs>
          <w:tab w:val="num" w:pos="4455"/>
        </w:tabs>
        <w:ind w:left="4455" w:hanging="360"/>
      </w:pPr>
      <w:rPr>
        <w:rFonts w:ascii="Times New Roman" w:hAnsi="Times New Roman" w:cs="Times New Roman"/>
        <w:sz w:val="24"/>
        <w:szCs w:val="24"/>
      </w:rPr>
    </w:lvl>
    <w:lvl w:ilvl="5">
      <w:start w:val="1"/>
      <w:numFmt w:val="lowerRoman"/>
      <w:lvlText w:val="%6."/>
      <w:lvlJc w:val="right"/>
      <w:pPr>
        <w:tabs>
          <w:tab w:val="num" w:pos="5175"/>
        </w:tabs>
        <w:ind w:left="5175" w:hanging="180"/>
      </w:pPr>
      <w:rPr>
        <w:rFonts w:ascii="Times New Roman" w:hAnsi="Times New Roman" w:cs="Times New Roman"/>
        <w:sz w:val="24"/>
        <w:szCs w:val="24"/>
      </w:rPr>
    </w:lvl>
    <w:lvl w:ilvl="6">
      <w:start w:val="1"/>
      <w:numFmt w:val="decimal"/>
      <w:lvlText w:val="%7."/>
      <w:lvlJc w:val="left"/>
      <w:pPr>
        <w:tabs>
          <w:tab w:val="num" w:pos="5895"/>
        </w:tabs>
        <w:ind w:left="5895" w:hanging="360"/>
      </w:pPr>
      <w:rPr>
        <w:rFonts w:ascii="Times New Roman" w:hAnsi="Times New Roman" w:cs="Times New Roman"/>
        <w:sz w:val="24"/>
        <w:szCs w:val="24"/>
      </w:rPr>
    </w:lvl>
    <w:lvl w:ilvl="7">
      <w:start w:val="1"/>
      <w:numFmt w:val="lowerLetter"/>
      <w:lvlText w:val="%8."/>
      <w:lvlJc w:val="left"/>
      <w:pPr>
        <w:tabs>
          <w:tab w:val="num" w:pos="6615"/>
        </w:tabs>
        <w:ind w:left="6615" w:hanging="360"/>
      </w:pPr>
      <w:rPr>
        <w:rFonts w:ascii="Times New Roman" w:hAnsi="Times New Roman" w:cs="Times New Roman"/>
        <w:sz w:val="24"/>
        <w:szCs w:val="24"/>
      </w:rPr>
    </w:lvl>
    <w:lvl w:ilvl="8">
      <w:start w:val="1"/>
      <w:numFmt w:val="lowerRoman"/>
      <w:lvlText w:val="%9."/>
      <w:lvlJc w:val="right"/>
      <w:pPr>
        <w:tabs>
          <w:tab w:val="num" w:pos="7335"/>
        </w:tabs>
        <w:ind w:left="7335" w:hanging="180"/>
      </w:pPr>
      <w:rPr>
        <w:rFonts w:ascii="Times New Roman" w:hAnsi="Times New Roman" w:cs="Times New Roman"/>
        <w:sz w:val="24"/>
        <w:szCs w:val="24"/>
      </w:rPr>
    </w:lvl>
  </w:abstractNum>
  <w:abstractNum w:abstractNumId="26" w15:restartNumberingAfterBreak="0">
    <w:nsid w:val="39A6BE8B"/>
    <w:multiLevelType w:val="multilevel"/>
    <w:tmpl w:val="241EA1B5"/>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7" w15:restartNumberingAfterBreak="0">
    <w:nsid w:val="39DE1983"/>
    <w:multiLevelType w:val="multilevel"/>
    <w:tmpl w:val="6EAD3A4C"/>
    <w:lvl w:ilvl="0">
      <w:start w:val="1"/>
      <w:numFmt w:val="lowerLetter"/>
      <w:lvlText w:val="%1)"/>
      <w:lvlJc w:val="left"/>
      <w:pPr>
        <w:tabs>
          <w:tab w:val="num" w:pos="0"/>
        </w:tabs>
        <w:ind w:left="570"/>
      </w:pPr>
      <w:rPr>
        <w:rFonts w:ascii="Times New Roman" w:hAnsi="Times New Roman" w:cs="Times New Roman"/>
        <w:color w:val="FF0000"/>
        <w:sz w:val="20"/>
        <w:szCs w:val="20"/>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28" w15:restartNumberingAfterBreak="0">
    <w:nsid w:val="3BF9583B"/>
    <w:multiLevelType w:val="multilevel"/>
    <w:tmpl w:val="526F33A4"/>
    <w:lvl w:ilvl="0">
      <w:start w:val="1"/>
      <w:numFmt w:val="lowerLetter"/>
      <w:lvlText w:val="%1)"/>
      <w:lvlJc w:val="left"/>
      <w:pPr>
        <w:tabs>
          <w:tab w:val="num" w:pos="540"/>
        </w:tabs>
        <w:ind w:left="54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9" w15:restartNumberingAfterBreak="0">
    <w:nsid w:val="3D30D45C"/>
    <w:multiLevelType w:val="multilevel"/>
    <w:tmpl w:val="0FDA6DAB"/>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30" w15:restartNumberingAfterBreak="0">
    <w:nsid w:val="3D81A5CD"/>
    <w:multiLevelType w:val="multilevel"/>
    <w:tmpl w:val="318B218F"/>
    <w:lvl w:ilvl="0">
      <w:start w:val="1"/>
      <w:numFmt w:val="lowerLetter"/>
      <w:lvlText w:val="%1)"/>
      <w:lvlJc w:val="left"/>
      <w:pPr>
        <w:tabs>
          <w:tab w:val="num" w:pos="1500"/>
        </w:tabs>
        <w:ind w:left="1500" w:hanging="360"/>
      </w:pPr>
      <w:rPr>
        <w:rFonts w:ascii="Times New Roman" w:hAnsi="Times New Roman" w:cs="Times New Roman"/>
        <w:b/>
        <w:bCs/>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31" w15:restartNumberingAfterBreak="0">
    <w:nsid w:val="3E440A74"/>
    <w:multiLevelType w:val="multilevel"/>
    <w:tmpl w:val="7DCC5349"/>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2" w15:restartNumberingAfterBreak="0">
    <w:nsid w:val="3E702660"/>
    <w:multiLevelType w:val="multilevel"/>
    <w:tmpl w:val="509DBADF"/>
    <w:lvl w:ilvl="0">
      <w:start w:val="1"/>
      <w:numFmt w:val="lowerLetter"/>
      <w:lvlText w:val="%1)"/>
      <w:lvlJc w:val="left"/>
      <w:pPr>
        <w:tabs>
          <w:tab w:val="num" w:pos="990"/>
        </w:tabs>
        <w:ind w:left="570" w:firstLine="60"/>
      </w:pPr>
      <w:rPr>
        <w:rFonts w:ascii="Times New Roman" w:hAnsi="Times New Roman" w:cs="Times New Roman"/>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15:restartNumberingAfterBreak="0">
    <w:nsid w:val="3E74B77A"/>
    <w:multiLevelType w:val="multilevel"/>
    <w:tmpl w:val="2484FCB1"/>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10"/>
        </w:tabs>
        <w:ind w:left="1710" w:hanging="360"/>
      </w:pPr>
      <w:rPr>
        <w:rFonts w:ascii="Times New Roman" w:hAnsi="Times New Roman" w:cs="Times New Roman"/>
        <w:sz w:val="24"/>
        <w:szCs w:val="24"/>
      </w:rPr>
    </w:lvl>
    <w:lvl w:ilvl="2">
      <w:start w:val="1"/>
      <w:numFmt w:val="lowerRoman"/>
      <w:lvlText w:val="%3."/>
      <w:lvlJc w:val="right"/>
      <w:pPr>
        <w:tabs>
          <w:tab w:val="num" w:pos="2430"/>
        </w:tabs>
        <w:ind w:left="2430" w:hanging="180"/>
      </w:pPr>
      <w:rPr>
        <w:rFonts w:ascii="Times New Roman" w:hAnsi="Times New Roman" w:cs="Times New Roman"/>
        <w:sz w:val="24"/>
        <w:szCs w:val="24"/>
      </w:rPr>
    </w:lvl>
    <w:lvl w:ilvl="3">
      <w:start w:val="1"/>
      <w:numFmt w:val="decimal"/>
      <w:lvlText w:val="%4."/>
      <w:lvlJc w:val="left"/>
      <w:pPr>
        <w:tabs>
          <w:tab w:val="num" w:pos="3150"/>
        </w:tabs>
        <w:ind w:left="3150" w:hanging="360"/>
      </w:pPr>
      <w:rPr>
        <w:rFonts w:ascii="Times New Roman" w:hAnsi="Times New Roman" w:cs="Times New Roman"/>
        <w:sz w:val="24"/>
        <w:szCs w:val="24"/>
      </w:rPr>
    </w:lvl>
    <w:lvl w:ilvl="4">
      <w:start w:val="1"/>
      <w:numFmt w:val="lowerLetter"/>
      <w:lvlText w:val="%5."/>
      <w:lvlJc w:val="left"/>
      <w:pPr>
        <w:tabs>
          <w:tab w:val="num" w:pos="3870"/>
        </w:tabs>
        <w:ind w:left="3870" w:hanging="360"/>
      </w:pPr>
      <w:rPr>
        <w:rFonts w:ascii="Times New Roman" w:hAnsi="Times New Roman" w:cs="Times New Roman"/>
        <w:sz w:val="24"/>
        <w:szCs w:val="24"/>
      </w:rPr>
    </w:lvl>
    <w:lvl w:ilvl="5">
      <w:start w:val="1"/>
      <w:numFmt w:val="lowerRoman"/>
      <w:lvlText w:val="%6."/>
      <w:lvlJc w:val="right"/>
      <w:pPr>
        <w:tabs>
          <w:tab w:val="num" w:pos="4590"/>
        </w:tabs>
        <w:ind w:left="4590" w:hanging="180"/>
      </w:pPr>
      <w:rPr>
        <w:rFonts w:ascii="Times New Roman" w:hAnsi="Times New Roman" w:cs="Times New Roman"/>
        <w:sz w:val="24"/>
        <w:szCs w:val="24"/>
      </w:rPr>
    </w:lvl>
    <w:lvl w:ilvl="6">
      <w:start w:val="1"/>
      <w:numFmt w:val="decimal"/>
      <w:lvlText w:val="%7."/>
      <w:lvlJc w:val="left"/>
      <w:pPr>
        <w:tabs>
          <w:tab w:val="num" w:pos="5310"/>
        </w:tabs>
        <w:ind w:left="5310" w:hanging="360"/>
      </w:pPr>
      <w:rPr>
        <w:rFonts w:ascii="Times New Roman" w:hAnsi="Times New Roman" w:cs="Times New Roman"/>
        <w:sz w:val="24"/>
        <w:szCs w:val="24"/>
      </w:rPr>
    </w:lvl>
    <w:lvl w:ilvl="7">
      <w:start w:val="1"/>
      <w:numFmt w:val="lowerLetter"/>
      <w:lvlText w:val="%8."/>
      <w:lvlJc w:val="left"/>
      <w:pPr>
        <w:tabs>
          <w:tab w:val="num" w:pos="6030"/>
        </w:tabs>
        <w:ind w:left="6030" w:hanging="360"/>
      </w:pPr>
      <w:rPr>
        <w:rFonts w:ascii="Times New Roman" w:hAnsi="Times New Roman" w:cs="Times New Roman"/>
        <w:sz w:val="24"/>
        <w:szCs w:val="24"/>
      </w:rPr>
    </w:lvl>
    <w:lvl w:ilvl="8">
      <w:start w:val="1"/>
      <w:numFmt w:val="lowerRoman"/>
      <w:lvlText w:val="%9."/>
      <w:lvlJc w:val="right"/>
      <w:pPr>
        <w:tabs>
          <w:tab w:val="num" w:pos="6750"/>
        </w:tabs>
        <w:ind w:left="6750" w:hanging="180"/>
      </w:pPr>
      <w:rPr>
        <w:rFonts w:ascii="Times New Roman" w:hAnsi="Times New Roman" w:cs="Times New Roman"/>
        <w:sz w:val="24"/>
        <w:szCs w:val="24"/>
      </w:rPr>
    </w:lvl>
  </w:abstractNum>
  <w:abstractNum w:abstractNumId="34" w15:restartNumberingAfterBreak="0">
    <w:nsid w:val="3FC55FE6"/>
    <w:multiLevelType w:val="multilevel"/>
    <w:tmpl w:val="129E8F94"/>
    <w:lvl w:ilvl="0">
      <w:start w:val="1"/>
      <w:numFmt w:val="lowerLetter"/>
      <w:lvlText w:val="%1)"/>
      <w:lvlJc w:val="left"/>
      <w:pPr>
        <w:tabs>
          <w:tab w:val="num" w:pos="0"/>
        </w:tabs>
        <w:ind w:left="285"/>
      </w:pPr>
      <w:rPr>
        <w:rFonts w:ascii="Times New Roman" w:hAnsi="Times New Roman" w:cs="Times New Roman"/>
        <w:color w:val="000000"/>
        <w:sz w:val="20"/>
        <w:szCs w:val="20"/>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5" w15:restartNumberingAfterBreak="0">
    <w:nsid w:val="3FF2F91D"/>
    <w:multiLevelType w:val="multilevel"/>
    <w:tmpl w:val="0AA7589F"/>
    <w:lvl w:ilvl="0">
      <w:start w:val="1"/>
      <w:numFmt w:val="lowerLetter"/>
      <w:lvlText w:val="%1)"/>
      <w:lvlJc w:val="left"/>
      <w:pPr>
        <w:tabs>
          <w:tab w:val="num" w:pos="0"/>
        </w:tabs>
        <w:ind w:left="570"/>
      </w:pPr>
      <w:rPr>
        <w:rFonts w:ascii="Times New Roman" w:hAnsi="Times New Roman" w:cs="Times New Roman"/>
        <w:color w:val="FF0000"/>
        <w:sz w:val="20"/>
        <w:szCs w:val="20"/>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36" w15:restartNumberingAfterBreak="0">
    <w:nsid w:val="411D4241"/>
    <w:multiLevelType w:val="multilevel"/>
    <w:tmpl w:val="4F9F8A72"/>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7" w15:restartNumberingAfterBreak="0">
    <w:nsid w:val="414EDE54"/>
    <w:multiLevelType w:val="multilevel"/>
    <w:tmpl w:val="374AD210"/>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38" w15:restartNumberingAfterBreak="0">
    <w:nsid w:val="42696360"/>
    <w:multiLevelType w:val="multilevel"/>
    <w:tmpl w:val="3B8B3CAC"/>
    <w:lvl w:ilvl="0">
      <w:start w:val="1"/>
      <w:numFmt w:val="lowerLetter"/>
      <w:lvlText w:val="%1)"/>
      <w:lvlJc w:val="left"/>
      <w:pPr>
        <w:tabs>
          <w:tab w:val="num" w:pos="1065"/>
        </w:tabs>
        <w:ind w:left="1065" w:hanging="360"/>
      </w:pPr>
      <w:rPr>
        <w:rFonts w:ascii="Times New Roman" w:hAnsi="Times New Roman" w:cs="Times New Roman"/>
        <w:sz w:val="20"/>
        <w:szCs w:val="20"/>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39" w15:restartNumberingAfterBreak="0">
    <w:nsid w:val="43714BBC"/>
    <w:multiLevelType w:val="multilevel"/>
    <w:tmpl w:val="0318D9F2"/>
    <w:lvl w:ilvl="0">
      <w:start w:val="1"/>
      <w:numFmt w:val="lowerLetter"/>
      <w:lvlText w:val="%1)"/>
      <w:lvlJc w:val="left"/>
      <w:pPr>
        <w:tabs>
          <w:tab w:val="num" w:pos="1500"/>
        </w:tabs>
        <w:ind w:left="1500" w:hanging="360"/>
      </w:pPr>
      <w:rPr>
        <w:rFonts w:ascii="Times New Roman" w:hAnsi="Times New Roman" w:cs="Times New Roman"/>
        <w:b/>
        <w:bCs/>
        <w:sz w:val="22"/>
        <w:szCs w:val="22"/>
      </w:rPr>
    </w:lvl>
    <w:lvl w:ilvl="1">
      <w:start w:val="1"/>
      <w:numFmt w:val="upperRoman"/>
      <w:lvlText w:val="%2)"/>
      <w:lvlJc w:val="left"/>
      <w:pPr>
        <w:tabs>
          <w:tab w:val="num" w:pos="2145"/>
        </w:tabs>
        <w:ind w:left="2145" w:hanging="720"/>
      </w:pPr>
      <w:rPr>
        <w:rFonts w:ascii="Times New Roman" w:hAnsi="Times New Roman" w:cs="Times New Roman"/>
        <w:sz w:val="18"/>
        <w:szCs w:val="18"/>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40" w15:restartNumberingAfterBreak="0">
    <w:nsid w:val="43BFF7BF"/>
    <w:multiLevelType w:val="multilevel"/>
    <w:tmpl w:val="02E79059"/>
    <w:lvl w:ilvl="0">
      <w:start w:val="1"/>
      <w:numFmt w:val="lowerRoman"/>
      <w:lvlText w:val="%1."/>
      <w:lvlJc w:val="right"/>
      <w:pPr>
        <w:tabs>
          <w:tab w:val="num" w:pos="645"/>
        </w:tabs>
        <w:ind w:left="285"/>
      </w:pPr>
      <w:rPr>
        <w:rFonts w:ascii="Times New Roman" w:hAnsi="Times New Roman" w:cs="Times New Roman"/>
        <w:color w:val="000000"/>
        <w:sz w:val="20"/>
        <w:szCs w:val="20"/>
      </w:rPr>
    </w:lvl>
    <w:lvl w:ilvl="1">
      <w:start w:val="1"/>
      <w:numFmt w:val="decimal"/>
      <w:lvlText w:val="%2."/>
      <w:lvlJc w:val="left"/>
      <w:pPr>
        <w:tabs>
          <w:tab w:val="num" w:pos="930"/>
        </w:tabs>
        <w:ind w:left="570"/>
      </w:pPr>
      <w:rPr>
        <w:rFonts w:ascii="Times New Roman" w:hAnsi="Times New Roman" w:cs="Times New Roman"/>
        <w:color w:val="000000"/>
        <w:sz w:val="20"/>
        <w:szCs w:val="20"/>
      </w:rPr>
    </w:lvl>
    <w:lvl w:ilvl="2">
      <w:start w:val="1"/>
      <w:numFmt w:val="lowerRoman"/>
      <w:lvlText w:val="%3."/>
      <w:lvlJc w:val="right"/>
      <w:pPr>
        <w:tabs>
          <w:tab w:val="num" w:pos="1035"/>
        </w:tabs>
        <w:ind w:left="855"/>
      </w:pPr>
      <w:rPr>
        <w:rFonts w:ascii="Times New Roman" w:hAnsi="Times New Roman" w:cs="Times New Roman"/>
        <w:color w:val="000000"/>
        <w:sz w:val="20"/>
        <w:szCs w:val="20"/>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1" w15:restartNumberingAfterBreak="0">
    <w:nsid w:val="451EABC7"/>
    <w:multiLevelType w:val="multilevel"/>
    <w:tmpl w:val="185AFAC1"/>
    <w:lvl w:ilvl="0">
      <w:start w:val="1"/>
      <w:numFmt w:val="decimal"/>
      <w:lvlText w:val="%1."/>
      <w:lvlJc w:val="left"/>
      <w:pPr>
        <w:tabs>
          <w:tab w:val="num" w:pos="4965"/>
        </w:tabs>
        <w:ind w:left="4965" w:hanging="360"/>
      </w:pPr>
      <w:rPr>
        <w:rFonts w:ascii="Times New Roman" w:hAnsi="Times New Roman" w:cs="Times New Roman"/>
        <w:b/>
        <w:bCs/>
        <w:sz w:val="24"/>
        <w:szCs w:val="24"/>
      </w:rPr>
    </w:lvl>
    <w:lvl w:ilvl="1">
      <w:start w:val="3"/>
      <w:numFmt w:val="decimal"/>
      <w:isLgl/>
      <w:lvlText w:val="%1.%2."/>
      <w:lvlJc w:val="left"/>
      <w:pPr>
        <w:tabs>
          <w:tab w:val="num" w:pos="5325"/>
        </w:tabs>
        <w:ind w:left="5325" w:hanging="720"/>
      </w:pPr>
      <w:rPr>
        <w:rFonts w:ascii="Times New Roman" w:hAnsi="Times New Roman" w:cs="Times New Roman"/>
        <w:b/>
        <w:bCs/>
        <w:sz w:val="24"/>
        <w:szCs w:val="24"/>
      </w:rPr>
    </w:lvl>
    <w:lvl w:ilvl="2">
      <w:start w:val="1"/>
      <w:numFmt w:val="decimal"/>
      <w:isLgl/>
      <w:lvlText w:val="%1.%2.%3."/>
      <w:lvlJc w:val="left"/>
      <w:pPr>
        <w:tabs>
          <w:tab w:val="num" w:pos="5325"/>
        </w:tabs>
        <w:ind w:left="5325" w:hanging="720"/>
      </w:pPr>
      <w:rPr>
        <w:rFonts w:ascii="Times New Roman" w:hAnsi="Times New Roman" w:cs="Times New Roman"/>
        <w:b/>
        <w:bCs/>
        <w:sz w:val="24"/>
        <w:szCs w:val="24"/>
      </w:rPr>
    </w:lvl>
    <w:lvl w:ilvl="3">
      <w:start w:val="1"/>
      <w:numFmt w:val="decimal"/>
      <w:isLgl/>
      <w:lvlText w:val="%1.%2.%3.%4."/>
      <w:lvlJc w:val="left"/>
      <w:pPr>
        <w:tabs>
          <w:tab w:val="num" w:pos="5685"/>
        </w:tabs>
        <w:ind w:left="5685" w:hanging="1080"/>
      </w:pPr>
      <w:rPr>
        <w:rFonts w:ascii="Times New Roman" w:hAnsi="Times New Roman" w:cs="Times New Roman"/>
        <w:b/>
        <w:bCs/>
        <w:sz w:val="24"/>
        <w:szCs w:val="24"/>
      </w:rPr>
    </w:lvl>
    <w:lvl w:ilvl="4">
      <w:start w:val="1"/>
      <w:numFmt w:val="decimal"/>
      <w:isLgl/>
      <w:lvlText w:val="%1.%2.%3.%4.%5."/>
      <w:lvlJc w:val="left"/>
      <w:pPr>
        <w:tabs>
          <w:tab w:val="num" w:pos="5685"/>
        </w:tabs>
        <w:ind w:left="5685" w:hanging="1080"/>
      </w:pPr>
      <w:rPr>
        <w:rFonts w:ascii="Times New Roman" w:hAnsi="Times New Roman" w:cs="Times New Roman"/>
        <w:b/>
        <w:bCs/>
        <w:sz w:val="24"/>
        <w:szCs w:val="24"/>
      </w:rPr>
    </w:lvl>
    <w:lvl w:ilvl="5">
      <w:start w:val="1"/>
      <w:numFmt w:val="decimal"/>
      <w:isLgl/>
      <w:lvlText w:val="%1.%2.%3.%4.%5.%6."/>
      <w:lvlJc w:val="left"/>
      <w:pPr>
        <w:tabs>
          <w:tab w:val="num" w:pos="6045"/>
        </w:tabs>
        <w:ind w:left="6045" w:hanging="1440"/>
      </w:pPr>
      <w:rPr>
        <w:rFonts w:ascii="Times New Roman" w:hAnsi="Times New Roman" w:cs="Times New Roman"/>
        <w:b/>
        <w:bCs/>
        <w:sz w:val="24"/>
        <w:szCs w:val="24"/>
      </w:rPr>
    </w:lvl>
    <w:lvl w:ilvl="6">
      <w:start w:val="1"/>
      <w:numFmt w:val="decimal"/>
      <w:isLgl/>
      <w:lvlText w:val="%1.%2.%3.%4.%5.%6.%7."/>
      <w:lvlJc w:val="left"/>
      <w:pPr>
        <w:tabs>
          <w:tab w:val="num" w:pos="6045"/>
        </w:tabs>
        <w:ind w:left="6045" w:hanging="1440"/>
      </w:pPr>
      <w:rPr>
        <w:rFonts w:ascii="Times New Roman" w:hAnsi="Times New Roman" w:cs="Times New Roman"/>
        <w:b/>
        <w:bCs/>
        <w:sz w:val="24"/>
        <w:szCs w:val="24"/>
      </w:rPr>
    </w:lvl>
    <w:lvl w:ilvl="7">
      <w:start w:val="1"/>
      <w:numFmt w:val="decimal"/>
      <w:isLgl/>
      <w:lvlText w:val="%1.%2.%3.%4.%5.%6.%7.%8."/>
      <w:lvlJc w:val="left"/>
      <w:pPr>
        <w:tabs>
          <w:tab w:val="num" w:pos="6405"/>
        </w:tabs>
        <w:ind w:left="6405" w:hanging="1800"/>
      </w:pPr>
      <w:rPr>
        <w:rFonts w:ascii="Times New Roman" w:hAnsi="Times New Roman" w:cs="Times New Roman"/>
        <w:b/>
        <w:bCs/>
        <w:sz w:val="24"/>
        <w:szCs w:val="24"/>
      </w:rPr>
    </w:lvl>
    <w:lvl w:ilvl="8">
      <w:start w:val="1"/>
      <w:numFmt w:val="decimal"/>
      <w:isLgl/>
      <w:lvlText w:val="%1.%2.%3.%4.%5.%6.%7.%8.%9."/>
      <w:lvlJc w:val="left"/>
      <w:pPr>
        <w:tabs>
          <w:tab w:val="num" w:pos="6765"/>
        </w:tabs>
        <w:ind w:left="6765" w:hanging="2160"/>
      </w:pPr>
      <w:rPr>
        <w:rFonts w:ascii="Times New Roman" w:hAnsi="Times New Roman" w:cs="Times New Roman"/>
        <w:b/>
        <w:bCs/>
        <w:sz w:val="24"/>
        <w:szCs w:val="24"/>
      </w:rPr>
    </w:lvl>
  </w:abstractNum>
  <w:abstractNum w:abstractNumId="42" w15:restartNumberingAfterBreak="0">
    <w:nsid w:val="469FFF44"/>
    <w:multiLevelType w:val="multilevel"/>
    <w:tmpl w:val="6447DDD9"/>
    <w:lvl w:ilvl="0">
      <w:start w:val="1"/>
      <w:numFmt w:val="lowerLetter"/>
      <w:lvlText w:val="%1)"/>
      <w:lvlJc w:val="left"/>
      <w:pPr>
        <w:tabs>
          <w:tab w:val="num" w:pos="0"/>
        </w:tabs>
        <w:ind w:left="570"/>
      </w:pPr>
      <w:rPr>
        <w:rFonts w:ascii="Times New Roman" w:hAnsi="Times New Roman" w:cs="Times New Roman"/>
        <w:color w:val="FF0000"/>
        <w:sz w:val="20"/>
        <w:szCs w:val="20"/>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43" w15:restartNumberingAfterBreak="0">
    <w:nsid w:val="4937FA56"/>
    <w:multiLevelType w:val="multilevel"/>
    <w:tmpl w:val="714DBB43"/>
    <w:lvl w:ilvl="0">
      <w:numFmt w:val="bullet"/>
      <w:lvlText w:val=""/>
      <w:lvlJc w:val="left"/>
      <w:pPr>
        <w:tabs>
          <w:tab w:val="num" w:pos="1290"/>
        </w:tabs>
        <w:ind w:left="1290" w:hanging="360"/>
      </w:pPr>
      <w:rPr>
        <w:rFonts w:ascii="Symbol" w:hAnsi="Symbol" w:cs="Symbol"/>
        <w:color w:val="000000"/>
        <w:sz w:val="20"/>
        <w:szCs w:val="20"/>
      </w:rPr>
    </w:lvl>
    <w:lvl w:ilvl="1">
      <w:numFmt w:val="bullet"/>
      <w:lvlText w:val="o"/>
      <w:lvlJc w:val="left"/>
      <w:pPr>
        <w:tabs>
          <w:tab w:val="num" w:pos="2010"/>
        </w:tabs>
        <w:ind w:left="2010" w:hanging="360"/>
      </w:pPr>
      <w:rPr>
        <w:rFonts w:ascii="Courier New" w:hAnsi="Courier New" w:cs="Courier New"/>
        <w:sz w:val="24"/>
        <w:szCs w:val="24"/>
      </w:rPr>
    </w:lvl>
    <w:lvl w:ilvl="2">
      <w:numFmt w:val="bullet"/>
      <w:lvlText w:val=""/>
      <w:lvlJc w:val="left"/>
      <w:pPr>
        <w:tabs>
          <w:tab w:val="num" w:pos="2730"/>
        </w:tabs>
        <w:ind w:left="2730" w:hanging="360"/>
      </w:pPr>
      <w:rPr>
        <w:rFonts w:ascii="Wingdings" w:hAnsi="Wingdings" w:cs="Wingdings"/>
        <w:sz w:val="24"/>
        <w:szCs w:val="24"/>
      </w:rPr>
    </w:lvl>
    <w:lvl w:ilvl="3">
      <w:numFmt w:val="bullet"/>
      <w:lvlText w:val=""/>
      <w:lvlJc w:val="left"/>
      <w:pPr>
        <w:tabs>
          <w:tab w:val="num" w:pos="3450"/>
        </w:tabs>
        <w:ind w:left="3450" w:hanging="360"/>
      </w:pPr>
      <w:rPr>
        <w:rFonts w:ascii="Symbol" w:hAnsi="Symbol" w:cs="Symbol"/>
        <w:sz w:val="24"/>
        <w:szCs w:val="24"/>
      </w:rPr>
    </w:lvl>
    <w:lvl w:ilvl="4">
      <w:numFmt w:val="bullet"/>
      <w:lvlText w:val="o"/>
      <w:lvlJc w:val="left"/>
      <w:pPr>
        <w:tabs>
          <w:tab w:val="num" w:pos="4170"/>
        </w:tabs>
        <w:ind w:left="4170" w:hanging="360"/>
      </w:pPr>
      <w:rPr>
        <w:rFonts w:ascii="Courier New" w:hAnsi="Courier New" w:cs="Courier New"/>
        <w:sz w:val="24"/>
        <w:szCs w:val="24"/>
      </w:rPr>
    </w:lvl>
    <w:lvl w:ilvl="5">
      <w:numFmt w:val="bullet"/>
      <w:lvlText w:val=""/>
      <w:lvlJc w:val="left"/>
      <w:pPr>
        <w:tabs>
          <w:tab w:val="num" w:pos="4890"/>
        </w:tabs>
        <w:ind w:left="4890" w:hanging="360"/>
      </w:pPr>
      <w:rPr>
        <w:rFonts w:ascii="Wingdings" w:hAnsi="Wingdings" w:cs="Wingdings"/>
        <w:sz w:val="24"/>
        <w:szCs w:val="24"/>
      </w:rPr>
    </w:lvl>
    <w:lvl w:ilvl="6">
      <w:numFmt w:val="bullet"/>
      <w:lvlText w:val=""/>
      <w:lvlJc w:val="left"/>
      <w:pPr>
        <w:tabs>
          <w:tab w:val="num" w:pos="5610"/>
        </w:tabs>
        <w:ind w:left="5610" w:hanging="360"/>
      </w:pPr>
      <w:rPr>
        <w:rFonts w:ascii="Symbol" w:hAnsi="Symbol" w:cs="Symbol"/>
        <w:sz w:val="24"/>
        <w:szCs w:val="24"/>
      </w:rPr>
    </w:lvl>
    <w:lvl w:ilvl="7">
      <w:numFmt w:val="bullet"/>
      <w:lvlText w:val="o"/>
      <w:lvlJc w:val="left"/>
      <w:pPr>
        <w:tabs>
          <w:tab w:val="num" w:pos="6330"/>
        </w:tabs>
        <w:ind w:left="6330" w:hanging="360"/>
      </w:pPr>
      <w:rPr>
        <w:rFonts w:ascii="Courier New" w:hAnsi="Courier New" w:cs="Courier New"/>
        <w:sz w:val="24"/>
        <w:szCs w:val="24"/>
      </w:rPr>
    </w:lvl>
    <w:lvl w:ilvl="8">
      <w:numFmt w:val="bullet"/>
      <w:lvlText w:val=""/>
      <w:lvlJc w:val="left"/>
      <w:pPr>
        <w:tabs>
          <w:tab w:val="num" w:pos="7050"/>
        </w:tabs>
        <w:ind w:left="7050" w:hanging="360"/>
      </w:pPr>
      <w:rPr>
        <w:rFonts w:ascii="Wingdings" w:hAnsi="Wingdings" w:cs="Wingdings"/>
        <w:sz w:val="24"/>
        <w:szCs w:val="24"/>
      </w:rPr>
    </w:lvl>
  </w:abstractNum>
  <w:abstractNum w:abstractNumId="44" w15:restartNumberingAfterBreak="0">
    <w:nsid w:val="49619BA6"/>
    <w:multiLevelType w:val="multilevel"/>
    <w:tmpl w:val="7C306853"/>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5" w15:restartNumberingAfterBreak="0">
    <w:nsid w:val="49DBA320"/>
    <w:multiLevelType w:val="multilevel"/>
    <w:tmpl w:val="2B767506"/>
    <w:lvl w:ilvl="0">
      <w:start w:val="1"/>
      <w:numFmt w:val="lowerLetter"/>
      <w:lvlText w:val="%1)"/>
      <w:lvlJc w:val="left"/>
      <w:pPr>
        <w:tabs>
          <w:tab w:val="num" w:pos="360"/>
        </w:tabs>
        <w:ind w:left="420" w:firstLine="150"/>
      </w:pPr>
      <w:rPr>
        <w:rFonts w:ascii="Times New Roman" w:hAnsi="Times New Roman" w:cs="Times New Roman"/>
        <w:b/>
        <w:bCs/>
        <w:sz w:val="18"/>
        <w:szCs w:val="18"/>
      </w:rPr>
    </w:lvl>
    <w:lvl w:ilvl="1">
      <w:start w:val="1"/>
      <w:numFmt w:val="decimal"/>
      <w:lvlText w:val="%1.%2."/>
      <w:lvlJc w:val="left"/>
      <w:pPr>
        <w:tabs>
          <w:tab w:val="num" w:pos="720"/>
        </w:tabs>
        <w:ind w:left="720" w:hanging="360"/>
      </w:pPr>
      <w:rPr>
        <w:rFonts w:ascii="Times New Roman" w:hAnsi="Times New Roman" w:cs="Times New Roman"/>
        <w:sz w:val="24"/>
        <w:szCs w:val="24"/>
      </w:rPr>
    </w:lvl>
    <w:lvl w:ilvl="2">
      <w:start w:val="1"/>
      <w:numFmt w:val="decimal"/>
      <w:lvlText w:val="%1.%2.%3."/>
      <w:lvlJc w:val="left"/>
      <w:pPr>
        <w:tabs>
          <w:tab w:val="num" w:pos="1440"/>
        </w:tabs>
        <w:ind w:left="1440" w:hanging="720"/>
      </w:pPr>
      <w:rPr>
        <w:rFonts w:ascii="Times New Roman" w:hAnsi="Times New Roman" w:cs="Times New Roman"/>
        <w:sz w:val="24"/>
        <w:szCs w:val="24"/>
      </w:rPr>
    </w:lvl>
    <w:lvl w:ilvl="3">
      <w:start w:val="1"/>
      <w:numFmt w:val="decimal"/>
      <w:lvlText w:val="%1.%2.%3.%4."/>
      <w:lvlJc w:val="left"/>
      <w:pPr>
        <w:tabs>
          <w:tab w:val="num" w:pos="1800"/>
        </w:tabs>
        <w:ind w:left="1800" w:hanging="720"/>
      </w:pPr>
      <w:rPr>
        <w:rFonts w:ascii="Times New Roman" w:hAnsi="Times New Roman" w:cs="Times New Roman"/>
        <w:sz w:val="24"/>
        <w:szCs w:val="24"/>
      </w:rPr>
    </w:lvl>
    <w:lvl w:ilvl="4">
      <w:start w:val="1"/>
      <w:numFmt w:val="decimal"/>
      <w:lvlText w:val="%1.%2.%3.%4.%5."/>
      <w:lvlJc w:val="left"/>
      <w:pPr>
        <w:tabs>
          <w:tab w:val="num" w:pos="2520"/>
        </w:tabs>
        <w:ind w:left="2520" w:hanging="1080"/>
      </w:pPr>
      <w:rPr>
        <w:rFonts w:ascii="Times New Roman" w:hAnsi="Times New Roman" w:cs="Times New Roman"/>
        <w:sz w:val="24"/>
        <w:szCs w:val="24"/>
      </w:rPr>
    </w:lvl>
    <w:lvl w:ilvl="5">
      <w:start w:val="1"/>
      <w:numFmt w:val="decimal"/>
      <w:lvlText w:val="%1.%2.%3.%4.%5.%6."/>
      <w:lvlJc w:val="left"/>
      <w:pPr>
        <w:tabs>
          <w:tab w:val="num" w:pos="2880"/>
        </w:tabs>
        <w:ind w:left="2880" w:hanging="108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960"/>
        </w:tabs>
        <w:ind w:left="3960" w:hanging="144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6" w15:restartNumberingAfterBreak="0">
    <w:nsid w:val="49F450FA"/>
    <w:multiLevelType w:val="multilevel"/>
    <w:tmpl w:val="6196BC97"/>
    <w:lvl w:ilvl="0">
      <w:numFmt w:val="bullet"/>
      <w:lvlText w:val=""/>
      <w:lvlJc w:val="left"/>
      <w:pPr>
        <w:tabs>
          <w:tab w:val="num" w:pos="720"/>
        </w:tabs>
        <w:ind w:left="720" w:hanging="360"/>
      </w:pPr>
      <w:rPr>
        <w:rFonts w:ascii="Symbol" w:hAnsi="Symbol" w:cs="Symbol"/>
        <w:color w:val="000000"/>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7" w15:restartNumberingAfterBreak="0">
    <w:nsid w:val="4CCE4E42"/>
    <w:multiLevelType w:val="hybridMultilevel"/>
    <w:tmpl w:val="DC7ACA3C"/>
    <w:lvl w:ilvl="0" w:tplc="7A2A007C">
      <w:start w:val="1"/>
      <w:numFmt w:val="lowerLetter"/>
      <w:lvlText w:val="%1)"/>
      <w:lvlJc w:val="left"/>
      <w:pPr>
        <w:ind w:left="720" w:hanging="360"/>
      </w:pPr>
      <w:rPr>
        <w:rFonts w:asciiTheme="minorHAnsi" w:hAnsiTheme="minorHAnsi" w:cstheme="minorBid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D1D61CF"/>
    <w:multiLevelType w:val="multilevel"/>
    <w:tmpl w:val="1B3FFF29"/>
    <w:lvl w:ilvl="0">
      <w:start w:val="1"/>
      <w:numFmt w:val="decimal"/>
      <w:lvlText w:val="%1."/>
      <w:lvlJc w:val="left"/>
      <w:pPr>
        <w:tabs>
          <w:tab w:val="num" w:pos="360"/>
        </w:tabs>
        <w:ind w:left="360" w:hanging="360"/>
      </w:pPr>
      <w:rPr>
        <w:rFonts w:ascii="Calibri" w:hAnsi="Calibri" w:cs="Calibri"/>
        <w:b/>
        <w:bCs/>
        <w:color w:val="000000"/>
        <w:sz w:val="20"/>
        <w:szCs w:val="20"/>
      </w:rPr>
    </w:lvl>
    <w:lvl w:ilvl="1">
      <w:start w:val="1"/>
      <w:numFmt w:val="decimal"/>
      <w:lvlText w:val="%1.%2."/>
      <w:lvlJc w:val="left"/>
      <w:pPr>
        <w:tabs>
          <w:tab w:val="num" w:pos="570"/>
        </w:tabs>
      </w:pPr>
      <w:rPr>
        <w:rFonts w:ascii="Calibri" w:hAnsi="Calibri" w:cs="Calibri"/>
        <w:sz w:val="20"/>
        <w:szCs w:val="20"/>
      </w:rPr>
    </w:lvl>
    <w:lvl w:ilvl="2">
      <w:start w:val="1"/>
      <w:numFmt w:val="decimal"/>
      <w:lvlText w:val="%1.%2.%3."/>
      <w:lvlJc w:val="left"/>
      <w:pPr>
        <w:tabs>
          <w:tab w:val="num" w:pos="570"/>
        </w:tabs>
        <w:ind w:left="570" w:hanging="570"/>
      </w:pPr>
      <w:rPr>
        <w:rFonts w:ascii="Calibri" w:hAnsi="Calibri" w:cs="Calibri"/>
        <w:sz w:val="20"/>
        <w:szCs w:val="20"/>
      </w:rPr>
    </w:lvl>
    <w:lvl w:ilvl="3">
      <w:start w:val="1"/>
      <w:numFmt w:val="decimal"/>
      <w:lvlText w:val="%1.%2.%3.%4."/>
      <w:lvlJc w:val="left"/>
      <w:pPr>
        <w:tabs>
          <w:tab w:val="num" w:pos="960"/>
        </w:tabs>
        <w:ind w:left="960" w:hanging="675"/>
      </w:pPr>
      <w:rPr>
        <w:rFonts w:ascii="Calibri" w:hAnsi="Calibri" w:cs="Calibri"/>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9" w15:restartNumberingAfterBreak="0">
    <w:nsid w:val="504EBDAE"/>
    <w:multiLevelType w:val="multilevel"/>
    <w:tmpl w:val="6EE1E8BB"/>
    <w:lvl w:ilvl="0">
      <w:start w:val="1"/>
      <w:numFmt w:val="lowerLetter"/>
      <w:lvlText w:val="%1)"/>
      <w:lvlJc w:val="left"/>
      <w:pPr>
        <w:tabs>
          <w:tab w:val="num" w:pos="0"/>
        </w:tabs>
        <w:ind w:left="285"/>
      </w:pPr>
      <w:rPr>
        <w:rFonts w:ascii="Times New Roman" w:hAnsi="Times New Roman" w:cs="Times New Roman"/>
        <w:color w:val="000000"/>
        <w:sz w:val="20"/>
        <w:szCs w:val="20"/>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50" w15:restartNumberingAfterBreak="0">
    <w:nsid w:val="54D33FDE"/>
    <w:multiLevelType w:val="multilevel"/>
    <w:tmpl w:val="5F3DA92B"/>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1" w15:restartNumberingAfterBreak="0">
    <w:nsid w:val="59D6A787"/>
    <w:multiLevelType w:val="multilevel"/>
    <w:tmpl w:val="5D259380"/>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285"/>
        </w:tabs>
        <w:ind w:left="285" w:hanging="285"/>
      </w:pPr>
      <w:rPr>
        <w:rFonts w:ascii="Times New Roman" w:hAnsi="Times New Roman" w:cs="Times New Roman"/>
        <w:b/>
        <w:bCs/>
        <w:sz w:val="16"/>
        <w:szCs w:val="16"/>
      </w:rPr>
    </w:lvl>
    <w:lvl w:ilvl="2">
      <w:start w:val="1"/>
      <w:numFmt w:val="decimal"/>
      <w:lvlText w:val="%1.%2.%3"/>
      <w:lvlJc w:val="left"/>
      <w:pPr>
        <w:tabs>
          <w:tab w:val="num" w:pos="285"/>
        </w:tabs>
        <w:ind w:left="285" w:hanging="285"/>
      </w:pPr>
      <w:rPr>
        <w:rFonts w:ascii="Times New Roman" w:hAnsi="Times New Roman" w:cs="Times New Roman"/>
        <w:b/>
        <w:bCs/>
        <w:sz w:val="16"/>
        <w:szCs w:val="16"/>
      </w:rPr>
    </w:lvl>
    <w:lvl w:ilvl="3">
      <w:start w:val="1"/>
      <w:numFmt w:val="decimal"/>
      <w:lvlText w:val="%1.%2.%3.%4"/>
      <w:lvlJc w:val="left"/>
      <w:pPr>
        <w:tabs>
          <w:tab w:val="num" w:pos="1800"/>
        </w:tabs>
        <w:ind w:left="1800" w:hanging="720"/>
      </w:pPr>
      <w:rPr>
        <w:rFonts w:ascii="Times New Roman" w:hAnsi="Times New Roman" w:cs="Times New Roman"/>
        <w:sz w:val="24"/>
        <w:szCs w:val="24"/>
      </w:rPr>
    </w:lvl>
    <w:lvl w:ilvl="4">
      <w:start w:val="1"/>
      <w:numFmt w:val="decimal"/>
      <w:lvlText w:val="%1.%2.%3.%4.%5"/>
      <w:lvlJc w:val="left"/>
      <w:pPr>
        <w:tabs>
          <w:tab w:val="num" w:pos="2160"/>
        </w:tabs>
        <w:ind w:left="2160" w:hanging="720"/>
      </w:pPr>
      <w:rPr>
        <w:rFonts w:ascii="Times New Roman" w:hAnsi="Times New Roman" w:cs="Times New Roman"/>
        <w:sz w:val="24"/>
        <w:szCs w:val="24"/>
      </w:rPr>
    </w:lvl>
    <w:lvl w:ilvl="5">
      <w:start w:val="1"/>
      <w:numFmt w:val="decimal"/>
      <w:lvlText w:val="%1.%2.%3.%4.%5.%6"/>
      <w:lvlJc w:val="left"/>
      <w:pPr>
        <w:tabs>
          <w:tab w:val="num" w:pos="2880"/>
        </w:tabs>
        <w:ind w:left="2880" w:hanging="108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960"/>
        </w:tabs>
        <w:ind w:left="3960" w:hanging="144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2" w15:restartNumberingAfterBreak="0">
    <w:nsid w:val="5A8145F0"/>
    <w:multiLevelType w:val="multilevel"/>
    <w:tmpl w:val="4122559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285"/>
      </w:pPr>
      <w:rPr>
        <w:rFonts w:ascii="Times New Roman" w:hAnsi="Times New Roman" w:cs="Times New Roman"/>
        <w:color w:val="000000"/>
        <w:sz w:val="20"/>
        <w:szCs w:val="20"/>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53" w15:restartNumberingAfterBreak="0">
    <w:nsid w:val="5B8E6F3E"/>
    <w:multiLevelType w:val="multilevel"/>
    <w:tmpl w:val="05816D72"/>
    <w:lvl w:ilvl="0">
      <w:start w:val="1"/>
      <w:numFmt w:val="lowerLetter"/>
      <w:lvlText w:val="%1)"/>
      <w:lvlJc w:val="left"/>
      <w:pPr>
        <w:tabs>
          <w:tab w:val="num" w:pos="1440"/>
        </w:tabs>
        <w:ind w:left="1440" w:hanging="360"/>
      </w:pPr>
      <w:rPr>
        <w:rFonts w:ascii="Times New Roman" w:hAnsi="Times New Roman" w:cs="Times New Roman"/>
        <w:sz w:val="20"/>
        <w:szCs w:val="20"/>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54" w15:restartNumberingAfterBreak="0">
    <w:nsid w:val="5F3973C2"/>
    <w:multiLevelType w:val="multilevel"/>
    <w:tmpl w:val="0C7ED6C0"/>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55" w15:restartNumberingAfterBreak="0">
    <w:nsid w:val="60625DD7"/>
    <w:multiLevelType w:val="multilevel"/>
    <w:tmpl w:val="4A02E5F7"/>
    <w:lvl w:ilvl="0">
      <w:start w:val="1"/>
      <w:numFmt w:val="lowerLetter"/>
      <w:lvlText w:val="%1)"/>
      <w:lvlJc w:val="left"/>
      <w:pPr>
        <w:tabs>
          <w:tab w:val="num" w:pos="720"/>
        </w:tabs>
        <w:ind w:left="72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6" w15:restartNumberingAfterBreak="0">
    <w:nsid w:val="64509333"/>
    <w:multiLevelType w:val="multilevel"/>
    <w:tmpl w:val="362C00A3"/>
    <w:lvl w:ilvl="0">
      <w:numFmt w:val="bullet"/>
      <w:lvlText w:val=""/>
      <w:lvlJc w:val="left"/>
      <w:pPr>
        <w:tabs>
          <w:tab w:val="num" w:pos="1080"/>
        </w:tabs>
        <w:ind w:left="1080" w:hanging="360"/>
      </w:pPr>
      <w:rPr>
        <w:rFonts w:ascii="Symbol" w:hAnsi="Symbol" w:cs="Symbol"/>
        <w:sz w:val="24"/>
        <w:szCs w:val="24"/>
      </w:rPr>
    </w:lvl>
    <w:lvl w:ilvl="1">
      <w:numFmt w:val="bullet"/>
      <w:lvlText w:val="o"/>
      <w:lvlJc w:val="left"/>
      <w:pPr>
        <w:tabs>
          <w:tab w:val="num" w:pos="1800"/>
        </w:tabs>
        <w:ind w:left="1800" w:hanging="360"/>
      </w:pPr>
      <w:rPr>
        <w:rFonts w:ascii="Courier New" w:hAnsi="Courier New" w:cs="Courier New"/>
        <w:sz w:val="24"/>
        <w:szCs w:val="24"/>
      </w:rPr>
    </w:lvl>
    <w:lvl w:ilvl="2">
      <w:numFmt w:val="bullet"/>
      <w:lvlText w:val=""/>
      <w:lvlJc w:val="left"/>
      <w:pPr>
        <w:tabs>
          <w:tab w:val="num" w:pos="2520"/>
        </w:tabs>
        <w:ind w:left="2520" w:hanging="360"/>
      </w:pPr>
      <w:rPr>
        <w:rFonts w:ascii="Wingdings" w:hAnsi="Wingdings" w:cs="Wingdings"/>
        <w:sz w:val="24"/>
        <w:szCs w:val="24"/>
      </w:rPr>
    </w:lvl>
    <w:lvl w:ilvl="3">
      <w:numFmt w:val="bullet"/>
      <w:lvlText w:val=""/>
      <w:lvlJc w:val="left"/>
      <w:pPr>
        <w:tabs>
          <w:tab w:val="num" w:pos="3240"/>
        </w:tabs>
        <w:ind w:left="3240" w:hanging="360"/>
      </w:pPr>
      <w:rPr>
        <w:rFonts w:ascii="Symbol" w:hAnsi="Symbol" w:cs="Symbol"/>
        <w:sz w:val="24"/>
        <w:szCs w:val="24"/>
      </w:rPr>
    </w:lvl>
    <w:lvl w:ilvl="4">
      <w:numFmt w:val="bullet"/>
      <w:lvlText w:val="o"/>
      <w:lvlJc w:val="left"/>
      <w:pPr>
        <w:tabs>
          <w:tab w:val="num" w:pos="3960"/>
        </w:tabs>
        <w:ind w:left="3960" w:hanging="360"/>
      </w:pPr>
      <w:rPr>
        <w:rFonts w:ascii="Courier New" w:hAnsi="Courier New" w:cs="Courier New"/>
        <w:sz w:val="24"/>
        <w:szCs w:val="24"/>
      </w:rPr>
    </w:lvl>
    <w:lvl w:ilvl="5">
      <w:numFmt w:val="bullet"/>
      <w:lvlText w:val=""/>
      <w:lvlJc w:val="left"/>
      <w:pPr>
        <w:tabs>
          <w:tab w:val="num" w:pos="4680"/>
        </w:tabs>
        <w:ind w:left="4680" w:hanging="360"/>
      </w:pPr>
      <w:rPr>
        <w:rFonts w:ascii="Wingdings" w:hAnsi="Wingdings" w:cs="Wingdings"/>
        <w:sz w:val="24"/>
        <w:szCs w:val="24"/>
      </w:rPr>
    </w:lvl>
    <w:lvl w:ilvl="6">
      <w:numFmt w:val="bullet"/>
      <w:lvlText w:val=""/>
      <w:lvlJc w:val="left"/>
      <w:pPr>
        <w:tabs>
          <w:tab w:val="num" w:pos="5400"/>
        </w:tabs>
        <w:ind w:left="5400" w:hanging="360"/>
      </w:pPr>
      <w:rPr>
        <w:rFonts w:ascii="Symbol" w:hAnsi="Symbol" w:cs="Symbol"/>
        <w:sz w:val="24"/>
        <w:szCs w:val="24"/>
      </w:rPr>
    </w:lvl>
    <w:lvl w:ilvl="7">
      <w:numFmt w:val="bullet"/>
      <w:lvlText w:val="o"/>
      <w:lvlJc w:val="left"/>
      <w:pPr>
        <w:tabs>
          <w:tab w:val="num" w:pos="6120"/>
        </w:tabs>
        <w:ind w:left="6120" w:hanging="360"/>
      </w:pPr>
      <w:rPr>
        <w:rFonts w:ascii="Courier New" w:hAnsi="Courier New" w:cs="Courier New"/>
        <w:sz w:val="24"/>
        <w:szCs w:val="24"/>
      </w:rPr>
    </w:lvl>
    <w:lvl w:ilvl="8">
      <w:numFmt w:val="bullet"/>
      <w:lvlText w:val=""/>
      <w:lvlJc w:val="left"/>
      <w:pPr>
        <w:tabs>
          <w:tab w:val="num" w:pos="6840"/>
        </w:tabs>
        <w:ind w:left="6840" w:hanging="360"/>
      </w:pPr>
      <w:rPr>
        <w:rFonts w:ascii="Wingdings" w:hAnsi="Wingdings" w:cs="Wingdings"/>
        <w:sz w:val="24"/>
        <w:szCs w:val="24"/>
      </w:rPr>
    </w:lvl>
  </w:abstractNum>
  <w:abstractNum w:abstractNumId="57" w15:restartNumberingAfterBreak="0">
    <w:nsid w:val="64CEA4BA"/>
    <w:multiLevelType w:val="multilevel"/>
    <w:tmpl w:val="41A1CD57"/>
    <w:lvl w:ilvl="0">
      <w:start w:val="1"/>
      <w:numFmt w:val="lowerLetter"/>
      <w:lvlText w:val="%1)"/>
      <w:lvlJc w:val="left"/>
      <w:pPr>
        <w:tabs>
          <w:tab w:val="num" w:pos="1500"/>
        </w:tabs>
        <w:ind w:left="1500" w:hanging="360"/>
      </w:pPr>
      <w:rPr>
        <w:rFonts w:ascii="Times New Roman" w:hAnsi="Times New Roman" w:cs="Times New Roman"/>
        <w:b/>
        <w:bCs/>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58" w15:restartNumberingAfterBreak="0">
    <w:nsid w:val="6584F109"/>
    <w:multiLevelType w:val="multilevel"/>
    <w:tmpl w:val="7911C09A"/>
    <w:lvl w:ilvl="0">
      <w:start w:val="1"/>
      <w:numFmt w:val="decimal"/>
      <w:lvlText w:val="%1."/>
      <w:lvlJc w:val="left"/>
      <w:pPr>
        <w:tabs>
          <w:tab w:val="num" w:pos="360"/>
        </w:tabs>
        <w:ind w:left="360" w:hanging="360"/>
      </w:pPr>
      <w:rPr>
        <w:rFonts w:ascii="Calibri" w:hAnsi="Calibri" w:cs="Calibri"/>
        <w:b/>
        <w:bCs/>
        <w:color w:val="000000"/>
        <w:sz w:val="20"/>
        <w:szCs w:val="20"/>
      </w:rPr>
    </w:lvl>
    <w:lvl w:ilvl="1">
      <w:start w:val="1"/>
      <w:numFmt w:val="decimal"/>
      <w:lvlText w:val="%1.%2."/>
      <w:lvlJc w:val="left"/>
      <w:pPr>
        <w:tabs>
          <w:tab w:val="num" w:pos="570"/>
        </w:tabs>
      </w:pPr>
      <w:rPr>
        <w:rFonts w:ascii="Calibri" w:hAnsi="Calibri" w:cs="Calibri"/>
        <w:sz w:val="20"/>
        <w:szCs w:val="20"/>
      </w:rPr>
    </w:lvl>
    <w:lvl w:ilvl="2">
      <w:start w:val="1"/>
      <w:numFmt w:val="decimal"/>
      <w:lvlText w:val="%1.%2.%3."/>
      <w:lvlJc w:val="left"/>
      <w:pPr>
        <w:tabs>
          <w:tab w:val="num" w:pos="570"/>
        </w:tabs>
        <w:ind w:left="570" w:hanging="570"/>
      </w:pPr>
      <w:rPr>
        <w:rFonts w:ascii="Calibri" w:hAnsi="Calibri" w:cs="Calibri"/>
        <w:sz w:val="20"/>
        <w:szCs w:val="20"/>
      </w:rPr>
    </w:lvl>
    <w:lvl w:ilvl="3">
      <w:start w:val="1"/>
      <w:numFmt w:val="decimal"/>
      <w:lvlText w:val="%1.%2.%3.%4."/>
      <w:lvlJc w:val="left"/>
      <w:pPr>
        <w:tabs>
          <w:tab w:val="num" w:pos="960"/>
        </w:tabs>
        <w:ind w:left="960" w:hanging="675"/>
      </w:pPr>
      <w:rPr>
        <w:rFonts w:ascii="Calibri" w:hAnsi="Calibri" w:cs="Calibri"/>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9" w15:restartNumberingAfterBreak="0">
    <w:nsid w:val="670148D8"/>
    <w:multiLevelType w:val="multilevel"/>
    <w:tmpl w:val="5324E95D"/>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0" w15:restartNumberingAfterBreak="0">
    <w:nsid w:val="6959DF04"/>
    <w:multiLevelType w:val="singleLevel"/>
    <w:tmpl w:val="7A360A99"/>
    <w:lvl w:ilvl="0">
      <w:start w:val="1"/>
      <w:numFmt w:val="lowerLetter"/>
      <w:lvlText w:val="%1)"/>
      <w:lvlJc w:val="left"/>
      <w:pPr>
        <w:tabs>
          <w:tab w:val="num" w:pos="285"/>
        </w:tabs>
        <w:ind w:left="285" w:hanging="285"/>
      </w:pPr>
      <w:rPr>
        <w:rFonts w:ascii="Times New Roman" w:hAnsi="Times New Roman" w:cs="Times New Roman"/>
        <w:sz w:val="18"/>
        <w:szCs w:val="18"/>
      </w:rPr>
    </w:lvl>
  </w:abstractNum>
  <w:abstractNum w:abstractNumId="61" w15:restartNumberingAfterBreak="0">
    <w:nsid w:val="6B632019"/>
    <w:multiLevelType w:val="multilevel"/>
    <w:tmpl w:val="10CFF06B"/>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62" w15:restartNumberingAfterBreak="0">
    <w:nsid w:val="6BE1367B"/>
    <w:multiLevelType w:val="multilevel"/>
    <w:tmpl w:val="2EB62CE5"/>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63" w15:restartNumberingAfterBreak="0">
    <w:nsid w:val="6C71F41E"/>
    <w:multiLevelType w:val="multilevel"/>
    <w:tmpl w:val="4F5E006B"/>
    <w:lvl w:ilvl="0">
      <w:start w:val="1"/>
      <w:numFmt w:val="lowerLetter"/>
      <w:lvlText w:val="%1)"/>
      <w:lvlJc w:val="left"/>
      <w:pPr>
        <w:tabs>
          <w:tab w:val="num" w:pos="0"/>
        </w:tabs>
        <w:ind w:left="285"/>
      </w:pPr>
      <w:rPr>
        <w:rFonts w:ascii="Times New Roman" w:hAnsi="Times New Roman" w:cs="Times New Roman"/>
        <w:color w:val="000000"/>
        <w:sz w:val="20"/>
        <w:szCs w:val="20"/>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64" w15:restartNumberingAfterBreak="0">
    <w:nsid w:val="6D033B60"/>
    <w:multiLevelType w:val="singleLevel"/>
    <w:tmpl w:val="09D56046"/>
    <w:lvl w:ilvl="0">
      <w:numFmt w:val="bullet"/>
      <w:lvlText w:val=""/>
      <w:lvlJc w:val="left"/>
      <w:pPr>
        <w:tabs>
          <w:tab w:val="num" w:pos="1485"/>
        </w:tabs>
        <w:ind w:left="1485" w:hanging="360"/>
      </w:pPr>
      <w:rPr>
        <w:rFonts w:ascii="Symbol" w:hAnsi="Symbol" w:cs="Symbol"/>
        <w:sz w:val="24"/>
        <w:szCs w:val="24"/>
      </w:rPr>
    </w:lvl>
  </w:abstractNum>
  <w:abstractNum w:abstractNumId="65" w15:restartNumberingAfterBreak="0">
    <w:nsid w:val="72A6080D"/>
    <w:multiLevelType w:val="multilevel"/>
    <w:tmpl w:val="31E7CECF"/>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285"/>
      </w:pPr>
      <w:rPr>
        <w:rFonts w:ascii="Times New Roman" w:hAnsi="Times New Roman" w:cs="Times New Roman"/>
        <w:color w:val="000000"/>
        <w:sz w:val="20"/>
        <w:szCs w:val="20"/>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66" w15:restartNumberingAfterBreak="0">
    <w:nsid w:val="74995622"/>
    <w:multiLevelType w:val="multilevel"/>
    <w:tmpl w:val="3F1DF206"/>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67" w15:restartNumberingAfterBreak="0">
    <w:nsid w:val="74C2488A"/>
    <w:multiLevelType w:val="multilevel"/>
    <w:tmpl w:val="486C7AE7"/>
    <w:lvl w:ilvl="0">
      <w:start w:val="1"/>
      <w:numFmt w:val="lowerRoman"/>
      <w:lvlText w:val="%1."/>
      <w:lvlJc w:val="right"/>
      <w:pPr>
        <w:tabs>
          <w:tab w:val="num" w:pos="645"/>
        </w:tabs>
        <w:ind w:left="285"/>
      </w:pPr>
      <w:rPr>
        <w:rFonts w:ascii="Times New Roman" w:hAnsi="Times New Roman" w:cs="Times New Roman"/>
        <w:color w:val="000000"/>
        <w:sz w:val="20"/>
        <w:szCs w:val="20"/>
      </w:rPr>
    </w:lvl>
    <w:lvl w:ilvl="1">
      <w:start w:val="1"/>
      <w:numFmt w:val="decimal"/>
      <w:lvlText w:val="%2."/>
      <w:lvlJc w:val="left"/>
      <w:pPr>
        <w:tabs>
          <w:tab w:val="num" w:pos="930"/>
        </w:tabs>
        <w:ind w:left="570"/>
      </w:pPr>
      <w:rPr>
        <w:rFonts w:ascii="Times New Roman" w:hAnsi="Times New Roman" w:cs="Times New Roman"/>
        <w:color w:val="000000"/>
        <w:sz w:val="20"/>
        <w:szCs w:val="20"/>
      </w:rPr>
    </w:lvl>
    <w:lvl w:ilvl="2">
      <w:start w:val="1"/>
      <w:numFmt w:val="lowerRoman"/>
      <w:lvlText w:val="%3."/>
      <w:lvlJc w:val="right"/>
      <w:pPr>
        <w:tabs>
          <w:tab w:val="num" w:pos="1035"/>
        </w:tabs>
        <w:ind w:left="855"/>
      </w:pPr>
      <w:rPr>
        <w:rFonts w:ascii="Times New Roman" w:hAnsi="Times New Roman" w:cs="Times New Roman"/>
        <w:color w:val="000000"/>
        <w:sz w:val="20"/>
        <w:szCs w:val="20"/>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68" w15:restartNumberingAfterBreak="0">
    <w:nsid w:val="799CD17F"/>
    <w:multiLevelType w:val="multilevel"/>
    <w:tmpl w:val="05E7EF19"/>
    <w:lvl w:ilvl="0">
      <w:start w:val="1"/>
      <w:numFmt w:val="decimal"/>
      <w:lvlText w:val="%1"/>
      <w:lvlJc w:val="left"/>
      <w:pPr>
        <w:tabs>
          <w:tab w:val="num" w:pos="360"/>
        </w:tabs>
        <w:ind w:left="360" w:hanging="360"/>
      </w:pPr>
      <w:rPr>
        <w:rFonts w:ascii="Arial" w:hAnsi="Arial" w:cs="Arial"/>
        <w:b/>
        <w:bCs/>
        <w:sz w:val="20"/>
        <w:szCs w:val="20"/>
      </w:rPr>
    </w:lvl>
    <w:lvl w:ilvl="1">
      <w:start w:val="1"/>
      <w:numFmt w:val="decimal"/>
      <w:isLgl/>
      <w:lvlText w:val="%1.%2."/>
      <w:lvlJc w:val="left"/>
      <w:pPr>
        <w:tabs>
          <w:tab w:val="num" w:pos="675"/>
        </w:tabs>
        <w:ind w:left="675" w:hanging="675"/>
      </w:pPr>
      <w:rPr>
        <w:rFonts w:ascii="Arial" w:hAnsi="Arial" w:cs="Arial"/>
        <w:b/>
        <w:bCs/>
        <w:sz w:val="20"/>
        <w:szCs w:val="20"/>
      </w:rPr>
    </w:lvl>
    <w:lvl w:ilvl="2">
      <w:start w:val="1"/>
      <w:numFmt w:val="decimal"/>
      <w:isLgl/>
      <w:lvlText w:val="%1.%2.%3."/>
      <w:lvlJc w:val="left"/>
      <w:pPr>
        <w:tabs>
          <w:tab w:val="num" w:pos="720"/>
        </w:tabs>
        <w:ind w:left="720" w:hanging="720"/>
      </w:pPr>
      <w:rPr>
        <w:rFonts w:ascii="Arial" w:hAnsi="Arial" w:cs="Arial"/>
        <w:b/>
        <w:bCs/>
        <w:sz w:val="20"/>
        <w:szCs w:val="20"/>
      </w:rPr>
    </w:lvl>
    <w:lvl w:ilvl="3">
      <w:start w:val="1"/>
      <w:numFmt w:val="decimal"/>
      <w:isLgl/>
      <w:lvlText w:val="%1.%2.%3.%4."/>
      <w:lvlJc w:val="left"/>
      <w:pPr>
        <w:tabs>
          <w:tab w:val="num" w:pos="720"/>
        </w:tabs>
        <w:ind w:left="720" w:hanging="720"/>
      </w:pPr>
      <w:rPr>
        <w:rFonts w:ascii="Arial" w:hAnsi="Arial" w:cs="Arial"/>
        <w:b/>
        <w:bCs/>
        <w:sz w:val="20"/>
        <w:szCs w:val="20"/>
      </w:rPr>
    </w:lvl>
    <w:lvl w:ilvl="4">
      <w:start w:val="1"/>
      <w:numFmt w:val="decimal"/>
      <w:isLgl/>
      <w:lvlText w:val="%1.%2.%3.%4.%5."/>
      <w:lvlJc w:val="left"/>
      <w:pPr>
        <w:tabs>
          <w:tab w:val="num" w:pos="1080"/>
        </w:tabs>
        <w:ind w:left="1080" w:hanging="1080"/>
      </w:pPr>
      <w:rPr>
        <w:rFonts w:ascii="Arial" w:hAnsi="Arial" w:cs="Arial"/>
        <w:b/>
        <w:bCs/>
        <w:sz w:val="20"/>
        <w:szCs w:val="20"/>
      </w:rPr>
    </w:lvl>
    <w:lvl w:ilvl="5">
      <w:start w:val="1"/>
      <w:numFmt w:val="decimal"/>
      <w:isLgl/>
      <w:lvlText w:val="%1.%2.%3.%4.%5.%6."/>
      <w:lvlJc w:val="left"/>
      <w:pPr>
        <w:tabs>
          <w:tab w:val="num" w:pos="1080"/>
        </w:tabs>
        <w:ind w:left="1080" w:hanging="1080"/>
      </w:pPr>
      <w:rPr>
        <w:rFonts w:ascii="Times New Roman" w:hAnsi="Times New Roman" w:cs="Times New Roman"/>
        <w:b/>
        <w:bCs/>
        <w:sz w:val="24"/>
        <w:szCs w:val="24"/>
      </w:rPr>
    </w:lvl>
    <w:lvl w:ilvl="6">
      <w:start w:val="1"/>
      <w:numFmt w:val="decimal"/>
      <w:isLgl/>
      <w:lvlText w:val="%1.%2.%3.%4.%5.%6.%7."/>
      <w:lvlJc w:val="left"/>
      <w:pPr>
        <w:tabs>
          <w:tab w:val="num" w:pos="1440"/>
        </w:tabs>
        <w:ind w:left="1440" w:hanging="1440"/>
      </w:pPr>
      <w:rPr>
        <w:rFonts w:ascii="Times New Roman" w:hAnsi="Times New Roman" w:cs="Times New Roman"/>
        <w:b/>
        <w:bCs/>
        <w:sz w:val="24"/>
        <w:szCs w:val="24"/>
      </w:rPr>
    </w:lvl>
    <w:lvl w:ilvl="7">
      <w:start w:val="1"/>
      <w:numFmt w:val="decimal"/>
      <w:isLgl/>
      <w:lvlText w:val="%1.%2.%3.%4.%5.%6.%7.%8."/>
      <w:lvlJc w:val="left"/>
      <w:pPr>
        <w:tabs>
          <w:tab w:val="num" w:pos="1440"/>
        </w:tabs>
        <w:ind w:left="1440" w:hanging="1440"/>
      </w:pPr>
      <w:rPr>
        <w:rFonts w:ascii="Times New Roman" w:hAnsi="Times New Roman" w:cs="Times New Roman"/>
        <w:b/>
        <w:bCs/>
        <w:sz w:val="24"/>
        <w:szCs w:val="24"/>
      </w:rPr>
    </w:lvl>
    <w:lvl w:ilvl="8">
      <w:start w:val="1"/>
      <w:numFmt w:val="decimal"/>
      <w:isLgl/>
      <w:lvlText w:val="%1.%2.%3.%4.%5.%6.%7.%8.%9."/>
      <w:lvlJc w:val="left"/>
      <w:pPr>
        <w:tabs>
          <w:tab w:val="num" w:pos="1800"/>
        </w:tabs>
        <w:ind w:left="1800" w:hanging="1800"/>
      </w:pPr>
      <w:rPr>
        <w:rFonts w:ascii="Times New Roman" w:hAnsi="Times New Roman" w:cs="Times New Roman"/>
        <w:b/>
        <w:bCs/>
        <w:sz w:val="24"/>
        <w:szCs w:val="24"/>
      </w:rPr>
    </w:lvl>
  </w:abstractNum>
  <w:abstractNum w:abstractNumId="69" w15:restartNumberingAfterBreak="0">
    <w:nsid w:val="7A3B4F52"/>
    <w:multiLevelType w:val="multilevel"/>
    <w:tmpl w:val="36822910"/>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70" w15:restartNumberingAfterBreak="0">
    <w:nsid w:val="7F36738D"/>
    <w:multiLevelType w:val="multilevel"/>
    <w:tmpl w:val="2141B8B5"/>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71" w15:restartNumberingAfterBreak="0">
    <w:nsid w:val="7FB69045"/>
    <w:multiLevelType w:val="multilevel"/>
    <w:tmpl w:val="02D1A3A7"/>
    <w:lvl w:ilvl="0">
      <w:start w:val="1"/>
      <w:numFmt w:val="lowerLetter"/>
      <w:lvlText w:val="%1)"/>
      <w:lvlJc w:val="left"/>
      <w:pPr>
        <w:tabs>
          <w:tab w:val="num" w:pos="495"/>
        </w:tabs>
        <w:ind w:left="990" w:firstLine="150"/>
      </w:pPr>
      <w:rPr>
        <w:rFonts w:ascii="Times New Roman" w:hAnsi="Times New Roman" w:cs="Times New Roman"/>
        <w:b/>
        <w:bCs/>
        <w:sz w:val="18"/>
        <w:szCs w:val="18"/>
      </w:rPr>
    </w:lvl>
    <w:lvl w:ilvl="1">
      <w:start w:val="1"/>
      <w:numFmt w:val="decimal"/>
      <w:lvlText w:val="%1.%2."/>
      <w:lvlJc w:val="left"/>
      <w:pPr>
        <w:tabs>
          <w:tab w:val="num" w:pos="495"/>
        </w:tabs>
        <w:ind w:left="495" w:hanging="360"/>
      </w:pPr>
      <w:rPr>
        <w:rFonts w:ascii="Times New Roman" w:hAnsi="Times New Roman" w:cs="Times New Roman"/>
        <w:b/>
        <w:bCs/>
        <w:sz w:val="24"/>
        <w:szCs w:val="24"/>
      </w:rPr>
    </w:lvl>
    <w:lvl w:ilvl="2">
      <w:start w:val="1"/>
      <w:numFmt w:val="decimal"/>
      <w:lvlText w:val="%1.%2.%3."/>
      <w:lvlJc w:val="left"/>
      <w:pPr>
        <w:tabs>
          <w:tab w:val="num" w:pos="855"/>
        </w:tabs>
        <w:ind w:left="855" w:hanging="720"/>
      </w:pPr>
      <w:rPr>
        <w:rFonts w:ascii="Times New Roman" w:hAnsi="Times New Roman" w:cs="Times New Roman"/>
        <w:sz w:val="24"/>
        <w:szCs w:val="24"/>
      </w:rPr>
    </w:lvl>
    <w:lvl w:ilvl="3">
      <w:start w:val="1"/>
      <w:numFmt w:val="decimal"/>
      <w:lvlText w:val="%1.%2.%3.%4."/>
      <w:lvlJc w:val="left"/>
      <w:pPr>
        <w:tabs>
          <w:tab w:val="num" w:pos="855"/>
        </w:tabs>
        <w:ind w:left="855" w:hanging="720"/>
      </w:pPr>
      <w:rPr>
        <w:rFonts w:ascii="Times New Roman" w:hAnsi="Times New Roman" w:cs="Times New Roman"/>
        <w:sz w:val="24"/>
        <w:szCs w:val="24"/>
      </w:rPr>
    </w:lvl>
    <w:lvl w:ilvl="4">
      <w:start w:val="1"/>
      <w:numFmt w:val="decimal"/>
      <w:lvlText w:val="%1.%2.%3.%4.%5."/>
      <w:lvlJc w:val="left"/>
      <w:pPr>
        <w:tabs>
          <w:tab w:val="num" w:pos="1215"/>
        </w:tabs>
        <w:ind w:left="1215" w:hanging="1080"/>
      </w:pPr>
      <w:rPr>
        <w:rFonts w:ascii="Times New Roman" w:hAnsi="Times New Roman" w:cs="Times New Roman"/>
        <w:sz w:val="24"/>
        <w:szCs w:val="24"/>
      </w:rPr>
    </w:lvl>
    <w:lvl w:ilvl="5">
      <w:start w:val="1"/>
      <w:numFmt w:val="decimal"/>
      <w:lvlText w:val="%1.%2.%3.%4.%5.%6."/>
      <w:lvlJc w:val="left"/>
      <w:pPr>
        <w:tabs>
          <w:tab w:val="num" w:pos="1215"/>
        </w:tabs>
        <w:ind w:left="1215" w:hanging="1080"/>
      </w:pPr>
      <w:rPr>
        <w:rFonts w:ascii="Times New Roman" w:hAnsi="Times New Roman" w:cs="Times New Roman"/>
        <w:sz w:val="24"/>
        <w:szCs w:val="24"/>
      </w:rPr>
    </w:lvl>
    <w:lvl w:ilvl="6">
      <w:start w:val="1"/>
      <w:numFmt w:val="decimal"/>
      <w:lvlText w:val="%1.%2.%3.%4.%5.%6.%7."/>
      <w:lvlJc w:val="left"/>
      <w:pPr>
        <w:tabs>
          <w:tab w:val="num" w:pos="1215"/>
        </w:tabs>
        <w:ind w:left="1215" w:hanging="1080"/>
      </w:pPr>
      <w:rPr>
        <w:rFonts w:ascii="Times New Roman" w:hAnsi="Times New Roman" w:cs="Times New Roman"/>
        <w:sz w:val="24"/>
        <w:szCs w:val="24"/>
      </w:rPr>
    </w:lvl>
    <w:lvl w:ilvl="7">
      <w:start w:val="1"/>
      <w:numFmt w:val="decimal"/>
      <w:lvlText w:val="%1.%2.%3.%4.%5.%6.%7.%8."/>
      <w:lvlJc w:val="left"/>
      <w:pPr>
        <w:tabs>
          <w:tab w:val="num" w:pos="1575"/>
        </w:tabs>
        <w:ind w:left="1575" w:hanging="1440"/>
      </w:pPr>
      <w:rPr>
        <w:rFonts w:ascii="Times New Roman" w:hAnsi="Times New Roman" w:cs="Times New Roman"/>
        <w:sz w:val="24"/>
        <w:szCs w:val="24"/>
      </w:rPr>
    </w:lvl>
    <w:lvl w:ilvl="8">
      <w:start w:val="1"/>
      <w:numFmt w:val="decimal"/>
      <w:lvlText w:val="%1.%2.%3.%4.%5.%6.%7.%8.%9."/>
      <w:lvlJc w:val="left"/>
      <w:pPr>
        <w:tabs>
          <w:tab w:val="num" w:pos="1575"/>
        </w:tabs>
        <w:ind w:left="1575" w:hanging="1440"/>
      </w:pPr>
      <w:rPr>
        <w:rFonts w:ascii="Times New Roman" w:hAnsi="Times New Roman" w:cs="Times New Roman"/>
        <w:sz w:val="24"/>
        <w:szCs w:val="24"/>
      </w:rPr>
    </w:lvl>
  </w:abstractNum>
  <w:num w:numId="1" w16cid:durableId="1150831396">
    <w:abstractNumId w:val="15"/>
  </w:num>
  <w:num w:numId="2" w16cid:durableId="9069401">
    <w:abstractNumId w:val="15"/>
    <w:lvlOverride w:ilvl="0"/>
    <w:lvlOverride w:ilvl="1"/>
    <w:lvlOverride w:ilvl="2">
      <w:startOverride w:val="1"/>
    </w:lvlOverride>
  </w:num>
  <w:num w:numId="3" w16cid:durableId="2052262824">
    <w:abstractNumId w:val="9"/>
  </w:num>
  <w:num w:numId="4" w16cid:durableId="733940545">
    <w:abstractNumId w:val="16"/>
  </w:num>
  <w:num w:numId="5" w16cid:durableId="444082181">
    <w:abstractNumId w:val="53"/>
  </w:num>
  <w:num w:numId="6" w16cid:durableId="1171291531">
    <w:abstractNumId w:val="20"/>
  </w:num>
  <w:num w:numId="7" w16cid:durableId="200754609">
    <w:abstractNumId w:val="37"/>
  </w:num>
  <w:num w:numId="8" w16cid:durableId="1526751812">
    <w:abstractNumId w:val="37"/>
    <w:lvlOverride w:ilvl="0">
      <w:startOverride w:val="1"/>
    </w:lvlOverride>
  </w:num>
  <w:num w:numId="9" w16cid:durableId="1150908146">
    <w:abstractNumId w:val="29"/>
  </w:num>
  <w:num w:numId="10" w16cid:durableId="1400054088">
    <w:abstractNumId w:val="1"/>
  </w:num>
  <w:num w:numId="11" w16cid:durableId="1940259221">
    <w:abstractNumId w:val="38"/>
  </w:num>
  <w:num w:numId="12" w16cid:durableId="1327516461">
    <w:abstractNumId w:val="5"/>
  </w:num>
  <w:num w:numId="13" w16cid:durableId="2007974437">
    <w:abstractNumId w:val="70"/>
  </w:num>
  <w:num w:numId="14" w16cid:durableId="1498692396">
    <w:abstractNumId w:val="56"/>
  </w:num>
  <w:num w:numId="15" w16cid:durableId="1360089348">
    <w:abstractNumId w:val="66"/>
  </w:num>
  <w:num w:numId="16" w16cid:durableId="1272083168">
    <w:abstractNumId w:val="33"/>
  </w:num>
  <w:num w:numId="17" w16cid:durableId="2048749856">
    <w:abstractNumId w:val="18"/>
  </w:num>
  <w:num w:numId="18" w16cid:durableId="62684489">
    <w:abstractNumId w:val="32"/>
  </w:num>
  <w:num w:numId="19" w16cid:durableId="1541239707">
    <w:abstractNumId w:val="21"/>
  </w:num>
  <w:num w:numId="20" w16cid:durableId="1122456315">
    <w:abstractNumId w:val="7"/>
  </w:num>
  <w:num w:numId="21" w16cid:durableId="1888950094">
    <w:abstractNumId w:val="44"/>
  </w:num>
  <w:num w:numId="22" w16cid:durableId="706300116">
    <w:abstractNumId w:val="10"/>
  </w:num>
  <w:num w:numId="23" w16cid:durableId="195705763">
    <w:abstractNumId w:val="60"/>
  </w:num>
  <w:num w:numId="24" w16cid:durableId="288556079">
    <w:abstractNumId w:val="68"/>
  </w:num>
  <w:num w:numId="25" w16cid:durableId="534511747">
    <w:abstractNumId w:val="2"/>
  </w:num>
  <w:num w:numId="26" w16cid:durableId="386270028">
    <w:abstractNumId w:val="30"/>
  </w:num>
  <w:num w:numId="27" w16cid:durableId="436676616">
    <w:abstractNumId w:val="30"/>
    <w:lvlOverride w:ilvl="0">
      <w:startOverride w:val="1"/>
    </w:lvlOverride>
  </w:num>
  <w:num w:numId="28" w16cid:durableId="1588078450">
    <w:abstractNumId w:val="45"/>
  </w:num>
  <w:num w:numId="29" w16cid:durableId="28603496">
    <w:abstractNumId w:val="28"/>
  </w:num>
  <w:num w:numId="30" w16cid:durableId="2075199410">
    <w:abstractNumId w:val="50"/>
  </w:num>
  <w:num w:numId="31" w16cid:durableId="1530534649">
    <w:abstractNumId w:val="17"/>
  </w:num>
  <w:num w:numId="32" w16cid:durableId="1525943338">
    <w:abstractNumId w:val="17"/>
    <w:lvlOverride w:ilvl="0"/>
    <w:lvlOverride w:ilvl="1"/>
    <w:lvlOverride w:ilvl="2">
      <w:startOverride w:val="1"/>
    </w:lvlOverride>
  </w:num>
  <w:num w:numId="33" w16cid:durableId="1975911433">
    <w:abstractNumId w:val="39"/>
  </w:num>
  <w:num w:numId="34" w16cid:durableId="1211263972">
    <w:abstractNumId w:val="22"/>
  </w:num>
  <w:num w:numId="35" w16cid:durableId="2020155941">
    <w:abstractNumId w:val="57"/>
  </w:num>
  <w:num w:numId="36" w16cid:durableId="501361952">
    <w:abstractNumId w:val="71"/>
  </w:num>
  <w:num w:numId="37" w16cid:durableId="2054570551">
    <w:abstractNumId w:val="59"/>
  </w:num>
  <w:num w:numId="38" w16cid:durableId="166868381">
    <w:abstractNumId w:val="24"/>
  </w:num>
  <w:num w:numId="39" w16cid:durableId="221520623">
    <w:abstractNumId w:val="12"/>
  </w:num>
  <w:num w:numId="40" w16cid:durableId="577062570">
    <w:abstractNumId w:val="36"/>
  </w:num>
  <w:num w:numId="41" w16cid:durableId="1920939650">
    <w:abstractNumId w:val="31"/>
  </w:num>
  <w:num w:numId="42" w16cid:durableId="447163871">
    <w:abstractNumId w:val="51"/>
  </w:num>
  <w:num w:numId="43" w16cid:durableId="255554524">
    <w:abstractNumId w:val="55"/>
  </w:num>
  <w:num w:numId="44" w16cid:durableId="1790009534">
    <w:abstractNumId w:val="13"/>
  </w:num>
  <w:num w:numId="45" w16cid:durableId="2127382040">
    <w:abstractNumId w:val="47"/>
  </w:num>
  <w:num w:numId="46" w16cid:durableId="406224813">
    <w:abstractNumId w:val="11"/>
  </w:num>
  <w:num w:numId="47" w16cid:durableId="537622709">
    <w:abstractNumId w:val="48"/>
  </w:num>
  <w:num w:numId="48" w16cid:durableId="1900940768">
    <w:abstractNumId w:val="48"/>
    <w:lvlOverride w:ilvl="0">
      <w:startOverride w:val="1"/>
    </w:lvlOverride>
  </w:num>
  <w:num w:numId="49" w16cid:durableId="1166826758">
    <w:abstractNumId w:val="69"/>
  </w:num>
  <w:num w:numId="50" w16cid:durableId="2032752985">
    <w:abstractNumId w:val="35"/>
  </w:num>
  <w:num w:numId="51" w16cid:durableId="423763734">
    <w:abstractNumId w:val="52"/>
  </w:num>
  <w:num w:numId="52" w16cid:durableId="664358029">
    <w:abstractNumId w:val="26"/>
  </w:num>
  <w:num w:numId="53" w16cid:durableId="2092770111">
    <w:abstractNumId w:val="49"/>
  </w:num>
  <w:num w:numId="54" w16cid:durableId="720861826">
    <w:abstractNumId w:val="61"/>
  </w:num>
  <w:num w:numId="55" w16cid:durableId="326254665">
    <w:abstractNumId w:val="19"/>
  </w:num>
  <w:num w:numId="56" w16cid:durableId="2074505277">
    <w:abstractNumId w:val="41"/>
  </w:num>
  <w:num w:numId="57" w16cid:durableId="1328901301">
    <w:abstractNumId w:val="67"/>
  </w:num>
  <w:num w:numId="58" w16cid:durableId="1970236745">
    <w:abstractNumId w:val="0"/>
  </w:num>
  <w:num w:numId="59" w16cid:durableId="735661708">
    <w:abstractNumId w:val="3"/>
  </w:num>
  <w:num w:numId="60" w16cid:durableId="1576738404">
    <w:abstractNumId w:val="27"/>
  </w:num>
  <w:num w:numId="61" w16cid:durableId="667369244">
    <w:abstractNumId w:val="34"/>
  </w:num>
  <w:num w:numId="62" w16cid:durableId="388110209">
    <w:abstractNumId w:val="23"/>
  </w:num>
  <w:num w:numId="63" w16cid:durableId="1517767939">
    <w:abstractNumId w:val="42"/>
  </w:num>
  <w:num w:numId="64" w16cid:durableId="1895042380">
    <w:abstractNumId w:val="40"/>
  </w:num>
  <w:num w:numId="65" w16cid:durableId="1190872574">
    <w:abstractNumId w:val="54"/>
  </w:num>
  <w:num w:numId="66" w16cid:durableId="583417774">
    <w:abstractNumId w:val="65"/>
  </w:num>
  <w:num w:numId="67" w16cid:durableId="1588228416">
    <w:abstractNumId w:val="64"/>
  </w:num>
  <w:num w:numId="68" w16cid:durableId="565918088">
    <w:abstractNumId w:val="62"/>
  </w:num>
  <w:num w:numId="69" w16cid:durableId="452793650">
    <w:abstractNumId w:val="63"/>
  </w:num>
  <w:num w:numId="70" w16cid:durableId="1324240767">
    <w:abstractNumId w:val="58"/>
  </w:num>
  <w:num w:numId="71" w16cid:durableId="691150585">
    <w:abstractNumId w:val="4"/>
  </w:num>
  <w:num w:numId="72" w16cid:durableId="1290892319">
    <w:abstractNumId w:val="6"/>
  </w:num>
  <w:num w:numId="73" w16cid:durableId="645281291">
    <w:abstractNumId w:val="46"/>
  </w:num>
  <w:num w:numId="74" w16cid:durableId="1000546342">
    <w:abstractNumId w:val="25"/>
  </w:num>
  <w:num w:numId="75" w16cid:durableId="1382751075">
    <w:abstractNumId w:val="8"/>
  </w:num>
  <w:num w:numId="76" w16cid:durableId="1455709263">
    <w:abstractNumId w:val="14"/>
  </w:num>
  <w:num w:numId="77" w16cid:durableId="1857310827">
    <w:abstractNumId w:val="4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30D"/>
    <w:rsid w:val="0002630D"/>
    <w:rsid w:val="000D1C1D"/>
    <w:rsid w:val="0011441F"/>
    <w:rsid w:val="00130526"/>
    <w:rsid w:val="00130BD4"/>
    <w:rsid w:val="002043B2"/>
    <w:rsid w:val="002B0DC4"/>
    <w:rsid w:val="005079A8"/>
    <w:rsid w:val="006E783B"/>
    <w:rsid w:val="007562CE"/>
    <w:rsid w:val="00805D92"/>
    <w:rsid w:val="00834D54"/>
    <w:rsid w:val="00880B1E"/>
    <w:rsid w:val="008D3CC1"/>
    <w:rsid w:val="0091127D"/>
    <w:rsid w:val="0092349D"/>
    <w:rsid w:val="00973343"/>
    <w:rsid w:val="00980D1C"/>
    <w:rsid w:val="009C4470"/>
    <w:rsid w:val="009D1B6F"/>
    <w:rsid w:val="00AE6EFB"/>
    <w:rsid w:val="00B46B37"/>
    <w:rsid w:val="00B50FC5"/>
    <w:rsid w:val="00C516B1"/>
    <w:rsid w:val="00C9422B"/>
    <w:rsid w:val="00D05790"/>
    <w:rsid w:val="00E9515A"/>
    <w:rsid w:val="00F00495"/>
    <w:rsid w:val="00FE4E41"/>
    <w:rsid w:val="00FF13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BC6B72"/>
  <w14:defaultImageDpi w14:val="0"/>
  <w15:docId w15:val="{440CDBB4-BC27-443D-9A40-5E90656F9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49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pPr>
      <w:widowControl w:val="0"/>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pPr>
      <w:widowControl w:val="0"/>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Pr>
      <w:position w:val="8"/>
      <w:sz w:val="16"/>
      <w:szCs w:val="16"/>
    </w:rPr>
  </w:style>
  <w:style w:type="character" w:customStyle="1" w:styleId="Subscrito">
    <w:name w:val="Subscrito"/>
    <w:uiPriority w:val="99"/>
    <w:rPr>
      <w:position w:val="-8"/>
      <w:sz w:val="16"/>
      <w:szCs w:val="16"/>
    </w:rPr>
  </w:style>
  <w:style w:type="character" w:customStyle="1" w:styleId="Tag">
    <w:name w:val="Tag"/>
    <w:uiPriority w:val="99"/>
    <w:rPr>
      <w:sz w:val="20"/>
      <w:szCs w:val="20"/>
      <w:shd w:val="clear" w:color="auto" w:fill="FFFFFF"/>
    </w:rPr>
  </w:style>
  <w:style w:type="paragraph" w:styleId="Cabealho">
    <w:name w:val="header"/>
    <w:basedOn w:val="Normal"/>
    <w:link w:val="CabealhoChar"/>
    <w:uiPriority w:val="99"/>
    <w:unhideWhenUsed/>
    <w:rsid w:val="0002630D"/>
    <w:pPr>
      <w:tabs>
        <w:tab w:val="center" w:pos="4252"/>
        <w:tab w:val="right" w:pos="8504"/>
      </w:tabs>
    </w:pPr>
  </w:style>
  <w:style w:type="character" w:customStyle="1" w:styleId="CabealhoChar">
    <w:name w:val="Cabeçalho Char"/>
    <w:basedOn w:val="Fontepargpadro"/>
    <w:link w:val="Cabealho"/>
    <w:uiPriority w:val="99"/>
    <w:rsid w:val="0002630D"/>
  </w:style>
  <w:style w:type="paragraph" w:styleId="Rodap">
    <w:name w:val="footer"/>
    <w:basedOn w:val="Normal"/>
    <w:link w:val="RodapChar"/>
    <w:uiPriority w:val="99"/>
    <w:unhideWhenUsed/>
    <w:rsid w:val="0002630D"/>
    <w:pPr>
      <w:tabs>
        <w:tab w:val="center" w:pos="4252"/>
        <w:tab w:val="right" w:pos="8504"/>
      </w:tabs>
    </w:pPr>
  </w:style>
  <w:style w:type="character" w:customStyle="1" w:styleId="RodapChar">
    <w:name w:val="Rodapé Char"/>
    <w:basedOn w:val="Fontepargpadro"/>
    <w:link w:val="Rodap"/>
    <w:uiPriority w:val="99"/>
    <w:rsid w:val="0002630D"/>
  </w:style>
  <w:style w:type="paragraph" w:styleId="PargrafodaLista">
    <w:name w:val="List Paragraph"/>
    <w:basedOn w:val="Normal"/>
    <w:uiPriority w:val="34"/>
    <w:qFormat/>
    <w:rsid w:val="00130BD4"/>
    <w:pPr>
      <w:ind w:left="720"/>
      <w:contextualSpacing/>
    </w:pPr>
    <w:rPr>
      <w:rFonts w:eastAsiaTheme="minorHAnsi"/>
      <w:lang w:eastAsia="en-US"/>
    </w:rPr>
  </w:style>
  <w:style w:type="character" w:styleId="Hyperlink">
    <w:name w:val="Hyperlink"/>
    <w:basedOn w:val="Fontepargpadro"/>
    <w:uiPriority w:val="99"/>
    <w:semiHidden/>
    <w:unhideWhenUsed/>
    <w:rsid w:val="00130BD4"/>
    <w:rPr>
      <w:color w:val="0563C1" w:themeColor="hyperlink"/>
      <w:u w:val="single"/>
    </w:rPr>
  </w:style>
  <w:style w:type="paragraph" w:customStyle="1" w:styleId="western">
    <w:name w:val="western"/>
    <w:basedOn w:val="Normal"/>
    <w:rsid w:val="00130BD4"/>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59"/>
    <w:rsid w:val="00130BD4"/>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semiHidden/>
    <w:rsid w:val="00D05790"/>
    <w:pPr>
      <w:widowControl w:val="0"/>
      <w:suppressAutoHyphens/>
      <w:spacing w:after="120" w:line="240" w:lineRule="auto"/>
    </w:pPr>
    <w:rPr>
      <w:rFonts w:ascii="Times New Roman" w:eastAsia="Arial Unicode MS" w:hAnsi="Times New Roman" w:cs="Times New Roman"/>
      <w:sz w:val="24"/>
      <w:szCs w:val="24"/>
    </w:rPr>
  </w:style>
  <w:style w:type="character" w:customStyle="1" w:styleId="CorpodetextoChar">
    <w:name w:val="Corpo de texto Char"/>
    <w:basedOn w:val="Fontepargpadro"/>
    <w:link w:val="Corpodetexto"/>
    <w:semiHidden/>
    <w:rsid w:val="00D05790"/>
    <w:rPr>
      <w:rFonts w:ascii="Times New Roman" w:eastAsia="Arial Unicode MS" w:hAnsi="Times New Roman" w:cs="Times New Roman"/>
      <w:sz w:val="24"/>
      <w:szCs w:val="24"/>
    </w:rPr>
  </w:style>
  <w:style w:type="paragraph" w:customStyle="1" w:styleId="Rodap1">
    <w:name w:val="Rodapé1"/>
    <w:basedOn w:val="Normal"/>
    <w:rsid w:val="00D05790"/>
    <w:pPr>
      <w:widowControl w:val="0"/>
      <w:tabs>
        <w:tab w:val="center" w:pos="4419"/>
        <w:tab w:val="right" w:pos="8838"/>
      </w:tabs>
      <w:suppressAutoHyphens/>
      <w:spacing w:after="0" w:line="240" w:lineRule="auto"/>
    </w:pPr>
    <w:rPr>
      <w:rFonts w:ascii="Times New Roman" w:eastAsia="Arial Unicode MS" w:hAnsi="Times New Roman" w:cs="Times New Roman"/>
      <w:sz w:val="24"/>
      <w:szCs w:val="24"/>
    </w:rPr>
  </w:style>
  <w:style w:type="paragraph" w:customStyle="1" w:styleId="Standard">
    <w:name w:val="Standard"/>
    <w:rsid w:val="00D05790"/>
    <w:pPr>
      <w:widowControl w:val="0"/>
      <w:suppressAutoHyphens/>
      <w:autoSpaceDE w:val="0"/>
      <w:autoSpaceDN w:val="0"/>
      <w:spacing w:after="0" w:line="240" w:lineRule="auto"/>
      <w:textAlignment w:val="baseline"/>
    </w:pPr>
    <w:rPr>
      <w:rFonts w:ascii="Arial" w:eastAsia="Times New Roman" w:hAnsi="Arial" w:cs="Arial"/>
      <w:kern w:val="3"/>
      <w:sz w:val="24"/>
      <w:szCs w:val="24"/>
    </w:rPr>
  </w:style>
  <w:style w:type="paragraph" w:styleId="NormalWeb">
    <w:name w:val="Normal (Web)"/>
    <w:basedOn w:val="Normal"/>
    <w:uiPriority w:val="99"/>
    <w:rsid w:val="00D057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21">
    <w:name w:val="Body Text 21"/>
    <w:basedOn w:val="Normal"/>
    <w:rsid w:val="00D05790"/>
    <w:pPr>
      <w:shd w:val="clear" w:color="auto" w:fill="FFFFFF"/>
      <w:suppressAutoHyphens/>
      <w:autoSpaceDN w:val="0"/>
      <w:spacing w:after="200" w:line="276" w:lineRule="auto"/>
      <w:jc w:val="both"/>
    </w:pPr>
    <w:rPr>
      <w:rFonts w:ascii="Calibri" w:eastAsia="Arial" w:hAnsi="Calibri" w:cs="Arial"/>
      <w:kern w:val="3"/>
      <w:lang w:eastAsia="zh-CN"/>
    </w:rPr>
  </w:style>
  <w:style w:type="paragraph" w:customStyle="1" w:styleId="TableContents">
    <w:name w:val="Table Contents"/>
    <w:basedOn w:val="Standard"/>
    <w:rsid w:val="00D05790"/>
    <w:pPr>
      <w:widowControl/>
      <w:suppressLineNumbers/>
      <w:autoSpaceDE/>
    </w:pPr>
    <w:rPr>
      <w:rFonts w:ascii="Liberation Serif" w:eastAsia="NSimSun" w:hAnsi="Liberation Serif"/>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1.xml"/><Relationship Id="rId7" Type="http://schemas.openxmlformats.org/officeDocument/2006/relationships/hyperlink" Target="mailto:contato@bll.org.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planalto.gov.br/ccivil_03/_ato2011-2014/2012/decreto/d772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gov.br/compras/pt-br/acesso-a-informacao/legislacao/instrucoes-normativas/instrucao-normativa-seges-me-no-26-de-13-de-abril-de-2022"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tst.jus.br/certidao" TargetMode="External"/><Relationship Id="rId69" Type="http://schemas.openxmlformats.org/officeDocument/2006/relationships/fontTable" Target="fontTable.xml"/><Relationship Id="rId8" Type="http://schemas.openxmlformats.org/officeDocument/2006/relationships/hyperlink" Target="mailto:licitacao@ibaiti.pr.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25art159"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1/lei/l12527.htm" TargetMode="External"/><Relationship Id="rId65" Type="http://schemas.openxmlformats.org/officeDocument/2006/relationships/hyperlink" Target="https://portal.stf.jus.br/jurisprudencia/sumariosumulas.asp?base=26&amp;sumula=1227"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portal.stf.jus.br/jurisprudencia/sumariosumulas.asp?base=26&amp;sumula=1227"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29442</Words>
  <Characters>158992</Characters>
  <Application>Microsoft Office Word</Application>
  <DocSecurity>0</DocSecurity>
  <Lines>1324</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Fernando Lopes de Siqueira</cp:lastModifiedBy>
  <cp:revision>2</cp:revision>
  <dcterms:created xsi:type="dcterms:W3CDTF">2025-05-20T13:49:00Z</dcterms:created>
  <dcterms:modified xsi:type="dcterms:W3CDTF">2025-05-20T13:49:00Z</dcterms:modified>
</cp:coreProperties>
</file>