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721" w:rsidRDefault="00867721" w:rsidP="00867721">
      <w:pPr>
        <w:jc w:val="center"/>
        <w:rPr>
          <w:rFonts w:ascii="Arial" w:hAnsi="Arial" w:cs="Arial"/>
          <w:b/>
          <w:sz w:val="28"/>
          <w:szCs w:val="28"/>
        </w:rPr>
      </w:pPr>
    </w:p>
    <w:p w:rsidR="00867721" w:rsidRPr="007F3CB4" w:rsidRDefault="00CE5CB3" w:rsidP="00867721">
      <w:pPr>
        <w:jc w:val="center"/>
        <w:rPr>
          <w:rFonts w:ascii="Arial" w:hAnsi="Arial" w:cs="Arial"/>
          <w:b/>
          <w:sz w:val="24"/>
          <w:szCs w:val="24"/>
        </w:rPr>
      </w:pPr>
      <w:r w:rsidRPr="007F3CB4">
        <w:rPr>
          <w:rFonts w:ascii="Arial" w:hAnsi="Arial" w:cs="Arial"/>
          <w:b/>
          <w:sz w:val="24"/>
          <w:szCs w:val="24"/>
        </w:rPr>
        <w:t>J</w:t>
      </w:r>
      <w:r w:rsidR="00695B24" w:rsidRPr="007F3CB4">
        <w:rPr>
          <w:rFonts w:ascii="Arial" w:hAnsi="Arial" w:cs="Arial"/>
          <w:b/>
          <w:sz w:val="24"/>
          <w:szCs w:val="24"/>
        </w:rPr>
        <w:t>USTIFICATIVA DA AUSÊNCIA</w:t>
      </w:r>
      <w:r w:rsidR="00867721" w:rsidRPr="007F3CB4">
        <w:rPr>
          <w:rFonts w:ascii="Arial" w:hAnsi="Arial" w:cs="Arial"/>
          <w:b/>
          <w:sz w:val="24"/>
          <w:szCs w:val="24"/>
        </w:rPr>
        <w:t xml:space="preserve"> DE ETP</w:t>
      </w:r>
      <w:bookmarkStart w:id="0" w:name="_GoBack"/>
      <w:bookmarkEnd w:id="0"/>
    </w:p>
    <w:p w:rsidR="00867721" w:rsidRPr="007F3CB4" w:rsidRDefault="00867721" w:rsidP="00867721">
      <w:pPr>
        <w:jc w:val="center"/>
        <w:rPr>
          <w:rFonts w:ascii="Arial" w:hAnsi="Arial" w:cs="Arial"/>
          <w:b/>
          <w:sz w:val="24"/>
          <w:szCs w:val="24"/>
        </w:rPr>
      </w:pPr>
    </w:p>
    <w:p w:rsidR="00867721" w:rsidRPr="007F3CB4" w:rsidRDefault="00867721" w:rsidP="00867721">
      <w:pPr>
        <w:rPr>
          <w:rFonts w:ascii="Arial" w:hAnsi="Arial" w:cs="Arial"/>
          <w:sz w:val="24"/>
          <w:szCs w:val="24"/>
        </w:rPr>
      </w:pPr>
      <w:r w:rsidRPr="007F3CB4">
        <w:rPr>
          <w:rFonts w:ascii="Arial" w:hAnsi="Arial" w:cs="Arial"/>
          <w:sz w:val="24"/>
          <w:szCs w:val="24"/>
        </w:rPr>
        <w:t xml:space="preserve">Para os fins dos presentes autos, com base no aspecto discricionário conferido à administração pelo art.72, inciso I, da Lei 14.133, de 2021, entende-se que a menor complexidade do objeto enseja a </w:t>
      </w:r>
      <w:proofErr w:type="spellStart"/>
      <w:r w:rsidRPr="007F3CB4">
        <w:rPr>
          <w:rFonts w:ascii="Arial" w:hAnsi="Arial" w:cs="Arial"/>
          <w:sz w:val="24"/>
          <w:szCs w:val="24"/>
        </w:rPr>
        <w:t>prescindibilidade</w:t>
      </w:r>
      <w:proofErr w:type="spellEnd"/>
      <w:r w:rsidRPr="007F3CB4">
        <w:rPr>
          <w:rFonts w:ascii="Arial" w:hAnsi="Arial" w:cs="Arial"/>
          <w:sz w:val="24"/>
          <w:szCs w:val="24"/>
        </w:rPr>
        <w:t xml:space="preserve"> de estudo técnico preliminar: </w:t>
      </w:r>
    </w:p>
    <w:p w:rsidR="00867721" w:rsidRDefault="00867721" w:rsidP="00867721">
      <w:pPr>
        <w:rPr>
          <w:rFonts w:ascii="Arial" w:hAnsi="Arial" w:cs="Arial"/>
          <w:sz w:val="24"/>
          <w:szCs w:val="24"/>
        </w:rPr>
      </w:pPr>
      <w:r w:rsidRPr="007F3CB4">
        <w:rPr>
          <w:rFonts w:ascii="Arial" w:hAnsi="Arial" w:cs="Arial"/>
          <w:sz w:val="24"/>
          <w:szCs w:val="24"/>
        </w:rPr>
        <w:t xml:space="preserve">Ainda assim, registre-se consigne- se que as informações necessárias e suficientes </w:t>
      </w:r>
      <w:proofErr w:type="gramStart"/>
      <w:r w:rsidRPr="007F3CB4">
        <w:rPr>
          <w:rFonts w:ascii="Arial" w:hAnsi="Arial" w:cs="Arial"/>
          <w:sz w:val="24"/>
          <w:szCs w:val="24"/>
        </w:rPr>
        <w:t>a</w:t>
      </w:r>
      <w:proofErr w:type="gramEnd"/>
      <w:r w:rsidRPr="007F3CB4">
        <w:rPr>
          <w:rFonts w:ascii="Arial" w:hAnsi="Arial" w:cs="Arial"/>
          <w:sz w:val="24"/>
          <w:szCs w:val="24"/>
        </w:rPr>
        <w:t xml:space="preserve"> demanda capazes de maximizar o interesse público, encontram-se nos artefatos documentais que compões a instrução processual.</w:t>
      </w:r>
    </w:p>
    <w:p w:rsidR="007F3CB4" w:rsidRDefault="007F3CB4" w:rsidP="00867721">
      <w:pPr>
        <w:rPr>
          <w:rFonts w:ascii="Arial" w:hAnsi="Arial" w:cs="Arial"/>
          <w:sz w:val="24"/>
          <w:szCs w:val="24"/>
        </w:rPr>
      </w:pPr>
    </w:p>
    <w:p w:rsidR="007F3CB4" w:rsidRDefault="007F3CB4" w:rsidP="007F3CB4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Referência :</w:t>
      </w:r>
      <w:proofErr w:type="gramEnd"/>
    </w:p>
    <w:p w:rsidR="007F3CB4" w:rsidRDefault="007F3CB4" w:rsidP="007F3CB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Processo administrativo n° 015/2024</w:t>
      </w:r>
    </w:p>
    <w:p w:rsidR="007F3CB4" w:rsidRDefault="007F3CB4" w:rsidP="007F3CB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Dispensa de licitação n°011/2024</w:t>
      </w:r>
    </w:p>
    <w:p w:rsidR="007F3CB4" w:rsidRDefault="007F3CB4" w:rsidP="00867721">
      <w:pPr>
        <w:rPr>
          <w:rFonts w:ascii="Arial" w:hAnsi="Arial" w:cs="Arial"/>
          <w:sz w:val="24"/>
          <w:szCs w:val="24"/>
        </w:rPr>
      </w:pPr>
    </w:p>
    <w:p w:rsidR="007F3CB4" w:rsidRPr="007F3CB4" w:rsidRDefault="007F3CB4" w:rsidP="00867721">
      <w:pPr>
        <w:rPr>
          <w:rFonts w:ascii="Arial" w:hAnsi="Arial" w:cs="Arial"/>
          <w:sz w:val="24"/>
          <w:szCs w:val="24"/>
        </w:rPr>
      </w:pPr>
    </w:p>
    <w:p w:rsidR="007005AB" w:rsidRPr="007F3CB4" w:rsidRDefault="00867721" w:rsidP="00867721">
      <w:pPr>
        <w:jc w:val="right"/>
        <w:rPr>
          <w:rFonts w:ascii="Arial" w:hAnsi="Arial" w:cs="Arial"/>
          <w:sz w:val="24"/>
          <w:szCs w:val="24"/>
        </w:rPr>
      </w:pPr>
      <w:r w:rsidRPr="007F3CB4">
        <w:rPr>
          <w:rFonts w:ascii="Arial" w:hAnsi="Arial" w:cs="Arial"/>
          <w:sz w:val="24"/>
          <w:szCs w:val="24"/>
        </w:rPr>
        <w:t>Ribeirão do Pinhal</w:t>
      </w:r>
      <w:r w:rsidR="007F3CB4" w:rsidRPr="007F3CB4">
        <w:rPr>
          <w:rFonts w:ascii="Arial" w:hAnsi="Arial" w:cs="Arial"/>
          <w:sz w:val="24"/>
          <w:szCs w:val="24"/>
        </w:rPr>
        <w:t>, 04 de novembro</w:t>
      </w:r>
      <w:r w:rsidRPr="007F3CB4">
        <w:rPr>
          <w:rFonts w:ascii="Arial" w:hAnsi="Arial" w:cs="Arial"/>
          <w:sz w:val="24"/>
          <w:szCs w:val="24"/>
        </w:rPr>
        <w:t xml:space="preserve"> de </w:t>
      </w:r>
      <w:proofErr w:type="gramStart"/>
      <w:r w:rsidRPr="007F3CB4">
        <w:rPr>
          <w:rFonts w:ascii="Arial" w:hAnsi="Arial" w:cs="Arial"/>
          <w:sz w:val="24"/>
          <w:szCs w:val="24"/>
        </w:rPr>
        <w:t>2024</w:t>
      </w:r>
      <w:proofErr w:type="gramEnd"/>
    </w:p>
    <w:p w:rsidR="00867721" w:rsidRPr="007F3CB4" w:rsidRDefault="00867721">
      <w:pPr>
        <w:rPr>
          <w:rFonts w:ascii="Arial" w:hAnsi="Arial" w:cs="Arial"/>
          <w:sz w:val="24"/>
          <w:szCs w:val="24"/>
        </w:rPr>
      </w:pPr>
    </w:p>
    <w:p w:rsidR="00867721" w:rsidRPr="007F3CB4" w:rsidRDefault="00867721">
      <w:pPr>
        <w:rPr>
          <w:rFonts w:ascii="Arial" w:hAnsi="Arial" w:cs="Arial"/>
          <w:sz w:val="24"/>
          <w:szCs w:val="24"/>
        </w:rPr>
      </w:pPr>
    </w:p>
    <w:p w:rsidR="00867721" w:rsidRPr="007F3CB4" w:rsidRDefault="00867721" w:rsidP="0086772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F3CB4">
        <w:rPr>
          <w:rFonts w:ascii="Arial" w:hAnsi="Arial" w:cs="Arial"/>
          <w:sz w:val="24"/>
          <w:szCs w:val="24"/>
        </w:rPr>
        <w:t>--------------------------------------------------</w:t>
      </w:r>
    </w:p>
    <w:p w:rsidR="00867721" w:rsidRPr="007F3CB4" w:rsidRDefault="00867721" w:rsidP="0086772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F3CB4">
        <w:rPr>
          <w:rFonts w:ascii="Arial" w:hAnsi="Arial" w:cs="Arial"/>
          <w:sz w:val="24"/>
          <w:szCs w:val="24"/>
        </w:rPr>
        <w:t xml:space="preserve">Ângela </w:t>
      </w:r>
      <w:proofErr w:type="spellStart"/>
      <w:r w:rsidRPr="007F3CB4">
        <w:rPr>
          <w:rFonts w:ascii="Arial" w:hAnsi="Arial" w:cs="Arial"/>
          <w:sz w:val="24"/>
          <w:szCs w:val="24"/>
        </w:rPr>
        <w:t>Perdoncin</w:t>
      </w:r>
      <w:proofErr w:type="spellEnd"/>
      <w:r w:rsidRPr="007F3CB4">
        <w:rPr>
          <w:rFonts w:ascii="Arial" w:hAnsi="Arial" w:cs="Arial"/>
          <w:sz w:val="24"/>
          <w:szCs w:val="24"/>
        </w:rPr>
        <w:t xml:space="preserve"> de Souza</w:t>
      </w:r>
    </w:p>
    <w:p w:rsidR="00867721" w:rsidRPr="007F3CB4" w:rsidRDefault="00867721" w:rsidP="0086772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F3CB4">
        <w:rPr>
          <w:rFonts w:ascii="Arial" w:hAnsi="Arial" w:cs="Arial"/>
          <w:sz w:val="24"/>
          <w:szCs w:val="24"/>
        </w:rPr>
        <w:t>Agente de Contratação</w:t>
      </w:r>
    </w:p>
    <w:sectPr w:rsidR="00867721" w:rsidRPr="007F3CB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CB4" w:rsidRDefault="007F3CB4" w:rsidP="00867721">
      <w:pPr>
        <w:spacing w:after="0" w:line="240" w:lineRule="auto"/>
      </w:pPr>
      <w:r>
        <w:separator/>
      </w:r>
    </w:p>
  </w:endnote>
  <w:endnote w:type="continuationSeparator" w:id="0">
    <w:p w:rsidR="007F3CB4" w:rsidRDefault="007F3CB4" w:rsidP="008677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CB4" w:rsidRPr="00254B56" w:rsidRDefault="007F3CB4" w:rsidP="00867721">
    <w:pP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val="x-none" w:eastAsia="ar-SA"/>
      </w:rPr>
    </w:pPr>
    <w:r w:rsidRPr="00254B56">
      <w:rPr>
        <w:rFonts w:ascii="Times New Roman" w:eastAsia="Times New Roman" w:hAnsi="Times New Roman" w:cs="Times New Roman"/>
        <w:sz w:val="24"/>
        <w:szCs w:val="24"/>
        <w:lang w:val="x-none" w:eastAsia="ar-SA"/>
      </w:rPr>
      <w:t>Rua Paraná, 999 –</w:t>
    </w:r>
    <w:proofErr w:type="spellStart"/>
    <w:r w:rsidRPr="00254B56">
      <w:rPr>
        <w:rFonts w:ascii="Times New Roman" w:eastAsia="Times New Roman" w:hAnsi="Times New Roman" w:cs="Times New Roman"/>
        <w:sz w:val="24"/>
        <w:szCs w:val="24"/>
        <w:lang w:val="x-none" w:eastAsia="ar-SA"/>
      </w:rPr>
      <w:t>Cep</w:t>
    </w:r>
    <w:proofErr w:type="spellEnd"/>
    <w:r>
      <w:rPr>
        <w:rFonts w:ascii="Times New Roman" w:eastAsia="Times New Roman" w:hAnsi="Times New Roman" w:cs="Times New Roman"/>
        <w:sz w:val="24"/>
        <w:szCs w:val="24"/>
        <w:lang w:val="x-none" w:eastAsia="ar-SA"/>
      </w:rPr>
      <w:t xml:space="preserve"> 86.490-000 – Fone</w:t>
    </w:r>
    <w:r w:rsidRPr="00254B56">
      <w:rPr>
        <w:rFonts w:ascii="Times New Roman" w:eastAsia="Times New Roman" w:hAnsi="Times New Roman" w:cs="Times New Roman"/>
        <w:sz w:val="24"/>
        <w:szCs w:val="24"/>
        <w:lang w:val="x-none" w:eastAsia="ar-SA"/>
      </w:rPr>
      <w:t xml:space="preserve"> (0**43) 3551.1663</w:t>
    </w:r>
  </w:p>
  <w:p w:rsidR="007F3CB4" w:rsidRPr="00254B56" w:rsidRDefault="007F3CB4" w:rsidP="00867721">
    <w:pP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eastAsia="ar-SA"/>
      </w:rPr>
    </w:pPr>
    <w:r w:rsidRPr="00254B56">
      <w:rPr>
        <w:rFonts w:ascii="Times New Roman" w:eastAsia="Times New Roman" w:hAnsi="Times New Roman" w:cs="Times New Roman"/>
        <w:sz w:val="24"/>
        <w:szCs w:val="24"/>
        <w:lang w:val="x-none" w:eastAsia="ar-SA"/>
      </w:rPr>
      <w:t xml:space="preserve">E-mail: </w:t>
    </w:r>
    <w:r>
      <w:rPr>
        <w:rFonts w:ascii="Times New Roman" w:eastAsia="Times New Roman" w:hAnsi="Times New Roman" w:cs="Times New Roman"/>
        <w:i/>
        <w:sz w:val="24"/>
        <w:szCs w:val="24"/>
        <w:u w:val="single"/>
        <w:lang w:val="x-none" w:eastAsia="ar-SA"/>
      </w:rPr>
      <w:t>licita1663</w:t>
    </w:r>
    <w:r>
      <w:rPr>
        <w:rFonts w:ascii="Times New Roman" w:eastAsia="Times New Roman" w:hAnsi="Times New Roman" w:cs="Times New Roman"/>
        <w:i/>
        <w:sz w:val="24"/>
        <w:szCs w:val="24"/>
        <w:u w:val="single"/>
        <w:lang w:eastAsia="ar-SA"/>
      </w:rPr>
      <w:t>@gmail</w:t>
    </w:r>
  </w:p>
  <w:p w:rsidR="007F3CB4" w:rsidRDefault="007F3CB4" w:rsidP="00867721">
    <w:pPr>
      <w:pStyle w:val="Rodap"/>
    </w:pPr>
  </w:p>
  <w:p w:rsidR="007F3CB4" w:rsidRDefault="007F3CB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CB4" w:rsidRDefault="007F3CB4" w:rsidP="00867721">
      <w:pPr>
        <w:spacing w:after="0" w:line="240" w:lineRule="auto"/>
      </w:pPr>
      <w:r>
        <w:separator/>
      </w:r>
    </w:p>
  </w:footnote>
  <w:footnote w:type="continuationSeparator" w:id="0">
    <w:p w:rsidR="007F3CB4" w:rsidRDefault="007F3CB4" w:rsidP="008677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CB4" w:rsidRPr="00867721" w:rsidRDefault="007F3CB4" w:rsidP="00867721">
    <w:pP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Century" w:eastAsia="Times New Roman" w:hAnsi="Century" w:cs="Times New Roman"/>
        <w:i/>
        <w:sz w:val="32"/>
        <w:szCs w:val="24"/>
        <w:lang w:val="x-none" w:eastAsia="ar-SA"/>
      </w:rPr>
    </w:pPr>
    <w:r>
      <w:rPr>
        <w:rFonts w:ascii="Times New Roman" w:eastAsia="Times New Roman" w:hAnsi="Times New Roman" w:cs="Times New Roman"/>
        <w:noProof/>
        <w:sz w:val="24"/>
        <w:szCs w:val="24"/>
        <w:lang w:eastAsia="pt-BR"/>
      </w:rPr>
      <w:drawing>
        <wp:anchor distT="0" distB="0" distL="114935" distR="114935" simplePos="0" relativeHeight="251659264" behindDoc="0" locked="0" layoutInCell="1" allowOverlap="1">
          <wp:simplePos x="0" y="0"/>
          <wp:positionH relativeFrom="column">
            <wp:posOffset>-622935</wp:posOffset>
          </wp:positionH>
          <wp:positionV relativeFrom="paragraph">
            <wp:posOffset>-163830</wp:posOffset>
          </wp:positionV>
          <wp:extent cx="780280" cy="657225"/>
          <wp:effectExtent l="0" t="0" r="127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4498" cy="660778"/>
                  </a:xfrm>
                  <a:prstGeom prst="rect">
                    <a:avLst/>
                  </a:prstGeom>
                  <a:blipFill dpi="0" rotWithShape="0">
                    <a:blip/>
                    <a:srcRect/>
                    <a:stretch>
                      <a:fillRect/>
                    </a:stretch>
                  </a:blip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67721">
      <w:rPr>
        <w:rFonts w:ascii="Century" w:eastAsia="Times New Roman" w:hAnsi="Century" w:cs="Times New Roman"/>
        <w:i/>
        <w:sz w:val="32"/>
        <w:szCs w:val="24"/>
        <w:lang w:val="x-none" w:eastAsia="ar-SA"/>
      </w:rPr>
      <w:t>CÂMARA MUNICIPAL DE RIBEIRÃO DO PINHAL-ESTADO DO PARANÁ -</w:t>
    </w:r>
  </w:p>
  <w:p w:rsidR="007F3CB4" w:rsidRDefault="007F3CB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721"/>
    <w:rsid w:val="001E5ACA"/>
    <w:rsid w:val="00695B24"/>
    <w:rsid w:val="007005AB"/>
    <w:rsid w:val="007F3CB4"/>
    <w:rsid w:val="00867721"/>
    <w:rsid w:val="00CE074C"/>
    <w:rsid w:val="00CE5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72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6772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67721"/>
  </w:style>
  <w:style w:type="paragraph" w:styleId="Rodap">
    <w:name w:val="footer"/>
    <w:basedOn w:val="Normal"/>
    <w:link w:val="RodapChar"/>
    <w:uiPriority w:val="99"/>
    <w:unhideWhenUsed/>
    <w:rsid w:val="0086772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677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72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6772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67721"/>
  </w:style>
  <w:style w:type="paragraph" w:styleId="Rodap">
    <w:name w:val="footer"/>
    <w:basedOn w:val="Normal"/>
    <w:link w:val="RodapChar"/>
    <w:uiPriority w:val="99"/>
    <w:unhideWhenUsed/>
    <w:rsid w:val="0086772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677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028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112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Camara22</dc:creator>
  <cp:lastModifiedBy>Camara22</cp:lastModifiedBy>
  <cp:revision>4</cp:revision>
  <cp:lastPrinted>2024-11-26T16:43:00Z</cp:lastPrinted>
  <dcterms:created xsi:type="dcterms:W3CDTF">2024-06-06T16:45:00Z</dcterms:created>
  <dcterms:modified xsi:type="dcterms:W3CDTF">2024-11-26T18:45:00Z</dcterms:modified>
</cp:coreProperties>
</file>