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B2251" w14:textId="7EF1B20F" w:rsidR="002D47F1" w:rsidRPr="000155A8" w:rsidRDefault="00FD6E86" w:rsidP="00FD6E86">
      <w:pPr>
        <w:jc w:val="center"/>
        <w:rPr>
          <w:rFonts w:ascii="Arial" w:hAnsi="Arial" w:cs="Arial"/>
          <w:b/>
          <w:sz w:val="24"/>
          <w:szCs w:val="24"/>
        </w:rPr>
      </w:pPr>
      <w:r w:rsidRPr="00EA29B5">
        <w:rPr>
          <w:rFonts w:ascii="Arial" w:hAnsi="Arial" w:cs="Arial"/>
          <w:bCs/>
          <w:sz w:val="24"/>
          <w:szCs w:val="24"/>
        </w:rPr>
        <w:t xml:space="preserve">AUTORIZAÇÃO </w:t>
      </w:r>
      <w:r w:rsidR="00A660D2" w:rsidRPr="00EA29B5">
        <w:rPr>
          <w:rFonts w:ascii="Arial" w:hAnsi="Arial" w:cs="Arial"/>
          <w:bCs/>
          <w:sz w:val="24"/>
          <w:szCs w:val="24"/>
        </w:rPr>
        <w:t>DA AUTORIDADE COMPETENTE</w:t>
      </w:r>
    </w:p>
    <w:p w14:paraId="199833D8" w14:textId="1D6F0A77" w:rsidR="00EA29B5" w:rsidRDefault="007B5FDC" w:rsidP="00E04048">
      <w:pPr>
        <w:pStyle w:val="Recuodecorpodetexto"/>
        <w:tabs>
          <w:tab w:val="left" w:pos="0"/>
        </w:tabs>
        <w:autoSpaceDE w:val="0"/>
        <w:autoSpaceDN w:val="0"/>
        <w:adjustRightInd w:val="0"/>
        <w:ind w:left="0" w:right="-142"/>
        <w:jc w:val="both"/>
        <w:rPr>
          <w:rFonts w:ascii="Arial" w:hAnsi="Arial" w:cs="Arial"/>
        </w:rPr>
      </w:pPr>
      <w:r w:rsidRPr="00EA29B5">
        <w:rPr>
          <w:rFonts w:ascii="Arial" w:hAnsi="Arial" w:cs="Arial"/>
        </w:rPr>
        <w:t xml:space="preserve">Ante as razões da necessidade </w:t>
      </w:r>
      <w:r w:rsidR="00A660D2" w:rsidRPr="00EA29B5">
        <w:rPr>
          <w:rFonts w:ascii="Arial" w:hAnsi="Arial" w:cs="Arial"/>
        </w:rPr>
        <w:t>apo</w:t>
      </w:r>
      <w:r w:rsidR="0015150F" w:rsidRPr="00EA29B5">
        <w:rPr>
          <w:rFonts w:ascii="Arial" w:hAnsi="Arial" w:cs="Arial"/>
        </w:rPr>
        <w:t>n</w:t>
      </w:r>
      <w:r w:rsidR="00A660D2" w:rsidRPr="00EA29B5">
        <w:rPr>
          <w:rFonts w:ascii="Arial" w:hAnsi="Arial" w:cs="Arial"/>
        </w:rPr>
        <w:t xml:space="preserve">tadas na justificativa do </w:t>
      </w:r>
      <w:r w:rsidR="00EA29B5">
        <w:rPr>
          <w:rFonts w:ascii="Arial" w:hAnsi="Arial" w:cs="Arial"/>
          <w:color w:val="000000" w:themeColor="text1"/>
        </w:rPr>
        <w:t>D</w:t>
      </w:r>
      <w:r w:rsidR="00EA29B5" w:rsidRPr="00EA29B5">
        <w:rPr>
          <w:rFonts w:ascii="Arial" w:hAnsi="Arial" w:cs="Arial"/>
          <w:color w:val="000000" w:themeColor="text1"/>
        </w:rPr>
        <w:t xml:space="preserve">ocumento de </w:t>
      </w:r>
      <w:r w:rsidR="00EA29B5">
        <w:rPr>
          <w:rFonts w:ascii="Arial" w:hAnsi="Arial" w:cs="Arial"/>
          <w:color w:val="000000" w:themeColor="text1"/>
        </w:rPr>
        <w:t>F</w:t>
      </w:r>
      <w:r w:rsidR="00EA29B5" w:rsidRPr="00EA29B5">
        <w:rPr>
          <w:rFonts w:ascii="Arial" w:hAnsi="Arial" w:cs="Arial"/>
          <w:color w:val="000000" w:themeColor="text1"/>
        </w:rPr>
        <w:t xml:space="preserve">ormulação de </w:t>
      </w:r>
      <w:r w:rsidR="00EA29B5">
        <w:rPr>
          <w:rFonts w:ascii="Arial" w:hAnsi="Arial" w:cs="Arial"/>
          <w:color w:val="000000" w:themeColor="text1"/>
        </w:rPr>
        <w:t>D</w:t>
      </w:r>
      <w:r w:rsidR="00EA29B5" w:rsidRPr="00EA29B5">
        <w:rPr>
          <w:rFonts w:ascii="Arial" w:hAnsi="Arial" w:cs="Arial"/>
          <w:color w:val="000000" w:themeColor="text1"/>
        </w:rPr>
        <w:t xml:space="preserve">emanda </w:t>
      </w:r>
      <w:r w:rsidR="000155A8" w:rsidRPr="00EA29B5">
        <w:rPr>
          <w:rFonts w:ascii="Arial" w:hAnsi="Arial" w:cs="Arial"/>
          <w:color w:val="000000" w:themeColor="text1"/>
        </w:rPr>
        <w:t>N°0</w:t>
      </w:r>
      <w:r w:rsidR="00E04048">
        <w:rPr>
          <w:rFonts w:ascii="Arial" w:hAnsi="Arial" w:cs="Arial"/>
          <w:color w:val="000000" w:themeColor="text1"/>
        </w:rPr>
        <w:t>21</w:t>
      </w:r>
      <w:r w:rsidR="002D399D" w:rsidRPr="00EA29B5">
        <w:rPr>
          <w:rFonts w:ascii="Arial" w:hAnsi="Arial" w:cs="Arial"/>
          <w:color w:val="000000" w:themeColor="text1"/>
        </w:rPr>
        <w:t>/2025</w:t>
      </w:r>
      <w:r w:rsidR="002D47F1" w:rsidRPr="00EA29B5">
        <w:rPr>
          <w:rFonts w:ascii="Arial" w:hAnsi="Arial" w:cs="Arial"/>
          <w:color w:val="000000" w:themeColor="text1"/>
        </w:rPr>
        <w:t xml:space="preserve"> e</w:t>
      </w:r>
      <w:r w:rsidR="00EA29B5">
        <w:rPr>
          <w:rFonts w:ascii="Arial" w:hAnsi="Arial" w:cs="Arial"/>
          <w:color w:val="000000" w:themeColor="text1"/>
        </w:rPr>
        <w:t xml:space="preserve"> Estudo Técnico Preliminar</w:t>
      </w:r>
      <w:r w:rsidR="00E04048">
        <w:rPr>
          <w:rFonts w:ascii="Arial" w:hAnsi="Arial" w:cs="Arial"/>
          <w:color w:val="000000" w:themeColor="text1"/>
        </w:rPr>
        <w:t>,</w:t>
      </w:r>
      <w:r w:rsidR="00EA29B5">
        <w:rPr>
          <w:rFonts w:ascii="Arial" w:hAnsi="Arial" w:cs="Arial"/>
          <w:color w:val="000000" w:themeColor="text1"/>
        </w:rPr>
        <w:t xml:space="preserve"> </w:t>
      </w:r>
      <w:r w:rsidR="00E361C1" w:rsidRPr="00EA29B5">
        <w:rPr>
          <w:rFonts w:ascii="Arial" w:hAnsi="Arial" w:cs="Arial"/>
        </w:rPr>
        <w:t xml:space="preserve">para </w:t>
      </w:r>
      <w:r w:rsidR="00E04048">
        <w:rPr>
          <w:rFonts w:ascii="Arial" w:hAnsi="Arial" w:cs="Arial"/>
        </w:rPr>
        <w:t>:</w:t>
      </w:r>
      <w:bookmarkStart w:id="0" w:name="_Hlk210306835"/>
      <w:r w:rsidR="002D47F1" w:rsidRPr="00EA29B5">
        <w:rPr>
          <w:rFonts w:ascii="Arial" w:hAnsi="Arial" w:cs="Arial"/>
        </w:rPr>
        <w:t>Contratação da</w:t>
      </w:r>
      <w:r w:rsidR="00BB467B">
        <w:rPr>
          <w:rFonts w:ascii="Arial" w:hAnsi="Arial" w:cs="Arial"/>
        </w:rPr>
        <w:t xml:space="preserve"> </w:t>
      </w:r>
      <w:r w:rsidR="00916BD6" w:rsidRPr="00EA29B5">
        <w:rPr>
          <w:rFonts w:ascii="Arial" w:hAnsi="Arial" w:cs="Arial"/>
        </w:rPr>
        <w:t>EMPRESA BRASILEIRA DE CORREIOS E TELEGRAFOS</w:t>
      </w:r>
      <w:r w:rsidR="002D47F1" w:rsidRPr="00EA29B5">
        <w:rPr>
          <w:rFonts w:ascii="Arial" w:hAnsi="Arial" w:cs="Arial"/>
        </w:rPr>
        <w:t xml:space="preserve">,CNPJ nº </w:t>
      </w:r>
      <w:r w:rsidR="00916BD6" w:rsidRPr="00EA29B5">
        <w:rPr>
          <w:rFonts w:ascii="Arial" w:hAnsi="Arial" w:cs="Arial"/>
          <w:color w:val="000000"/>
        </w:rPr>
        <w:t>34.028.316/0020-76</w:t>
      </w:r>
      <w:bookmarkEnd w:id="0"/>
      <w:r w:rsidR="00E04048">
        <w:rPr>
          <w:rFonts w:ascii="Arial" w:hAnsi="Arial" w:cs="Arial"/>
          <w:color w:val="000000"/>
          <w:lang w:val="pt-BR"/>
        </w:rPr>
        <w:t>, a</w:t>
      </w:r>
      <w:proofErr w:type="spellStart"/>
      <w:r w:rsidR="00FD6E86" w:rsidRPr="00EA29B5">
        <w:rPr>
          <w:rFonts w:ascii="Arial" w:hAnsi="Arial" w:cs="Arial"/>
        </w:rPr>
        <w:t>utorizo</w:t>
      </w:r>
      <w:proofErr w:type="spellEnd"/>
      <w:r w:rsidR="00BB467B">
        <w:rPr>
          <w:rFonts w:ascii="Arial" w:hAnsi="Arial" w:cs="Arial"/>
        </w:rPr>
        <w:t xml:space="preserve"> </w:t>
      </w:r>
      <w:r w:rsidR="002D47F1" w:rsidRPr="00EA29B5">
        <w:rPr>
          <w:rFonts w:ascii="Arial" w:hAnsi="Arial" w:cs="Arial"/>
        </w:rPr>
        <w:t xml:space="preserve">a contratação por </w:t>
      </w:r>
      <w:r w:rsidR="002D399D" w:rsidRPr="00EA29B5">
        <w:rPr>
          <w:rFonts w:ascii="Arial" w:hAnsi="Arial" w:cs="Arial"/>
        </w:rPr>
        <w:t>I</w:t>
      </w:r>
      <w:r w:rsidR="002D47F1" w:rsidRPr="00EA29B5">
        <w:rPr>
          <w:rFonts w:ascii="Arial" w:hAnsi="Arial" w:cs="Arial"/>
        </w:rPr>
        <w:t xml:space="preserve">nexigibilidade </w:t>
      </w:r>
      <w:r w:rsidR="00E04048">
        <w:rPr>
          <w:rFonts w:ascii="Arial" w:hAnsi="Arial" w:cs="Arial"/>
        </w:rPr>
        <w:t xml:space="preserve"> de Licitação.</w:t>
      </w:r>
    </w:p>
    <w:p w14:paraId="5CD166BF" w14:textId="77777777" w:rsidR="00E04048" w:rsidRDefault="00E04048" w:rsidP="00EA29B5">
      <w:pPr>
        <w:spacing w:after="0" w:line="240" w:lineRule="auto"/>
        <w:jc w:val="both"/>
        <w:rPr>
          <w:rFonts w:ascii="Arial" w:hAnsi="Arial" w:cs="Arial"/>
          <w:lang w:eastAsia="pt-BR"/>
        </w:rPr>
      </w:pPr>
    </w:p>
    <w:p w14:paraId="5CE77D93" w14:textId="499B475A" w:rsidR="00E04048" w:rsidRPr="00E04048" w:rsidRDefault="00E04048" w:rsidP="00E040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B9BD5" w:themeFill="accent1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E04048">
        <w:rPr>
          <w:rFonts w:ascii="Arial" w:hAnsi="Arial" w:cs="Arial"/>
          <w:sz w:val="20"/>
          <w:szCs w:val="20"/>
          <w:lang w:eastAsia="pt-BR"/>
        </w:rPr>
        <w:t xml:space="preserve">Art. 74. É inexigível a licitação quando inviável a competição, em especial nos casos de: I - aquisição de materiais, de equipamentos ou de gêneros ou contratação de serviços que só possam ser fornecidos por produtor, empresa ou representante comercial exclusivos; II - contratação de profissional do setor ar s </w:t>
      </w:r>
      <w:proofErr w:type="spellStart"/>
      <w:r w:rsidRPr="00E04048">
        <w:rPr>
          <w:rFonts w:ascii="Arial" w:hAnsi="Arial" w:cs="Arial"/>
          <w:sz w:val="20"/>
          <w:szCs w:val="20"/>
          <w:lang w:eastAsia="pt-BR"/>
        </w:rPr>
        <w:t>co</w:t>
      </w:r>
      <w:proofErr w:type="spellEnd"/>
      <w:r w:rsidRPr="00E04048">
        <w:rPr>
          <w:rFonts w:ascii="Arial" w:hAnsi="Arial" w:cs="Arial"/>
          <w:sz w:val="20"/>
          <w:szCs w:val="20"/>
          <w:lang w:eastAsia="pt-BR"/>
        </w:rPr>
        <w:t>, diretamente ou por meio de empresário exclusivo, desde que consagrado pela crítica especializada ou pela opinião pública.</w:t>
      </w:r>
    </w:p>
    <w:p w14:paraId="41AA2F03" w14:textId="77777777" w:rsidR="00E04048" w:rsidRPr="00E04048" w:rsidRDefault="00E04048" w:rsidP="00EA29B5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14:paraId="434814C2" w14:textId="77777777" w:rsidR="00E04048" w:rsidRPr="00E04048" w:rsidRDefault="00E04048" w:rsidP="00E040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B9BD5" w:themeFill="accent1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E04048">
        <w:rPr>
          <w:rFonts w:ascii="Arial" w:hAnsi="Arial" w:cs="Arial"/>
          <w:sz w:val="20"/>
          <w:szCs w:val="20"/>
          <w:lang w:eastAsia="pt-BR"/>
        </w:rPr>
        <w:t>Art. 106. A Administração poderá celebrar contratos com prazo de até 5 (cinco) anos nas hipóteses de serviços e fornecimentos contínuos, observadas as seguintes diretrizes:</w:t>
      </w:r>
    </w:p>
    <w:p w14:paraId="3F512886" w14:textId="77777777" w:rsidR="00E04048" w:rsidRPr="00E04048" w:rsidRDefault="00E04048" w:rsidP="00E040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B9BD5" w:themeFill="accent1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bookmarkStart w:id="1" w:name="art106i"/>
      <w:bookmarkEnd w:id="1"/>
      <w:r w:rsidRPr="00E04048">
        <w:rPr>
          <w:rFonts w:ascii="Arial" w:hAnsi="Arial" w:cs="Arial"/>
          <w:sz w:val="20"/>
          <w:szCs w:val="20"/>
          <w:lang w:eastAsia="pt-BR"/>
        </w:rPr>
        <w:t xml:space="preserve">I - </w:t>
      </w:r>
      <w:proofErr w:type="gramStart"/>
      <w:r w:rsidRPr="00E04048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Pr="00E04048">
        <w:rPr>
          <w:rFonts w:ascii="Arial" w:hAnsi="Arial" w:cs="Arial"/>
          <w:sz w:val="20"/>
          <w:szCs w:val="20"/>
          <w:lang w:eastAsia="pt-BR"/>
        </w:rPr>
        <w:t xml:space="preserve"> autoridade competente do órgão ou entidade contratante deverá atestar a maior vantagem econômica vislumbrada em razão da contratação plurianual;</w:t>
      </w:r>
    </w:p>
    <w:p w14:paraId="278C728D" w14:textId="77777777" w:rsidR="00E04048" w:rsidRPr="00E04048" w:rsidRDefault="00E04048" w:rsidP="00E040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B9BD5" w:themeFill="accent1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bookmarkStart w:id="2" w:name="art106ii"/>
      <w:bookmarkEnd w:id="2"/>
      <w:r w:rsidRPr="00E04048">
        <w:rPr>
          <w:rFonts w:ascii="Arial" w:hAnsi="Arial" w:cs="Arial"/>
          <w:sz w:val="20"/>
          <w:szCs w:val="20"/>
          <w:lang w:eastAsia="pt-BR"/>
        </w:rPr>
        <w:t xml:space="preserve">II - </w:t>
      </w:r>
      <w:proofErr w:type="gramStart"/>
      <w:r w:rsidRPr="00E04048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Pr="00E04048">
        <w:rPr>
          <w:rFonts w:ascii="Arial" w:hAnsi="Arial" w:cs="Arial"/>
          <w:sz w:val="20"/>
          <w:szCs w:val="20"/>
          <w:lang w:eastAsia="pt-BR"/>
        </w:rPr>
        <w:t xml:space="preserve"> Administração deverá atestar, no início da contratação e de cada exercício, a existência de créditos orçamentários vinculados à contratação e a vantagem em sua manutenção;</w:t>
      </w:r>
    </w:p>
    <w:p w14:paraId="521344D7" w14:textId="77777777" w:rsidR="00E04048" w:rsidRPr="00E04048" w:rsidRDefault="00E04048" w:rsidP="00E040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B9BD5" w:themeFill="accent1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bookmarkStart w:id="3" w:name="art106iii"/>
      <w:bookmarkEnd w:id="3"/>
      <w:r w:rsidRPr="00E04048">
        <w:rPr>
          <w:rFonts w:ascii="Arial" w:hAnsi="Arial" w:cs="Arial"/>
          <w:sz w:val="20"/>
          <w:szCs w:val="20"/>
          <w:lang w:eastAsia="pt-BR"/>
        </w:rPr>
        <w:t>III - a Administração terá a opção de extinguir o contrato, sem ônus, quando não dispuser de créditos orçamentários para sua continuidade ou quando entender que o contrato não mais lhe oferece vantagem.</w:t>
      </w:r>
    </w:p>
    <w:p w14:paraId="4844E018" w14:textId="77777777" w:rsidR="00E04048" w:rsidRPr="00E04048" w:rsidRDefault="00E04048" w:rsidP="00E040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B9BD5" w:themeFill="accent1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bookmarkStart w:id="4" w:name="art106§1"/>
      <w:bookmarkEnd w:id="4"/>
      <w:r w:rsidRPr="00E04048">
        <w:rPr>
          <w:rFonts w:ascii="Arial" w:hAnsi="Arial" w:cs="Arial"/>
          <w:sz w:val="20"/>
          <w:szCs w:val="20"/>
          <w:lang w:eastAsia="pt-BR"/>
        </w:rPr>
        <w:t>§ 1º A extinção mencionada no inciso III do </w:t>
      </w:r>
      <w:r w:rsidRPr="00E04048">
        <w:rPr>
          <w:rFonts w:ascii="Arial" w:hAnsi="Arial" w:cs="Arial"/>
          <w:b/>
          <w:bCs/>
          <w:sz w:val="20"/>
          <w:szCs w:val="20"/>
          <w:lang w:eastAsia="pt-BR"/>
        </w:rPr>
        <w:t>caput</w:t>
      </w:r>
      <w:r w:rsidRPr="00E04048">
        <w:rPr>
          <w:rFonts w:ascii="Arial" w:hAnsi="Arial" w:cs="Arial"/>
          <w:sz w:val="20"/>
          <w:szCs w:val="20"/>
          <w:lang w:eastAsia="pt-BR"/>
        </w:rPr>
        <w:t> deste artigo ocorrerá apenas na próxima data de aniversário do contrato e não poderá ocorrer em prazo inferior a 2 (dois) meses, contado da referida data.</w:t>
      </w:r>
    </w:p>
    <w:p w14:paraId="1555D974" w14:textId="77777777" w:rsidR="00E04048" w:rsidRPr="00E04048" w:rsidRDefault="00E04048" w:rsidP="00E040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B9BD5" w:themeFill="accent1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bookmarkStart w:id="5" w:name="art106§2"/>
      <w:bookmarkEnd w:id="5"/>
      <w:r w:rsidRPr="00E04048">
        <w:rPr>
          <w:rFonts w:ascii="Arial" w:hAnsi="Arial" w:cs="Arial"/>
          <w:sz w:val="20"/>
          <w:szCs w:val="20"/>
          <w:lang w:eastAsia="pt-BR"/>
        </w:rPr>
        <w:t>§ 2º Aplica-se o disposto neste artigo ao aluguel de equipamentos e à utilização de programas de informática.</w:t>
      </w:r>
    </w:p>
    <w:p w14:paraId="1983FDBA" w14:textId="77777777" w:rsidR="00E04048" w:rsidRPr="00E04048" w:rsidRDefault="00E04048" w:rsidP="00E040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B9BD5" w:themeFill="accent1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bookmarkStart w:id="6" w:name="art107"/>
      <w:bookmarkEnd w:id="6"/>
      <w:r w:rsidRPr="00E04048">
        <w:rPr>
          <w:rFonts w:ascii="Arial" w:hAnsi="Arial" w:cs="Arial"/>
          <w:sz w:val="20"/>
          <w:szCs w:val="20"/>
          <w:lang w:eastAsia="pt-BR"/>
        </w:rPr>
        <w:t>Art. 107. Os contratos de serviços e fornecimentos contínuos poderão ser prorrogados sucessivamente, respeitada a vigência máxima decenal, desde que haja previsão em edital e que a autoridade competente ateste que as condições e os preços permanecem vantajosos para a Administração, permitida a negociação com o contratado ou a extinção contratual sem ônus para qualquer das partes.</w:t>
      </w:r>
    </w:p>
    <w:p w14:paraId="7B21DB06" w14:textId="06A6F6BA" w:rsidR="002D399D" w:rsidRDefault="002D399D" w:rsidP="002D399D">
      <w:pPr>
        <w:spacing w:after="0" w:line="240" w:lineRule="auto"/>
        <w:jc w:val="both"/>
        <w:rPr>
          <w:rFonts w:ascii="Arial" w:eastAsia="Calibri" w:hAnsi="Arial" w:cs="Arial"/>
          <w:color w:val="000000"/>
          <w:spacing w:val="2"/>
          <w:sz w:val="24"/>
          <w:szCs w:val="24"/>
          <w:shd w:val="clear" w:color="auto" w:fill="FFFFFF"/>
        </w:rPr>
      </w:pPr>
      <w:r w:rsidRPr="00F763DF">
        <w:rPr>
          <w:rFonts w:ascii="Arial" w:hAnsi="Arial" w:cs="Arial"/>
          <w:color w:val="000000" w:themeColor="text1"/>
        </w:rPr>
        <w:t xml:space="preserve">A presente contratação se encontra prevista no Plano Anual de Contratações, documento publicado no </w:t>
      </w:r>
      <w:hyperlink r:id="rId7" w:history="1">
        <w:r w:rsidRPr="00F763DF">
          <w:rPr>
            <w:rStyle w:val="Hyperlink"/>
            <w:rFonts w:ascii="Arial" w:hAnsi="Arial" w:cs="Arial"/>
          </w:rPr>
          <w:t>Site</w:t>
        </w:r>
      </w:hyperlink>
      <w:r w:rsidRPr="00F763DF">
        <w:rPr>
          <w:rFonts w:ascii="Arial" w:hAnsi="Arial" w:cs="Arial"/>
          <w:color w:val="000000" w:themeColor="text1"/>
        </w:rPr>
        <w:t xml:space="preserve"> oficial da Câmara</w:t>
      </w:r>
      <w:r w:rsidRPr="00F763DF">
        <w:rPr>
          <w:rFonts w:ascii="Arial" w:hAnsi="Arial" w:cs="Arial"/>
          <w:color w:val="FF0000"/>
        </w:rPr>
        <w:t xml:space="preserve"> </w:t>
      </w:r>
      <w:r w:rsidRPr="00F763DF">
        <w:rPr>
          <w:rFonts w:ascii="Arial" w:hAnsi="Arial" w:cs="Arial"/>
          <w:color w:val="000000" w:themeColor="text1"/>
        </w:rPr>
        <w:t>Municipal.</w:t>
      </w:r>
    </w:p>
    <w:p w14:paraId="0CC46E10" w14:textId="16C2D7DA" w:rsidR="002D399D" w:rsidRDefault="002D399D" w:rsidP="002D399D">
      <w:pPr>
        <w:spacing w:after="0" w:line="240" w:lineRule="auto"/>
        <w:jc w:val="both"/>
        <w:rPr>
          <w:rFonts w:ascii="Arial" w:eastAsia="Calibri" w:hAnsi="Arial" w:cs="Arial"/>
          <w:color w:val="000000"/>
          <w:spacing w:val="2"/>
          <w:sz w:val="24"/>
          <w:szCs w:val="24"/>
          <w:shd w:val="clear" w:color="auto" w:fill="FFFFFF"/>
        </w:rPr>
      </w:pPr>
      <w:hyperlink r:id="rId8" w:history="1">
        <w:r w:rsidRPr="00043E6E">
          <w:rPr>
            <w:rStyle w:val="Hyperlink"/>
            <w:rFonts w:ascii="Arial" w:eastAsia="Calibri" w:hAnsi="Arial" w:cs="Arial"/>
            <w:spacing w:val="2"/>
            <w:sz w:val="24"/>
            <w:szCs w:val="24"/>
            <w:shd w:val="clear" w:color="auto" w:fill="FFFFFF"/>
          </w:rPr>
          <w:t>https://www.ribeiraodopinhal.pr.leg.br/imprensa/licitacoes/Plano-de-Contratacoes-Anual/1/2024/3858</w:t>
        </w:r>
      </w:hyperlink>
    </w:p>
    <w:p w14:paraId="532CCD89" w14:textId="77777777" w:rsidR="00CC1E28" w:rsidRDefault="00CC1E28" w:rsidP="00EA29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D47F1">
        <w:rPr>
          <w:rFonts w:ascii="Arial" w:hAnsi="Arial" w:cs="Arial"/>
          <w:sz w:val="24"/>
          <w:szCs w:val="24"/>
        </w:rPr>
        <w:t xml:space="preserve">Na </w:t>
      </w:r>
      <w:r w:rsidR="0015150F" w:rsidRPr="002D47F1">
        <w:rPr>
          <w:rFonts w:ascii="Arial" w:hAnsi="Arial" w:cs="Arial"/>
          <w:sz w:val="24"/>
          <w:szCs w:val="24"/>
        </w:rPr>
        <w:t>sequê</w:t>
      </w:r>
      <w:r w:rsidRPr="002D47F1">
        <w:rPr>
          <w:rFonts w:ascii="Arial" w:hAnsi="Arial" w:cs="Arial"/>
          <w:sz w:val="24"/>
          <w:szCs w:val="24"/>
        </w:rPr>
        <w:t xml:space="preserve">ncia, </w:t>
      </w:r>
      <w:r w:rsidR="0015150F" w:rsidRPr="002D47F1">
        <w:rPr>
          <w:rFonts w:ascii="Arial" w:hAnsi="Arial" w:cs="Arial"/>
          <w:sz w:val="24"/>
          <w:szCs w:val="24"/>
        </w:rPr>
        <w:t>e</w:t>
      </w:r>
      <w:r w:rsidRPr="002D47F1">
        <w:rPr>
          <w:rFonts w:ascii="Arial" w:hAnsi="Arial" w:cs="Arial"/>
          <w:sz w:val="24"/>
          <w:szCs w:val="24"/>
        </w:rPr>
        <w:t>ncamin</w:t>
      </w:r>
      <w:r w:rsidR="0015150F" w:rsidRPr="002D47F1">
        <w:rPr>
          <w:rFonts w:ascii="Arial" w:hAnsi="Arial" w:cs="Arial"/>
          <w:sz w:val="24"/>
          <w:szCs w:val="24"/>
        </w:rPr>
        <w:t>h</w:t>
      </w:r>
      <w:r w:rsidRPr="002D47F1">
        <w:rPr>
          <w:rFonts w:ascii="Arial" w:hAnsi="Arial" w:cs="Arial"/>
          <w:sz w:val="24"/>
          <w:szCs w:val="24"/>
        </w:rPr>
        <w:t>e-se ao contador para indicação da existência de</w:t>
      </w:r>
      <w:r w:rsidR="0015150F" w:rsidRPr="002D47F1">
        <w:rPr>
          <w:rFonts w:ascii="Arial" w:hAnsi="Arial" w:cs="Arial"/>
          <w:sz w:val="24"/>
          <w:szCs w:val="24"/>
        </w:rPr>
        <w:t xml:space="preserve"> dotação orçamentária especifica e se há recursos suficientes para fazer frente </w:t>
      </w:r>
      <w:r w:rsidR="00916BD6">
        <w:rPr>
          <w:rFonts w:ascii="Arial" w:hAnsi="Arial" w:cs="Arial"/>
          <w:sz w:val="24"/>
          <w:szCs w:val="24"/>
        </w:rPr>
        <w:t>à</w:t>
      </w:r>
      <w:r w:rsidR="0015150F" w:rsidRPr="002D47F1">
        <w:rPr>
          <w:rFonts w:ascii="Arial" w:hAnsi="Arial" w:cs="Arial"/>
          <w:sz w:val="24"/>
          <w:szCs w:val="24"/>
        </w:rPr>
        <w:t>s despesas.</w:t>
      </w:r>
    </w:p>
    <w:p w14:paraId="5D9BD690" w14:textId="77777777" w:rsidR="00BB467B" w:rsidRDefault="00BB467B" w:rsidP="00EA29B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99040D" w14:textId="77777777" w:rsidR="00BB467B" w:rsidRDefault="00BB467B" w:rsidP="00BB467B">
      <w:pPr>
        <w:spacing w:after="0" w:line="240" w:lineRule="auto"/>
        <w:jc w:val="both"/>
        <w:rPr>
          <w:rFonts w:ascii="Arial" w:hAnsi="Arial" w:cs="Arial"/>
          <w:lang w:eastAsia="pt-BR"/>
        </w:rPr>
      </w:pPr>
      <w:bookmarkStart w:id="7" w:name="_Hlk210311451"/>
      <w:r w:rsidRPr="00EA29B5">
        <w:rPr>
          <w:rFonts w:ascii="Arial" w:hAnsi="Arial" w:cs="Arial"/>
          <w:lang w:eastAsia="pt-BR"/>
        </w:rPr>
        <w:t>FUNDAMENT</w:t>
      </w:r>
      <w:r>
        <w:rPr>
          <w:rFonts w:ascii="Arial" w:hAnsi="Arial" w:cs="Arial"/>
          <w:lang w:eastAsia="pt-BR"/>
        </w:rPr>
        <w:t xml:space="preserve">AÇÃO </w:t>
      </w:r>
      <w:proofErr w:type="gramStart"/>
      <w:r w:rsidRPr="00EA29B5">
        <w:rPr>
          <w:rFonts w:ascii="Arial" w:hAnsi="Arial" w:cs="Arial"/>
          <w:lang w:eastAsia="pt-BR"/>
        </w:rPr>
        <w:t xml:space="preserve">LEGAL </w:t>
      </w:r>
      <w:r>
        <w:rPr>
          <w:rFonts w:ascii="Arial" w:hAnsi="Arial" w:cs="Arial"/>
          <w:lang w:eastAsia="pt-BR"/>
        </w:rPr>
        <w:t>:</w:t>
      </w:r>
      <w:proofErr w:type="gramEnd"/>
      <w:r>
        <w:rPr>
          <w:rFonts w:ascii="Arial" w:hAnsi="Arial" w:cs="Arial"/>
          <w:lang w:eastAsia="pt-BR"/>
        </w:rPr>
        <w:t xml:space="preserve"> Artigos 74,106 e 107 da Lei Federal 14.133/</w:t>
      </w:r>
      <w:proofErr w:type="gramStart"/>
      <w:r>
        <w:rPr>
          <w:rFonts w:ascii="Arial" w:hAnsi="Arial" w:cs="Arial"/>
          <w:lang w:eastAsia="pt-BR"/>
        </w:rPr>
        <w:t xml:space="preserve">2021 </w:t>
      </w:r>
      <w:bookmarkEnd w:id="7"/>
      <w:r>
        <w:rPr>
          <w:rFonts w:ascii="Arial" w:hAnsi="Arial" w:cs="Arial"/>
          <w:lang w:eastAsia="pt-BR"/>
        </w:rPr>
        <w:t>.</w:t>
      </w:r>
      <w:proofErr w:type="gramEnd"/>
    </w:p>
    <w:p w14:paraId="4B1910A1" w14:textId="77777777" w:rsidR="00BB467B" w:rsidRDefault="00BB467B" w:rsidP="00EA29B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149EC29" w14:textId="77777777" w:rsidR="0015150F" w:rsidRDefault="0015150F" w:rsidP="002D47F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Após voltem para deliberação.</w:t>
      </w:r>
    </w:p>
    <w:p w14:paraId="2C79D670" w14:textId="77777777" w:rsidR="009900F7" w:rsidRDefault="009900F7" w:rsidP="00A660D2">
      <w:pPr>
        <w:rPr>
          <w:rFonts w:ascii="Arial" w:hAnsi="Arial" w:cs="Arial"/>
          <w:sz w:val="24"/>
          <w:szCs w:val="24"/>
        </w:rPr>
      </w:pPr>
    </w:p>
    <w:p w14:paraId="592447F3" w14:textId="729E4793" w:rsidR="0015150F" w:rsidRDefault="0015150F" w:rsidP="0015150F">
      <w:pPr>
        <w:jc w:val="right"/>
        <w:rPr>
          <w:rFonts w:ascii="Arial" w:hAnsi="Arial" w:cs="Arial"/>
          <w:sz w:val="24"/>
          <w:szCs w:val="24"/>
        </w:rPr>
      </w:pPr>
      <w:r w:rsidRPr="00BB467B">
        <w:rPr>
          <w:rFonts w:ascii="Arial" w:hAnsi="Arial" w:cs="Arial"/>
          <w:sz w:val="24"/>
          <w:szCs w:val="24"/>
        </w:rPr>
        <w:t xml:space="preserve">Ribeirão do Pinhal, </w:t>
      </w:r>
      <w:r w:rsidR="00E04048" w:rsidRPr="00BB467B">
        <w:rPr>
          <w:rFonts w:ascii="Arial" w:hAnsi="Arial" w:cs="Arial"/>
          <w:sz w:val="24"/>
          <w:szCs w:val="24"/>
        </w:rPr>
        <w:t>0</w:t>
      </w:r>
      <w:r w:rsidR="00BB467B" w:rsidRPr="00BB467B">
        <w:rPr>
          <w:rFonts w:ascii="Arial" w:hAnsi="Arial" w:cs="Arial"/>
          <w:sz w:val="24"/>
          <w:szCs w:val="24"/>
        </w:rPr>
        <w:t>2</w:t>
      </w:r>
      <w:r w:rsidR="00E04048" w:rsidRPr="00BB467B">
        <w:rPr>
          <w:rFonts w:ascii="Arial" w:hAnsi="Arial" w:cs="Arial"/>
          <w:sz w:val="24"/>
          <w:szCs w:val="24"/>
        </w:rPr>
        <w:t xml:space="preserve"> de outubro</w:t>
      </w:r>
      <w:r w:rsidR="00AB3B71" w:rsidRPr="00BB467B">
        <w:rPr>
          <w:rFonts w:ascii="Arial" w:hAnsi="Arial" w:cs="Arial"/>
          <w:sz w:val="24"/>
          <w:szCs w:val="24"/>
        </w:rPr>
        <w:t xml:space="preserve"> de</w:t>
      </w:r>
      <w:r w:rsidR="00C0663E" w:rsidRPr="00BB467B">
        <w:rPr>
          <w:rFonts w:ascii="Arial" w:hAnsi="Arial" w:cs="Arial"/>
          <w:sz w:val="24"/>
          <w:szCs w:val="24"/>
        </w:rPr>
        <w:t xml:space="preserve"> </w:t>
      </w:r>
      <w:r w:rsidR="00E361C1" w:rsidRPr="00BB467B">
        <w:rPr>
          <w:rFonts w:ascii="Arial" w:hAnsi="Arial" w:cs="Arial"/>
          <w:sz w:val="24"/>
          <w:szCs w:val="24"/>
        </w:rPr>
        <w:t>202</w:t>
      </w:r>
      <w:r w:rsidR="002D399D" w:rsidRPr="00BB467B">
        <w:rPr>
          <w:rFonts w:ascii="Arial" w:hAnsi="Arial" w:cs="Arial"/>
          <w:sz w:val="24"/>
          <w:szCs w:val="24"/>
        </w:rPr>
        <w:t>5</w:t>
      </w:r>
      <w:r w:rsidRPr="00BB467B">
        <w:rPr>
          <w:rFonts w:ascii="Arial" w:hAnsi="Arial" w:cs="Arial"/>
          <w:sz w:val="24"/>
          <w:szCs w:val="24"/>
        </w:rPr>
        <w:t>.</w:t>
      </w:r>
    </w:p>
    <w:p w14:paraId="6EFD1E79" w14:textId="77777777" w:rsidR="00BB467B" w:rsidRPr="00BB467B" w:rsidRDefault="00BB467B" w:rsidP="0015150F">
      <w:pPr>
        <w:jc w:val="right"/>
        <w:rPr>
          <w:rFonts w:ascii="Arial" w:hAnsi="Arial" w:cs="Arial"/>
          <w:sz w:val="24"/>
          <w:szCs w:val="24"/>
        </w:rPr>
      </w:pPr>
    </w:p>
    <w:p w14:paraId="5FE91722" w14:textId="77777777" w:rsidR="0015150F" w:rsidRDefault="0015150F" w:rsidP="00AF1535">
      <w:pPr>
        <w:ind w:left="284" w:hanging="142"/>
        <w:jc w:val="right"/>
        <w:rPr>
          <w:rFonts w:ascii="Arial" w:hAnsi="Arial" w:cs="Arial"/>
          <w:sz w:val="24"/>
          <w:szCs w:val="24"/>
        </w:rPr>
      </w:pPr>
    </w:p>
    <w:p w14:paraId="0C2955BC" w14:textId="3AD2D621" w:rsidR="00E361C1" w:rsidRPr="00EA29B5" w:rsidRDefault="002D399D" w:rsidP="00E361C1">
      <w:pPr>
        <w:spacing w:after="0" w:line="240" w:lineRule="auto"/>
        <w:jc w:val="center"/>
        <w:outlineLvl w:val="0"/>
        <w:rPr>
          <w:rFonts w:ascii="Arial" w:hAnsi="Arial" w:cs="Arial"/>
          <w:bCs/>
          <w:sz w:val="26"/>
          <w:szCs w:val="26"/>
        </w:rPr>
      </w:pPr>
      <w:r w:rsidRPr="00EA29B5">
        <w:rPr>
          <w:rFonts w:ascii="Arial" w:hAnsi="Arial" w:cs="Arial"/>
          <w:bCs/>
          <w:sz w:val="26"/>
          <w:szCs w:val="26"/>
        </w:rPr>
        <w:t>Eduardo da Cruz Ribeiro</w:t>
      </w:r>
    </w:p>
    <w:p w14:paraId="28CAD3BB" w14:textId="77777777" w:rsidR="00E361C1" w:rsidRDefault="00E361C1" w:rsidP="00E361C1">
      <w:pPr>
        <w:spacing w:after="0" w:line="240" w:lineRule="auto"/>
        <w:jc w:val="center"/>
        <w:outlineLvl w:val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Presidente da Câmara Municipal de </w:t>
      </w:r>
    </w:p>
    <w:p w14:paraId="3AA8BCAC" w14:textId="7F86FE57" w:rsidR="0015150F" w:rsidRDefault="00E361C1" w:rsidP="00BB467B">
      <w:pPr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Ribeirão do Pinhal</w:t>
      </w:r>
    </w:p>
    <w:sectPr w:rsidR="0015150F" w:rsidSect="00E04048">
      <w:headerReference w:type="default" r:id="rId9"/>
      <w:footerReference w:type="default" r:id="rId10"/>
      <w:pgSz w:w="11906" w:h="16838"/>
      <w:pgMar w:top="1418" w:right="1133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4F40F" w14:textId="77777777" w:rsidR="001055A2" w:rsidRDefault="001055A2" w:rsidP="00254B56">
      <w:pPr>
        <w:spacing w:after="0" w:line="240" w:lineRule="auto"/>
      </w:pPr>
      <w:r>
        <w:separator/>
      </w:r>
    </w:p>
  </w:endnote>
  <w:endnote w:type="continuationSeparator" w:id="0">
    <w:p w14:paraId="5984AD7D" w14:textId="77777777" w:rsidR="001055A2" w:rsidRDefault="001055A2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37099" w14:textId="77777777" w:rsidR="002D399D" w:rsidRPr="00AA2FB1" w:rsidRDefault="002D399D" w:rsidP="002D399D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bookmarkStart w:id="8" w:name="_Hlk210310358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Ru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a Paraná, </w:t>
    </w:r>
    <w:r>
      <w:rPr>
        <w:rFonts w:ascii="Times New Roman" w:eastAsia="Times New Roman" w:hAnsi="Times New Roman" w:cs="Times New Roman"/>
        <w:sz w:val="24"/>
        <w:szCs w:val="24"/>
        <w:lang w:eastAsia="ar-SA"/>
      </w:rPr>
      <w:t xml:space="preserve">511, Centro, Ribeirão do Pinhal-Pr 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Cep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</w:t>
    </w:r>
    <w:r>
      <w:rPr>
        <w:rFonts w:ascii="Times New Roman" w:eastAsia="Times New Roman" w:hAnsi="Times New Roman" w:cs="Times New Roman"/>
        <w:sz w:val="24"/>
        <w:szCs w:val="24"/>
        <w:lang w:eastAsia="ar-SA"/>
      </w:rPr>
      <w:t>CNPJ:77.778.751/0001/68</w:t>
    </w:r>
  </w:p>
  <w:p w14:paraId="581396D1" w14:textId="77777777" w:rsidR="002D399D" w:rsidRPr="00254B56" w:rsidRDefault="002D399D" w:rsidP="002D399D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14:paraId="028DA5DF" w14:textId="77777777" w:rsidR="002D399D" w:rsidRDefault="002D399D" w:rsidP="002D399D">
    <w:pPr>
      <w:pStyle w:val="Rodap"/>
    </w:pPr>
  </w:p>
  <w:bookmarkEnd w:id="8"/>
  <w:p w14:paraId="340D9BD5" w14:textId="77777777" w:rsidR="00AB3B71" w:rsidRDefault="00AB3B7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60F31" w14:textId="77777777" w:rsidR="001055A2" w:rsidRDefault="001055A2" w:rsidP="00254B56">
      <w:pPr>
        <w:spacing w:after="0" w:line="240" w:lineRule="auto"/>
      </w:pPr>
      <w:r>
        <w:separator/>
      </w:r>
    </w:p>
  </w:footnote>
  <w:footnote w:type="continuationSeparator" w:id="0">
    <w:p w14:paraId="18AD640B" w14:textId="77777777" w:rsidR="001055A2" w:rsidRDefault="001055A2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D8975" w14:textId="77777777" w:rsidR="00AB3B71" w:rsidRDefault="00AB3B71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8240" behindDoc="0" locked="0" layoutInCell="1" allowOverlap="1" wp14:anchorId="47134980" wp14:editId="49F77F7A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013021874" name="Imagem 10130218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</w:t>
    </w:r>
  </w:p>
  <w:p w14:paraId="502F2B63" w14:textId="77777777" w:rsidR="00AB3B71" w:rsidRPr="00254B56" w:rsidRDefault="00AB3B71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-ESTADO DO PARANÁ </w:t>
    </w:r>
  </w:p>
  <w:p w14:paraId="3CA065A8" w14:textId="77777777" w:rsidR="00AB3B71" w:rsidRDefault="00AB3B7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23A24"/>
    <w:multiLevelType w:val="hybridMultilevel"/>
    <w:tmpl w:val="7234B37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 w15:restartNumberingAfterBreak="0">
    <w:nsid w:val="5DA70B23"/>
    <w:multiLevelType w:val="hybridMultilevel"/>
    <w:tmpl w:val="C82AA1B0"/>
    <w:lvl w:ilvl="0" w:tplc="0416000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46" w:hanging="360"/>
      </w:pPr>
      <w:rPr>
        <w:rFonts w:ascii="Wingdings" w:hAnsi="Wingdings" w:hint="default"/>
      </w:rPr>
    </w:lvl>
  </w:abstractNum>
  <w:num w:numId="1" w16cid:durableId="32582169">
    <w:abstractNumId w:val="2"/>
  </w:num>
  <w:num w:numId="2" w16cid:durableId="395710008">
    <w:abstractNumId w:val="0"/>
  </w:num>
  <w:num w:numId="3" w16cid:durableId="923682672">
    <w:abstractNumId w:val="3"/>
  </w:num>
  <w:num w:numId="4" w16cid:durableId="791705114">
    <w:abstractNumId w:val="4"/>
  </w:num>
  <w:num w:numId="5" w16cid:durableId="1622690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784"/>
    <w:rsid w:val="00013B38"/>
    <w:rsid w:val="000155A8"/>
    <w:rsid w:val="000951D3"/>
    <w:rsid w:val="001055A2"/>
    <w:rsid w:val="0015150F"/>
    <w:rsid w:val="001A0D6F"/>
    <w:rsid w:val="001C0E7D"/>
    <w:rsid w:val="00254B56"/>
    <w:rsid w:val="002D399D"/>
    <w:rsid w:val="002D47F1"/>
    <w:rsid w:val="002F7923"/>
    <w:rsid w:val="00315D32"/>
    <w:rsid w:val="003D5E4B"/>
    <w:rsid w:val="003E0979"/>
    <w:rsid w:val="00413074"/>
    <w:rsid w:val="004E4625"/>
    <w:rsid w:val="005715B2"/>
    <w:rsid w:val="00574E75"/>
    <w:rsid w:val="006C12D9"/>
    <w:rsid w:val="00720216"/>
    <w:rsid w:val="007B5FDC"/>
    <w:rsid w:val="007C0FCB"/>
    <w:rsid w:val="009061F1"/>
    <w:rsid w:val="00916BD6"/>
    <w:rsid w:val="00925470"/>
    <w:rsid w:val="009900F7"/>
    <w:rsid w:val="00A660D2"/>
    <w:rsid w:val="00AB3B71"/>
    <w:rsid w:val="00AD6499"/>
    <w:rsid w:val="00AF1535"/>
    <w:rsid w:val="00BB467B"/>
    <w:rsid w:val="00BC7F27"/>
    <w:rsid w:val="00C0663E"/>
    <w:rsid w:val="00CC1E28"/>
    <w:rsid w:val="00CC5784"/>
    <w:rsid w:val="00D118CE"/>
    <w:rsid w:val="00DB7ED3"/>
    <w:rsid w:val="00DF1A19"/>
    <w:rsid w:val="00DF3CBD"/>
    <w:rsid w:val="00E04048"/>
    <w:rsid w:val="00E1566F"/>
    <w:rsid w:val="00E361C1"/>
    <w:rsid w:val="00E641F4"/>
    <w:rsid w:val="00EA29B5"/>
    <w:rsid w:val="00EF0676"/>
    <w:rsid w:val="00F11875"/>
    <w:rsid w:val="00F9389E"/>
    <w:rsid w:val="00FC07AF"/>
    <w:rsid w:val="00FC1992"/>
    <w:rsid w:val="00FC3D4E"/>
    <w:rsid w:val="00FD6E86"/>
    <w:rsid w:val="00FE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23B69"/>
  <w15:docId w15:val="{EDEB5916-8358-4C76-BC18-60E2DD10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F1A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NormalWeb">
    <w:name w:val="Normal (Web)"/>
    <w:basedOn w:val="Normal"/>
    <w:uiPriority w:val="99"/>
    <w:semiHidden/>
    <w:unhideWhenUsed/>
    <w:rsid w:val="0099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F1A1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">
    <w:name w:val="Body Text Indent"/>
    <w:basedOn w:val="Normal"/>
    <w:link w:val="RecuodecorpodetextoChar"/>
    <w:unhideWhenUsed/>
    <w:rsid w:val="00916BD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916BD6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yperlink">
    <w:name w:val="Hyperlink"/>
    <w:basedOn w:val="Fontepargpadro"/>
    <w:uiPriority w:val="99"/>
    <w:unhideWhenUsed/>
    <w:rsid w:val="002D399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D3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2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beiraodopinhal.pr.leg.br/imprensa/licitacoes/Plano-de-Contratacoes-Anual/1/2024/385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beiraodopinhal.pr.leg.br/imprensa/licitacoes/Plano-de-Contratacoes-Anual/1/2023/353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471</Words>
  <Characters>2548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Angela</cp:lastModifiedBy>
  <cp:revision>26</cp:revision>
  <cp:lastPrinted>2025-10-02T17:11:00Z</cp:lastPrinted>
  <dcterms:created xsi:type="dcterms:W3CDTF">2023-03-28T18:55:00Z</dcterms:created>
  <dcterms:modified xsi:type="dcterms:W3CDTF">2025-10-02T18:34:00Z</dcterms:modified>
</cp:coreProperties>
</file>