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46434044" w14:textId="77777777" w:rsidR="00D818C8" w:rsidRDefault="00D818C8">
      <w:pPr>
        <w:jc w:val="center"/>
        <w:rPr>
          <w:rFonts w:ascii="Times New Roman" w:cs="Rockwell" w:hAnsi="Times New Roman"/>
          <w:sz w:val="22"/>
          <w:szCs w:val="22"/>
        </w:rPr>
      </w:pPr>
    </w:p>
    <w:p w14:paraId="1D055988" w14:textId="77777777" w:rsidR="00D818C8" w:rsidRDefault="00F86F5F">
      <w:pPr>
        <w:pStyle w:val="Normal0"/>
        <w:jc w:val="center"/>
      </w:pPr>
      <w:r>
        <w:rPr>
          <w:rFonts w:ascii="Times New Roman" w:cs="Rockwell" w:hAnsi="Times New Roman"/>
          <w:b/>
          <w:bCs/>
          <w:sz w:val="22"/>
          <w:szCs w:val="22"/>
        </w:rPr>
        <w:t>PARECER CONTÁBIL</w:t>
      </w:r>
    </w:p>
    <w:p w14:paraId="71486E4D" w14:textId="77777777" w:rsidR="00D818C8" w:rsidRDefault="00D818C8">
      <w:pPr>
        <w:pStyle w:val="Normal0"/>
        <w:jc w:val="both"/>
        <w:rPr>
          <w:rFonts w:ascii="Times New Roman" w:cs="Rockwell" w:hAnsi="Times New Roman"/>
          <w:color w:val="000000"/>
          <w:sz w:val="22"/>
          <w:szCs w:val="22"/>
        </w:rPr>
      </w:pPr>
    </w:p>
    <w:p w14:paraId="02BC6D26" w14:textId="77777777" w:rsidR="00D818C8" w:rsidRDefault="00F86F5F">
      <w:pPr>
        <w:pStyle w:val="Normal0"/>
        <w:jc w:val="both"/>
      </w:pPr>
      <w:r>
        <w:rPr>
          <w:rFonts w:ascii="Times New Roman" w:cs="Rockwell" w:hAnsi="Times New Roman"/>
          <w:color w:val="000000"/>
          <w:sz w:val="22"/>
          <w:szCs w:val="22"/>
        </w:rPr>
        <w:t xml:space="preserve">Em atenção à solicitação do Sr. </w:t>
      </w:r>
      <w:r>
        <w:rPr>
          <w:rFonts w:ascii="Times New Roman" w:cs="Rockwell" w:hAnsi="Times New Roman"/>
          <w:color w:val="000000"/>
          <w:sz w:val="22"/>
          <w:szCs w:val="22"/>
        </w:rPr>
        <w:t xml:space="preserve">DOUGLAS DIEMS MOROCKOSKI POTRICH</w:t>
      </w:r>
      <w:r>
        <w:rPr>
          <w:rFonts w:ascii="Times New Roman" w:cs="Rockwell" w:hAnsi="Times New Roman"/>
          <w:color w:val="000000"/>
          <w:sz w:val="22"/>
          <w:szCs w:val="22"/>
        </w:rPr>
        <w:t xml:space="preserve">, Prefeito do Município de  </w:t>
      </w:r>
      <w:r>
        <w:rPr>
          <w:rFonts w:ascii="Times New Roman" w:cs="Times New Roman" w:hAnsi="Times New Roman"/>
          <w:color w:val="000000"/>
          <w:sz w:val="22"/>
          <w:szCs w:val="22"/>
        </w:rPr>
        <w:t xml:space="preserve">Ampére</w:t>
      </w:r>
      <w:r>
        <w:rPr>
          <w:rFonts w:ascii="Times New Roman" w:cs="Rockwell" w:hAnsi="Times New Roman"/>
          <w:color w:val="000000"/>
          <w:sz w:val="22"/>
          <w:szCs w:val="22"/>
        </w:rPr>
        <w:t xml:space="preserve">, para verificar a existência de recursos orçamentários para assegurar o pagamento das obrigações decorrentes do objeto especificado abaixo, certifico que há recursos orçamentários para pagamento das obrigações conforme especificação abaixo:</w:t>
      </w:r>
    </w:p>
    <w:p w14:paraId="11B3F0F2" w14:textId="77777777" w:rsidR="00D818C8" w:rsidRDefault="00D818C8">
      <w:pPr>
        <w:pStyle w:val="Normal0"/>
        <w:rPr>
          <w:rFonts w:ascii="Times New Roman" w:cs="Rockwell" w:hAnsi="Times New Roman"/>
          <w:color w:val="000000"/>
          <w:sz w:val="22"/>
          <w:szCs w:val="22"/>
        </w:rPr>
      </w:pPr>
    </w:p>
    <w:p w14:paraId="3F2F38DA" w14:textId="77777777" w:rsidR="00D818C8" w:rsidRDefault="00F86F5F">
      <w:pPr>
        <w:pStyle w:val="Normal0"/>
        <w:jc w:val="both"/>
      </w:pPr>
      <w:r>
        <w:rPr>
          <w:rFonts w:ascii="Times New Roman" w:cs="Rockwell" w:hAnsi="Times New Roman"/>
          <w:b/>
          <w:bCs/>
          <w:color w:val="000000"/>
          <w:sz w:val="22"/>
          <w:szCs w:val="22"/>
        </w:rPr>
        <w:t>RECURSOS ORÇAMENTÁRIOS:</w:t>
      </w:r>
    </w:p>
    <w:p w14:paraId="11A4D1E0" w14:textId="77777777" w:rsidR="00D818C8" w:rsidRDefault="00D818C8">
      <w:pPr>
        <w:pStyle w:val="Normal0"/>
        <w:jc w:val="both"/>
        <w:rPr>
          <w:rFonts w:ascii="Times New Roman" w:cs="Rockwell" w:hAnsi="Times New Roman"/>
          <w:b/>
          <w:bCs/>
          <w:color w:val="000000"/>
          <w:sz w:val="22"/>
          <w:szCs w:val="22"/>
        </w:rPr>
      </w:pPr>
    </w:p>
    <w:tbl>
      <w:tblPr>
        <w:tblStyle w:val="Tabelacomgrade"/>
        <w:tblW w:type="auto" w:w="0"/>
        <w:tblLook w:firstColumn="1" w:firstRow="1" w:lastColumn="0" w:lastRow="0" w:noHBand="0" w:noVBand="1" w:val="04A0"/>
      </w:tblPr>
      <w:tblGrid>
        <w:gridCol w:w="1951"/>
        <w:gridCol w:w="7827"/>
      </w:tblGrid>
      <w:tr w14:paraId="2A14E691" w14:textId="77777777" w:rsidR="00AC08F8" w:rsidRPr="00BA222D" w:rsidTr="003F66BB">
        <w:tc>
          <w:tcPr>
            <w:tcW w:type="dxa" w:w="1951"/>
          </w:tcPr>
          <w:p w14:paraId="7B142735"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r>
              <w:rPr>
                <w:rFonts w:ascii="Times New Roman" w:cs="Rockwell" w:hAnsi="Times New Roman"/>
                <w:bCs/>
                <w:color w:val="000000"/>
                <w:sz w:val="22"/>
                <w:szCs w:val="22"/>
              </w:rPr>
              <w:t>Có</w:t>
            </w:r>
            <w:r w:rsidRPr="00BA222D">
              <w:rPr>
                <w:rFonts w:ascii="Times New Roman" w:cs="Rockwell" w:hAnsi="Times New Roman"/>
                <w:bCs/>
                <w:color w:val="000000"/>
                <w:sz w:val="22"/>
                <w:szCs w:val="22"/>
              </w:rPr>
              <w:t>d. reduzido</w:t>
            </w:r>
          </w:p>
        </w:tc>
        <w:tc>
          <w:tcPr>
            <w:tcW w:type="dxa" w:w="7827"/>
          </w:tcPr>
          <w:p w14:paraId="4F311C3B"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r>
              <w:rPr>
                <w:rFonts w:ascii="Times New Roman" w:cs="Rockwell" w:hAnsi="Times New Roman"/>
                <w:bCs/>
                <w:color w:val="000000"/>
                <w:sz w:val="22"/>
                <w:szCs w:val="22"/>
              </w:rPr>
              <w:t>D</w:t>
            </w:r>
            <w:r w:rsidRPr="00BA222D">
              <w:rPr>
                <w:rFonts w:ascii="Times New Roman" w:cs="Rockwell" w:hAnsi="Times New Roman"/>
                <w:bCs/>
                <w:color w:val="000000"/>
                <w:sz w:val="22"/>
                <w:szCs w:val="22"/>
              </w:rPr>
              <w:t>etalhamento da dotação</w:t>
            </w:r>
          </w:p>
        </w:tc>
      </w:tr>
      <w:tr w14:paraId="371D1730" w14:textId="77777777" w:rsidR="00AC08F8" w:rsidRPr="00BA222D" w:rsidTr="003F66BB">
        <w:tc>
          <w:tcPr>
            <w:tcW w:type="dxa" w:w="1951"/>
          </w:tcPr>
          <w:p w14:paraId="7EDE0810"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26E84147"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1A5CE784" w14:textId="77777777" w:rsidR="00AC08F8" w:rsidRPr="00BA222D" w:rsidTr="003F66BB">
        <w:tc>
          <w:tcPr>
            <w:tcW w:type="dxa" w:w="1951"/>
          </w:tcPr>
          <w:p w14:paraId="720F5078"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508F0919"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070A0B3E" w14:textId="77777777" w:rsidR="00AC08F8" w:rsidRPr="00BA222D" w:rsidTr="003F66BB">
        <w:tc>
          <w:tcPr>
            <w:tcW w:type="dxa" w:w="1951"/>
          </w:tcPr>
          <w:p w14:paraId="792A67D9"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6ADEF92C"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0AC34229" w14:textId="77777777" w:rsidR="00AC08F8" w:rsidRPr="00BA222D" w:rsidTr="003F66BB">
        <w:tc>
          <w:tcPr>
            <w:tcW w:type="dxa" w:w="1951"/>
          </w:tcPr>
          <w:p w14:paraId="275DFF8C"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5C217646"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68C010E5" w14:textId="77777777" w:rsidR="00AC08F8" w:rsidRPr="00BA222D" w:rsidTr="003F66BB">
        <w:tc>
          <w:tcPr>
            <w:tcW w:type="dxa" w:w="1951"/>
          </w:tcPr>
          <w:p w14:paraId="7FCDD37E"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1637763F"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3241B6C1" w14:textId="77777777" w:rsidR="00AC08F8" w:rsidRPr="00BA222D" w:rsidTr="003F66BB">
        <w:tc>
          <w:tcPr>
            <w:tcW w:type="dxa" w:w="1951"/>
          </w:tcPr>
          <w:p w14:paraId="2B55225F"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7C144FAE"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r w14:paraId="61164512" w14:textId="77777777" w:rsidR="00AC08F8" w:rsidRPr="00BA222D" w:rsidTr="003F66BB">
        <w:tc>
          <w:tcPr>
            <w:tcW w:type="dxa" w:w="1951"/>
          </w:tcPr>
          <w:p w14:paraId="1E0CDD5C"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c>
          <w:tcPr>
            <w:tcW w:type="dxa" w:w="7827"/>
          </w:tcPr>
          <w:p w14:paraId="6E94E4B1" w14:textId="77777777" w:rsidP="003F66BB" w:rsidR="00AC08F8" w:rsidRDefault="00AC08F8" w:rsidRPr="00BA222D">
            <w:pPr>
              <w:pStyle w:val="Normal0"/>
              <w:spacing w:line="276" w:lineRule="auto"/>
              <w:jc w:val="both"/>
              <w:rPr>
                <w:rFonts w:ascii="Times New Roman" w:cs="Rockwell" w:hAnsi="Times New Roman"/>
                <w:bCs/>
                <w:color w:val="000000"/>
                <w:sz w:val="22"/>
                <w:szCs w:val="22"/>
              </w:rPr>
            </w:pPr>
          </w:p>
        </w:tc>
      </w:tr>
    </w:tbl>
    <w:tbl>
      <w:tblPr>
        <w:tblStyle w:val="TableGrid"/>
        <w:tblW w:type="auto" w:w="0"/>
        <w:tblLook w:val="04A0"/>
      </w:tblPr>
      <w:tblGrid>
        <w:gridCol w:w="6778"/>
        <w:gridCol w:w="2859"/>
      </w:tblGrid>
      <w:tr>
        <w:trPr/>
        <w:tc>
          <w:tcPr>
            <w:tcW w:type="dxa" w:w="6778"/>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b/>
                <w:sz w:val="22"/>
              </w:rPr>
              <w:t xml:space="preserve">Despesa</w:t>
            </w:r>
          </w:p>
        </w:tc>
        <w:tc>
          <w:tcPr>
            <w:tcW w:type="dxa" w:w="2859"/>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Valor indicado</w:t>
            </w:r>
          </w:p>
        </w:tc>
      </w:tr>
      <w:tr>
        <w:trPr/>
        <w:tc>
          <w:tcPr>
            <w:tcW w:type="dxa" w:w="6778"/>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231 - 1 . 9001 . 12 . 365 . 473 . 2.26 . 0 . 339030 Material de Consumo</w:t>
            </w:r>
          </w:p>
        </w:tc>
        <w:tc>
          <w:tcPr>
            <w:tcW w:type="dxa" w:w="2859"/>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r>
      <w:tr>
        <w:trPr/>
        <w:tc>
          <w:tcPr>
            <w:tcW w:type="dxa" w:w="6778"/>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220 - 1 . 9001 . 12 . 361 . 433 . 2.25 . 0 . 339030 Material de Consumo</w:t>
            </w:r>
          </w:p>
        </w:tc>
        <w:tc>
          <w:tcPr>
            <w:tcW w:type="dxa" w:w="2859"/>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r>
      <w:tr>
        <w:trPr/>
        <w:tc>
          <w:tcPr>
            <w:tcW w:type="dxa" w:w="6778"/>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Total indicado:</w:t>
            </w:r>
          </w:p>
        </w:tc>
        <w:tc>
          <w:tcPr>
            <w:tcW w:type="dxa" w:w="2859"/>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R$ 2,00</w:t>
            </w:r>
          </w:p>
        </w:tc>
      </w:tr>
    </w:tbl>
    <w:p w14:paraId="69CA6C4C" w14:textId="77777777" w:rsidR="00AD207C" w:rsidRDefault="00AD207C">
      <w:pPr>
        <w:pStyle w:val="Normal0"/>
        <w:jc w:val="both"/>
        <w:rPr>
          <w:rFonts w:ascii="Times New Roman" w:cs="Rockwell" w:hAnsi="Times New Roman"/>
          <w:color w:val="000000"/>
          <w:sz w:val="22"/>
          <w:szCs w:val="22"/>
        </w:rPr>
      </w:pPr>
    </w:p>
    <w:p w14:paraId="15A99806"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color w:val="000000"/>
          <w:sz w:val="22"/>
          <w:szCs w:val="22"/>
        </w:rPr>
        <w:t xml:space="preserve">Pregão</w:t>
      </w:r>
      <w:r>
        <w:rPr>
          <w:rFonts w:ascii="Times New Roman" w:cs="Times New Roman" w:hAnsi="Times New Roman"/>
          <w:color w:val="000000"/>
          <w:sz w:val="22"/>
          <w:szCs w:val="22"/>
        </w:rPr>
        <w:t xml:space="preserve"> </w:t>
      </w:r>
      <w:r>
        <w:rPr>
          <w:rFonts w:ascii="Times New Roman" w:cs="Times New Roman" w:hAnsi="Times New Roman"/>
          <w:color w:val="000000"/>
          <w:sz w:val="22"/>
          <w:szCs w:val="22"/>
        </w:rPr>
        <w:t xml:space="preserve">Eletrônico</w:t>
      </w:r>
      <w:r>
        <w:rPr>
          <w:rFonts w:ascii="Times New Roman" w:cs="Times New Roman" w:hAnsi="Times New Roman"/>
          <w:color w:val="000000"/>
          <w:sz w:val="22"/>
          <w:szCs w:val="22"/>
        </w:rPr>
        <w:t xml:space="preserve">: </w:t>
      </w:r>
      <w:r>
        <w:rPr>
          <w:rFonts w:ascii="Times New Roman" w:cs="Times New Roman" w:hAnsi="Times New Roman"/>
          <w:b/>
          <w:bCs/>
          <w:color w:val="000000"/>
          <w:sz w:val="22"/>
          <w:szCs w:val="22"/>
        </w:rPr>
        <w:t xml:space="preserve">materiais de expediente</w:t>
      </w:r>
    </w:p>
    <w:p w14:paraId="2639CDB0" w14:textId="77777777" w:rsidR="00D818C8" w:rsidRDefault="00D818C8">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Arial Narrow"/>
        </w:rPr>
      </w:pPr>
    </w:p>
    <w:p w14:paraId="1294928F" w14:textId="77777777" w:rsidR="00D818C8" w:rsidRDefault="00F86F5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Arial Narrow" w:hAnsi="Times New Roman"/>
          <w:sz w:val="22"/>
          <w:szCs w:val="22"/>
        </w:rPr>
        <w:t xml:space="preserve">Forma de julgamento: </w:t>
      </w:r>
      <w:r>
        <w:rPr>
          <w:rFonts w:ascii="Times New Roman" w:cs="Arial Narrow" w:hAnsi="Times New Roman"/>
          <w:b/>
          <w:bCs/>
          <w:sz w:val="22"/>
          <w:szCs w:val="22"/>
        </w:rPr>
        <w:t xml:space="preserve">Por item</w:t>
      </w:r>
    </w:p>
    <w:p w14:paraId="68C74593"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p w14:paraId="3FC4F923"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hint="eastAsia"/>
        </w:rPr>
      </w:pPr>
      <w:r>
        <w:rPr>
          <w:rFonts w:ascii="Times New Roman" w:cs="Times New Roman" w:hAnsi="Times New Roman"/>
          <w:sz w:val="22"/>
          <w:szCs w:val="22"/>
        </w:rPr>
        <w:t xml:space="preserve">Tipo da licitação: </w:t>
      </w:r>
      <w:r>
        <w:rPr>
          <w:rFonts w:ascii="Times New Roman" w:cs="Times New Roman" w:hAnsi="Times New Roman"/>
          <w:b/>
          <w:bCs/>
          <w:sz w:val="22"/>
          <w:szCs w:val="22"/>
        </w:rPr>
        <w:t xml:space="preserve">Menor preço</w:t>
      </w:r>
    </w:p>
    <w:p w14:paraId="02967A4D"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sz w:val="22"/>
          <w:szCs w:val="22"/>
        </w:rPr>
      </w:pPr>
    </w:p>
    <w:p w14:paraId="61DE937E"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Objeto da licitação: </w:t>
      </w:r>
      <w:r>
        <w:rPr>
          <w:rFonts w:ascii="Times New Roman" w:cs="Times New Roman" w:hAnsi="Times New Roman"/>
          <w:b/>
          <w:sz w:val="22"/>
          <w:szCs w:val="22"/>
        </w:rPr>
        <w:t xml:space="preserve">Aquisição de materiais de expediente, destinados ao atendimento das necessidades administrativas da Secretaria Municipal de Educação e das unidades escolares da rede municipal de ensino.</w:t>
      </w:r>
    </w:p>
    <w:p w14:paraId="32CD3978"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908 - AGENDA TELEFONICA 139mmx210mm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28147 - Alfiunete, material cabeça de aço, tratamento superficial aço niquelado, tamanho n29, caixa com 680 unidades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28148 - almofada para carimbo nº3 dimensão 118x81mm tampa metalica tinta a base de agua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28149 - apontador para lapis, material resnas termoplasticas e lamina de aço, carbono, 1 furo, sem deposito, design ergonomico cores sortidas. dimensões 3 cmx1cm x1,5cm. categoria escolar com 50un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17.640,00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28150 - balão de latex canudo sortido com 50 unidades em latex, dimensoes de diametro inflado 8,0, volume em litros 2,0. Refêrencia: São Roque.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28151 - Balões em latex, nº 07, pacotes com 50 unidades. Branco, amarelo, vermelho, rosa, preto, azul, verde, roxo e cores sortidas.Referência: São Roque.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28154 - borracha branca, macia especial para apagar escrita a lapis, material, latex branca grande 7040 atoxica, medindo 31x21x7mm, caixa com 60 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2.205,00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28155 - Caderno 48 fls 1/4 capa semi dura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5210 - Caderno 96 fls ¼ capa semi dura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5220 - Caderno de caligrafia com 48 fls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5224 - Caderno de desenho, com 48 fls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38362 - Caderno de desenho de 96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5238 - Caderno quadriculado brochura 48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28159 - caixa arquivo morto tamanho gigante, material papelão, cor parda, para arquivamento de documentos, medidas apro 410x310x190mm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28158 - Caixa arquivo morto, material papelão cor parda, para arquivamento de documentos medicas aprox. 240x340x130mm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28160 - caixa para correspondencia tripla em poliestireno, com antiderrapante e antidanificador na parte inferior, medindo 266x366x215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926,00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28162 - calculadora de mesa, 10 e 12 digitos, visor LCD, memoria, calcilo de porcentagem e inversão de sinais,  correção total e desligamento automatico.
Função GT, função MU  e correção parcial. Funcionameto em bateria (G10) e energia solar. Tamanho 128x143x26mm. Fabricação Nacional.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28163 - caneta esferografica azul, material plastico, transparente , carga cheia, com ponta de metal 0,8mm. Corpo hexagonal.Esfera de tungstenio tampa ventilada, tipo escrita media, com corpo
sextavado e orificio lateral. Produto com certificação do INMETRO e que atenda as normas da ABNT. Caixa com 50 unidades. Fabricação Nacional.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5743 - Caneta esferográfica preta, material plástico, transparente
Caneta esferográfica preta, material plástico, transparente, carga cheia, material ponta de metal 0,8mm com esfera de tungstênio, tipo escrita média, com corpo sextavado e orifício lateral. Produto com certificação do INMETRO e que atenda às normas da ABNT. Caixa com 50 unidades. Fabricação nacional.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5746 - Caneta esferográfica vermelha, material plástico, transparente
Caneta esferográfica vermelha, material plástico, transparente, carga cheia, material ponta de metal 0,8 mm com esfera de tungstênio, tipo escrita média, com corpo sextavado e orifício lateral. Produto com certificação do inmetro e que atenda às normas da abnt. Caixa com 50 unidades. Fabricação nacional.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6.255,00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5854 - Canudo plástico, grosso colorido, embalagens com 400 unidade
Canudo plástico, grosso colorido, embalagens com 400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PCTE</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6166 - Cartolina material celulose vegetal, gramatura 150g/m2,
Cartolina material celulose vegetal, gramatura 150g/m2, formato 50x66cm, na cor azul/verde/rosa/amarela.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FLS</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0,90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6171 - Cartolina, material celulose vegetal, gramatura 150g/m2, for
Cartolina, material celulose vegetal, gramatura 150g/m2, formato 50x66cm, na cor branca.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FLS</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0,90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6939 - Clips para papel, número 1/0, fabricado com arame de aço niq
Clips para papel, número 1/0, fabricado com arame de aço niquelado ou cromado com tratamento anti-ferrugem. Caixa com 500gr.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6942 - Clips para papel, número 2/0, fabricado com arame de aço ni
Clips para papel, número 2/0, fabricado com arame de aço niquelado ou cromado com tratamento anti-ferrugem. Caixa com 500gr.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6945 - Clips para papel, número 3/0, fabricado com arame de aço
Clips para papel, número 3/0, fabricado com arame de aço niquelado ou cromado com tratamento anti-ferrugem. Caixa com 500gr.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6949 - Clips para papel, número 4/0, fabricado com arame de aço ni
Clips para papel, número 4/0, fabricado com arame de aço niquelado ou cromado com tratamento anti-ferrugem. Caixa com 500gr.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6951 - Clips para papel, número 6/0, fabricado com arame de aço ni
Clips para papel, número 6/0, fabricado com arame de aço niquelado ou cromado com tratamento anti-ferrugem. Caixa com 500gr.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7220 - Cola bastão, de uso escolar, base em PVA
Cola bastão, de uso escolar, base em PVA lavavel, atoxica e certificada pelo Inmetro, frasco de 40 gramas.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28172 - Cola Branca, de uso escolar, base em PVA lavavel, atoxica para colagens de alto desempenho. Certificada pelo Inmetro, frasco com 100 gramas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42509 - Cola Branca, de uso escolar, base em PVA lavável, atóxica para colagens de alto desempenho. Certificada pelo INMETRO, frasco com 40 gramas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28174 - Cola Branca, de uso escolar, base em PVA lavavel, atoxica para colagens de alto desempenho. Certificada pelo inmetro, Frasco de 1000ml. caixa com 6un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28173 - Cola gliter nas cores amarelo, verde, vermelho, azul, dourado e prata (5 gramas marca nacional)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7265 - Cola quente em bastão (refil), para pistola tamanho grande,
Cola quente em bastão (refil), para pistola tamanho grande. Adesivo termoplástico elaborado à base de resinas sintéticas e ceras especiais indicado para as mais diversas aplicações.(semi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7.000,00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7268 - Cola quente em bastão (refil), para pistola tamanho pequeno.
Cola quente em bastão (refil), para pistola tamanho pequeno. Adesivo termoplástico elaborado à base de resinas sintéticas e ceras especiais indicado para as mais diversas aplicações.(semi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0,60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8653 - Corretivo líquido, branco, à base d'água, atóxico, lavável
Corretivo líquido, branco, à base d'água, atóxico, lavável, de secagem rápida, para aplicação em papel e similares. Composição: pigmentos brancos e resina sintética. Frasco de 18ml, em caixas com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28175 - E.V.A - folhas de emborrachado- cores diversas 40x60x1,8mm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28176 - E.V.A - folhas de emborrachado de gliter - cores divertsas 40x60x2mm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20.000,00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10044 - Elastec, unidades com 10 m, 58% elastodieno, 42% poliéster.
Elastec, unidades com 10 m, 58% elastodieno, 42% poliéster. Caixa com 10 unidades, na cor branca ou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1.032,00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10048 - Elástico fino, branco, largura de 5 mm, composição: 69% algo
Elástico fino, branco, largura de 5 mm, composição: 69% algodão e 31% de elastodieno. Peças com 10 metros.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28178 - elastico medio, branco, largura de 10mm, composição: 69% algodão e 31% de elastodieno. Peças com 10 metros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28180 - Envelope tipo saco, em papel kraft natural, 80gr, medindo 22,9x32,4cm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0,40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28182 - envelope tipo saco, em papel  sulfite 90gr, na cor branca, medindo 18,5x24,80cm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0,30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28183 - Envelope tipo saco, em papel sulfite 90 gr, na cor branca, medindo 24x34cm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0,50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11021 - Etiqueta auto-adesiva, cor branca, formato retangular (carta
Etiqueta auto-adesiva, cor branca, formato retangular (carta) a4, tamanho 216x279mm, para impressora jato de tinta, laser e copiadora. Caixa com 100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11159 - Extrator de grampo, material metal, tipo alavanca, com 15c
Extrator de grampo, material metal, tipo alavanca, com 15cm de comprimento.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12402 - Fita adesiva transparente em polipropileno, medindo 12mm x 4
Fita adesiva transparente em polipropileno, medindo 12mm x 40m, com certificado no INMETRO.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12405 - Fita Adesiva, material crepe, tipo monoface, medindo 19mm x5
Fita Adesiva, material crepe, tipo monoface, medindo 19mm x 50m, a base de solvente, borracha e resinas sinteticas, na cor branca, com certificado no Inmetro. (18X50).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12411 - Fita adesiva, material polipropileno transparente, tipo mon
Fita adesiva, material polipropileno transparente, tipo monoface, medindo 45mmx50m, com alta adesão a qualquer superfície limpa, com certificado no INMETRO.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12460 - Fita em nylon para impressora matricial SX 890,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28185 - Giz colorido para quadro negro, atoxico, antialergico, cx com 40 un.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28186 - Giz de cera, atoxico, antialergico, caixa com 12 cores.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13324 - Grampeador médio em metal, fabricado em chapa de aço, pintu
Grampeador médio em metal, fabricado em chapa de aço, pintura epóxi (líquida), apoio da base em polietileno e coberto em resina termoplástica, com base 13,5 cm, base de fechamento  do grampo com duas posições (grampo fechado e aberto), em aço, com acabamento niquelado, estojo de alojamento dos grampos em chapa de aço, mola resistente com retração automática. Capacidade de carga de meio pente de grampos 26/6.</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13329 - Grampeador profissional, com base de 28 cm. Características
Grampeador profissional, com base de 28 cm. Características: com capacidade para até 100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1.532,50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13445 - Grampo para grampeador profissa
Grampo para grampeador profissional, material metal, tratamento superficial galvanizado, tamanho 23/13, caixa com 5.000 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699,00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28190 - Grampo para grampeador tamanho 23/6,  cx com 5.000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1.065,00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28191 - Grampo para grampeador tamanho, 23/8, cx com 5000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28192 - Grampo para Grampeador tamanho 23/10, cx com 5000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28193 - Grampo para grampeador, material metal, tratamento superficial galvanizado, tamanho 26/6, caixa com 5000 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28194 - Grampo trilho encardenador, material aço niquelado, comprimento da lingueta 50mm. Capacidade para prender até 30folhas de papel 75g/m2. Os compressores
do trilho devem ter acionamento suave e que não se sobreponham. Todas as peças devem ter acabendo de primeira qualidade e isenta de rebarbas. Caixa com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28195 - Grampo trilho encadernador, material plastico, comprimento da lingueta 50mm. Capacidade para prender até 300fls de papel 75g/m2. Os compressores do trilho devem ter acionamento suave e que não 
se sobreponham. Todas as peças devem ter acabamento de primeira qualidade e isenta de rebarbas. Caixa com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2.580,00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28196 - Grampo trilho plastico estendido branco para 600 folhas, 75gr,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28198 - lapis de cor - 12 cores. Com ponta macia para pintura. Produto atoxico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18.000,00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15253 - Lápis para pintura facial. Cartela com 3 Lápis Jumbo bicolor
Lápis para pintura facial. Cartela com 3 Lápis Jumbo bicolores = 6cores + apontador cosmético; Testado dermatologicamente; Formulação cosmética balanceada; Textura macia; Fácil aplicação e remoção da pele; Produto atóxico; Ideal para contornos e traços. Fabricação nacional.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28199 - lapis preto, nº2, corpo de madeira envernizado e apontado, dureza carga HB,material carga grafite. Caixa com 144 unidades. Fabricação nacional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15587 - Livro Ata, com 100 folhas; formato 160 x 220 mm; capa em pa
Livro Ata, com 100 folhas; formato 160 x 220 mm; capa em papelão, na cor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16799 - Marca texto, cores diversas, superfluorecente, 2 medidas
Marca texto, cores diversas, superfluorecente, 2 medidas de traço: 10mm para sublinhar e 36mm para destacar.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PCTE</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28202 - Massa modelar com 12 unidades, macia que não manche as mãos, não atoxico com certificado no Inmetro 180gr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28203 - Molhador de dedos 12g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18159 - MOUSE, na cor preta, alta sensibilidade, dinâmica de 800 DPI
MOUSE, na cor preta, alta sensibilidade, dinâmica de 800 DPI, design ergonômico, com scroll, Plug &amp; play e conector PS2, para IBM PC compatível.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18625 - Organizador de mesa (porta lápis/caneta/clips/recados), em a
Organizador de mesa (porta lápis/caneta/clips/recados), em acrílico, com bloco de papel para recados incluso. Tam. Aprox.: 22,0 x 6,0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18781 - Palito de bambu para algodão doce, medindo 40 cm de comprime
Palito de bambu para algodão doce, medindo 40 cm de comprimento, embalagem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PCTE</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28204 - PALITO DE PICOLÉ - PACOTE COM 40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18879 - Papel carbono azul A4,tamanho 21x 29,7cm, capacidade para 10
Papel carbono azul A4,tamanho 21x 29,7cm, capacidade para 10 vias, Para escrita manual,  Embalagem com 100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18893 - papel cartao diversas cores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18912 - Papel Crepom Cores Diversas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12683 - Folhas papel dupla face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18900 - Papel Celofane, em folhas medindo 85x100cm. Cores diversas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FLS</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18919 - Papel dobradura 48x66 63g, cores a escolher.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FLS</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0,60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28256 - PAPEL FOTOGRAFICO BRILHANTE A4, GRAMATURA DE 180G/M². PARA IMPRESSORA LAZER, CX COM 50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47 - Papel sulfite branco alcalino, formato A4, 75 g/m, medind
Papel sulfite branco alcalino, formato A4, 75 g/m, medindo 210 x 297 cm,CAIXA COM 10 PACOTES ecom 500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62.825,00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19001 - Papel sulfite branco, alcalino, formato Ofício2 (216x330mm),
Papel sulfite branco, alcalino, formato Ofício2 (216x330mm), 75 g/m2. Caixa com 10 resmas de 500 fls cada.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45.450,00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19024 - Papel Vergê, 180g/m2, A4  medindo 210x297mm. Caixa com 50 fo
Papel Vergê, 180g/m2, A4  medindo 210x297mm. Caixa com 50 folhas. Cores diversas.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15.400,00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28267 - PAPEL KRAFT, ROLO, LARGURA 0,60X80 CM ROLO COM 10KG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106,30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10.630,00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19574 - Pasta AZ, lombo estreito, tamanho ofício, com ferragem de
Pasta AZ, lombo estreito, tamanho ofício, com ferragem de metal e visor de plástico com etiqueta removível, cor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19575 - Pasta AZ, lombo largo, tamanho ofício, com ferragem de meta
Pasta AZ, lombo largo, tamanho ofício, com ferragem de metal e visor de plástico com etiqueta removível, cor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19578 - Pasta catálogo, c/50 envelopes plásticos 0,06, com visor,
Pasta catálogo, c/50 envelopes plásticos 0,06, com visor, capa dura,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7.110,00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19597 - Pasta em L, pasta plastica flexivel, para folhas A4, transar
Pasta em L, pasta plastica flexivel, para folhas A4, transparente e/ou colorida, pct com 10 und.</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28274 - PASTA PLASTICA COM ABA ELASTICO TAMANHO A4</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19618 - pasta plastica com ferragem
pasta plastica com ferragem  Medidas: 330x3x230 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19626 - Pasta polionda, com abas e elástico, medindo 315x226x18m
Pasta polionda, com abas e elástico, medindo 315x226x18mm.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19624 - Pasta polionda, com abas e elástico, medindo 315x226x10mm V
Pasta polionda, com abas e elástico, medindo 315x226x10mm Vermelha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28281 - Pasta polionda. com elastico tamanho: oficio. Lombo 20mm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28301 - placa em isopor 1 metro/0,50cm grossura 1,5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19923 - Percevejo C/100 und</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19949 - Perfurador  de papel metálico, com capacidade para perfura
Perfurador  de papel metálico, com capacidade para perfurar até 12 folhas de 75g/m2, dimensões: 104x57x37mm, 2 furos, apoio da base em polietileno, pinos perfuradores em aço e molas em aço. Diâmetro do furo: 6mm, distância dos furos: 80mm, com margeador plástico. Cor preta.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20143 - Pincel atômico permanente, 1100p, com tampa asfixiante,
Pincel atômico permanente, 1100p, com tampa asfixiante, ponta de nylon 5,9mm, com grande reservatório de tinta (8,5x70mm). Composição: resina plástica, tinta à base de corante orgânico e água. Cores azul/preta/vermelha, em caixas com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3.590,00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20168 - Pincel marcador para quadro branco, ponta macia, que apague
Pincel marcador para quadro branco, ponta macia, que apague facilmente, tinta especial, não recarregável. Cores azul/preta/vermelha/verde, em caixas com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28330 - Pistola para cola quente, bivolt (110x220 volts) para cola quente de resina plastica, tamanho grande. 40 wats selo inmetro. 
uso para colagem de papel, papelão, madeira, cortiça, isopor, artesanato em geral.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20433 - Pistola p/cola quente, bivolt (110x220 volts) para cola que
Pistola p/cola quente, bivolt (110x220 volts) para cola quente de resina plastica, tamanho grande  15 wts selo Inmetro. Uso para colage de papel, papelão, madeira, cortiça, isopor, artesanato em geral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21283 - PRANCHETA EM ACRILICO, TAMANHO OFICIO, COM PRENDEDOR
PRANCHETA EM ACRILICO, TAMANHO OFICIO, COM PRENDEDOR METALICO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21880 - Recados Auto-Adesivos Removíveis, cada pacote contendo 04 bl
Recados Auto-Adesivos Removíveis, cada pacote contendo 04 blocos de 100 folhas cada um, medindo 38m x 51mm.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28334 - refil de tinta para marcador de quadro branco 20ml preto902622 cx 12 un</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28336 - tinta refil especial para pincies de quadro branco que nao manche os quadros, de facil remoção, frasco com bico de aplicador para facilitar a injeção no s pinceis. cores preto, azul e vermelho 500 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28338 - regua, material acrilico reigido, comprimento 30 cm, espessura 2mm, graduaçãi centimetro/ milimetro, cor cristal, transmitancia transparente.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28340 - rolo de latex</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28342 - rolo plastico transparente para encapar cadernetas c/ 2mts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25304 - Suporte para fita adesiva. Em acrilico, para rolo tam 19x50m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28347 - TECLADO, com teclas de mebrana tactil de alta qualidade, padrão ABNT 2; conexão USB compativel para widows 98SE / ME 2000 XP vista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26034 - Tesoura multiuso com lâmina em aço inoxidável, 8", cab
Tesoura multiuso com lâmina em aço inoxidável, 8", cabo plástico preto, tamanho grande, aproximado 21cm.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28349 - tesoura pequena escolar com laminas de aço inox e cabos de polipropileno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28361 - Tinta guache frasco contendo 250 ml, tinta soluvel em agua, de secagem rapida. Caixa com 12 tonalidades. Com certificado no INMETRO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56,30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5.630,00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28362 - tinta para carimbo, á base de agua, aspecto fisico liquido. Composição: água, pigmentos. Frasco de 42ml, na cor preta.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28368 - TNT 1,20M DE ALTURA - DIVERSAS CORES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28375 - FELTRO 1,20 M DE ALTURA - DIVERSAS CORES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38370 - Tinta para impressora ecotank 
compatível com as marcas canon mb5410, epson wf3720, epson wf-c5710, com eco tank, na cor preta (Bk), embalegens de 01 litro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38371 - Tinta para impressora ecotank 
compativel com as marcas canon mb5410, epson wf3720, epson wf-c5710, com eco tank, na cor Amarela (Y), embalegens de 01 litro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38372 - Tinta para impressora ecotank compativel com as marcas canon mb5410, epson wf3720, epson wf-c5710, com eco tank, na cor Magenta (M), embalegens de 01 litro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38373 - Tinta para impressora ecotank compativel com as marcas canon mb5410, epson wf3720, epson wf-c5710, com eco tank, na cor Azul (C), embalegens de 01 litro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38374 - Tinta para impressora ecotank compativel com as marcas canon mb5410, epson wf3720, epson wf-c5710, com eco tank, na cor preta (Bk), embalegens de 127 ml,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4.680,00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38375 - Tinta para impressora ecotank compativel com as marcas canon mb5410, epson wf3720, epson wf-c5710, com eco tank, na cor Amarela (Y), embalegens de 70 ml,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38376 - Tinta para impressora ecotank compativel com as marcas canon mb5410, epson wf3720, epson wf-c5710, com eco tank, na cor Magenta (M), embalegens de 70 ml,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38377 - Tinta para impressora ecotank compativel com as marcas canon mb5410, epson wf3720, epson wf-c5710, com eco tank, na cor Azul (C), embalegens de 70 ml, com aplicador.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38378 - Algodão hidrofilo em rolo 500 gramas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38379 - Elástico amarelo látex numero 18, pacote com 120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38380 - Perfurador profissional para papel, capacidade de até 300 folhas.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1.317,10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26.342,00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38381 - Guilhotina para papel a4, ate 300 folhas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3.205,30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32.053,00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38382 - Prato de papelão para bolo, laminado numero 04.</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38383 - Prato de papelão para bolo, laminado numero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38384 - Prato de papelão para bolo, laminado numero 02</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38385 - Bola de isopor diâmetro 250 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Lata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38386 - Bola de isopor diâmetro 200 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38387 - Bola de isopor diâmetro 100 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38388 - Pincel para pintura tamanho 08</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38389 - Pincel para pintura tamanho 10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38390 - Pincel para pintura tamanho 12</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38391 - Pen drive 8 gb</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38392 - Pen drive 16 gb</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3.500,00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38393 - Pen drive 32 gb</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38394 - Prendedor de papel com mola 51 mm, cx com 12 unidades, cor preto.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1.395,00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38395 - Prendedor de papel com mola 32 mm, cx com 12 unidades, cor preto.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38396 - Prendedor de papel com mola 15 mm, cx com 12 unidades, cor preto.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38397 - Olho em plástico redondo, pupila preta móvel, usado para artesanatos, tamanho de 12mm, cx com 200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361,00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38398 - Fio de lã, 100% algodão, rolo com 200 metros, peso 100 gramas.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38399 - Mini prendedor em madeira, com mola, 2,5cm, pacote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1.035,00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38400 - Canetinha colorida hidrográfica, cx com com 12 cores.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38401 - Rabicó elástico em cores diversas, tamanho 5cm, elasticidade 20cm, pacote com 100 und.</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38402 - Tinta spray para cabelo colorida 120 ml cores diversas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38403 - Elástico borrachinha de cabelo feito de  silicone, cores sortidas, pacote com 500 und</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38404 - Mini piranhas infantil coloridas para cabelo coloridas, pacote com 100 um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38405 - Papel contact transparente 45cmx10 m  rolo incolor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4.160,00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42510 - Polaseal (envelope plástico para plastificação), confeccionado em filme de poliéster transparente,
próprio para plastificação a quente, compatível com plastificadoras térmicas.
Formato A4 (210x297mm), espessura 75 micras ou equivalente.
Caixa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40736 - Papel sulfite branco alcalino, formato A4, 75 g/m, medindo 210 x 297 cm, CAIXA COM 10 PACOTES com 500 folhas.(AMPLA CONCORRÊNCIA)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   </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188.475,00</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919.419,50</w:t>
            </w:r>
          </w:p>
        </w:tc>
      </w:tr>
    </w:tbl>
    <w:p w14:paraId="74EC4417"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Rockwell" w:hint="eastAsia"/>
          <w:color w:val="000000"/>
        </w:rPr>
      </w:pPr>
    </w:p>
    <w:p w14:paraId="26FD1AF2"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Condições de Pagamento: </w:t>
      </w:r>
      <w:r>
        <w:rPr>
          <w:rFonts w:ascii="Times New Roman" w:cs="Times New Roman" w:hAnsi="Times New Roman"/>
          <w:color w:val="000000"/>
          <w:sz w:val="22"/>
          <w:szCs w:val="22"/>
        </w:rPr>
        <w:t xml:space="preserve">CONFORME EMPENHO</w:t>
      </w:r>
    </w:p>
    <w:p w14:paraId="56FF81AA" w14:textId="77777777" w:rsidR="00D818C8" w:rsidRDefault="00F86F5F">
      <w:pPr>
        <w:pStyle w:val="Normal0"/>
        <w:jc w:val="both"/>
      </w:pPr>
      <w:r>
        <w:rPr>
          <w:rFonts w:ascii="Times New Roman" w:cs="Rockwell" w:hAnsi="Times New Roman"/>
          <w:color w:val="000000"/>
          <w:sz w:val="22"/>
          <w:szCs w:val="22"/>
        </w:rPr>
        <w:t xml:space="preserve"> </w:t>
      </w:r>
    </w:p>
    <w:p w14:paraId="231E491A"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Prazo de Entrega: </w:t>
      </w:r>
      <w:r>
        <w:rPr>
          <w:rFonts w:ascii="Times New Roman" w:cs="Times New Roman" w:hAnsi="Times New Roman"/>
          <w:sz w:val="22"/>
          <w:szCs w:val="22"/>
        </w:rPr>
        <w:t xml:space="preserve">365</w:t>
      </w:r>
    </w:p>
    <w:p w14:paraId="5BE724F7"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4D81EC40"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Forma de Reajuste:</w:t>
      </w:r>
      <w:r>
        <w:rPr>
          <w:rFonts w:ascii="Times New Roman" w:cs="Times New Roman" w:hAnsi="Times New Roman"/>
          <w:sz w:val="22"/>
          <w:szCs w:val="22"/>
        </w:rPr>
        <w:t xml:space="preserve"> </w:t>
      </w:r>
      <w:r>
        <w:rPr>
          <w:rFonts w:ascii="Times New Roman" w:cs="Times New Roman" w:hAnsi="Times New Roman"/>
          <w:sz w:val="22"/>
          <w:szCs w:val="22"/>
        </w:rPr>
        <w:t xml:space="preserve">MEDIANTE TERMO ADITIVO.</w:t>
      </w:r>
    </w:p>
    <w:p w14:paraId="0C5128E6"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209AA446"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Local de Entrega: </w:t>
      </w:r>
      <w:r>
        <w:rPr>
          <w:rFonts w:ascii="Times New Roman" w:cs="Times New Roman" w:hAnsi="Times New Roman"/>
          <w:color w:val="000000"/>
          <w:sz w:val="22"/>
          <w:szCs w:val="22"/>
        </w:rPr>
        <w:t xml:space="preserve">MUNICIPIO DE AMPÉRE</w:t>
      </w:r>
    </w:p>
    <w:p w14:paraId="679CC50E" w14:textId="77777777" w:rsidR="00D818C8" w:rsidRDefault="00D818C8">
      <w:pPr>
        <w:pStyle w:val="Normal0"/>
        <w:jc w:val="both"/>
        <w:rPr>
          <w:rFonts w:ascii="Times New Roman" w:cs="Rockwell" w:hAnsi="Times New Roman"/>
          <w:color w:val="000000"/>
          <w:sz w:val="22"/>
          <w:szCs w:val="22"/>
        </w:rPr>
      </w:pPr>
    </w:p>
    <w:p w14:paraId="044089B3" w14:textId="77777777" w:rsidR="00D818C8" w:rsidRDefault="00F86F5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Ampére</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16 de março de 2026</w:t>
      </w:r>
    </w:p>
    <w:p w14:paraId="3AEF42D0" w14:textId="77777777" w:rsidR="00D818C8" w:rsidRDefault="00D818C8">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ascii="Times New Roman" w:cs="Rockwell" w:hAnsi="Times New Roman"/>
          <w:color w:val="000000"/>
          <w:sz w:val="22"/>
          <w:szCs w:val="22"/>
        </w:rPr>
      </w:pPr>
    </w:p>
    <w:p w14:paraId="28CC16D8" w14:textId="77777777" w:rsidR="00CF2706" w:rsidRDefault="00CF2706">
      <w:pPr>
        <w:pStyle w:val="Normal0"/>
        <w:jc w:val="center"/>
        <w:rPr>
          <w:rFonts w:ascii="Times New Roman" w:cs="Rockwell" w:hAnsi="Times New Roman"/>
          <w:color w:val="000000"/>
          <w:sz w:val="22"/>
          <w:szCs w:val="22"/>
        </w:rPr>
      </w:pPr>
    </w:p>
    <w:p w14:paraId="5213F903" w14:textId="77777777" w:rsidP="008B7683" w:rsidR="008B7683" w:rsidRDefault="008B7683">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Rockwell" w:hAnsi="Times New Roman"/>
          <w:b/>
          <w:color w:val="000000"/>
          <w:sz w:val="22"/>
          <w:szCs w:val="22"/>
        </w:rPr>
      </w:pPr>
      <w:r w:rsidRPr="00D91CD2">
        <w:rPr>
          <w:rFonts w:ascii="Times New Roman" w:cs="Rockwell" w:hAnsi="Times New Roman" w:hint="eastAsia"/>
          <w:b/>
          <w:color w:val="000000"/>
          <w:sz w:val="22"/>
          <w:szCs w:val="22"/>
        </w:rPr>
        <w:t>ALAN ZABOT VERARDO</w:t>
      </w:r>
    </w:p>
    <w:p w14:paraId="4CD04336" w14:textId="77777777" w:rsidP="00D17ADC" w:rsidR="00D17ADC" w:rsidRDefault="00CF2706">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b/>
        </w:rPr>
      </w:pPr>
      <w:r>
        <w:rPr>
          <w:rFonts w:ascii="Times New Roman" w:cs="Rockwell" w:hAnsi="Times New Roman"/>
          <w:b/>
          <w:color w:val="000000"/>
          <w:sz w:val="22"/>
          <w:szCs w:val="22"/>
        </w:rPr>
        <w:t>CONTADOR</w:t>
      </w:r>
    </w:p>
    <w:p w14:paraId="6CAF4648" w14:textId="77777777" w:rsidR="00D818C8" w:rsidRDefault="00D818C8">
      <w:pPr>
        <w:pStyle w:val="Normal0"/>
        <w:jc w:val="center"/>
        <w:rPr>
          <w:rFonts w:ascii="Times New Roman" w:cs="Rockwell" w:hAnsi="Times New Roman"/>
          <w:color w:val="000000"/>
          <w:sz w:val="22"/>
          <w:szCs w:val="22"/>
        </w:rPr>
      </w:pPr>
    </w:p>
    <w:sectPr w:rsidR="00D818C8">
      <w:headerReference r:id="rId6" w:type="default"/>
      <w:footerReference r:id="rId7" w:type="defaul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8BD74" w14:textId="77777777" w:rsidR="00B86C01" w:rsidRDefault="00B86C01">
      <w:pPr>
        <w:rPr>
          <w:rFonts w:hint="eastAsia"/>
        </w:rPr>
      </w:pPr>
      <w:r>
        <w:separator/>
      </w:r>
    </w:p>
  </w:endnote>
  <w:endnote w:type="continuationSeparator" w:id="0">
    <w:p w14:paraId="233CADA6" w14:textId="77777777" w:rsidR="00B86C01" w:rsidRDefault="00B86C0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D818C8" w:rsidRDefault="00D818C8" w14:paraId="292B3C8A" w14:textId="77777777">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806C9" w14:textId="77777777" w:rsidR="00B86C01" w:rsidRDefault="00B86C01">
      <w:pPr>
        <w:rPr>
          <w:rFonts w:hint="eastAsia"/>
        </w:rPr>
      </w:pPr>
      <w:r>
        <w:separator/>
      </w:r>
    </w:p>
  </w:footnote>
  <w:footnote w:type="continuationSeparator" w:id="0">
    <w:p w14:paraId="1398AC4A" w14:textId="77777777" w:rsidR="00B86C01" w:rsidRDefault="00B86C01">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tbl>
    <w:tblPr>
      <w:tblW w:w="11339" w:type="dxa"/>
      <w:tblInd w:w="-843"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1" w:lastRow="0" w:firstColumn="1" w:lastColumn="0" w:noHBand="0" w:noVBand="1" w:val="04A0"/>
    </w:tblPr>
    <w:tblGrid>
      <w:gridCol w:w="1696"/>
      <w:gridCol w:w="7942"/>
      <w:gridCol w:w="1701"/>
    </w:tblGrid>
    <w:tr w:rsidR="00D818C8" w14:paraId="3CC39934" w14:textId="77777777">
      <w:tc>
        <w:tcPr>
          <w:tcW w:w="1696" w:type="dxa"/>
          <w:tcBorders>
            <w:top w:val="single" w:color="000001" w:sz="2" w:space="0"/>
            <w:left w:val="single" w:color="000001" w:sz="2" w:space="0"/>
            <w:bottom w:val="single" w:color="000001" w:sz="2" w:space="0"/>
          </w:tcBorders>
          <w:shd w:val="clear" w:color="auto" w:fill="auto"/>
        </w:tcPr>
        <w:p w:rsidR="00D818C8" w:rsidRDefault="00F86F5F" w14:paraId="259F32A6" w14:textId="77777777">
          <w:pPr>
            <w:pStyle w:val="Contedodatabela"/>
            <w:rPr>
              <w:rFonts w:hint="eastAsia"/>
            </w:rPr>
          </w:pPr>
          <w:r>
            <w:rPr>
              <w:noProof/>
              <w:lang w:eastAsia="pt-BR" w:bidi="ar-SA"/>
            </w:rPr>
            <w:drawing>
              <wp:anchor distT="0" distB="0" distL="0" distR="0" simplePos="false" relativeHeight="2" behindDoc="true" locked="false" layoutInCell="true" allowOverlap="true" wp14:anchorId="55717B9C" wp14:editId="7D9FE3AA">
                <wp:simplePos x="0" y="0"/>
                <wp:positionH relativeFrom="column">
                  <wp:align>center</wp:align>
                </wp:positionH>
                <wp:positionV relativeFrom="paragraph">
                  <wp:posOffset>635</wp:posOffset>
                </wp:positionV>
                <wp:extent cx="899795" cy="899795"/>
                <wp:effectExtent l="0" t="0" r="0" b="0"/>
                <wp:wrapSquare wrapText="largest"/>
                <wp:docPr id="1" name="Figura2"/>
                <wp:cNvGraphicFramePr>
                  <a:graphicFrameLocks noChangeAspect="true"/>
                </wp:cNvGraphicFramePr>
                <a:graphic>
                  <a:graphicData uri="http://schemas.openxmlformats.org/drawingml/2006/picture">
                    <pic:pic>
                      <pic:nvPicPr>
                        <pic:cNvPr id="1" name="Figura2"/>
                        <pic:cNvPicPr>
                          <a:picLocks noChangeAspect="true" noChangeArrowheads="true"/>
                        </pic:cNvPicPr>
                      </pic:nvPicPr>
                      <pic:blipFill>
                        <a:blip r:embed="rId1"/>
                        <a:stretch>
                          <a:fillRect/>
                        </a:stretch>
                      </pic:blipFill>
                      <pic:spPr bwMode="auto">
                        <a:xfrm>
                          <a:off x="0" y="0"/>
                          <a:ext cx="899795" cy="899795"/>
                        </a:xfrm>
                        <a:prstGeom prst="rect">
                          <a:avLst/>
                        </a:prstGeom>
                      </pic:spPr>
                    </pic:pic>
                  </a:graphicData>
                </a:graphic>
              </wp:anchor>
            </w:drawing>
          </w:r>
        </w:p>
      </w:tc>
      <w:tc>
        <w:tcPr>
          <w:tcW w:w="7942" w:type="dxa"/>
          <w:tcBorders>
            <w:top w:val="single" w:color="000001" w:sz="2" w:space="0"/>
            <w:left w:val="single" w:color="000001" w:sz="2" w:space="0"/>
            <w:bottom w:val="single" w:color="000001" w:sz="2" w:space="0"/>
          </w:tcBorders>
          <w:shd w:val="clear" w:color="auto" w:fill="auto"/>
        </w:tcPr>
        <w:p w:rsidR="00D818C8" w:rsidRDefault="00F86F5F" w14:paraId="6766D90D" w14:textId="77777777">
          <w:pPr>
            <w:rPr>
              <w:rFonts w:hint="eastAsia"/>
            </w:rPr>
          </w:pPr>
          <w:r>
            <w:rPr>
              <w:b/>
              <w:bCs/>
              <w:sz w:val="30"/>
              <w:szCs w:val="30"/>
            </w:rPr>
            <w:t xml:space="preserve">Prefeitura Municipal de Ampére</w:t>
          </w:r>
        </w:p>
        <w:p w:rsidR="00D818C8" w:rsidRDefault="00F86F5F" w14:paraId="6FA1C440" w14:textId="77777777">
          <w:pPr>
            <w:tabs>
              <w:tab w:val="left" w:pos="3969"/>
            </w:tabs>
            <w:rPr>
              <w:rFonts w:hint="eastAsia"/>
            </w:rPr>
          </w:pPr>
          <w:r>
            <w:t xml:space="preserve">R. Maringá</w:t>
          </w:r>
          <w:r>
            <w:t xml:space="preserve">, </w:t>
          </w:r>
          <w:r>
            <w:t xml:space="preserve">279</w:t>
          </w:r>
          <w:r>
            <w:t xml:space="preserve"> - </w:t>
          </w:r>
          <w:r>
            <w:t xml:space="preserve">Centro</w:t>
          </w:r>
        </w:p>
        <w:p w:rsidR="00D818C8" w:rsidRDefault="00F86F5F" w14:paraId="2BF2C71C" w14:textId="77777777">
          <w:pPr>
            <w:tabs>
              <w:tab w:val="left" w:pos="3969"/>
            </w:tabs>
            <w:rPr>
              <w:rFonts w:hint="eastAsia"/>
            </w:rPr>
          </w:pPr>
          <w:r>
            <w:t xml:space="preserve">85.640-000</w:t>
          </w:r>
          <w:r>
            <w:t xml:space="preserve"> - </w:t>
          </w:r>
          <w:r>
            <w:t xml:space="preserve">Ampére</w:t>
          </w:r>
          <w:r>
            <w:t xml:space="preserve"> - </w:t>
          </w:r>
          <w:r>
            <w:t xml:space="preserve">Paraná</w:t>
          </w:r>
        </w:p>
        <w:p w:rsidR="00D818C8" w:rsidRDefault="00F86F5F" w14:paraId="1BCD3A64" w14:textId="77777777">
          <w:pPr>
            <w:tabs>
              <w:tab w:val="left" w:pos="3969"/>
            </w:tabs>
            <w:rPr>
              <w:rFonts w:hint="eastAsia"/>
            </w:rPr>
          </w:pPr>
          <w:r>
            <w:t xml:space="preserve">77.817.054/0001-79</w:t>
          </w:r>
          <w:r>
            <w:t xml:space="preserve">          </w:t>
          </w:r>
          <w:r>
            <w:t xml:space="preserve">(46) 3547-1122</w:t>
          </w:r>
        </w:p>
        <w:p w:rsidR="00D818C8" w:rsidRDefault="00F86F5F" w14:paraId="2B45D12A" w14:textId="77777777">
          <w:pPr>
            <w:tabs>
              <w:tab w:val="left" w:pos="3969"/>
            </w:tabs>
            <w:rPr>
              <w:rFonts w:hint="eastAsia"/>
            </w:rPr>
          </w:pPr>
          <w:r>
            <w:t xml:space="preserve">adm@ampere.pr.gov.br</w:t>
          </w:r>
          <w:r>
            <w:t xml:space="preserve">          </w:t>
          </w:r>
          <w:r>
            <w:t xml:space="preserve">http://www.ampere.pr.gov.br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D818C8" w:rsidRDefault="00F86F5F" w14:paraId="307612FF" w14:textId="77777777">
          <w:pPr>
            <w:pStyle w:val="Contedodatabela"/>
            <w:rPr>
              <w:rFonts w:hint="eastAsia"/>
            </w:rPr>
          </w:pPr>
          <w:r>
            <w:rPr>
              <w:noProof/>
              <w:lang w:eastAsia="pt-BR" w:bidi="ar-SA"/>
            </w:rPr>
            <w:drawing>
              <wp:anchor distT="0" distB="0" distL="0" distR="0" simplePos="false" relativeHeight="3" behindDoc="true" locked="false" layoutInCell="true" allowOverlap="true" wp14:anchorId="79EDE259" wp14:editId="36115842">
                <wp:simplePos x="0" y="0"/>
                <wp:positionH relativeFrom="column">
                  <wp:align>center</wp:align>
                </wp:positionH>
                <wp:positionV relativeFrom="paragraph">
                  <wp:posOffset>635</wp:posOffset>
                </wp:positionV>
                <wp:extent cx="899795" cy="647700"/>
                <wp:effectExtent l="0" t="0" r="0" b="0"/>
                <wp:wrapSquare wrapText="largest"/>
                <wp:docPr id="2" name="Figura1"/>
                <wp:cNvGraphicFramePr>
                  <a:graphicFrameLocks noChangeAspect="true"/>
                </wp:cNvGraphicFramePr>
                <a:graphic>
                  <a:graphicData uri="http://schemas.openxmlformats.org/drawingml/2006/picture">
                    <pic:pic>
                      <pic:nvPicPr>
                        <pic:cNvPr id="2" name="Figura1"/>
                        <pic:cNvPicPr>
                          <a:picLocks noChangeAspect="true" noChangeArrowheads="true"/>
                        </pic:cNvPicPr>
                      </pic:nvPicPr>
                      <pic:blipFill>
                        <a:blip r:embed="rId2"/>
                        <a:stretch>
                          <a:fillRect/>
                        </a:stretch>
                      </pic:blipFill>
                      <pic:spPr bwMode="auto">
                        <a:xfrm>
                          <a:off x="0" y="0"/>
                          <a:ext cx="899795" cy="647700"/>
                        </a:xfrm>
                        <a:prstGeom prst="rect">
                          <a:avLst/>
                        </a:prstGeom>
                      </pic:spPr>
                    </pic:pic>
                  </a:graphicData>
                </a:graphic>
              </wp:anchor>
            </w:drawing>
          </w:r>
        </w:p>
      </w:tc>
    </w:tr>
  </w:tbl>
  <w:p w:rsidR="00D818C8" w:rsidRDefault="00D818C8" w14:paraId="36D92E31" w14:textId="77777777">
    <w:pPr>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818C8"/>
    <w:rsid w:val="000405D5"/>
    <w:rsid w:val="005223EF"/>
    <w:rsid w:val="00610446"/>
    <w:rsid w:val="008B7683"/>
    <w:rsid w:val="0096017B"/>
    <w:rsid w:val="00AC08F8"/>
    <w:rsid w:val="00AD207C"/>
    <w:rsid w:val="00B45A3D"/>
    <w:rsid w:val="00B86C01"/>
    <w:rsid w:val="00CF2706"/>
    <w:rsid w:val="00D17ADC"/>
    <w:rsid w:val="00D67B1F"/>
    <w:rsid w:val="00D818C8"/>
    <w:rsid w:val="00DD2DC4"/>
    <w:rsid w:val="00DF00E0"/>
    <w:rsid w:val="00F86F5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3BB6E8BD"/>
  <w15:docId w15:val="{80CE8074-932B-4B95-92BA-318683AF3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character" w:customStyle="1" w:styleId="RodapChar">
    <w:name w:val="Rodapé Char"/>
    <w:basedOn w:val="Fontepargpadro"/>
    <w:link w:val="Rodap"/>
    <w:uiPriority w:val="99"/>
    <w:qFormat/>
    <w:rsid w:val="003021EB"/>
    <w:rPr>
      <w:color w:val="00000A"/>
      <w:sz w:val="24"/>
      <w:szCs w:val="21"/>
    </w:rPr>
  </w:style>
  <w:style w:type="character" w:customStyle="1" w:styleId="TextodebaloChar">
    <w:name w:val="Texto de balão Char"/>
    <w:basedOn w:val="Fontepargpadro"/>
    <w:link w:val="Textodebalo"/>
    <w:uiPriority w:val="99"/>
    <w:semiHidden/>
    <w:qFormat/>
    <w:rsid w:val="008B46FC"/>
    <w:rPr>
      <w:rFonts w:ascii="Tahoma" w:hAnsi="Tahoma"/>
      <w:color w:val="00000A"/>
      <w:sz w:val="16"/>
      <w:szCs w:val="14"/>
    </w:rPr>
  </w:style>
  <w:style w:type="paragraph" w:styleId="Ttulo">
    <w:name w:val="Title"/>
    <w:basedOn w:val="Normal"/>
    <w:next w:val="Corpodetexto"/>
    <w:qFormat/>
    <w:rsid w:val="00074AF4"/>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rsid w:val="00074AF4"/>
  </w:style>
  <w:style w:type="paragraph" w:styleId="Legenda">
    <w:name w:val="caption"/>
    <w:basedOn w:val="Normal"/>
    <w:qFormat/>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customStyle="1" w:styleId="Corpodotexto">
    <w:name w:val="Corpo do texto"/>
    <w:basedOn w:val="Normal"/>
    <w:qFormat/>
    <w:rsid w:val="00074AF4"/>
    <w:pPr>
      <w:spacing w:after="140" w:line="288" w:lineRule="auto"/>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pPr>
    <w:rPr>
      <w:rFonts w:ascii="Arial" w:eastAsiaTheme="minorHAnsi" w:hAnsi="Arial"/>
      <w:color w:val="00000A"/>
      <w:kern w:val="0"/>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paragraph" w:styleId="Textodebalo">
    <w:name w:val="Balloon Text"/>
    <w:basedOn w:val="Normal"/>
    <w:link w:val="TextodebaloChar"/>
    <w:uiPriority w:val="99"/>
    <w:semiHidden/>
    <w:unhideWhenUsed/>
    <w:qFormat/>
    <w:rsid w:val="008B46FC"/>
    <w:rPr>
      <w:rFonts w:ascii="Tahoma" w:hAnsi="Tahoma"/>
      <w:sz w:val="16"/>
      <w:szCs w:val="14"/>
    </w:rPr>
  </w:style>
  <w:style w:type="table" w:styleId="Tabelacomgrade">
    <w:name w:val="Table Grid"/>
    <w:basedOn w:val="Tabelanormal"/>
    <w:uiPriority w:val="39"/>
    <w:rsid w:val="00AC08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028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
    <Relationship Target="fontTable.xml" Type="http://schemas.openxmlformats.org/officeDocument/2006/relationships/fontTable" Id="rId8"/>
    <Relationship Target="webSettings.xml" Type="http://schemas.openxmlformats.org/officeDocument/2006/relationships/webSettings" Id="rId3"/>
    <Relationship Target="footer1.xml" Type="http://schemas.openxmlformats.org/officeDocument/2006/relationships/footer" Id="rId7"/>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endnotes.xml" Type="http://schemas.openxmlformats.org/officeDocument/2006/relationships/endnotes" Id="rId5"/>
    <Relationship Target="footnotes.xml" Type="http://schemas.openxmlformats.org/officeDocument/2006/relationships/footnotes" Id="rId4"/>
    <Relationship Target="theme/theme1.xml" Type="http://schemas.openxmlformats.org/officeDocument/2006/relationships/theme" Id="rId9"/>
</Relationships>

</file>

<file path=word/_rels/header1.xml.rels><?xml version="1.0" encoding="UTF-8" standalone="yes"?>
<Relationships xmlns="http://schemas.openxmlformats.org/package/2006/relationships">
    <Relationship Target="media/image2.emf" Type="http://schemas.openxmlformats.org/officeDocument/2006/relationships/image" Id="rId2"/>
    <Relationship Target="media/image1.emf"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3673</TotalTime>
  <Pages>2</Pages>
  <Words>178</Words>
  <Characters>962</Characters>
  <Application>Microsoft Office Word</Application>
  <DocSecurity>0</DocSecurity>
  <Lines>8</Lines>
  <Paragraphs>2</Paragraphs>
  <ScaleCrop>false</ScaleCrop>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Luiz Fernando</cp:lastModifiedBy>
  <cp:revision>33</cp:revision>
  <dcterms:created xsi:type="dcterms:W3CDTF">2018-01-23T13:52:00Z</dcterms:created>
  <dcterms:modified xsi:type="dcterms:W3CDTF">2025-03-18T11:56:00Z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