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46434044" w14:textId="77777777" w:rsidR="00D818C8" w:rsidRDefault="00D818C8">
      <w:pPr>
        <w:jc w:val="center"/>
        <w:rPr>
          <w:rFonts w:ascii="Times New Roman" w:cs="Rockwell" w:hAnsi="Times New Roman"/>
          <w:sz w:val="22"/>
          <w:szCs w:val="22"/>
        </w:rPr>
      </w:pPr>
    </w:p>
    <w:p w14:paraId="1D055988" w14:textId="77777777" w:rsidR="00D818C8" w:rsidRDefault="00F86F5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71486E4D" w14:textId="77777777" w:rsidR="00D818C8" w:rsidRDefault="00D818C8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2BC6D26" w14:textId="77777777" w:rsidR="00D818C8" w:rsidRDefault="00F86F5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DOUGLAS DIEMS MOROCKOSKI POTRICH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Ampére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11B3F0F2" w14:textId="77777777" w:rsidR="00D818C8" w:rsidRDefault="00D818C8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3F2F38DA" w14:textId="77777777" w:rsidR="00D818C8" w:rsidRDefault="00F86F5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11A4D1E0" w14:textId="77777777" w:rsidR="00D818C8" w:rsidRDefault="00D818C8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tbl>
      <w:tblPr>
        <w:tblStyle w:val="Tabelacomgrade"/>
        <w:tblW w:type="auto" w:w="0"/>
        <w:tblLook w:firstColumn="1" w:firstRow="1" w:lastColumn="0" w:lastRow="0" w:noHBand="0" w:noVBand="1" w:val="04A0"/>
      </w:tblPr>
      <w:tblGrid>
        <w:gridCol w:w="1951"/>
        <w:gridCol w:w="7827"/>
      </w:tblGrid>
      <w:tr w14:paraId="2A14E691" w14:textId="77777777" w:rsidR="00AC08F8" w:rsidRPr="00BA222D" w:rsidTr="003F66BB">
        <w:tc>
          <w:tcPr>
            <w:tcW w:type="dxa" w:w="1951"/>
          </w:tcPr>
          <w:p w14:paraId="7B142735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Có</w:t>
            </w:r>
            <w:r w:rsidRPr="00BA222D"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d. reduzido</w:t>
            </w:r>
          </w:p>
        </w:tc>
        <w:tc>
          <w:tcPr>
            <w:tcW w:type="dxa" w:w="7827"/>
          </w:tcPr>
          <w:p w14:paraId="4F311C3B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D</w:t>
            </w:r>
            <w:r w:rsidRPr="00BA222D"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etalhamento da dotação</w:t>
            </w:r>
          </w:p>
        </w:tc>
      </w:tr>
      <w:tr w14:paraId="371D1730" w14:textId="77777777" w:rsidR="00AC08F8" w:rsidRPr="00BA222D" w:rsidTr="003F66BB">
        <w:tc>
          <w:tcPr>
            <w:tcW w:type="dxa" w:w="1951"/>
          </w:tcPr>
          <w:p w14:paraId="7EDE0810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26E84147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1A5CE784" w14:textId="77777777" w:rsidR="00AC08F8" w:rsidRPr="00BA222D" w:rsidTr="003F66BB">
        <w:tc>
          <w:tcPr>
            <w:tcW w:type="dxa" w:w="1951"/>
          </w:tcPr>
          <w:p w14:paraId="720F5078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508F0919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070A0B3E" w14:textId="77777777" w:rsidR="00AC08F8" w:rsidRPr="00BA222D" w:rsidTr="003F66BB">
        <w:tc>
          <w:tcPr>
            <w:tcW w:type="dxa" w:w="1951"/>
          </w:tcPr>
          <w:p w14:paraId="792A67D9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6ADEF92C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0AC34229" w14:textId="77777777" w:rsidR="00AC08F8" w:rsidRPr="00BA222D" w:rsidTr="003F66BB">
        <w:tc>
          <w:tcPr>
            <w:tcW w:type="dxa" w:w="1951"/>
          </w:tcPr>
          <w:p w14:paraId="275DFF8C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5C217646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68C010E5" w14:textId="77777777" w:rsidR="00AC08F8" w:rsidRPr="00BA222D" w:rsidTr="003F66BB">
        <w:tc>
          <w:tcPr>
            <w:tcW w:type="dxa" w:w="1951"/>
          </w:tcPr>
          <w:p w14:paraId="7FCDD37E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1637763F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3241B6C1" w14:textId="77777777" w:rsidR="00AC08F8" w:rsidRPr="00BA222D" w:rsidTr="003F66BB">
        <w:tc>
          <w:tcPr>
            <w:tcW w:type="dxa" w:w="1951"/>
          </w:tcPr>
          <w:p w14:paraId="2B55225F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7C144FAE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61164512" w14:textId="77777777" w:rsidR="00AC08F8" w:rsidRPr="00BA222D" w:rsidTr="003F66BB">
        <w:tc>
          <w:tcPr>
            <w:tcW w:type="dxa" w:w="1951"/>
          </w:tcPr>
          <w:p w14:paraId="1E0CDD5C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6E94E4B1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</w:tbl>
    <w:tbl>
      <w:tblPr>
        <w:tblStyle w:val="TableGrid"/>
        <w:tblW w:type="auto" w:w="0"/>
        <w:tblLook w:val="04A0"/>
      </w:tblPr>
      <w:tblGrid>
        <w:gridCol w:w="6778"/>
        <w:gridCol w:w="2859"/>
      </w:tblGrid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Despesa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Valor indicado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134 - 1 . 6001 . 15 . 452 . 543 . 2.10 . 0 . 339039 Outros Serviços de Terceiros - Pessoa Jurídica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131 - 1 . 6001 . 15 . 452 . 543 . 2.10 . 0 . 339030 Material de Consumo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135 - 1 . 6001 . 15 . 452 . 543 . 2.10 . 0 . 339039 Outros Serviços de Terceiros - Pessoa Jurídica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132 - 1 . 6001 . 15 . 452 . 543 . 2.10 . 0 . 339030 Material de Consumo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Total indicado: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R$ 4,00</w:t>
            </w:r>
          </w:p>
        </w:tc>
      </w:tr>
    </w:tbl>
    <w:p w14:paraId="69CA6C4C" w14:textId="77777777" w:rsidR="00AD207C" w:rsidRDefault="00AD207C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15A99806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Eletrônico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Elétrica predial</w:t>
      </w:r>
    </w:p>
    <w:p w14:paraId="2639CDB0" w14:textId="77777777" w:rsidR="00D818C8" w:rsidRDefault="00D818C8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294928F" w14:textId="77777777" w:rsidR="00D818C8" w:rsidRDefault="00F86F5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Lote</w:t>
      </w:r>
    </w:p>
    <w:p w14:paraId="68C74593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3FC4F923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Maior desconto</w:t>
      </w:r>
    </w:p>
    <w:p w14:paraId="02967A4D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61DE937E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Aquisição de Materiais Elétricos e prestação de serviços de manutenção elétrica predial nos prédios públicos do Município.</w:t>
      </w:r>
    </w:p>
    <w:p w14:paraId="32CD3978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00"/>
        <w:gridCol w:w="900"/>
        <w:gridCol w:w="4238"/>
        <w:gridCol w:w="900"/>
        <w:gridCol w:w="900"/>
        <w:gridCol w:w="900"/>
        <w:gridCol w:w="900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Lote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Item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Qtd licitada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unitário (R$)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42880 - ELÉTRICA PREDIAL (MATERIAIS),
Percentual de desconto para produtos descritos no Sistema Nacional de Pesquisa de Custos e Índices da Construção Civil, denominada Tabela SINAPI (%).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300.000,00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300.000,00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42881 - Serviços e mão de obra para instalações elétricas prediais, sendo cada hora composta por eletricista (88264) e auxiliar de eletricista (88247) com encargos complementares,
Percentual de desconto para serviços descritos no Sistema Nacional de Pesquisa de Custos e Índices da Construção Civil, denominada Tabela SINAPI (%).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150.000,00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150.000,00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1</w:t>
            </w:r>
          </w:p>
        </w:tc>
        <w:tc>
          <w:tcPr>
            <w:tcW w:type="dxa" w:w="900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total do lote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 450.000,00</w:t>
            </w:r>
          </w:p>
        </w:tc>
      </w:tr>
      <w:tr>
        <w:trPr/>
        <w:tc>
          <w:tcPr>
            <w:tcW w:type="dxa" w:w="900"/>
            <w:gridSpan w:val="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Total Geral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 450.000,00</w:t>
            </w:r>
          </w:p>
        </w:tc>
      </w:tr>
    </w:tbl>
    <w:p w14:paraId="74EC4417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26FD1AF2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Condições de Pagamento: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CONFORME EMPENHO</w:t>
      </w:r>
    </w:p>
    <w:p w14:paraId="56FF81AA" w14:textId="77777777" w:rsidR="00D818C8" w:rsidRDefault="00F86F5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</w:p>
    <w:p w14:paraId="231E491A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Prazo de Entrega: </w:t>
      </w:r>
      <w:r>
        <w:rPr>
          <w:rFonts w:ascii="Times New Roman" w:cs="Times New Roman" w:hAnsi="Times New Roman"/>
          <w:sz w:val="22"/>
          <w:szCs w:val="22"/>
        </w:rPr>
        <w:t xml:space="preserve">365</w:t>
      </w:r>
    </w:p>
    <w:p w14:paraId="5BE724F7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4D81EC40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Forma de Reajuste: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sz w:val="22"/>
          <w:szCs w:val="22"/>
        </w:rPr>
        <w:t xml:space="preserve">SEM REAJUSTE</w:t>
      </w:r>
    </w:p>
    <w:p w14:paraId="0C5128E6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209AA446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Local de Entrega: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MUNICIPIO DE AMPÉRE</w:t>
      </w:r>
    </w:p>
    <w:p w14:paraId="679CC50E" w14:textId="77777777" w:rsidR="00D818C8" w:rsidRDefault="00D818C8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44089B3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Ampére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23 de abril de 2026</w:t>
      </w:r>
    </w:p>
    <w:p w14:paraId="3AEF42D0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28CC16D8" w14:textId="77777777" w:rsidR="00CF2706" w:rsidRDefault="00CF2706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5213F903" w14:textId="77777777" w:rsidP="008B7683" w:rsidR="008B7683" w:rsidRDefault="008B7683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b/>
          <w:color w:val="000000"/>
          <w:sz w:val="22"/>
          <w:szCs w:val="22"/>
        </w:rPr>
      </w:pPr>
      <w:r w:rsidRPr="00D91CD2">
        <w:rPr>
          <w:rFonts w:ascii="Times New Roman" w:cs="Rockwell" w:hAnsi="Times New Roman" w:hint="eastAsia"/>
          <w:b/>
          <w:color w:val="000000"/>
          <w:sz w:val="22"/>
          <w:szCs w:val="22"/>
        </w:rPr>
        <w:t>ALAN ZABOT VERARDO</w:t>
      </w:r>
    </w:p>
    <w:p w14:paraId="4CD04336" w14:textId="77777777" w:rsidP="00D17ADC" w:rsidR="00D17ADC" w:rsidRDefault="00CF270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b/>
        </w:rPr>
      </w:pPr>
      <w:r>
        <w:rPr>
          <w:rFonts w:ascii="Times New Roman" w:cs="Rockwell" w:hAnsi="Times New Roman"/>
          <w:b/>
          <w:color w:val="000000"/>
          <w:sz w:val="22"/>
          <w:szCs w:val="22"/>
        </w:rPr>
        <w:t>CONTADOR</w:t>
      </w:r>
    </w:p>
    <w:p w14:paraId="6CAF4648" w14:textId="77777777" w:rsidR="00D818C8" w:rsidRDefault="00D818C8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sectPr w:rsidR="00D818C8">
      <w:headerReference r:id="rId6" w:type="default"/>
      <w:footerReference r:id="rId7" w:type="defaul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98BD74" w14:textId="77777777" w:rsidR="00B86C01" w:rsidRDefault="00B86C01">
      <w:pPr>
        <w:rPr>
          <w:rFonts w:hint="eastAsia"/>
        </w:rPr>
      </w:pPr>
      <w:r>
        <w:separator/>
      </w:r>
    </w:p>
  </w:endnote>
  <w:endnote w:type="continuationSeparator" w:id="0">
    <w:p w14:paraId="233CADA6" w14:textId="77777777" w:rsidR="00B86C01" w:rsidRDefault="00B86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D818C8" w:rsidRDefault="00D818C8" w14:paraId="292B3C8A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9806C9" w14:textId="77777777" w:rsidR="00B86C01" w:rsidRDefault="00B86C01">
      <w:pPr>
        <w:rPr>
          <w:rFonts w:hint="eastAsia"/>
        </w:rPr>
      </w:pPr>
      <w:r>
        <w:separator/>
      </w:r>
    </w:p>
  </w:footnote>
  <w:footnote w:type="continuationSeparator" w:id="0">
    <w:p w14:paraId="1398AC4A" w14:textId="77777777" w:rsidR="00B86C01" w:rsidRDefault="00B86C01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tbl>
    <w:tblPr>
      <w:tblW w:w="11339" w:type="dxa"/>
      <w:tblInd w:w="-843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1" w:lastRow="0" w:firstColumn="1" w:lastColumn="0" w:noHBand="0" w:noVBand="1" w:val="04A0"/>
    </w:tblPr>
    <w:tblGrid>
      <w:gridCol w:w="1696"/>
      <w:gridCol w:w="7942"/>
      <w:gridCol w:w="1701"/>
    </w:tblGrid>
    <w:tr w:rsidR="00D818C8" w14:paraId="3CC39934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D818C8" w:rsidRDefault="00F86F5F" w14:paraId="259F32A6" w14:textId="77777777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anchor distT="0" distB="0" distL="0" distR="0" simplePos="false" relativeHeight="2" behindDoc="true" locked="false" layoutInCell="true" allowOverlap="true" wp14:anchorId="55717B9C" wp14:editId="7D9FE3AA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899795"/>
                <wp:effectExtent l="0" t="0" r="0" b="0"/>
                <wp:wrapSquare wrapText="largest"/>
                <wp:docPr id="1" name="Figura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Figura2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D818C8" w:rsidRDefault="00F86F5F" w14:paraId="6766D90D" w14:textId="77777777">
          <w:pPr>
            <w:rPr>
              <w:rFonts w:hint="eastAsia"/>
            </w:rPr>
          </w:pPr>
          <w:r>
            <w:rPr>
              <w:b/>
              <w:bCs/>
              <w:sz w:val="30"/>
              <w:szCs w:val="30"/>
            </w:rPr>
            <w:t xml:space="preserve">Prefeitura Municipal de Ampére</w:t>
          </w:r>
        </w:p>
        <w:p w:rsidR="00D818C8" w:rsidRDefault="00F86F5F" w14:paraId="6FA1C440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R. Maringá</w:t>
          </w:r>
          <w:r>
            <w:t xml:space="preserve">, </w:t>
          </w:r>
          <w:r>
            <w:t xml:space="preserve">279</w:t>
          </w:r>
          <w:r>
            <w:t xml:space="preserve"> - </w:t>
          </w:r>
          <w:r>
            <w:t xml:space="preserve">Centro</w:t>
          </w:r>
        </w:p>
        <w:p w:rsidR="00D818C8" w:rsidRDefault="00F86F5F" w14:paraId="2BF2C71C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85.640-000</w:t>
          </w:r>
          <w:r>
            <w:t xml:space="preserve"> - </w:t>
          </w:r>
          <w:r>
            <w:t xml:space="preserve">Ampére</w:t>
          </w:r>
          <w:r>
            <w:t xml:space="preserve"> - </w:t>
          </w:r>
          <w:r>
            <w:t xml:space="preserve">Paraná</w:t>
          </w:r>
        </w:p>
        <w:p w:rsidR="00D818C8" w:rsidRDefault="00F86F5F" w14:paraId="1BCD3A64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77.817.054/0001-79</w:t>
          </w:r>
          <w:r>
            <w:t xml:space="preserve">          </w:t>
          </w:r>
          <w:r>
            <w:t xml:space="preserve">(46) 3547-1122</w:t>
          </w:r>
        </w:p>
        <w:p w:rsidR="00D818C8" w:rsidRDefault="00F86F5F" w14:paraId="2B45D12A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adm@ampere.pr.gov.br</w:t>
          </w:r>
          <w:r>
            <w:t xml:space="preserve">          </w:t>
          </w:r>
          <w:r>
            <w:t xml:space="preserve">http://www.ampere.pr.gov.br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D818C8" w:rsidRDefault="00F86F5F" w14:paraId="307612FF" w14:textId="77777777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anchor distT="0" distB="0" distL="0" distR="0" simplePos="false" relativeHeight="3" behindDoc="true" locked="false" layoutInCell="true" allowOverlap="true" wp14:anchorId="79EDE259" wp14:editId="36115842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647700"/>
                <wp:effectExtent l="0" t="0" r="0" b="0"/>
                <wp:wrapSquare wrapText="largest"/>
                <wp:docPr id="2" name="Figura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Figura1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 w:rsidR="00D818C8" w:rsidRDefault="00D818C8" w14:paraId="36D92E31" w14:textId="77777777">
    <w:pPr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8C8"/>
    <w:rsid w:val="000405D5"/>
    <w:rsid w:val="005223EF"/>
    <w:rsid w:val="00610446"/>
    <w:rsid w:val="008B7683"/>
    <w:rsid w:val="0096017B"/>
    <w:rsid w:val="00AC08F8"/>
    <w:rsid w:val="00AD207C"/>
    <w:rsid w:val="00B45A3D"/>
    <w:rsid w:val="00B86C01"/>
    <w:rsid w:val="00CF2706"/>
    <w:rsid w:val="00D17ADC"/>
    <w:rsid w:val="00D67B1F"/>
    <w:rsid w:val="00D818C8"/>
    <w:rsid w:val="00DD2DC4"/>
    <w:rsid w:val="00DF00E0"/>
    <w:rsid w:val="00F86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3BB6E8BD"/>
  <w15:docId w15:val="{80CE8074-932B-4B95-92BA-318683AF3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table" w:styleId="Tabelacomgrade">
    <w:name w:val="Table Grid"/>
    <w:basedOn w:val="Tabelanormal"/>
    <w:uiPriority w:val="39"/>
    <w:rsid w:val="00AC08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02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2.emf" Type="http://schemas.openxmlformats.org/officeDocument/2006/relationships/image" Id="rId2"/>
    <Relationship Target="media/image1.emf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3673</TotalTime>
  <Pages>2</Pages>
  <Words>178</Words>
  <Characters>962</Characters>
  <Application>Microsoft Office Word</Application>
  <DocSecurity>0</DocSecurity>
  <Lines>8</Lines>
  <Paragraphs>2</Paragraphs>
  <ScaleCrop>false</ScaleCrop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Luiz Fernando</cp:lastModifiedBy>
  <cp:revision>33</cp:revision>
  <dcterms:created xsi:type="dcterms:W3CDTF">2018-01-23T13:52:00Z</dcterms:created>
  <dcterms:modified xsi:type="dcterms:W3CDTF">2025-03-18T11:56:00Z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