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505 - 1 . 6001 . 15 . 452 . 543 . 1.2 . 0 . 449051 Obras e Instalações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Pavimentação CBUQ SAM 64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Pavimentação sobre pedras irregulares de vias urbana em CBUQ, com área de 21.562,85m2, incluindo serviços preliminares, drenagem, revestimento, meio-fio e sarjeta, serviços de urbanização, sinalização de trânsito, ensaios tecnológicos e placa de comunicação visual. SAM 64. CONVÊNIO N° 2210/2025 - SECID.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42403 - Pavimentação sobre pedras irregulares de vias urbana em CBUQ, com área de 21.562,85m2,
incluindo serviços preliminares, drenagem, revestimento, meio-fio e sarjeta, serviços de urbanização, sinalização de trânsito, ensaios tecnológicos e placa de comunicação visual.
Trechos: 
 - Rua Mamédio Gomes de Oliveira (entre a Rua Tiradentes e a Rua Hortencio Delani)  - Rua Leopoldo Franke (entre a Rua Tiradentes até o final)  - Rua Cecconi (entre a Rua Victorino Sboralski até o final)  - Rua Carlos Gomes (entre a Rod. Mun. Antonio Gregol e a Rua Tiradentes)  - Rod. Mun. Antonio Gregol (entre a Rua Carlos Gomes até o final)  - Rua Tiradente (entre a Rua Guerino Tomazoni até o final.)  - Rua Laurindo Sartori (entre o começo até o final)  - Rua Fermindo Anonio Lazzarotto (entre o começo até o final)  - Rua Antonio Milani (entre a Rua Guerino Tomazoni e até o final)  - Rua Paulo Live (entre a Rua Duque de Caxias e a Rua Santos Dumont )  - Rua Elirio Joanella (entre a Rua Jandira Baratiri até o final)  - Rua Jandira Baratiri (entre a Rua Reino dos Anjos até o final)  - Rua Projetada A (entre a Rua Reino dos Anjos e a Rua Santa Terezinha)  - Rua Raimundo Vivian (entre a Rua Taruman até o final)  - Rua Santa Cecilia (entre a Rua Reino dos Anjos até o final)  - Rua Santa Terezinha (entre a Rua Reino dos Anjos até o final)  - Rua Vainor Tonin (entre a Rua Jandira Baratiri até o final)
Área Pavimentada: 21.562,85 m²
Colocação de placas de comunicação visual.
Prazo de execução: 540 (quinhentos e quarenta) dias;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Obra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4.274.961,30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4.274.961,30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4.274.961,30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MEDIÇÃO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 de junho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