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docProps/core0.xml" ContentType="application/vnd.openxmlformats-package.core-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BA7" w:rsidRDefault="00203BA7" w:rsidP="00203BA7">
      <w:pPr>
        <w:jc w:val="center"/>
        <w:rPr>
          <w:rFonts w:eastAsia="Arial"/>
          <w:b/>
          <w:color w:val="000000"/>
          <w:sz w:val="24"/>
          <w:szCs w:val="24"/>
        </w:rPr>
      </w:pPr>
      <w:r>
        <w:rPr>
          <w:rFonts w:eastAsia="Arial"/>
          <w:b/>
          <w:color w:val="000000"/>
          <w:sz w:val="24"/>
          <w:szCs w:val="24"/>
        </w:rPr>
        <w:t xml:space="preserve">PROCESSO ADMINISTRATIVO Nº </w:t>
      </w:r>
      <w:r w:rsidR="005F18D0" w:rsidRPr="005F18D0">
        <w:rPr>
          <w:rFonts w:eastAsia="Arial"/>
          <w:b/>
          <w:color w:val="000000"/>
          <w:sz w:val="24"/>
          <w:szCs w:val="24"/>
        </w:rPr>
        <w:t>102</w:t>
      </w:r>
      <w:r w:rsidRPr="005F18D0">
        <w:rPr>
          <w:rFonts w:eastAsia="Arial"/>
          <w:b/>
          <w:color w:val="000000"/>
          <w:sz w:val="24"/>
          <w:szCs w:val="24"/>
        </w:rPr>
        <w:t>/</w:t>
      </w:r>
      <w:r>
        <w:rPr>
          <w:rFonts w:eastAsia="Arial"/>
          <w:b/>
          <w:color w:val="000000"/>
          <w:sz w:val="24"/>
          <w:szCs w:val="24"/>
        </w:rPr>
        <w:t>2026</w:t>
      </w:r>
    </w:p>
    <w:p w:rsidR="00203BA7" w:rsidRDefault="00203BA7" w:rsidP="00203BA7">
      <w:pPr>
        <w:jc w:val="center"/>
        <w:rPr>
          <w:rFonts w:eastAsia="Arial"/>
          <w:b/>
          <w:sz w:val="24"/>
          <w:szCs w:val="24"/>
        </w:rPr>
      </w:pPr>
      <w:r>
        <w:rPr>
          <w:rFonts w:eastAsia="Arial"/>
          <w:b/>
          <w:color w:val="000000"/>
          <w:sz w:val="24"/>
          <w:szCs w:val="24"/>
        </w:rPr>
        <w:t xml:space="preserve">EDITAL DE DISPENSA ELETRÔNICA Nº </w:t>
      </w:r>
      <w:r w:rsidR="005F18D0">
        <w:rPr>
          <w:rFonts w:eastAsia="Arial"/>
          <w:b/>
          <w:color w:val="000000"/>
          <w:sz w:val="24"/>
          <w:szCs w:val="24"/>
        </w:rPr>
        <w:t>35</w:t>
      </w:r>
      <w:r>
        <w:rPr>
          <w:rFonts w:eastAsia="Arial"/>
          <w:b/>
          <w:color w:val="000000"/>
          <w:sz w:val="24"/>
          <w:szCs w:val="24"/>
        </w:rPr>
        <w:t>/2026</w:t>
      </w:r>
    </w:p>
    <w:p w:rsidR="00203BA7" w:rsidRDefault="00203BA7" w:rsidP="00203BA7">
      <w:pPr>
        <w:jc w:val="center"/>
        <w:rPr>
          <w:rFonts w:eastAsia="Arial"/>
          <w:b/>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 PREÂMBULO:</w:t>
      </w:r>
    </w:p>
    <w:p w:rsidR="0076054D" w:rsidRDefault="00203BA7" w:rsidP="00203BA7">
      <w:pPr>
        <w:jc w:val="both"/>
        <w:rPr>
          <w:rFonts w:eastAsia="Arial"/>
          <w:bCs/>
          <w:color w:val="000000"/>
          <w:sz w:val="24"/>
          <w:szCs w:val="24"/>
        </w:rPr>
      </w:pPr>
      <w:r>
        <w:rPr>
          <w:rFonts w:eastAsia="Arial"/>
          <w:b/>
          <w:bCs/>
          <w:color w:val="000000"/>
          <w:sz w:val="24"/>
          <w:szCs w:val="24"/>
        </w:rPr>
        <w:t>1.1.</w:t>
      </w:r>
      <w:r>
        <w:rPr>
          <w:rFonts w:eastAsia="Arial"/>
          <w:bCs/>
          <w:color w:val="000000"/>
          <w:sz w:val="24"/>
          <w:szCs w:val="24"/>
        </w:rPr>
        <w:t xml:space="preserve"> O </w:t>
      </w:r>
      <w:r>
        <w:rPr>
          <w:rFonts w:eastAsia="Arial"/>
          <w:b/>
          <w:bCs/>
          <w:color w:val="000000"/>
          <w:sz w:val="24"/>
          <w:szCs w:val="24"/>
        </w:rPr>
        <w:t>MUNICÍPIO DE ALTAMIRA DO PARANÁ</w:t>
      </w:r>
      <w:r>
        <w:rPr>
          <w:rFonts w:eastAsia="Arial"/>
          <w:bCs/>
          <w:color w:val="000000"/>
          <w:sz w:val="24"/>
          <w:szCs w:val="24"/>
        </w:rPr>
        <w:t xml:space="preserve">, Estado do Paraná, através de seu Agente de Contratação </w:t>
      </w:r>
      <w:r>
        <w:rPr>
          <w:rFonts w:eastAsia="Arial"/>
          <w:color w:val="000000"/>
          <w:sz w:val="24"/>
          <w:szCs w:val="24"/>
        </w:rPr>
        <w:t xml:space="preserve">JADSON MORAES DOS REIS </w:t>
      </w:r>
      <w:r>
        <w:rPr>
          <w:rFonts w:eastAsia="Arial"/>
          <w:bCs/>
          <w:color w:val="000000"/>
          <w:sz w:val="24"/>
          <w:szCs w:val="24"/>
        </w:rPr>
        <w:t>e de sua Equipe de Apoio, composta pelos servidores</w:t>
      </w:r>
      <w:r>
        <w:rPr>
          <w:rFonts w:eastAsia="Arial"/>
          <w:color w:val="000000"/>
          <w:sz w:val="24"/>
          <w:szCs w:val="24"/>
        </w:rPr>
        <w:t xml:space="preserve">, SIMONE DA SILVA VAZ e </w:t>
      </w:r>
      <w:r>
        <w:rPr>
          <w:sz w:val="24"/>
          <w:szCs w:val="24"/>
        </w:rPr>
        <w:t>EVELLEN BEATRIZ DOS SANTOS OLIVEIRA</w:t>
      </w:r>
      <w:r>
        <w:rPr>
          <w:rFonts w:eastAsia="Arial"/>
          <w:bCs/>
          <w:color w:val="000000"/>
          <w:sz w:val="24"/>
          <w:szCs w:val="24"/>
        </w:rPr>
        <w:t xml:space="preserve">, designados pela </w:t>
      </w:r>
      <w:r>
        <w:rPr>
          <w:rFonts w:eastAsia="Arial"/>
          <w:color w:val="000000"/>
          <w:sz w:val="24"/>
          <w:szCs w:val="24"/>
        </w:rPr>
        <w:t>Portaria nº 218/2026</w:t>
      </w:r>
      <w:r>
        <w:rPr>
          <w:rFonts w:eastAsia="Arial"/>
          <w:bCs/>
          <w:color w:val="000000"/>
          <w:sz w:val="24"/>
          <w:szCs w:val="24"/>
        </w:rPr>
        <w:t xml:space="preserve">, com a devida autorização expedida pela Sra. Prefeita Municipal, </w:t>
      </w:r>
      <w:r>
        <w:rPr>
          <w:rFonts w:eastAsia="Arial"/>
          <w:b/>
          <w:bCs/>
          <w:color w:val="000000"/>
          <w:sz w:val="24"/>
          <w:szCs w:val="24"/>
        </w:rPr>
        <w:t>ELZA APARECIDA DA SILVA</w:t>
      </w:r>
      <w:r>
        <w:rPr>
          <w:rFonts w:eastAsia="Arial"/>
          <w:bCs/>
          <w:color w:val="000000"/>
          <w:sz w:val="24"/>
          <w:szCs w:val="24"/>
        </w:rPr>
        <w:t xml:space="preserve">, e de conformidade com a Lei nº 14.133, de 1º de abril de 2021, </w:t>
      </w:r>
      <w:r>
        <w:rPr>
          <w:sz w:val="24"/>
        </w:rPr>
        <w:t>à Lei Municipal nº 748/2024, aos Decretos Municipais nº 008/2024, nº 011/2024 e nº 014/2024, à Lei Complementar nº 123/2006</w:t>
      </w:r>
      <w:r w:rsidR="000533B2">
        <w:rPr>
          <w:sz w:val="24"/>
        </w:rPr>
        <w:t xml:space="preserve">, </w:t>
      </w:r>
      <w:r w:rsidR="000533B2" w:rsidRPr="000533B2">
        <w:rPr>
          <w:sz w:val="24"/>
        </w:rPr>
        <w:t>Decreto Municipal nº 012/2024</w:t>
      </w:r>
      <w:r>
        <w:rPr>
          <w:sz w:val="24"/>
        </w:rPr>
        <w:t xml:space="preserve"> e à IN SEGES/ME nº 67/2021</w:t>
      </w:r>
      <w:r>
        <w:rPr>
          <w:rFonts w:eastAsia="Arial"/>
          <w:bCs/>
          <w:color w:val="000000"/>
          <w:sz w:val="24"/>
          <w:szCs w:val="24"/>
        </w:rPr>
        <w:t xml:space="preserve">, torna pública a realização </w:t>
      </w:r>
      <w:r w:rsidR="00155636">
        <w:rPr>
          <w:rFonts w:eastAsia="Arial"/>
          <w:bCs/>
          <w:color w:val="000000"/>
          <w:sz w:val="24"/>
          <w:szCs w:val="24"/>
        </w:rPr>
        <w:t xml:space="preserve">de </w:t>
      </w:r>
      <w:r>
        <w:rPr>
          <w:rFonts w:eastAsia="Arial"/>
          <w:b/>
          <w:bCs/>
          <w:color w:val="000000"/>
          <w:sz w:val="24"/>
          <w:szCs w:val="24"/>
        </w:rPr>
        <w:t>DISPENSA ELETRÔNICA</w:t>
      </w:r>
      <w:r>
        <w:rPr>
          <w:rFonts w:eastAsia="Arial"/>
          <w:bCs/>
          <w:color w:val="000000"/>
          <w:sz w:val="24"/>
          <w:szCs w:val="24"/>
        </w:rPr>
        <w:t xml:space="preserve">, adotando-se o critério de julgamento pelo </w:t>
      </w:r>
      <w:r>
        <w:rPr>
          <w:rFonts w:eastAsia="Arial"/>
          <w:b/>
          <w:bCs/>
          <w:color w:val="000000"/>
          <w:sz w:val="24"/>
          <w:szCs w:val="24"/>
        </w:rPr>
        <w:t>MENOR PREÇO POR LOTE</w:t>
      </w:r>
      <w:r w:rsidR="0076054D">
        <w:rPr>
          <w:rFonts w:eastAsia="Arial"/>
          <w:bCs/>
          <w:color w:val="000000"/>
          <w:sz w:val="24"/>
          <w:szCs w:val="24"/>
        </w:rPr>
        <w:t xml:space="preserve">, objetivando </w:t>
      </w:r>
      <w:r>
        <w:rPr>
          <w:rFonts w:eastAsia="Arial"/>
          <w:bCs/>
          <w:color w:val="000000"/>
          <w:sz w:val="24"/>
          <w:szCs w:val="24"/>
        </w:rPr>
        <w:t xml:space="preserve"> </w:t>
      </w:r>
      <w:r w:rsidR="0076054D" w:rsidRPr="0076054D">
        <w:rPr>
          <w:rFonts w:eastAsia="Arial"/>
          <w:bCs/>
          <w:color w:val="000000"/>
          <w:sz w:val="24"/>
          <w:szCs w:val="24"/>
        </w:rPr>
        <w:t>O objeto do presente Termo de Referência é o Registro 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Municipal de Altamira do Paraná - PR.</w:t>
      </w:r>
    </w:p>
    <w:p w:rsidR="00203BA7" w:rsidRDefault="00203BA7" w:rsidP="00203BA7">
      <w:pPr>
        <w:jc w:val="both"/>
        <w:rPr>
          <w:rFonts w:eastAsia="Arial"/>
          <w:b/>
          <w:bCs/>
          <w:color w:val="000000"/>
          <w:sz w:val="24"/>
          <w:szCs w:val="24"/>
        </w:rPr>
      </w:pPr>
      <w:r>
        <w:rPr>
          <w:rFonts w:eastAsia="Arial"/>
          <w:b/>
          <w:color w:val="000000"/>
          <w:sz w:val="24"/>
          <w:szCs w:val="24"/>
        </w:rPr>
        <w:t>2.</w:t>
      </w:r>
      <w:r w:rsidR="0076054D">
        <w:rPr>
          <w:rFonts w:eastAsia="Arial"/>
          <w:b/>
          <w:color w:val="000000"/>
          <w:sz w:val="24"/>
          <w:szCs w:val="24"/>
        </w:rPr>
        <w:t xml:space="preserve"> </w:t>
      </w:r>
      <w:r>
        <w:rPr>
          <w:rFonts w:eastAsia="Arial"/>
          <w:b/>
          <w:color w:val="000000"/>
          <w:sz w:val="24"/>
          <w:szCs w:val="24"/>
        </w:rPr>
        <w:t xml:space="preserve">DO LOCAL/CADASTRAMENTO DE PROPOSTA/ABERTURA E ENCERRAMENTO DA DISPUTA DE LANCES: </w:t>
      </w:r>
    </w:p>
    <w:p w:rsidR="00203BA7" w:rsidRPr="005E7D0D" w:rsidRDefault="00203BA7" w:rsidP="00203BA7">
      <w:pPr>
        <w:jc w:val="both"/>
        <w:rPr>
          <w:rFonts w:eastAsia="Arial"/>
          <w:bCs/>
          <w:color w:val="000000" w:themeColor="text1"/>
          <w:sz w:val="24"/>
          <w:szCs w:val="24"/>
        </w:rPr>
      </w:pPr>
      <w:r>
        <w:rPr>
          <w:rFonts w:eastAsia="Arial"/>
          <w:b/>
          <w:bCs/>
          <w:color w:val="000000"/>
          <w:sz w:val="24"/>
          <w:szCs w:val="24"/>
        </w:rPr>
        <w:t>2.1</w:t>
      </w:r>
      <w:r w:rsidRPr="005E7D0D">
        <w:rPr>
          <w:rFonts w:eastAsia="Arial"/>
          <w:bCs/>
          <w:color w:val="000000"/>
          <w:sz w:val="24"/>
          <w:szCs w:val="24"/>
        </w:rPr>
        <w:t xml:space="preserve">. </w:t>
      </w:r>
      <w:r w:rsidRPr="005E7D0D">
        <w:rPr>
          <w:rFonts w:eastAsia="Arial"/>
          <w:b/>
          <w:bCs/>
          <w:color w:val="000000"/>
          <w:sz w:val="24"/>
          <w:szCs w:val="24"/>
        </w:rPr>
        <w:t>Recebimento de Proposta</w:t>
      </w:r>
      <w:r w:rsidRPr="005E7D0D">
        <w:rPr>
          <w:rFonts w:eastAsia="Arial"/>
          <w:bCs/>
          <w:color w:val="000000" w:themeColor="text1"/>
          <w:sz w:val="24"/>
          <w:szCs w:val="24"/>
        </w:rPr>
        <w:t>:</w:t>
      </w:r>
      <w:r w:rsidR="005E7D0D">
        <w:rPr>
          <w:rFonts w:eastAsia="Arial"/>
          <w:bCs/>
          <w:color w:val="000000" w:themeColor="text1"/>
          <w:sz w:val="24"/>
          <w:szCs w:val="24"/>
        </w:rPr>
        <w:t xml:space="preserve"> 26 </w:t>
      </w:r>
      <w:r w:rsidR="005F18D0" w:rsidRPr="005E7D0D">
        <w:rPr>
          <w:rFonts w:eastAsia="Arial"/>
          <w:bCs/>
          <w:color w:val="000000" w:themeColor="text1"/>
          <w:sz w:val="24"/>
          <w:szCs w:val="24"/>
        </w:rPr>
        <w:t xml:space="preserve">de outubro </w:t>
      </w:r>
      <w:r w:rsidRPr="005E7D0D">
        <w:rPr>
          <w:rFonts w:eastAsia="Arial"/>
          <w:bCs/>
          <w:color w:val="000000" w:themeColor="text1"/>
          <w:sz w:val="24"/>
          <w:szCs w:val="24"/>
        </w:rPr>
        <w:t>de 2026, às 08h00min.</w:t>
      </w:r>
    </w:p>
    <w:p w:rsidR="00203BA7" w:rsidRPr="005E7D0D" w:rsidRDefault="00203BA7" w:rsidP="00203BA7">
      <w:pPr>
        <w:jc w:val="both"/>
        <w:rPr>
          <w:rFonts w:eastAsia="Arial"/>
          <w:bCs/>
          <w:color w:val="000000" w:themeColor="text1"/>
          <w:sz w:val="24"/>
          <w:szCs w:val="24"/>
        </w:rPr>
      </w:pPr>
      <w:r w:rsidRPr="005E7D0D">
        <w:rPr>
          <w:rFonts w:eastAsia="Arial"/>
          <w:bCs/>
          <w:color w:val="000000" w:themeColor="text1"/>
          <w:sz w:val="24"/>
          <w:szCs w:val="24"/>
        </w:rPr>
        <w:t xml:space="preserve">2.2. </w:t>
      </w:r>
      <w:r w:rsidRPr="005E7D0D">
        <w:rPr>
          <w:rFonts w:eastAsia="Arial"/>
          <w:b/>
          <w:bCs/>
          <w:color w:val="000000" w:themeColor="text1"/>
          <w:sz w:val="24"/>
          <w:szCs w:val="24"/>
        </w:rPr>
        <w:t>Fim de Recebimento de Propostas</w:t>
      </w:r>
      <w:r w:rsidR="005F18D0" w:rsidRPr="005E7D0D">
        <w:rPr>
          <w:rFonts w:eastAsia="Arial"/>
          <w:bCs/>
          <w:color w:val="000000" w:themeColor="text1"/>
          <w:sz w:val="24"/>
          <w:szCs w:val="24"/>
        </w:rPr>
        <w:t xml:space="preserve">: </w:t>
      </w:r>
      <w:r w:rsidR="005E7D0D" w:rsidRPr="005E7D0D">
        <w:rPr>
          <w:rFonts w:eastAsia="Arial"/>
          <w:bCs/>
          <w:color w:val="000000" w:themeColor="text1"/>
          <w:sz w:val="24"/>
          <w:szCs w:val="24"/>
        </w:rPr>
        <w:t>2</w:t>
      </w:r>
      <w:r w:rsidR="005F18D0" w:rsidRPr="005E7D0D">
        <w:rPr>
          <w:rFonts w:eastAsia="Arial"/>
          <w:bCs/>
          <w:color w:val="000000" w:themeColor="text1"/>
          <w:sz w:val="24"/>
          <w:szCs w:val="24"/>
        </w:rPr>
        <w:t xml:space="preserve">9 de outubro </w:t>
      </w:r>
      <w:r w:rsidRPr="005E7D0D">
        <w:rPr>
          <w:rFonts w:eastAsia="Arial"/>
          <w:bCs/>
          <w:color w:val="000000" w:themeColor="text1"/>
          <w:sz w:val="24"/>
          <w:szCs w:val="24"/>
        </w:rPr>
        <w:t>de 2026, às 08h00min.</w:t>
      </w:r>
    </w:p>
    <w:p w:rsidR="00203BA7" w:rsidRPr="005E7D0D" w:rsidRDefault="00203BA7" w:rsidP="00203BA7">
      <w:pPr>
        <w:jc w:val="both"/>
        <w:rPr>
          <w:rFonts w:eastAsia="Arial"/>
          <w:bCs/>
          <w:color w:val="000000" w:themeColor="text1"/>
          <w:sz w:val="24"/>
          <w:szCs w:val="24"/>
        </w:rPr>
      </w:pPr>
      <w:r w:rsidRPr="005E7D0D">
        <w:rPr>
          <w:rFonts w:eastAsia="Arial"/>
          <w:bCs/>
          <w:color w:val="000000" w:themeColor="text1"/>
          <w:sz w:val="24"/>
          <w:szCs w:val="24"/>
        </w:rPr>
        <w:t xml:space="preserve">2.3. </w:t>
      </w:r>
      <w:r w:rsidRPr="005E7D0D">
        <w:rPr>
          <w:rFonts w:eastAsia="Arial"/>
          <w:b/>
          <w:bCs/>
          <w:color w:val="000000" w:themeColor="text1"/>
          <w:sz w:val="24"/>
          <w:szCs w:val="24"/>
        </w:rPr>
        <w:t>Início disputa de lances</w:t>
      </w:r>
      <w:r w:rsidRPr="005E7D0D">
        <w:rPr>
          <w:rFonts w:eastAsia="Arial"/>
          <w:bCs/>
          <w:color w:val="000000" w:themeColor="text1"/>
          <w:sz w:val="24"/>
          <w:szCs w:val="24"/>
        </w:rPr>
        <w:t>:</w:t>
      </w:r>
      <w:r w:rsidR="005E7D0D">
        <w:rPr>
          <w:rFonts w:eastAsia="Arial"/>
          <w:bCs/>
          <w:color w:val="000000" w:themeColor="text1"/>
          <w:sz w:val="24"/>
          <w:szCs w:val="24"/>
        </w:rPr>
        <w:t xml:space="preserve"> 29</w:t>
      </w:r>
      <w:r w:rsidR="005F18D0" w:rsidRPr="005E7D0D">
        <w:rPr>
          <w:rFonts w:eastAsia="Arial"/>
          <w:bCs/>
          <w:color w:val="000000" w:themeColor="text1"/>
          <w:sz w:val="24"/>
          <w:szCs w:val="24"/>
        </w:rPr>
        <w:t xml:space="preserve"> de outubro </w:t>
      </w:r>
      <w:r w:rsidRPr="005E7D0D">
        <w:rPr>
          <w:rFonts w:eastAsia="Arial"/>
          <w:bCs/>
          <w:color w:val="000000" w:themeColor="text1"/>
          <w:sz w:val="24"/>
          <w:szCs w:val="24"/>
        </w:rPr>
        <w:t>de 2026, às 09h00min.</w:t>
      </w:r>
    </w:p>
    <w:p w:rsidR="00203BA7" w:rsidRPr="005E7D0D" w:rsidRDefault="00203BA7" w:rsidP="00203BA7">
      <w:pPr>
        <w:jc w:val="both"/>
        <w:rPr>
          <w:rFonts w:eastAsia="Arial"/>
          <w:bCs/>
          <w:color w:val="000000" w:themeColor="text1"/>
          <w:sz w:val="24"/>
          <w:szCs w:val="24"/>
        </w:rPr>
      </w:pPr>
      <w:r w:rsidRPr="005E7D0D">
        <w:rPr>
          <w:rFonts w:eastAsia="Arial"/>
          <w:bCs/>
          <w:color w:val="000000" w:themeColor="text1"/>
          <w:sz w:val="24"/>
          <w:szCs w:val="24"/>
        </w:rPr>
        <w:t xml:space="preserve">2.4. </w:t>
      </w:r>
      <w:r w:rsidRPr="005E7D0D">
        <w:rPr>
          <w:rFonts w:eastAsia="Arial"/>
          <w:b/>
          <w:bCs/>
          <w:color w:val="000000" w:themeColor="text1"/>
          <w:sz w:val="24"/>
          <w:szCs w:val="24"/>
        </w:rPr>
        <w:t>Encerramento disputa</w:t>
      </w:r>
      <w:r w:rsidRPr="005E7D0D">
        <w:rPr>
          <w:rFonts w:eastAsia="Arial"/>
          <w:bCs/>
          <w:color w:val="000000" w:themeColor="text1"/>
          <w:sz w:val="24"/>
          <w:szCs w:val="24"/>
        </w:rPr>
        <w:t>:</w:t>
      </w:r>
      <w:r w:rsidR="005E7D0D" w:rsidRPr="005E7D0D">
        <w:rPr>
          <w:rFonts w:eastAsia="Arial"/>
          <w:bCs/>
          <w:color w:val="000000" w:themeColor="text1"/>
          <w:sz w:val="24"/>
          <w:szCs w:val="24"/>
        </w:rPr>
        <w:t xml:space="preserve"> 2</w:t>
      </w:r>
      <w:r w:rsidR="005F18D0" w:rsidRPr="005E7D0D">
        <w:rPr>
          <w:rFonts w:eastAsia="Arial"/>
          <w:bCs/>
          <w:color w:val="000000" w:themeColor="text1"/>
          <w:sz w:val="24"/>
          <w:szCs w:val="24"/>
        </w:rPr>
        <w:t>9 de outubro de 2026</w:t>
      </w:r>
      <w:r w:rsidRPr="005E7D0D">
        <w:rPr>
          <w:rFonts w:eastAsia="Arial"/>
          <w:bCs/>
          <w:color w:val="000000" w:themeColor="text1"/>
          <w:sz w:val="24"/>
          <w:szCs w:val="24"/>
        </w:rPr>
        <w:t>, às 15h00min.</w:t>
      </w:r>
    </w:p>
    <w:p w:rsidR="0076054D" w:rsidRPr="005E7D0D" w:rsidRDefault="00203BA7" w:rsidP="00203BA7">
      <w:pPr>
        <w:jc w:val="both"/>
        <w:rPr>
          <w:color w:val="000000" w:themeColor="text1"/>
        </w:rPr>
      </w:pPr>
      <w:r w:rsidRPr="005E7D0D">
        <w:rPr>
          <w:rFonts w:eastAsia="Arial"/>
          <w:bCs/>
          <w:color w:val="000000" w:themeColor="text1"/>
          <w:sz w:val="24"/>
          <w:szCs w:val="24"/>
        </w:rPr>
        <w:t xml:space="preserve">2.5. </w:t>
      </w:r>
      <w:r w:rsidRPr="005E7D0D">
        <w:rPr>
          <w:rFonts w:eastAsia="Arial"/>
          <w:b/>
          <w:bCs/>
          <w:color w:val="000000" w:themeColor="text1"/>
          <w:sz w:val="24"/>
          <w:szCs w:val="24"/>
        </w:rPr>
        <w:t>Local da Sessão Pública</w:t>
      </w:r>
      <w:r w:rsidRPr="005E7D0D">
        <w:rPr>
          <w:rFonts w:eastAsia="Arial"/>
          <w:bCs/>
          <w:color w:val="000000" w:themeColor="text1"/>
          <w:sz w:val="24"/>
          <w:szCs w:val="24"/>
        </w:rPr>
        <w:t xml:space="preserve">: </w:t>
      </w:r>
      <w:hyperlink r:id="rId8" w:history="1">
        <w:r w:rsidRPr="005E7D0D">
          <w:rPr>
            <w:rStyle w:val="Hyperlink"/>
            <w:rFonts w:eastAsia="Arial"/>
            <w:bCs/>
            <w:color w:val="000000" w:themeColor="text1"/>
            <w:sz w:val="24"/>
            <w:szCs w:val="24"/>
          </w:rPr>
          <w:t>www.bll.org.br</w:t>
        </w:r>
      </w:hyperlink>
      <w:r w:rsidR="005F18D0" w:rsidRPr="005E7D0D">
        <w:rPr>
          <w:color w:val="000000" w:themeColor="text1"/>
        </w:rPr>
        <w:t>.</w:t>
      </w:r>
    </w:p>
    <w:p w:rsidR="00203BA7" w:rsidRDefault="00203BA7" w:rsidP="00203BA7">
      <w:pPr>
        <w:jc w:val="both"/>
        <w:rPr>
          <w:rFonts w:eastAsia="Arial"/>
          <w:bCs/>
          <w:color w:val="000000"/>
          <w:sz w:val="24"/>
          <w:szCs w:val="24"/>
        </w:rPr>
      </w:pPr>
      <w:r>
        <w:rPr>
          <w:rFonts w:eastAsia="Arial"/>
          <w:b/>
          <w:bCs/>
          <w:color w:val="000000"/>
          <w:sz w:val="24"/>
          <w:szCs w:val="24"/>
        </w:rPr>
        <w:t>2.6.</w:t>
      </w:r>
      <w:r>
        <w:rPr>
          <w:rFonts w:eastAsia="Arial"/>
          <w:bCs/>
          <w:color w:val="000000"/>
          <w:sz w:val="24"/>
          <w:szCs w:val="24"/>
        </w:rPr>
        <w:t xml:space="preserve"> O certame deverá ser processado e julgado em conformidade com as disposições deste Edital e seus Anexos, com a Lei nº 14.133 de 1º de abril de 2021, suas alterações, Decreto Municipal n° 008/2024, de 11 de janeiro de 2024, a Instrução Normativa SEGES/ME nº 67, de 08 de julho de 2021, e demais legislação aplicável. É agente de contratação deste Município o servidor JADSON MORAES DOS REIS, designada pela </w:t>
      </w:r>
      <w:r>
        <w:rPr>
          <w:rFonts w:eastAsia="Arial"/>
          <w:b/>
          <w:bCs/>
          <w:color w:val="000000"/>
          <w:sz w:val="24"/>
          <w:szCs w:val="24"/>
        </w:rPr>
        <w:t>Portaria nº 218/2026</w:t>
      </w:r>
      <w:r>
        <w:rPr>
          <w:rFonts w:eastAsia="Arial"/>
          <w:bCs/>
          <w:color w:val="000000"/>
          <w:sz w:val="24"/>
          <w:szCs w:val="24"/>
        </w:rPr>
        <w:t xml:space="preserve">, publicada no Diário Oficial dos Municípios do Paraná. </w:t>
      </w:r>
    </w:p>
    <w:p w:rsidR="00203BA7" w:rsidRDefault="00203BA7" w:rsidP="00203BA7">
      <w:pPr>
        <w:jc w:val="both"/>
        <w:rPr>
          <w:rFonts w:eastAsia="Arial"/>
          <w:bCs/>
          <w:color w:val="000000"/>
          <w:sz w:val="24"/>
          <w:szCs w:val="24"/>
        </w:rPr>
      </w:pPr>
    </w:p>
    <w:p w:rsidR="00203BA7" w:rsidRDefault="00203BA7" w:rsidP="00203BA7">
      <w:pPr>
        <w:rPr>
          <w:rFonts w:eastAsia="Arial"/>
          <w:b/>
          <w:bCs/>
          <w:color w:val="000000"/>
          <w:sz w:val="24"/>
          <w:szCs w:val="24"/>
        </w:rPr>
      </w:pPr>
      <w:r>
        <w:rPr>
          <w:rFonts w:eastAsia="Arial"/>
          <w:b/>
          <w:color w:val="000000"/>
          <w:sz w:val="24"/>
          <w:szCs w:val="24"/>
        </w:rPr>
        <w:t>3. OBJETO:</w:t>
      </w:r>
    </w:p>
    <w:p w:rsidR="00203BA7" w:rsidRDefault="00203BA7" w:rsidP="00203BA7">
      <w:pPr>
        <w:jc w:val="both"/>
        <w:rPr>
          <w:rFonts w:eastAsia="Arial"/>
          <w:color w:val="000000"/>
          <w:sz w:val="24"/>
          <w:szCs w:val="24"/>
        </w:rPr>
      </w:pPr>
      <w:r>
        <w:rPr>
          <w:rFonts w:eastAsia="Arial"/>
          <w:b/>
          <w:bCs/>
          <w:color w:val="000000"/>
          <w:sz w:val="24"/>
          <w:szCs w:val="24"/>
        </w:rPr>
        <w:t xml:space="preserve">3.1. </w:t>
      </w:r>
      <w:r w:rsidR="0076054D" w:rsidRPr="0076054D">
        <w:rPr>
          <w:rFonts w:eastAsia="Arial"/>
          <w:bCs/>
          <w:color w:val="000000"/>
          <w:sz w:val="24"/>
          <w:szCs w:val="24"/>
        </w:rPr>
        <w:t>O objeto do presente Termo de Referência é o Registro 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Municipal de Altamira do Paraná - PR.</w:t>
      </w:r>
    </w:p>
    <w:p w:rsidR="00203BA7" w:rsidRDefault="00203BA7" w:rsidP="00203BA7">
      <w:pPr>
        <w:pStyle w:val="Corpodetexto"/>
        <w:spacing w:after="0"/>
        <w:jc w:val="both"/>
        <w:rPr>
          <w:rFonts w:eastAsia="Arial"/>
          <w:b/>
          <w:bCs/>
          <w:color w:val="000000"/>
          <w:sz w:val="24"/>
          <w:szCs w:val="24"/>
        </w:rPr>
      </w:pPr>
    </w:p>
    <w:p w:rsidR="00203BA7" w:rsidRDefault="00203BA7" w:rsidP="00203BA7">
      <w:pPr>
        <w:pStyle w:val="Corpodetexto"/>
        <w:spacing w:after="0"/>
        <w:jc w:val="both"/>
        <w:rPr>
          <w:rFonts w:eastAsia="Arial"/>
          <w:bCs/>
          <w:color w:val="000000"/>
        </w:rPr>
      </w:pPr>
      <w:r>
        <w:rPr>
          <w:rFonts w:eastAsia="Arial"/>
          <w:b/>
          <w:bCs/>
          <w:color w:val="000000"/>
          <w:sz w:val="24"/>
          <w:szCs w:val="24"/>
        </w:rPr>
        <w:t>3.2.DA DISPENSA DE AMOSTRAS</w:t>
      </w:r>
    </w:p>
    <w:p w:rsidR="00203BA7" w:rsidRDefault="00203BA7" w:rsidP="00203BA7">
      <w:pPr>
        <w:pStyle w:val="Corpodetexto"/>
        <w:spacing w:after="0"/>
        <w:jc w:val="both"/>
        <w:rPr>
          <w:rFonts w:eastAsia="Arial"/>
          <w:color w:val="000000"/>
          <w:sz w:val="24"/>
          <w:szCs w:val="24"/>
        </w:rPr>
      </w:pPr>
      <w:r>
        <w:rPr>
          <w:rFonts w:eastAsia="Arial"/>
          <w:b/>
          <w:bCs/>
          <w:color w:val="000000"/>
          <w:sz w:val="24"/>
          <w:szCs w:val="24"/>
        </w:rPr>
        <w:t xml:space="preserve">3.2.1. </w:t>
      </w:r>
      <w:r>
        <w:rPr>
          <w:rFonts w:eastAsia="Arial"/>
          <w:color w:val="000000"/>
          <w:sz w:val="24"/>
          <w:szCs w:val="24"/>
        </w:rPr>
        <w:t>Não será exigida apresentação de amostra na fase de julgamento, em razão da do objeto, do baixo valor da contratação e da possibilidade de verificação da conformidade mediante ficha técnica, catálogo ou documento equivalente e, posteriormente, no recebimento. A dispensa de amostra reduz custos de participação e preserva a competitividade, sem afastar o direito da Administração de recusar produtos desconformes e exigir sua substituição, conforme o Termo de Referência.</w:t>
      </w:r>
    </w:p>
    <w:p w:rsidR="00203BA7" w:rsidRDefault="00203BA7" w:rsidP="00203BA7">
      <w:pPr>
        <w:pStyle w:val="Corpodetexto"/>
        <w:spacing w:after="0"/>
        <w:jc w:val="both"/>
        <w:rPr>
          <w:rFonts w:eastAsia="Arial"/>
          <w:b/>
          <w:bCs/>
          <w:color w:val="000000"/>
          <w:sz w:val="24"/>
          <w:szCs w:val="24"/>
        </w:rPr>
      </w:pPr>
      <w:r>
        <w:rPr>
          <w:rFonts w:eastAsia="Arial"/>
          <w:b/>
          <w:color w:val="000000"/>
          <w:sz w:val="24"/>
          <w:szCs w:val="24"/>
        </w:rPr>
        <w:lastRenderedPageBreak/>
        <w:t xml:space="preserve">3.2.2. </w:t>
      </w:r>
      <w:r>
        <w:rPr>
          <w:rFonts w:eastAsia="Arial"/>
          <w:bCs/>
          <w:color w:val="000000"/>
          <w:sz w:val="24"/>
          <w:szCs w:val="24"/>
        </w:rPr>
        <w:t>Será concedido tratamento favorecido para as microempresas e empresas de pequeno porte e, quando for o caso, as equiparadas, nos limites previstos na Lei Complementar nº 123/2006 e para as sociedades cooperativas mencionadas no art. 16 da Lei Federal nº 14.133/2021.</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3.2.3.</w:t>
      </w:r>
      <w:r>
        <w:rPr>
          <w:rFonts w:eastAsia="Arial"/>
          <w:bCs/>
          <w:color w:val="000000"/>
          <w:sz w:val="24"/>
          <w:szCs w:val="24"/>
        </w:rPr>
        <w:t xml:space="preserve"> </w:t>
      </w:r>
      <w:r>
        <w:rPr>
          <w:sz w:val="24"/>
        </w:rPr>
        <w:t>A obtenção dos benefícios previstos na Lei Complementar nº 123/2006 fica limitada às microempresas e empresas de pequeno porte que, no ano-calendário de realização do procedimento, ainda não tenham celebrado contratos com a Administração Pública cujos valores somados extrapolem a receita bruta máxima admitida para fins de enquadramento como empresa de pequeno porte, devendo o fornecedor apresentar declaração de observância desse limite, nos termos do art. 4º, § 2º, da Lei Federal nº 14.133/2021.</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3.2.4.</w:t>
      </w:r>
      <w:r>
        <w:rPr>
          <w:rFonts w:eastAsia="Arial"/>
          <w:bCs/>
          <w:color w:val="000000"/>
          <w:sz w:val="24"/>
          <w:szCs w:val="24"/>
        </w:rPr>
        <w:t xml:space="preserve"> O presente processo de dispensa é destinado </w:t>
      </w:r>
      <w:r>
        <w:rPr>
          <w:rFonts w:eastAsia="Arial"/>
          <w:b/>
          <w:bCs/>
          <w:color w:val="000000"/>
          <w:sz w:val="24"/>
          <w:szCs w:val="24"/>
        </w:rPr>
        <w:t>exclusivamente</w:t>
      </w:r>
      <w:r>
        <w:rPr>
          <w:rFonts w:eastAsia="Arial"/>
          <w:bCs/>
          <w:color w:val="000000"/>
          <w:sz w:val="24"/>
          <w:szCs w:val="24"/>
        </w:rPr>
        <w:t xml:space="preserve"> à participação de microempresas, empresas de pequeno porte e microempreendedor individual, tendo em vista que o valor da contratação é inferior a R$ 80.000,00 (oitenta mil reais), nos termos do Art. 48, I da Lei Complementar nº 123/2006 e conforme previsto no Termo de Referência deste processo.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3.2.5.</w:t>
      </w:r>
      <w:r>
        <w:rPr>
          <w:rFonts w:eastAsia="Arial"/>
          <w:bCs/>
          <w:color w:val="000000"/>
          <w:sz w:val="24"/>
          <w:szCs w:val="24"/>
        </w:rPr>
        <w:t xml:space="preserve"> </w:t>
      </w:r>
      <w:r>
        <w:rPr>
          <w:sz w:val="24"/>
        </w:rPr>
        <w:t>Não havendo fornecedores aptos no regime de participação exclusiva, a Administração poderá, mediante decisão motivada e observadas as hipóteses do art. 49 da Lei Complementar nº 123/2006, promover nova divulgação do procedimento para ampla participação.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3.2.6.</w:t>
      </w:r>
      <w:r>
        <w:rPr>
          <w:rFonts w:eastAsia="Arial"/>
          <w:bCs/>
          <w:color w:val="000000"/>
          <w:sz w:val="24"/>
          <w:szCs w:val="24"/>
        </w:rPr>
        <w:t xml:space="preserve"> Na presente licitação será dado tratamento diferenciado e simplificado para as Microempresas e Empresas de Pequeno Porte, com o objetivo principal de promover o desenvolvimento econômico e social no âmbito municipal e regional em consonância com o caput do art. 47 da Lei Complementar n° 123, de 14 de dezembro de 2006 e alterações.</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3.2.7.</w:t>
      </w:r>
      <w:r>
        <w:rPr>
          <w:rFonts w:eastAsia="Arial"/>
          <w:bCs/>
          <w:color w:val="000000"/>
          <w:sz w:val="24"/>
          <w:szCs w:val="24"/>
        </w:rPr>
        <w:t xml:space="preserve"> À vista disso, será dada prioridade na contratação de empresas enquadradas como ME e EPP e EQUIPARADAS, sediadas regionalmente, até o limite de 10% (dez por cento) do melhor preço válido, onde o limite será verificado após a fase de lances, nos termos do Art. 48, § 3º da Lei Complementar nº 123/2006 e do Art. 11, Parágrafo Único, do Decreto Municipal nº 008/2024.</w:t>
      </w:r>
    </w:p>
    <w:p w:rsidR="00203BA7" w:rsidRDefault="00203BA7" w:rsidP="00203BA7">
      <w:pPr>
        <w:jc w:val="both"/>
        <w:rPr>
          <w:rFonts w:eastAsia="Arial"/>
          <w:bCs/>
          <w:color w:val="000000"/>
          <w:sz w:val="24"/>
          <w:szCs w:val="24"/>
        </w:rPr>
      </w:pPr>
    </w:p>
    <w:p w:rsidR="00203BA7" w:rsidRDefault="00203BA7" w:rsidP="00203BA7">
      <w:pPr>
        <w:pStyle w:val="Corpodetexto"/>
        <w:spacing w:after="0"/>
        <w:jc w:val="both"/>
        <w:rPr>
          <w:b/>
          <w:color w:val="000000"/>
          <w:sz w:val="24"/>
          <w:szCs w:val="24"/>
        </w:rPr>
      </w:pPr>
      <w:r>
        <w:rPr>
          <w:b/>
          <w:color w:val="000000"/>
          <w:sz w:val="24"/>
          <w:szCs w:val="24"/>
        </w:rPr>
        <w:t>3.3. DO PRAZO DE EXECUÇÃO E ENTREGA DO OBJETO:</w:t>
      </w:r>
    </w:p>
    <w:p w:rsidR="002A78EF" w:rsidRDefault="00203BA7" w:rsidP="002A78EF">
      <w:pPr>
        <w:pStyle w:val="Corpodetexto"/>
        <w:spacing w:after="0"/>
        <w:jc w:val="both"/>
        <w:rPr>
          <w:color w:val="000000"/>
          <w:sz w:val="24"/>
          <w:szCs w:val="24"/>
        </w:rPr>
      </w:pPr>
      <w:r>
        <w:rPr>
          <w:b/>
          <w:color w:val="000000"/>
          <w:sz w:val="24"/>
          <w:szCs w:val="24"/>
        </w:rPr>
        <w:t>3.3.1.</w:t>
      </w:r>
      <w:r>
        <w:rPr>
          <w:color w:val="000000"/>
          <w:sz w:val="24"/>
          <w:szCs w:val="24"/>
        </w:rPr>
        <w:t xml:space="preserve"> Deverá ser entregue fielmente conforme as especificações, quantidades e locais definidos no Termo de Referência e na Ordem de Compra, na qual constarão as indicações referentes </w:t>
      </w:r>
      <w:r w:rsidR="00852FCE">
        <w:rPr>
          <w:color w:val="000000"/>
          <w:sz w:val="24"/>
          <w:szCs w:val="24"/>
        </w:rPr>
        <w:t>à</w:t>
      </w:r>
      <w:r>
        <w:rPr>
          <w:color w:val="000000"/>
          <w:sz w:val="24"/>
          <w:szCs w:val="24"/>
        </w:rPr>
        <w:t xml:space="preserve">: </w:t>
      </w:r>
      <w:r w:rsidR="00852FCE">
        <w:rPr>
          <w:color w:val="000000"/>
          <w:sz w:val="24"/>
          <w:szCs w:val="24"/>
        </w:rPr>
        <w:t>marca</w:t>
      </w:r>
      <w:r>
        <w:rPr>
          <w:color w:val="000000"/>
          <w:sz w:val="24"/>
          <w:szCs w:val="24"/>
        </w:rPr>
        <w:t xml:space="preserve"> fabricante, modelo, procedência e prazo de garantia ou validade. Qualquer necessidade de alteração deverá ser formalmente comunicada pela CONTRATADA e submetida à prévia autorização da Administração, observadas as disposições do art. 124 da Lei nº 14.133, de 2021.</w:t>
      </w:r>
      <w:r w:rsidR="00D44550">
        <w:rPr>
          <w:color w:val="000000"/>
          <w:sz w:val="24"/>
          <w:szCs w:val="24"/>
        </w:rPr>
        <w:t xml:space="preserve"> A entrega será de forma parcelada conforme demanda da Secretaria Municipal de Saúde. </w:t>
      </w:r>
    </w:p>
    <w:p w:rsidR="002A78EF" w:rsidRPr="002A78EF" w:rsidRDefault="002A78EF" w:rsidP="002A78EF">
      <w:pPr>
        <w:pStyle w:val="Corpodetexto"/>
        <w:spacing w:after="0"/>
        <w:jc w:val="both"/>
        <w:rPr>
          <w:b/>
          <w:color w:val="000000"/>
          <w:sz w:val="24"/>
          <w:szCs w:val="24"/>
        </w:rPr>
      </w:pPr>
      <w:r w:rsidRPr="002A78EF">
        <w:rPr>
          <w:color w:val="000000"/>
          <w:sz w:val="24"/>
          <w:szCs w:val="24"/>
        </w:rPr>
        <w:t xml:space="preserve"> </w:t>
      </w:r>
      <w:r w:rsidRPr="002A78EF">
        <w:rPr>
          <w:b/>
          <w:color w:val="000000"/>
          <w:sz w:val="24"/>
          <w:szCs w:val="24"/>
        </w:rPr>
        <w:t>Local de Entrega</w:t>
      </w:r>
    </w:p>
    <w:p w:rsidR="002A78EF" w:rsidRPr="002A78EF" w:rsidRDefault="002A78EF" w:rsidP="002A78EF">
      <w:pPr>
        <w:pStyle w:val="Corpodetexto"/>
        <w:jc w:val="both"/>
        <w:rPr>
          <w:color w:val="000000"/>
          <w:sz w:val="24"/>
          <w:szCs w:val="24"/>
        </w:rPr>
      </w:pPr>
      <w:r w:rsidRPr="002A78EF">
        <w:rPr>
          <w:color w:val="000000"/>
          <w:sz w:val="24"/>
          <w:szCs w:val="24"/>
        </w:rPr>
        <w:t>Hospital Municipal Jadelmo Gomes Duarte</w:t>
      </w:r>
    </w:p>
    <w:p w:rsidR="002A78EF" w:rsidRPr="002A78EF" w:rsidRDefault="002A78EF" w:rsidP="002A78EF">
      <w:pPr>
        <w:pStyle w:val="Corpodetexto"/>
        <w:jc w:val="both"/>
        <w:rPr>
          <w:color w:val="000000"/>
          <w:sz w:val="24"/>
          <w:szCs w:val="24"/>
        </w:rPr>
      </w:pPr>
      <w:r w:rsidRPr="002A78EF">
        <w:rPr>
          <w:color w:val="000000"/>
          <w:sz w:val="24"/>
          <w:szCs w:val="24"/>
        </w:rPr>
        <w:t>Rua João A. Fernandes, s/n, Centro, Altamira do Paraná – PR.</w:t>
      </w:r>
    </w:p>
    <w:p w:rsidR="002A78EF" w:rsidRPr="002A78EF" w:rsidRDefault="002A78EF" w:rsidP="002A78EF">
      <w:pPr>
        <w:pStyle w:val="Corpodetexto"/>
        <w:jc w:val="both"/>
        <w:rPr>
          <w:b/>
          <w:color w:val="000000"/>
          <w:sz w:val="24"/>
          <w:szCs w:val="24"/>
        </w:rPr>
      </w:pPr>
      <w:r w:rsidRPr="002A78EF">
        <w:rPr>
          <w:color w:val="000000"/>
          <w:sz w:val="24"/>
          <w:szCs w:val="24"/>
        </w:rPr>
        <w:t xml:space="preserve"> </w:t>
      </w:r>
      <w:r w:rsidRPr="002A78EF">
        <w:rPr>
          <w:b/>
          <w:color w:val="000000"/>
          <w:sz w:val="24"/>
          <w:szCs w:val="24"/>
        </w:rPr>
        <w:t>Prazo de Entrega</w:t>
      </w:r>
    </w:p>
    <w:p w:rsidR="002A78EF" w:rsidRDefault="002A78EF" w:rsidP="002A78EF">
      <w:pPr>
        <w:pStyle w:val="Corpodetexto"/>
        <w:jc w:val="both"/>
        <w:rPr>
          <w:color w:val="000000"/>
          <w:sz w:val="24"/>
          <w:szCs w:val="24"/>
        </w:rPr>
      </w:pPr>
      <w:r w:rsidRPr="002A78EF">
        <w:rPr>
          <w:color w:val="000000"/>
          <w:sz w:val="24"/>
          <w:szCs w:val="24"/>
        </w:rPr>
        <w:t xml:space="preserve">Prazo de Entrega: Os produtos e materiais deverão ser entregues no prazo máximo de até 10 (dez) dias úteis, contados a partir do recebimento formal da Ordem de Fornecimento / Nota de Empenho emitida pela Administração Pública. </w:t>
      </w:r>
    </w:p>
    <w:p w:rsidR="002A78EF" w:rsidRPr="002A78EF" w:rsidRDefault="002A78EF" w:rsidP="002A78EF">
      <w:pPr>
        <w:pStyle w:val="Corpodetexto"/>
        <w:jc w:val="both"/>
        <w:rPr>
          <w:color w:val="000000"/>
          <w:sz w:val="24"/>
          <w:szCs w:val="24"/>
        </w:rPr>
      </w:pPr>
      <w:r w:rsidRPr="002A78EF">
        <w:rPr>
          <w:color w:val="000000"/>
          <w:sz w:val="24"/>
          <w:szCs w:val="24"/>
        </w:rPr>
        <w:t xml:space="preserve"> Local e Horário: As entregas deverão ser efetuadas diretamente no Almoxarifado do Hospital Municipal de Altamira do Paraná - PR, em dias úteis, no horário das 08h00min às 12h00min e das 13h00min às 17h00min. </w:t>
      </w:r>
    </w:p>
    <w:p w:rsidR="002A78EF" w:rsidRDefault="002A78EF" w:rsidP="002A78EF">
      <w:pPr>
        <w:pStyle w:val="Corpodetexto"/>
        <w:jc w:val="both"/>
        <w:rPr>
          <w:color w:val="000000"/>
          <w:sz w:val="24"/>
          <w:szCs w:val="24"/>
        </w:rPr>
      </w:pPr>
      <w:r w:rsidRPr="002A78EF">
        <w:rPr>
          <w:color w:val="000000"/>
          <w:sz w:val="24"/>
          <w:szCs w:val="24"/>
        </w:rPr>
        <w:lastRenderedPageBreak/>
        <w:t xml:space="preserve"> Instalação de Dosadores (Lote 01): A instalação e calibração dos dosadores automáticos em comodato deverão ocorrer em até 05 (cinco) dias úteis após a emissão da primeira ordem de fornecimento, em alinhamento com a equipe do hospital. </w:t>
      </w:r>
    </w:p>
    <w:p w:rsidR="002A78EF" w:rsidRDefault="002A78EF" w:rsidP="002A78EF">
      <w:pPr>
        <w:pStyle w:val="Corpodetexto"/>
        <w:jc w:val="both"/>
        <w:rPr>
          <w:color w:val="000000"/>
          <w:sz w:val="24"/>
          <w:szCs w:val="24"/>
        </w:rPr>
      </w:pPr>
      <w:r w:rsidRPr="002A78EF">
        <w:rPr>
          <w:color w:val="000000"/>
          <w:sz w:val="24"/>
          <w:szCs w:val="24"/>
        </w:rPr>
        <w:t xml:space="preserve"> Validade dos Insumos: Todos os produtos entregues deverão possuir prazo de validade residual mínima de 12 (doze) meses a contar da data do recebimento definitivo pelo hospital.</w:t>
      </w:r>
    </w:p>
    <w:p w:rsidR="00203BA7" w:rsidRDefault="00203BA7" w:rsidP="00203BA7">
      <w:pPr>
        <w:pStyle w:val="Corpodetexto"/>
        <w:spacing w:after="0"/>
        <w:jc w:val="both"/>
        <w:rPr>
          <w:b/>
          <w:color w:val="000000"/>
          <w:sz w:val="24"/>
          <w:szCs w:val="24"/>
        </w:rPr>
      </w:pPr>
      <w:r>
        <w:rPr>
          <w:b/>
          <w:color w:val="000000"/>
          <w:sz w:val="24"/>
          <w:szCs w:val="24"/>
        </w:rPr>
        <w:t>3.3.2.</w:t>
      </w:r>
      <w:r w:rsidR="002A78EF">
        <w:rPr>
          <w:b/>
          <w:color w:val="000000"/>
          <w:sz w:val="24"/>
          <w:szCs w:val="24"/>
        </w:rPr>
        <w:t xml:space="preserve"> </w:t>
      </w:r>
      <w:r>
        <w:rPr>
          <w:color w:val="000000"/>
          <w:sz w:val="24"/>
          <w:szCs w:val="24"/>
        </w:rPr>
        <w:t>O pleito de prorrogação será analisado pela fiscalização do contrato, que decidirá sobre a sua aceitação. A não comunicação tempestiva ou a não entrega no prazo estipulado será considerada como atraso injustificado e sujeitará a CONTRATADA às sanções previstas neste edital e na legislação vigente.</w:t>
      </w:r>
    </w:p>
    <w:p w:rsidR="00203BA7" w:rsidRDefault="00203BA7" w:rsidP="00203BA7">
      <w:pPr>
        <w:pStyle w:val="Corpodetexto"/>
        <w:spacing w:after="0"/>
        <w:jc w:val="both"/>
        <w:rPr>
          <w:rFonts w:eastAsia="Arial"/>
          <w:bCs/>
          <w:color w:val="000000"/>
          <w:sz w:val="24"/>
          <w:szCs w:val="24"/>
        </w:rPr>
      </w:pPr>
      <w:r>
        <w:rPr>
          <w:b/>
          <w:color w:val="000000"/>
          <w:sz w:val="24"/>
          <w:szCs w:val="24"/>
        </w:rPr>
        <w:t xml:space="preserve">3.3.3. </w:t>
      </w:r>
      <w:r>
        <w:rPr>
          <w:color w:val="000000"/>
          <w:sz w:val="24"/>
          <w:szCs w:val="24"/>
        </w:rPr>
        <w:t>A ocorrência de caso fortuito ou de força maior que impeça a entrega ou continuidade do fornecimento deverá ser comunicada imediatamente à Administração, com a devida comprovação do evento, para que sejam adotadas as providências cabíveis, conforme o art. 137, § 1º, da Lei nº 14.133/2021.</w:t>
      </w:r>
    </w:p>
    <w:p w:rsidR="00203BA7" w:rsidRDefault="00203BA7" w:rsidP="00203BA7">
      <w:pPr>
        <w:pStyle w:val="Corpodetexto"/>
        <w:spacing w:after="0"/>
        <w:jc w:val="both"/>
        <w:rPr>
          <w:rFonts w:eastAsia="Arial"/>
          <w:bCs/>
          <w:color w:val="000000"/>
          <w:sz w:val="24"/>
          <w:szCs w:val="24"/>
        </w:rPr>
      </w:pP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3.4. DO VALOR ESTIMADO: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3.4.1.</w:t>
      </w:r>
      <w:r>
        <w:rPr>
          <w:rFonts w:eastAsia="Arial"/>
          <w:bCs/>
          <w:color w:val="000000"/>
          <w:sz w:val="24"/>
          <w:szCs w:val="24"/>
        </w:rPr>
        <w:t xml:space="preserve"> O valor total estimado é de </w:t>
      </w:r>
      <w:r w:rsidR="005E7D0D">
        <w:rPr>
          <w:rFonts w:eastAsia="Arial"/>
          <w:b/>
          <w:bCs/>
          <w:color w:val="000000"/>
          <w:sz w:val="24"/>
          <w:szCs w:val="24"/>
        </w:rPr>
        <w:t>R$ 37.49</w:t>
      </w:r>
      <w:r w:rsidR="002A78EF" w:rsidRPr="002A78EF">
        <w:rPr>
          <w:rFonts w:eastAsia="Arial"/>
          <w:b/>
          <w:bCs/>
          <w:color w:val="000000"/>
          <w:sz w:val="24"/>
          <w:szCs w:val="24"/>
        </w:rPr>
        <w:t>4,58</w:t>
      </w:r>
      <w:r w:rsidR="002A78EF" w:rsidRPr="002A78EF">
        <w:rPr>
          <w:rFonts w:eastAsia="Arial"/>
          <w:bCs/>
          <w:color w:val="000000"/>
          <w:sz w:val="24"/>
          <w:szCs w:val="24"/>
        </w:rPr>
        <w:t xml:space="preserve"> (trinta e sete mil, quatrocentos e </w:t>
      </w:r>
      <w:r w:rsidR="005E7D0D">
        <w:rPr>
          <w:rFonts w:eastAsia="Arial"/>
          <w:bCs/>
          <w:color w:val="000000"/>
          <w:sz w:val="24"/>
          <w:szCs w:val="24"/>
        </w:rPr>
        <w:t xml:space="preserve">noventa </w:t>
      </w:r>
      <w:r w:rsidR="002A78EF" w:rsidRPr="002A78EF">
        <w:rPr>
          <w:rFonts w:eastAsia="Arial"/>
          <w:bCs/>
          <w:color w:val="000000"/>
          <w:sz w:val="24"/>
          <w:szCs w:val="24"/>
        </w:rPr>
        <w:t>e quatro reais e cinquenta e oito centavos)</w:t>
      </w:r>
      <w:r w:rsidR="002A78EF">
        <w:rPr>
          <w:rFonts w:eastAsia="Arial"/>
          <w:bCs/>
          <w:color w:val="000000"/>
          <w:sz w:val="24"/>
          <w:szCs w:val="24"/>
        </w:rPr>
        <w:t xml:space="preserve"> </w:t>
      </w:r>
      <w:r>
        <w:rPr>
          <w:rFonts w:eastAsia="Arial"/>
          <w:bCs/>
          <w:color w:val="000000"/>
          <w:sz w:val="24"/>
          <w:szCs w:val="24"/>
        </w:rPr>
        <w:t>da pesquisa de preços, conforme Documento de Formalização da Pesquisa.</w:t>
      </w:r>
    </w:p>
    <w:p w:rsidR="00203BA7" w:rsidRDefault="00203BA7" w:rsidP="00203BA7">
      <w:pPr>
        <w:jc w:val="both"/>
        <w:rPr>
          <w:rFonts w:eastAsia="Arial"/>
          <w:bCs/>
          <w:color w:val="000000"/>
          <w:sz w:val="24"/>
          <w:szCs w:val="24"/>
        </w:rPr>
      </w:pPr>
    </w:p>
    <w:p w:rsidR="00203BA7" w:rsidRDefault="00203BA7" w:rsidP="00203BA7">
      <w:pPr>
        <w:jc w:val="both"/>
        <w:rPr>
          <w:b/>
          <w:color w:val="000000"/>
          <w:sz w:val="24"/>
          <w:szCs w:val="24"/>
        </w:rPr>
      </w:pPr>
      <w:r>
        <w:rPr>
          <w:rFonts w:eastAsia="Arial"/>
          <w:b/>
          <w:color w:val="000000"/>
          <w:sz w:val="24"/>
          <w:szCs w:val="24"/>
        </w:rPr>
        <w:t>4. PARTICIPAÇÃO NA DISPENSA ELETRÔNICA:</w:t>
      </w:r>
    </w:p>
    <w:p w:rsidR="00203BA7" w:rsidRDefault="00203BA7" w:rsidP="00203BA7">
      <w:pPr>
        <w:pStyle w:val="Corpodetexto"/>
        <w:spacing w:after="0"/>
        <w:jc w:val="both"/>
        <w:rPr>
          <w:b/>
          <w:color w:val="000000"/>
          <w:sz w:val="24"/>
          <w:szCs w:val="24"/>
        </w:rPr>
      </w:pPr>
      <w:r>
        <w:rPr>
          <w:b/>
          <w:color w:val="000000"/>
          <w:sz w:val="24"/>
          <w:szCs w:val="24"/>
        </w:rPr>
        <w:t>4.1.</w:t>
      </w:r>
      <w:r>
        <w:rPr>
          <w:color w:val="000000"/>
          <w:sz w:val="24"/>
          <w:szCs w:val="24"/>
        </w:rPr>
        <w:t xml:space="preserve"> A participação na presente dispensa eletrônica se dará mediante Sistema de Dispensa Eletrônica integrante da plataforma eletrônica do Portal BLL Compras – Bolsa de Licitações do Brasil, disponível no endereço eletrônico: </w:t>
      </w:r>
      <w:hyperlink r:id="rId9" w:tgtFrame="_blank" w:history="1">
        <w:r w:rsidRPr="00852FCE">
          <w:rPr>
            <w:rStyle w:val="Hyperlink"/>
            <w:color w:val="0070C0"/>
            <w:sz w:val="24"/>
            <w:szCs w:val="24"/>
          </w:rPr>
          <w:t>http://www.bll.org.br</w:t>
        </w:r>
      </w:hyperlink>
      <w:r w:rsidRPr="00852FCE">
        <w:rPr>
          <w:color w:val="0070C0"/>
          <w:sz w:val="24"/>
          <w:szCs w:val="24"/>
        </w:rPr>
        <w:t>.</w:t>
      </w:r>
    </w:p>
    <w:p w:rsidR="00203BA7" w:rsidRDefault="00203BA7" w:rsidP="00203BA7">
      <w:pPr>
        <w:pStyle w:val="Corpodetexto"/>
        <w:spacing w:after="0"/>
        <w:jc w:val="both"/>
        <w:rPr>
          <w:b/>
          <w:color w:val="000000"/>
          <w:sz w:val="24"/>
          <w:szCs w:val="24"/>
        </w:rPr>
      </w:pPr>
      <w:r>
        <w:rPr>
          <w:b/>
          <w:color w:val="000000"/>
          <w:sz w:val="24"/>
          <w:szCs w:val="24"/>
        </w:rPr>
        <w:t>4.2.</w:t>
      </w:r>
      <w:r>
        <w:rPr>
          <w:color w:val="000000"/>
          <w:sz w:val="24"/>
          <w:szCs w:val="24"/>
        </w:rPr>
        <w:t xml:space="preserve"> Os fornecedores deverão atender aos procedimentos previstos no Manual do Sistema de Dispensa Eletrônica, disponível no Portal BLL Compras – Bolsa de Licitações do Brasil, para acesso ao sistema e operacionalização.</w:t>
      </w:r>
    </w:p>
    <w:p w:rsidR="00203BA7" w:rsidRDefault="00203BA7" w:rsidP="00203BA7">
      <w:pPr>
        <w:pStyle w:val="Corpodetexto"/>
        <w:spacing w:after="0"/>
        <w:jc w:val="both"/>
        <w:rPr>
          <w:b/>
          <w:color w:val="000000"/>
          <w:sz w:val="24"/>
          <w:szCs w:val="24"/>
        </w:rPr>
      </w:pPr>
      <w:r>
        <w:rPr>
          <w:b/>
          <w:color w:val="000000"/>
          <w:sz w:val="24"/>
          <w:szCs w:val="24"/>
        </w:rPr>
        <w:t>4.3.</w:t>
      </w:r>
      <w:r>
        <w:rPr>
          <w:color w:val="000000"/>
          <w:sz w:val="24"/>
          <w:szCs w:val="24"/>
        </w:rPr>
        <w:t xml:space="preserve"> O fornecedor é o responsável por qualquer transação efetuada diretamente ou por seu representante no Sistema de Dispensa Eletrônica, não cabendo ao provedor do Sistema ou Órgão Entidade promotora do procedimento a responsabilidade por eventuais danos decorrentes de uso indevido da senha, ainda que por terceiros não autorizados.</w:t>
      </w:r>
    </w:p>
    <w:p w:rsidR="00203BA7" w:rsidRDefault="00203BA7" w:rsidP="00203BA7">
      <w:pPr>
        <w:pStyle w:val="Corpodetexto"/>
        <w:spacing w:after="0"/>
        <w:jc w:val="both"/>
        <w:rPr>
          <w:b/>
          <w:color w:val="000000"/>
          <w:sz w:val="24"/>
          <w:szCs w:val="24"/>
        </w:rPr>
      </w:pPr>
      <w:r>
        <w:rPr>
          <w:b/>
          <w:color w:val="000000"/>
          <w:sz w:val="24"/>
          <w:szCs w:val="24"/>
        </w:rPr>
        <w:t>4.4.</w:t>
      </w:r>
      <w:r>
        <w:rPr>
          <w:color w:val="000000"/>
          <w:sz w:val="24"/>
          <w:szCs w:val="24"/>
        </w:rPr>
        <w:t xml:space="preserve"> Não poderão participar desta dispensa os fornecedores:</w:t>
      </w:r>
    </w:p>
    <w:p w:rsidR="00203BA7" w:rsidRDefault="00203BA7" w:rsidP="002D3362">
      <w:pPr>
        <w:pStyle w:val="Corpodetexto"/>
        <w:numPr>
          <w:ilvl w:val="0"/>
          <w:numId w:val="4"/>
        </w:numPr>
        <w:tabs>
          <w:tab w:val="left" w:pos="0"/>
        </w:tabs>
        <w:spacing w:after="0"/>
        <w:jc w:val="both"/>
        <w:rPr>
          <w:b/>
          <w:color w:val="000000"/>
          <w:sz w:val="24"/>
          <w:szCs w:val="24"/>
        </w:rPr>
      </w:pPr>
      <w:r>
        <w:rPr>
          <w:b/>
          <w:color w:val="000000"/>
          <w:sz w:val="24"/>
          <w:szCs w:val="24"/>
        </w:rPr>
        <w:t>a)</w:t>
      </w:r>
      <w:r>
        <w:rPr>
          <w:color w:val="000000"/>
          <w:sz w:val="24"/>
          <w:szCs w:val="24"/>
        </w:rPr>
        <w:t xml:space="preserve"> que não atendam às condições deste Aviso de Contratação Direta e seu(s) anexo(s);</w:t>
      </w:r>
    </w:p>
    <w:p w:rsidR="00203BA7" w:rsidRDefault="00203BA7" w:rsidP="002D3362">
      <w:pPr>
        <w:pStyle w:val="Corpodetexto"/>
        <w:numPr>
          <w:ilvl w:val="0"/>
          <w:numId w:val="4"/>
        </w:numPr>
        <w:tabs>
          <w:tab w:val="left" w:pos="0"/>
        </w:tabs>
        <w:spacing w:after="0"/>
        <w:jc w:val="both"/>
        <w:rPr>
          <w:b/>
          <w:color w:val="000000"/>
          <w:sz w:val="24"/>
          <w:szCs w:val="24"/>
        </w:rPr>
      </w:pPr>
      <w:r>
        <w:rPr>
          <w:b/>
          <w:color w:val="000000"/>
          <w:sz w:val="24"/>
          <w:szCs w:val="24"/>
        </w:rPr>
        <w:t>b)</w:t>
      </w:r>
      <w:r>
        <w:rPr>
          <w:color w:val="000000"/>
          <w:sz w:val="24"/>
          <w:szCs w:val="24"/>
        </w:rPr>
        <w:t xml:space="preserve"> que recaiam na hipótese de recontratação de empresa já contratada com base no disposto nos </w:t>
      </w:r>
      <w:r>
        <w:rPr>
          <w:b/>
          <w:color w:val="000000"/>
          <w:sz w:val="24"/>
          <w:szCs w:val="24"/>
        </w:rPr>
        <w:t>incisos I ou II do art. 75 da Lei 14.133/2021</w:t>
      </w:r>
      <w:r>
        <w:rPr>
          <w:color w:val="000000"/>
          <w:sz w:val="24"/>
          <w:szCs w:val="24"/>
        </w:rPr>
        <w:t>, durante a vigência do mesmo exercício financeiro, salvo se demonstrada a inviabilidade de outra alternativa;</w:t>
      </w:r>
    </w:p>
    <w:p w:rsidR="00203BA7" w:rsidRDefault="00203BA7" w:rsidP="002D3362">
      <w:pPr>
        <w:pStyle w:val="Corpodetexto"/>
        <w:numPr>
          <w:ilvl w:val="0"/>
          <w:numId w:val="4"/>
        </w:numPr>
        <w:tabs>
          <w:tab w:val="left" w:pos="0"/>
        </w:tabs>
        <w:spacing w:after="0"/>
        <w:jc w:val="both"/>
        <w:rPr>
          <w:b/>
          <w:color w:val="000000"/>
          <w:sz w:val="24"/>
          <w:szCs w:val="24"/>
        </w:rPr>
      </w:pPr>
      <w:r>
        <w:rPr>
          <w:b/>
          <w:color w:val="000000"/>
          <w:sz w:val="24"/>
          <w:szCs w:val="24"/>
        </w:rPr>
        <w:t>c)</w:t>
      </w:r>
      <w:r>
        <w:rPr>
          <w:color w:val="000000"/>
          <w:sz w:val="24"/>
          <w:szCs w:val="24"/>
        </w:rPr>
        <w:t xml:space="preserve"> estrangeiros que não tenham representação legal no Brasil com poderes expressos para receber citação e responder administrativa ou judicialmente;</w:t>
      </w:r>
    </w:p>
    <w:p w:rsidR="00203BA7" w:rsidRDefault="00203BA7" w:rsidP="002D3362">
      <w:pPr>
        <w:pStyle w:val="Corpodetexto"/>
        <w:numPr>
          <w:ilvl w:val="0"/>
          <w:numId w:val="4"/>
        </w:numPr>
        <w:tabs>
          <w:tab w:val="left" w:pos="0"/>
        </w:tabs>
        <w:spacing w:after="0"/>
        <w:jc w:val="both"/>
        <w:rPr>
          <w:color w:val="000000"/>
          <w:sz w:val="24"/>
          <w:szCs w:val="24"/>
        </w:rPr>
      </w:pPr>
      <w:r>
        <w:rPr>
          <w:b/>
          <w:color w:val="000000"/>
          <w:sz w:val="24"/>
          <w:szCs w:val="24"/>
        </w:rPr>
        <w:t>d)</w:t>
      </w:r>
      <w:r>
        <w:rPr>
          <w:color w:val="000000"/>
          <w:sz w:val="24"/>
          <w:szCs w:val="24"/>
        </w:rPr>
        <w:t xml:space="preserve"> que se enquadrem nas seguintes vedações:</w:t>
      </w:r>
    </w:p>
    <w:p w:rsidR="00203BA7" w:rsidRDefault="00203BA7" w:rsidP="002D3362">
      <w:pPr>
        <w:pStyle w:val="Corpodetexto"/>
        <w:numPr>
          <w:ilvl w:val="1"/>
          <w:numId w:val="4"/>
        </w:numPr>
        <w:tabs>
          <w:tab w:val="left" w:pos="0"/>
        </w:tabs>
        <w:spacing w:after="0"/>
        <w:jc w:val="both"/>
        <w:rPr>
          <w:color w:val="000000"/>
          <w:sz w:val="24"/>
          <w:szCs w:val="24"/>
        </w:rPr>
      </w:pPr>
      <w:r>
        <w:rPr>
          <w:color w:val="000000"/>
          <w:sz w:val="24"/>
          <w:szCs w:val="24"/>
        </w:rPr>
        <w:t>Pessoa física ou jurídica que se encontre, ao tempo da contratação, impossibilitada de contratar em decorrência de sanção que lhe foi imposta;</w:t>
      </w:r>
    </w:p>
    <w:p w:rsidR="00203BA7" w:rsidRDefault="00203BA7" w:rsidP="002D3362">
      <w:pPr>
        <w:pStyle w:val="Corpodetexto"/>
        <w:numPr>
          <w:ilvl w:val="1"/>
          <w:numId w:val="4"/>
        </w:numPr>
        <w:tabs>
          <w:tab w:val="left" w:pos="0"/>
        </w:tabs>
        <w:spacing w:after="0"/>
        <w:jc w:val="both"/>
        <w:rPr>
          <w:color w:val="000000"/>
          <w:sz w:val="24"/>
          <w:szCs w:val="24"/>
        </w:rPr>
      </w:pPr>
      <w:r>
        <w:rPr>
          <w:color w:val="000000"/>
          <w:sz w:val="24"/>
          <w:szCs w:val="24"/>
        </w:rPr>
        <w:t>Aquele que mantenha vínculo de natureza técnica, comercial, econômica, financeira, trabalhista ou civil com servidor do órgão contratante ou com agente público que desempenhe função na licitação ou atue na fiscalização ou na gestão do contrato, ou que deles seja cônjuge, companheiro ou parente em linha reta, colateral ou por afinidade, até o terceiro grau, em conformidade com o art. 14, inciso IV da Lei 14.133/2021 e com as vedações de subcontratação previstas no Termo de Referência;</w:t>
      </w:r>
    </w:p>
    <w:p w:rsidR="00203BA7" w:rsidRDefault="00203BA7" w:rsidP="002D3362">
      <w:pPr>
        <w:pStyle w:val="Corpodetexto"/>
        <w:numPr>
          <w:ilvl w:val="1"/>
          <w:numId w:val="4"/>
        </w:numPr>
        <w:tabs>
          <w:tab w:val="left" w:pos="0"/>
        </w:tabs>
        <w:spacing w:after="0"/>
        <w:jc w:val="both"/>
        <w:rPr>
          <w:color w:val="000000"/>
          <w:sz w:val="24"/>
          <w:szCs w:val="24"/>
        </w:rPr>
      </w:pPr>
      <w:r>
        <w:rPr>
          <w:color w:val="000000"/>
          <w:sz w:val="24"/>
          <w:szCs w:val="24"/>
        </w:rPr>
        <w:lastRenderedPageBreak/>
        <w:t>Empresas controladoras, controladas ou coligadas, nos termos da Lei nº 6.404, de 15 de dezembro de 1976, concorrendo entre si;</w:t>
      </w:r>
    </w:p>
    <w:p w:rsidR="00203BA7" w:rsidRDefault="00203BA7" w:rsidP="002D3362">
      <w:pPr>
        <w:pStyle w:val="Corpodetexto"/>
        <w:numPr>
          <w:ilvl w:val="1"/>
          <w:numId w:val="4"/>
        </w:numPr>
        <w:tabs>
          <w:tab w:val="left" w:pos="0"/>
        </w:tabs>
        <w:spacing w:after="0"/>
        <w:jc w:val="both"/>
        <w:rPr>
          <w:color w:val="000000"/>
          <w:sz w:val="24"/>
          <w:szCs w:val="24"/>
        </w:rPr>
      </w:pPr>
      <w:r>
        <w:rPr>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03BA7" w:rsidRDefault="00203BA7" w:rsidP="002D3362">
      <w:pPr>
        <w:pStyle w:val="Corpodetexto"/>
        <w:numPr>
          <w:ilvl w:val="1"/>
          <w:numId w:val="4"/>
        </w:numPr>
        <w:tabs>
          <w:tab w:val="left" w:pos="0"/>
        </w:tabs>
        <w:spacing w:after="0"/>
        <w:jc w:val="both"/>
        <w:rPr>
          <w:b/>
          <w:color w:val="000000"/>
          <w:sz w:val="24"/>
          <w:szCs w:val="24"/>
        </w:rPr>
      </w:pPr>
      <w:r>
        <w:rPr>
          <w:color w:val="000000"/>
          <w:sz w:val="24"/>
          <w:szCs w:val="24"/>
        </w:rPr>
        <w:t>Organizações da Sociedade Civil de Interesse Público - OSCIP, atuando nessa condição (Acórdão nº 746/2014-TCU-Plenário).</w:t>
      </w:r>
    </w:p>
    <w:p w:rsidR="00203BA7" w:rsidRDefault="00203BA7" w:rsidP="002D3362">
      <w:pPr>
        <w:pStyle w:val="Corpodetexto"/>
        <w:numPr>
          <w:ilvl w:val="0"/>
          <w:numId w:val="4"/>
        </w:numPr>
        <w:tabs>
          <w:tab w:val="left" w:pos="0"/>
        </w:tabs>
        <w:spacing w:after="0"/>
        <w:jc w:val="both"/>
        <w:rPr>
          <w:rFonts w:eastAsia="Arial"/>
          <w:bCs/>
          <w:color w:val="000000"/>
          <w:sz w:val="24"/>
          <w:szCs w:val="24"/>
        </w:rPr>
      </w:pPr>
      <w:r>
        <w:rPr>
          <w:b/>
          <w:color w:val="000000"/>
          <w:sz w:val="24"/>
          <w:szCs w:val="24"/>
        </w:rPr>
        <w:t>e)</w:t>
      </w:r>
      <w:r>
        <w:rPr>
          <w:color w:val="000000"/>
          <w:sz w:val="24"/>
          <w:szCs w:val="24"/>
        </w:rPr>
        <w:t xml:space="preserve"> Não poderão disputar licitação ou participar da execução de contrato, direta ou indiretamente, conforme disposto nos incisos do art. 14 da Lei 14.133/2021.</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5. INGRESSO E CADASTRAMENTO DA PROPOSTA INICIAL NA DISPENSA ELETRÔNICA: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5.1.</w:t>
      </w:r>
      <w:r>
        <w:rPr>
          <w:rFonts w:eastAsia="Arial"/>
          <w:bCs/>
          <w:color w:val="000000"/>
          <w:sz w:val="24"/>
          <w:szCs w:val="24"/>
        </w:rPr>
        <w:t xml:space="preserve"> O ingresso do fornecedor na disputa da dispensa eletrônica se dará com o cadastramento de sua proposta inicial, na forma deste item.</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5.2.</w:t>
      </w:r>
      <w:r>
        <w:rPr>
          <w:rFonts w:eastAsia="Arial"/>
          <w:bCs/>
          <w:color w:val="000000"/>
          <w:sz w:val="24"/>
          <w:szCs w:val="24"/>
        </w:rPr>
        <w:t xml:space="preserve"> O fornecedor interessado, após a divulgação do aviso de contratação direta, encaminhará, exclusivamente por meio do Sistema de Dispensa Eletrônica, a proposta com a descrição do objeto ofertado, a marca do produto (quando aplicável) e o preço, até a data e o horário estabelecidos para abertura do procedimento.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5.3.</w:t>
      </w:r>
      <w:r>
        <w:rPr>
          <w:rFonts w:eastAsia="Arial"/>
          <w:bCs/>
          <w:color w:val="000000"/>
          <w:sz w:val="24"/>
          <w:szCs w:val="24"/>
        </w:rPr>
        <w:t xml:space="preserve"> Todas as especificações do objeto contidas na proposta, em especial o preço, vinculam a Contratada.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5.4.</w:t>
      </w:r>
      <w:r>
        <w:rPr>
          <w:rFonts w:eastAsia="Arial"/>
          <w:bCs/>
          <w:color w:val="000000"/>
          <w:sz w:val="24"/>
          <w:szCs w:val="24"/>
        </w:rPr>
        <w:t xml:space="preserve"> Nos valores propostos deverão estar inclusos todos os custos operacionais, mão de obra, transporte, encargos previdenciários, trabalhistas, tributários, comerciais e quaisquer outros que incidam direta ou indiretamente no fornecimento dos produtos, conforme detalhado no Termo de Referência.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5.5.</w:t>
      </w:r>
      <w:r>
        <w:rPr>
          <w:rFonts w:eastAsia="Arial"/>
          <w:bCs/>
          <w:color w:val="000000"/>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5.6.</w:t>
      </w:r>
      <w:r>
        <w:rPr>
          <w:rFonts w:eastAsia="Arial"/>
          <w:bCs/>
          <w:color w:val="000000"/>
          <w:sz w:val="24"/>
          <w:szCs w:val="24"/>
        </w:rPr>
        <w:t xml:space="preserve"> A apresentação das propostas implica obrigatoriedade do cumprimento das disposições nelas contidas, em conformidade com o que dispõe o Termo de Referência, assumindo o proponente o compromisso de prestar os serviços nos seus termos, em quantidades e qualidade adequadas à perfeita execução contratual.</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5.7.</w:t>
      </w:r>
      <w:r>
        <w:rPr>
          <w:rFonts w:eastAsia="Arial"/>
          <w:bCs/>
          <w:color w:val="000000"/>
          <w:sz w:val="24"/>
          <w:szCs w:val="24"/>
        </w:rPr>
        <w:t xml:space="preserve"> Após o </w:t>
      </w:r>
      <w:r>
        <w:rPr>
          <w:rFonts w:eastAsia="Arial"/>
          <w:b/>
          <w:bCs/>
          <w:color w:val="000000"/>
          <w:sz w:val="24"/>
          <w:szCs w:val="24"/>
        </w:rPr>
        <w:t>término do prazo para recebimento das propostas</w:t>
      </w:r>
      <w:r>
        <w:rPr>
          <w:rFonts w:eastAsia="Arial"/>
          <w:bCs/>
          <w:color w:val="000000"/>
          <w:sz w:val="24"/>
          <w:szCs w:val="24"/>
        </w:rPr>
        <w:t>, os fornecedores NÃO poderão retirá-las, substituí-las ou modificá-las.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5.8.</w:t>
      </w:r>
      <w:r>
        <w:rPr>
          <w:rFonts w:eastAsia="Arial"/>
          <w:bCs/>
          <w:color w:val="000000"/>
          <w:sz w:val="24"/>
          <w:szCs w:val="24"/>
        </w:rPr>
        <w:t xml:space="preserve"> No cadastramento da proposta inicial, o fornecedor deverá, também, assinalar “sim” ou “não” em campo próprio do sistema eletrônico, às seguintes declarações:</w:t>
      </w:r>
    </w:p>
    <w:p w:rsidR="00203BA7" w:rsidRDefault="00203BA7" w:rsidP="002D3362">
      <w:pPr>
        <w:pStyle w:val="Corpodetexto"/>
        <w:numPr>
          <w:ilvl w:val="0"/>
          <w:numId w:val="5"/>
        </w:numPr>
        <w:tabs>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que inexistem fatos impeditivos para sua habilitação no certame, ciente da obrigatoriedade de declarar ocorrências posteriores;</w:t>
      </w:r>
    </w:p>
    <w:p w:rsidR="00203BA7" w:rsidRDefault="00203BA7" w:rsidP="002D3362">
      <w:pPr>
        <w:pStyle w:val="Corpodetexto"/>
        <w:numPr>
          <w:ilvl w:val="0"/>
          <w:numId w:val="5"/>
        </w:numPr>
        <w:tabs>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que cumpre os requisitos estabelecidos no artigo 3° da Lei Complementar nº 123, de 2006, estando apto a usufruir do tratamento favorecido estabelecido em seus arts. 42 a 49 (se for o caso);</w:t>
      </w:r>
    </w:p>
    <w:p w:rsidR="00203BA7" w:rsidRDefault="00203BA7" w:rsidP="002D3362">
      <w:pPr>
        <w:pStyle w:val="Corpodetexto"/>
        <w:numPr>
          <w:ilvl w:val="0"/>
          <w:numId w:val="5"/>
        </w:numPr>
        <w:tabs>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que está ciente e concorda com as condições contidas no Aviso de Contratação Direta e seus anexos, bem como no Termo de Referência;</w:t>
      </w:r>
    </w:p>
    <w:p w:rsidR="00203BA7" w:rsidRDefault="00203BA7" w:rsidP="002D3362">
      <w:pPr>
        <w:pStyle w:val="Corpodetexto"/>
        <w:numPr>
          <w:ilvl w:val="0"/>
          <w:numId w:val="5"/>
        </w:numPr>
        <w:tabs>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que assume a responsabilidade pelas transações que forem efetuadas no sistema, assumindo-as como firmes e verdadeiras;</w:t>
      </w:r>
    </w:p>
    <w:p w:rsidR="00203BA7" w:rsidRDefault="00203BA7" w:rsidP="002D3362">
      <w:pPr>
        <w:pStyle w:val="Corpodetexto"/>
        <w:numPr>
          <w:ilvl w:val="0"/>
          <w:numId w:val="5"/>
        </w:numPr>
        <w:tabs>
          <w:tab w:val="left" w:pos="0"/>
        </w:tabs>
        <w:spacing w:after="0"/>
        <w:jc w:val="both"/>
        <w:rPr>
          <w:rFonts w:eastAsia="Arial"/>
          <w:bCs/>
          <w:color w:val="000000"/>
          <w:sz w:val="24"/>
          <w:szCs w:val="24"/>
        </w:rPr>
      </w:pPr>
      <w:r>
        <w:rPr>
          <w:rFonts w:eastAsia="Arial"/>
          <w:b/>
          <w:bCs/>
          <w:color w:val="000000"/>
          <w:sz w:val="24"/>
          <w:szCs w:val="24"/>
        </w:rPr>
        <w:lastRenderedPageBreak/>
        <w:t>e)</w:t>
      </w:r>
      <w:r>
        <w:rPr>
          <w:rFonts w:eastAsia="Arial"/>
          <w:bCs/>
          <w:color w:val="000000"/>
          <w:sz w:val="24"/>
          <w:szCs w:val="24"/>
        </w:rPr>
        <w:t xml:space="preserve"> que não emprega menor de 18 anos em trabalho noturno, perigoso ou insalubre e não emprega menor de 16 anos, salvo menor, a partir de 14 anos, na condição de aprendiz, nos termos do artigo 7°, XXXIII, da Constituição Federal.</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6. DA FASE DE LANCES: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6.1.</w:t>
      </w:r>
      <w:r>
        <w:rPr>
          <w:rFonts w:eastAsia="Arial"/>
          <w:bCs/>
          <w:color w:val="000000"/>
          <w:sz w:val="24"/>
          <w:szCs w:val="24"/>
        </w:rPr>
        <w:t xml:space="preserve"> A partir das </w:t>
      </w:r>
      <w:r>
        <w:rPr>
          <w:rFonts w:eastAsia="Arial"/>
          <w:b/>
          <w:bCs/>
          <w:color w:val="000000"/>
          <w:sz w:val="24"/>
          <w:szCs w:val="24"/>
        </w:rPr>
        <w:t>09</w:t>
      </w:r>
      <w:r>
        <w:rPr>
          <w:rFonts w:eastAsia="Arial"/>
          <w:bCs/>
          <w:color w:val="000000"/>
          <w:sz w:val="24"/>
          <w:szCs w:val="24"/>
        </w:rPr>
        <w:t xml:space="preserve"> horas do dia</w:t>
      </w:r>
      <w:r w:rsidR="005F18D0">
        <w:rPr>
          <w:rFonts w:eastAsia="Arial"/>
          <w:bCs/>
          <w:color w:val="000000"/>
          <w:sz w:val="24"/>
          <w:szCs w:val="24"/>
        </w:rPr>
        <w:t xml:space="preserve"> </w:t>
      </w:r>
      <w:r w:rsidR="005F18D0" w:rsidRPr="005F18D0">
        <w:rPr>
          <w:rFonts w:eastAsia="Arial"/>
          <w:bCs/>
          <w:color w:val="000000"/>
          <w:sz w:val="24"/>
          <w:szCs w:val="24"/>
        </w:rPr>
        <w:t>09</w:t>
      </w:r>
      <w:r w:rsidR="005F18D0">
        <w:rPr>
          <w:rFonts w:eastAsia="Arial"/>
          <w:bCs/>
          <w:color w:val="000000"/>
          <w:sz w:val="24"/>
          <w:szCs w:val="24"/>
        </w:rPr>
        <w:t xml:space="preserve"> de outubro de 2026</w:t>
      </w:r>
      <w:r>
        <w:rPr>
          <w:rFonts w:eastAsia="Arial"/>
          <w:bCs/>
          <w:color w:val="000000"/>
          <w:sz w:val="24"/>
          <w:szCs w:val="24"/>
        </w:rPr>
        <w:t>, a sessão pública será aberta para o envio de lances públicos e sucessivos, exclusivamente por meio do sistema eletrônico, sendo encerrado no horário de finalização de lances também já previsto neste aviso.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6.2.</w:t>
      </w:r>
      <w:r>
        <w:rPr>
          <w:rFonts w:eastAsia="Arial"/>
          <w:bCs/>
          <w:color w:val="000000"/>
          <w:sz w:val="24"/>
          <w:szCs w:val="24"/>
        </w:rPr>
        <w:t xml:space="preserve"> Iniciada a etapa competitiva, os fornecedores deverão encaminhar lances exclusivamente por meio de sistema eletrônico, sendo imediatamente informados do seu recebimento e do valor consignado no registro.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6.3.</w:t>
      </w:r>
      <w:r>
        <w:rPr>
          <w:rFonts w:eastAsia="Arial"/>
          <w:bCs/>
          <w:color w:val="000000"/>
          <w:sz w:val="24"/>
          <w:szCs w:val="24"/>
        </w:rPr>
        <w:t xml:space="preserve"> O lance deverá ser ofertado pelo </w:t>
      </w:r>
      <w:r>
        <w:rPr>
          <w:rFonts w:eastAsia="Arial"/>
          <w:b/>
          <w:bCs/>
          <w:color w:val="000000"/>
          <w:sz w:val="24"/>
          <w:szCs w:val="24"/>
        </w:rPr>
        <w:t>MENOR PREÇO POR LOTE.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6.4.</w:t>
      </w:r>
      <w:r>
        <w:rPr>
          <w:rFonts w:eastAsia="Arial"/>
          <w:bCs/>
          <w:color w:val="000000"/>
          <w:sz w:val="24"/>
          <w:szCs w:val="24"/>
        </w:rPr>
        <w:t xml:space="preserve"> O interessado somente poderá oferecer valor inferior em relação ao último lance por ele ofertado e registrado pelo sistema.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6.5.</w:t>
      </w:r>
      <w:r>
        <w:rPr>
          <w:rFonts w:eastAsia="Arial"/>
          <w:bCs/>
          <w:color w:val="000000"/>
          <w:sz w:val="24"/>
          <w:szCs w:val="24"/>
        </w:rPr>
        <w:t xml:space="preserve"> O interessado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6.6.</w:t>
      </w:r>
      <w:r>
        <w:rPr>
          <w:rFonts w:eastAsia="Arial"/>
          <w:bCs/>
          <w:color w:val="000000"/>
          <w:sz w:val="24"/>
          <w:szCs w:val="24"/>
        </w:rPr>
        <w:t xml:space="preserve"> O intervalo mínimo de diferença de valores ou percentuais entre os lances, que incidirá tanto em relação aos lances intermediários quanto em relação ao que cobrir a melhor oferta é de </w:t>
      </w:r>
      <w:r>
        <w:rPr>
          <w:rFonts w:eastAsia="Arial"/>
          <w:b/>
          <w:bCs/>
          <w:color w:val="000000"/>
          <w:sz w:val="24"/>
          <w:szCs w:val="24"/>
        </w:rPr>
        <w:t>R$ 00,10 (dez centavos)</w:t>
      </w:r>
      <w:r>
        <w:rPr>
          <w:rFonts w:eastAsia="Arial"/>
          <w:bCs/>
          <w:color w:val="000000"/>
          <w:sz w:val="24"/>
          <w:szCs w:val="24"/>
        </w:rPr>
        <w:t>.</w:t>
      </w:r>
    </w:p>
    <w:p w:rsidR="00203BA7" w:rsidRDefault="00203BA7" w:rsidP="00203BA7">
      <w:pPr>
        <w:pStyle w:val="Corpodetexto"/>
        <w:spacing w:after="0"/>
        <w:rPr>
          <w:rFonts w:eastAsia="Arial"/>
          <w:b/>
          <w:bCs/>
          <w:color w:val="000000"/>
          <w:sz w:val="24"/>
          <w:szCs w:val="24"/>
        </w:rPr>
      </w:pPr>
      <w:r>
        <w:rPr>
          <w:rFonts w:eastAsia="Arial"/>
          <w:b/>
          <w:bCs/>
          <w:color w:val="000000"/>
          <w:sz w:val="24"/>
          <w:szCs w:val="24"/>
        </w:rPr>
        <w:t>6.7.</w:t>
      </w:r>
      <w:r>
        <w:rPr>
          <w:rFonts w:eastAsia="Arial"/>
          <w:bCs/>
          <w:color w:val="000000"/>
          <w:sz w:val="24"/>
          <w:szCs w:val="24"/>
        </w:rPr>
        <w:t xml:space="preserve"> Havendo lances iguais ao menor já ofertado, prevalecerá aquele que for recebido e registrado primeiro no sistema.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6.8.</w:t>
      </w:r>
      <w:r>
        <w:rPr>
          <w:rFonts w:eastAsia="Arial"/>
          <w:bCs/>
          <w:color w:val="000000"/>
          <w:sz w:val="24"/>
          <w:szCs w:val="24"/>
        </w:rPr>
        <w:t xml:space="preserve"> Caso o interessado não apresente lances, concorrerá com o valor de sua proposta inicial.</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6.9.</w:t>
      </w:r>
      <w:r>
        <w:rPr>
          <w:rFonts w:eastAsia="Arial"/>
          <w:bCs/>
          <w:color w:val="000000"/>
          <w:sz w:val="24"/>
          <w:szCs w:val="24"/>
        </w:rPr>
        <w:t xml:space="preserve"> Durante o procedimento, os fornecedores serão informados, em tempo real, do valor do menor lance registrado, vedada a identificação do fornecedor.</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6.10.</w:t>
      </w:r>
      <w:r>
        <w:rPr>
          <w:rFonts w:eastAsia="Arial"/>
          <w:bCs/>
          <w:color w:val="000000"/>
          <w:sz w:val="24"/>
          <w:szCs w:val="24"/>
        </w:rPr>
        <w:t xml:space="preserve"> Imediatamente após o término do prazo estabelecido para a fase de lances, haverá o seu encerramento automático, com o ordenamento e divulgação dos lances, pelo sistema, em ordem crescente de classificação.</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6.11.</w:t>
      </w:r>
      <w:r>
        <w:rPr>
          <w:rFonts w:eastAsia="Arial"/>
          <w:bCs/>
          <w:color w:val="000000"/>
          <w:sz w:val="24"/>
          <w:szCs w:val="24"/>
        </w:rPr>
        <w:t xml:space="preserve"> O encerramento da fase de lances ocorrerá de forma automática pontualmente às 15 horas do mesmo dia, sem qualquer possibilidade de prorrogação e não havendo tempo aleatório ou mecanismo similar.</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7. DO JULGAMENTO DAS PROPOSTAS DE PREÇO: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7.1.</w:t>
      </w:r>
      <w:r>
        <w:rPr>
          <w:rFonts w:eastAsia="Arial"/>
          <w:bCs/>
          <w:color w:val="000000"/>
          <w:sz w:val="24"/>
          <w:szCs w:val="24"/>
        </w:rPr>
        <w:t xml:space="preserve"> Encerrada a fase de lances, será verificada a conformidade da proposta classificada em primeiro lugar quanto à adequação do objeto e à compatibilidade do preço em relação ao estipulado para a contratação, conforme o Termo de Referência em anexo.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7.2.</w:t>
      </w:r>
      <w:r>
        <w:rPr>
          <w:rFonts w:eastAsia="Arial"/>
          <w:bCs/>
          <w:color w:val="000000"/>
          <w:sz w:val="24"/>
          <w:szCs w:val="24"/>
        </w:rPr>
        <w:t xml:space="preserve"> Estando o preço compatível, será solicitado o envio da proposta atualizada e, se necessário, de documentos complementares, adequada ao último lance ofertado.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7.2.1.</w:t>
      </w:r>
      <w:r>
        <w:rPr>
          <w:rFonts w:eastAsia="Arial"/>
          <w:bCs/>
          <w:color w:val="000000"/>
          <w:sz w:val="24"/>
          <w:szCs w:val="24"/>
        </w:rPr>
        <w:t xml:space="preserve">O  Agente de Contratação poderá </w:t>
      </w:r>
      <w:r>
        <w:rPr>
          <w:rFonts w:eastAsia="Arial"/>
          <w:b/>
          <w:bCs/>
          <w:color w:val="000000"/>
          <w:sz w:val="24"/>
          <w:szCs w:val="24"/>
        </w:rPr>
        <w:t>negociar</w:t>
      </w:r>
      <w:r>
        <w:rPr>
          <w:rFonts w:eastAsia="Arial"/>
          <w:bCs/>
          <w:color w:val="000000"/>
          <w:sz w:val="24"/>
          <w:szCs w:val="24"/>
        </w:rPr>
        <w:t xml:space="preserve"> com o primeiro colocado para obter melhor preço, podendo a negociação ser realizada por meio do sistema eletrônico, devendo o resultado ser registrado na ata da sessão pública.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7.3.</w:t>
      </w:r>
      <w:r>
        <w:rPr>
          <w:rFonts w:eastAsia="Arial"/>
          <w:bCs/>
          <w:color w:val="000000"/>
          <w:sz w:val="24"/>
          <w:szCs w:val="24"/>
        </w:rPr>
        <w:t xml:space="preserve"> O prazo de validade da proposta não será inferior a </w:t>
      </w:r>
      <w:r>
        <w:rPr>
          <w:rFonts w:eastAsia="Arial"/>
          <w:b/>
          <w:bCs/>
          <w:color w:val="000000"/>
          <w:sz w:val="24"/>
          <w:szCs w:val="24"/>
        </w:rPr>
        <w:t>60 (sessenta) dias</w:t>
      </w:r>
      <w:r>
        <w:rPr>
          <w:rFonts w:eastAsia="Arial"/>
          <w:bCs/>
          <w:color w:val="000000"/>
          <w:sz w:val="24"/>
          <w:szCs w:val="24"/>
        </w:rPr>
        <w:t>, a contar da data de sua apresentação, para garantir tempo hábil para os trâmites de adjudicação e homologação.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7.4.</w:t>
      </w:r>
      <w:r>
        <w:rPr>
          <w:rFonts w:eastAsia="Arial"/>
          <w:bCs/>
          <w:color w:val="000000"/>
          <w:sz w:val="24"/>
          <w:szCs w:val="24"/>
        </w:rPr>
        <w:t xml:space="preserve"> Será desclassificada a proposta que:</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contiver vícios insanáveis;</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não obedecer às especificações técnicas pormenorizadas neste aviso ou em seus anexos;</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lastRenderedPageBreak/>
        <w:t>c)</w:t>
      </w:r>
      <w:r>
        <w:rPr>
          <w:rFonts w:eastAsia="Arial"/>
          <w:bCs/>
          <w:color w:val="000000"/>
          <w:sz w:val="24"/>
          <w:szCs w:val="24"/>
        </w:rPr>
        <w:t xml:space="preserve"> apresentar preços inexequíveis ou permanecerem acima do preço máximo definido para a contratação;</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não tiver sua exequibilidade demonstrada, quando exigido pela Administração;</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t>e)</w:t>
      </w:r>
      <w:r>
        <w:rPr>
          <w:rFonts w:eastAsia="Arial"/>
          <w:bCs/>
          <w:color w:val="000000"/>
          <w:sz w:val="24"/>
          <w:szCs w:val="24"/>
        </w:rPr>
        <w:t xml:space="preserve"> apresentar desconformidade com quaisquer outras exigências deste aviso ou seus anexos, desde que insanável;</w:t>
      </w:r>
    </w:p>
    <w:p w:rsidR="00203BA7" w:rsidRDefault="00203BA7" w:rsidP="002D3362">
      <w:pPr>
        <w:pStyle w:val="Corpodetexto"/>
        <w:numPr>
          <w:ilvl w:val="0"/>
          <w:numId w:val="6"/>
        </w:numPr>
        <w:tabs>
          <w:tab w:val="left" w:pos="0"/>
        </w:tabs>
        <w:spacing w:after="0"/>
        <w:jc w:val="both"/>
        <w:rPr>
          <w:rFonts w:eastAsia="Arial"/>
          <w:b/>
          <w:bCs/>
          <w:color w:val="000000"/>
          <w:sz w:val="24"/>
          <w:szCs w:val="24"/>
        </w:rPr>
      </w:pPr>
      <w:r>
        <w:rPr>
          <w:rFonts w:eastAsia="Arial"/>
          <w:b/>
          <w:bCs/>
          <w:color w:val="000000"/>
          <w:sz w:val="24"/>
          <w:szCs w:val="24"/>
        </w:rPr>
        <w:t>f)</w:t>
      </w:r>
      <w:r>
        <w:rPr>
          <w:rFonts w:eastAsia="Arial"/>
          <w:bCs/>
          <w:color w:val="000000"/>
          <w:sz w:val="24"/>
          <w:szCs w:val="24"/>
        </w:rPr>
        <w:t xml:space="preserve"> for considerada inexequível. Considera-se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7.5.</w:t>
      </w:r>
      <w:r>
        <w:rPr>
          <w:rFonts w:eastAsia="Arial"/>
          <w:bCs/>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7.6.</w:t>
      </w:r>
      <w:r>
        <w:rPr>
          <w:rFonts w:eastAsia="Arial"/>
          <w:bCs/>
          <w:color w:val="000000"/>
          <w:sz w:val="24"/>
          <w:szCs w:val="24"/>
        </w:rPr>
        <w:t xml:space="preserve"> Erros no preenchimento da planilha não constituem motivo para a desclassificação da proposta. A planilha poderá ser ajustada pelo fornecedor, no prazo indicado, desde que não haja majoração do preço global ofertado.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7.7.</w:t>
      </w:r>
      <w:r>
        <w:rPr>
          <w:rFonts w:eastAsia="Arial"/>
          <w:bCs/>
          <w:color w:val="000000"/>
          <w:sz w:val="24"/>
          <w:szCs w:val="24"/>
        </w:rPr>
        <w:t xml:space="preserve"> O ajuste de que trata este dispositivo se limita a sanar erros ou falhas que não alterem a substância das propostas.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7.8.</w:t>
      </w:r>
      <w:r>
        <w:rPr>
          <w:rFonts w:eastAsia="Arial"/>
          <w:bCs/>
          <w:color w:val="000000"/>
          <w:sz w:val="24"/>
          <w:szCs w:val="24"/>
        </w:rPr>
        <w:t xml:space="preserve"> Considera-se erro no preenchimento da planilha passível de correção a indicação de recolhimento de impostos e contribuições na forma do Simples Nacional, quando não cabível esse regime.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7.9.</w:t>
      </w:r>
      <w:r>
        <w:rPr>
          <w:rFonts w:eastAsia="Arial"/>
          <w:bCs/>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7.10.</w:t>
      </w:r>
      <w:r>
        <w:rPr>
          <w:rFonts w:eastAsia="Arial"/>
          <w:bCs/>
          <w:color w:val="000000"/>
          <w:sz w:val="24"/>
          <w:szCs w:val="24"/>
        </w:rPr>
        <w:t xml:space="preserve"> Se a proposta ou lance vencedor for desclassificado, será examinada a proposta ou lance subsequente, e, assim sucessivamente, na ordem de classificação.</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7.11.</w:t>
      </w:r>
      <w:r>
        <w:rPr>
          <w:rFonts w:eastAsia="Arial"/>
          <w:bCs/>
          <w:color w:val="000000"/>
          <w:sz w:val="24"/>
          <w:szCs w:val="24"/>
        </w:rPr>
        <w:t xml:space="preserve"> Havendo necessidade, a sessão será suspensa, informando-se no “chat” a nova data e horário para a sua continuidade.</w:t>
      </w:r>
    </w:p>
    <w:p w:rsidR="00203BA7" w:rsidRDefault="00203BA7" w:rsidP="00203BA7">
      <w:pPr>
        <w:jc w:val="both"/>
        <w:rPr>
          <w:rFonts w:eastAsia="Arial"/>
          <w:bCs/>
          <w:color w:val="000000"/>
          <w:sz w:val="24"/>
          <w:szCs w:val="24"/>
        </w:rPr>
      </w:pPr>
    </w:p>
    <w:p w:rsidR="00203BA7" w:rsidRDefault="00203BA7" w:rsidP="00203BA7">
      <w:pPr>
        <w:jc w:val="both"/>
        <w:rPr>
          <w:rFonts w:eastAsia="Arial"/>
          <w:bCs/>
          <w:color w:val="000000"/>
          <w:sz w:val="24"/>
          <w:szCs w:val="24"/>
        </w:rPr>
      </w:pPr>
      <w:r>
        <w:rPr>
          <w:rFonts w:eastAsia="Arial"/>
          <w:b/>
          <w:color w:val="000000"/>
          <w:sz w:val="24"/>
          <w:szCs w:val="24"/>
        </w:rPr>
        <w:t>8. CONVOCAÇÃO PARA ENVIO DA DOCUMENTAÇÃO DE HABILITAÇÃO</w:t>
      </w:r>
      <w:r>
        <w:rPr>
          <w:rFonts w:eastAsia="Arial"/>
          <w:bCs/>
          <w:color w:val="000000"/>
          <w:sz w:val="24"/>
          <w:szCs w:val="24"/>
        </w:rPr>
        <w:t>:</w:t>
      </w:r>
    </w:p>
    <w:p w:rsidR="00203BA7" w:rsidRDefault="00203BA7" w:rsidP="00203BA7">
      <w:pPr>
        <w:jc w:val="both"/>
        <w:rPr>
          <w:rFonts w:eastAsia="Arial"/>
          <w:bCs/>
          <w:color w:val="000000"/>
          <w:sz w:val="24"/>
          <w:szCs w:val="24"/>
        </w:rPr>
      </w:pPr>
      <w:r>
        <w:rPr>
          <w:rFonts w:eastAsia="Arial"/>
          <w:b/>
          <w:color w:val="000000"/>
          <w:sz w:val="24"/>
          <w:szCs w:val="24"/>
        </w:rPr>
        <w:t>8.1.</w:t>
      </w:r>
      <w:r>
        <w:rPr>
          <w:rFonts w:eastAsia="Arial"/>
          <w:bCs/>
          <w:color w:val="000000"/>
          <w:sz w:val="24"/>
          <w:szCs w:val="24"/>
        </w:rPr>
        <w:t xml:space="preserve"> Encerrada a análise quanto à aceitação da proposta, se iniciará a fase de habilitação, observado o disposto neste Aviso de Contratação Direta. </w:t>
      </w:r>
    </w:p>
    <w:p w:rsidR="00203BA7" w:rsidRDefault="00203BA7" w:rsidP="00203BA7">
      <w:pPr>
        <w:jc w:val="both"/>
        <w:rPr>
          <w:rFonts w:eastAsia="Arial"/>
          <w:bCs/>
          <w:color w:val="000000"/>
          <w:sz w:val="24"/>
          <w:szCs w:val="24"/>
        </w:rPr>
      </w:pPr>
    </w:p>
    <w:p w:rsidR="00203BA7" w:rsidRDefault="00203BA7" w:rsidP="00203BA7">
      <w:pPr>
        <w:jc w:val="both"/>
        <w:rPr>
          <w:rFonts w:eastAsia="Arial"/>
          <w:color w:val="000000"/>
          <w:sz w:val="24"/>
          <w:szCs w:val="24"/>
        </w:rPr>
      </w:pPr>
      <w:r>
        <w:rPr>
          <w:rFonts w:eastAsia="Arial"/>
          <w:b/>
          <w:color w:val="000000"/>
          <w:sz w:val="24"/>
          <w:szCs w:val="24"/>
        </w:rPr>
        <w:t>9. DA HABILITAÇÃO:</w:t>
      </w:r>
    </w:p>
    <w:p w:rsidR="00203BA7" w:rsidRDefault="00203BA7" w:rsidP="00203BA7">
      <w:pPr>
        <w:jc w:val="both"/>
        <w:rPr>
          <w:rFonts w:eastAsia="Arial"/>
          <w:b/>
          <w:color w:val="000000"/>
          <w:sz w:val="24"/>
          <w:szCs w:val="24"/>
        </w:rPr>
      </w:pPr>
      <w:r>
        <w:rPr>
          <w:rFonts w:eastAsia="Arial"/>
          <w:color w:val="000000"/>
          <w:sz w:val="24"/>
          <w:szCs w:val="24"/>
        </w:rPr>
        <w:t xml:space="preserve">A habilitação dos licitantes será verificada por meio da documentação a seguir, nos termos dos Arts. 62 a 69 da Lei nº 14.133/2021: </w:t>
      </w:r>
    </w:p>
    <w:p w:rsidR="00203BA7" w:rsidRDefault="00203BA7" w:rsidP="00203BA7">
      <w:pPr>
        <w:jc w:val="both"/>
        <w:rPr>
          <w:rFonts w:eastAsia="Arial"/>
          <w:b/>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 xml:space="preserve">9.1. HABILITAÇÃO JURÍDICA consistirá em: </w:t>
      </w:r>
    </w:p>
    <w:p w:rsidR="00203BA7" w:rsidRDefault="00203BA7" w:rsidP="00203BA7">
      <w:pPr>
        <w:jc w:val="both"/>
        <w:rPr>
          <w:rFonts w:eastAsia="Arial"/>
          <w:bCs/>
          <w:color w:val="000000"/>
          <w:sz w:val="24"/>
          <w:szCs w:val="24"/>
        </w:rPr>
      </w:pPr>
      <w:r>
        <w:rPr>
          <w:rFonts w:eastAsia="Arial"/>
          <w:bCs/>
          <w:color w:val="000000"/>
          <w:sz w:val="24"/>
          <w:szCs w:val="24"/>
        </w:rPr>
        <w:t>A licitante deverá apresentar os seguintes documentos para comprovação da habilitação jurídica:</w:t>
      </w:r>
    </w:p>
    <w:p w:rsidR="00203BA7" w:rsidRDefault="00203BA7" w:rsidP="00203BA7">
      <w:pPr>
        <w:jc w:val="both"/>
        <w:rPr>
          <w:rFonts w:eastAsia="Arial"/>
          <w:bCs/>
          <w:color w:val="000000"/>
          <w:sz w:val="24"/>
          <w:szCs w:val="24"/>
        </w:rPr>
      </w:pPr>
      <w:r>
        <w:rPr>
          <w:rFonts w:eastAsia="Arial"/>
          <w:bCs/>
          <w:color w:val="000000"/>
          <w:sz w:val="24"/>
          <w:szCs w:val="24"/>
        </w:rPr>
        <w:t>I.</w:t>
      </w:r>
      <w:r>
        <w:rPr>
          <w:rFonts w:eastAsia="Arial"/>
          <w:bCs/>
          <w:color w:val="000000"/>
          <w:sz w:val="24"/>
          <w:szCs w:val="24"/>
        </w:rPr>
        <w:tab/>
        <w:t xml:space="preserve">Ato constitutivo, estatuto ou contrato social em vigor, devidamente registrado na Junta Comercial, em se tratando de sociedades empresárias, acompanhado de todas as alterações contratuais ou da consolidação respectiva; </w:t>
      </w:r>
    </w:p>
    <w:p w:rsidR="00203BA7" w:rsidRDefault="00203BA7" w:rsidP="00203BA7">
      <w:pPr>
        <w:jc w:val="both"/>
        <w:rPr>
          <w:rFonts w:eastAsia="Arial"/>
          <w:bCs/>
          <w:color w:val="000000"/>
          <w:sz w:val="24"/>
          <w:szCs w:val="24"/>
        </w:rPr>
      </w:pPr>
      <w:r>
        <w:rPr>
          <w:rFonts w:eastAsia="Arial"/>
          <w:bCs/>
          <w:color w:val="000000"/>
          <w:sz w:val="24"/>
          <w:szCs w:val="24"/>
        </w:rPr>
        <w:t>II.</w:t>
      </w:r>
      <w:r>
        <w:rPr>
          <w:rFonts w:eastAsia="Arial"/>
          <w:bCs/>
          <w:color w:val="000000"/>
          <w:sz w:val="24"/>
          <w:szCs w:val="24"/>
        </w:rPr>
        <w:tab/>
        <w:t xml:space="preserve">No caso de sociedade por ações, documentos de eleição ou designação de seus administradores, devidamente registrados; </w:t>
      </w:r>
    </w:p>
    <w:p w:rsidR="00203BA7" w:rsidRDefault="00203BA7" w:rsidP="00203BA7">
      <w:pPr>
        <w:jc w:val="both"/>
        <w:rPr>
          <w:rFonts w:eastAsia="Arial"/>
          <w:bCs/>
          <w:color w:val="000000"/>
          <w:sz w:val="24"/>
          <w:szCs w:val="24"/>
        </w:rPr>
      </w:pPr>
      <w:r>
        <w:rPr>
          <w:rFonts w:eastAsia="Arial"/>
          <w:bCs/>
          <w:color w:val="000000"/>
          <w:sz w:val="24"/>
          <w:szCs w:val="24"/>
        </w:rPr>
        <w:lastRenderedPageBreak/>
        <w:t>III.</w:t>
      </w:r>
      <w:r>
        <w:rPr>
          <w:rFonts w:eastAsia="Arial"/>
          <w:bCs/>
          <w:color w:val="000000"/>
          <w:sz w:val="24"/>
          <w:szCs w:val="24"/>
        </w:rPr>
        <w:tab/>
        <w:t xml:space="preserve">Inscrição do ato constitutivo, no caso de sociedades simples, acompanhada de prova da diretoria em exercício, quando aplicável; </w:t>
      </w:r>
    </w:p>
    <w:p w:rsidR="00203BA7" w:rsidRDefault="00203BA7" w:rsidP="00203BA7">
      <w:pPr>
        <w:jc w:val="both"/>
        <w:rPr>
          <w:rFonts w:eastAsia="Arial"/>
          <w:bCs/>
          <w:color w:val="000000"/>
          <w:sz w:val="24"/>
          <w:szCs w:val="24"/>
        </w:rPr>
      </w:pPr>
      <w:r>
        <w:rPr>
          <w:rFonts w:eastAsia="Arial"/>
          <w:bCs/>
          <w:color w:val="000000"/>
          <w:sz w:val="24"/>
          <w:szCs w:val="24"/>
        </w:rPr>
        <w:t>IV.</w:t>
      </w:r>
      <w:r>
        <w:rPr>
          <w:rFonts w:eastAsia="Arial"/>
          <w:bCs/>
          <w:color w:val="000000"/>
          <w:sz w:val="24"/>
          <w:szCs w:val="24"/>
        </w:rPr>
        <w:tab/>
        <w:t xml:space="preserve">Decreto de autorização, em se tratando de empresa ou sociedade estrangeira em funcionamento no País, e ato de registro ou autorização para funcionamento expedido pelo órgão competente, quando a atividade assim o exigir; </w:t>
      </w:r>
    </w:p>
    <w:p w:rsidR="00203BA7" w:rsidRDefault="00203BA7" w:rsidP="00203BA7">
      <w:pPr>
        <w:jc w:val="both"/>
        <w:rPr>
          <w:rFonts w:eastAsia="Arial"/>
          <w:bCs/>
          <w:color w:val="000000"/>
          <w:sz w:val="24"/>
          <w:szCs w:val="24"/>
        </w:rPr>
      </w:pPr>
      <w:r>
        <w:rPr>
          <w:rFonts w:eastAsia="Arial"/>
          <w:bCs/>
          <w:color w:val="000000"/>
          <w:sz w:val="24"/>
          <w:szCs w:val="24"/>
        </w:rPr>
        <w:t>V.</w:t>
      </w:r>
      <w:r>
        <w:rPr>
          <w:rFonts w:eastAsia="Arial"/>
          <w:bCs/>
          <w:color w:val="000000"/>
          <w:sz w:val="24"/>
          <w:szCs w:val="24"/>
        </w:rPr>
        <w:tab/>
        <w:t xml:space="preserve">Documento de identificação oficial do representante legal da empresa que firmará o contrato, quando solicitado; </w:t>
      </w:r>
    </w:p>
    <w:p w:rsidR="00203BA7" w:rsidRDefault="00203BA7" w:rsidP="00203BA7">
      <w:pPr>
        <w:jc w:val="both"/>
        <w:rPr>
          <w:rFonts w:eastAsia="Arial"/>
          <w:bCs/>
          <w:color w:val="000000"/>
          <w:sz w:val="24"/>
          <w:szCs w:val="24"/>
        </w:rPr>
      </w:pPr>
      <w:r>
        <w:rPr>
          <w:rFonts w:eastAsia="Arial"/>
          <w:bCs/>
          <w:color w:val="000000"/>
          <w:sz w:val="24"/>
          <w:szCs w:val="24"/>
        </w:rPr>
        <w:t>VI.</w:t>
      </w:r>
      <w:r>
        <w:rPr>
          <w:rFonts w:eastAsia="Arial"/>
          <w:bCs/>
          <w:color w:val="000000"/>
          <w:sz w:val="24"/>
          <w:szCs w:val="24"/>
        </w:rPr>
        <w:tab/>
        <w:t xml:space="preserve">Procuração ou documento equivalente, quando o representante legal atuar por intermédio de procurador, acompanhada do documento que comprove os poderes do outorgante, quando aplicável; </w:t>
      </w:r>
    </w:p>
    <w:p w:rsidR="00203BA7" w:rsidRDefault="00203BA7" w:rsidP="00203BA7">
      <w:pPr>
        <w:jc w:val="both"/>
        <w:rPr>
          <w:rFonts w:eastAsia="Arial"/>
          <w:bCs/>
          <w:color w:val="000000"/>
          <w:sz w:val="24"/>
          <w:szCs w:val="24"/>
        </w:rPr>
      </w:pPr>
      <w:r>
        <w:rPr>
          <w:rFonts w:eastAsia="Arial"/>
          <w:bCs/>
          <w:color w:val="000000"/>
          <w:sz w:val="24"/>
          <w:szCs w:val="24"/>
        </w:rPr>
        <w:t>VII.</w:t>
      </w:r>
      <w:r>
        <w:rPr>
          <w:rFonts w:eastAsia="Arial"/>
          <w:bCs/>
          <w:color w:val="000000"/>
          <w:sz w:val="24"/>
          <w:szCs w:val="24"/>
        </w:rPr>
        <w:tab/>
        <w:t>Comprovação de que o objeto social da empresa é compatível com o objeto da presente contratação.</w:t>
      </w:r>
    </w:p>
    <w:p w:rsidR="00BB2394" w:rsidRDefault="00BB2394"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 xml:space="preserve">9.2. QUALIFICAÇÃO ECONÔMICO-FINANCEIRA consistirá em: </w:t>
      </w:r>
    </w:p>
    <w:p w:rsidR="00203BA7" w:rsidRDefault="00203BA7" w:rsidP="00203BA7">
      <w:pPr>
        <w:jc w:val="both"/>
        <w:rPr>
          <w:sz w:val="24"/>
        </w:rPr>
      </w:pPr>
      <w:r>
        <w:rPr>
          <w:rFonts w:eastAsia="Arial"/>
          <w:b/>
          <w:bCs/>
          <w:color w:val="000000"/>
          <w:sz w:val="24"/>
          <w:szCs w:val="24"/>
        </w:rPr>
        <w:t>9.2.1.</w:t>
      </w:r>
      <w:r>
        <w:rPr>
          <w:rFonts w:eastAsia="Arial"/>
          <w:bCs/>
          <w:color w:val="000000"/>
          <w:sz w:val="24"/>
          <w:szCs w:val="24"/>
        </w:rPr>
        <w:t xml:space="preserve"> </w:t>
      </w:r>
      <w:r>
        <w:rPr>
          <w:sz w:val="24"/>
        </w:rPr>
        <w:t>Certidão negativa de feitos sobre falência, expedida pelo distribuidor da sede da pessoa jurídica, nos termos do art. 69, inciso II, da Lei Federal nº 14.133/2021.</w:t>
      </w:r>
    </w:p>
    <w:p w:rsidR="00203BA7" w:rsidRDefault="00203BA7" w:rsidP="00203BA7">
      <w:pPr>
        <w:jc w:val="both"/>
        <w:rPr>
          <w:rFonts w:eastAsia="Arial"/>
          <w:bCs/>
          <w:color w:val="000000"/>
          <w:sz w:val="32"/>
          <w:szCs w:val="24"/>
        </w:rPr>
      </w:pPr>
    </w:p>
    <w:p w:rsidR="00203BA7" w:rsidRDefault="00203BA7" w:rsidP="00203BA7">
      <w:pPr>
        <w:jc w:val="both"/>
        <w:rPr>
          <w:rFonts w:eastAsia="Arial"/>
          <w:b/>
          <w:bCs/>
          <w:color w:val="000000"/>
          <w:sz w:val="24"/>
          <w:szCs w:val="24"/>
        </w:rPr>
      </w:pPr>
      <w:r>
        <w:rPr>
          <w:rFonts w:eastAsia="Arial"/>
          <w:b/>
          <w:color w:val="000000"/>
          <w:sz w:val="24"/>
          <w:szCs w:val="24"/>
        </w:rPr>
        <w:t xml:space="preserve">9.3. REGULARIDADE FISCAL E TRABALHISTA consistirá em: </w:t>
      </w:r>
    </w:p>
    <w:p w:rsidR="00203BA7" w:rsidRDefault="00203BA7" w:rsidP="00203BA7">
      <w:pPr>
        <w:jc w:val="both"/>
        <w:rPr>
          <w:rFonts w:eastAsia="Arial"/>
          <w:bCs/>
          <w:color w:val="000000"/>
          <w:sz w:val="24"/>
          <w:szCs w:val="24"/>
        </w:rPr>
      </w:pPr>
      <w:r>
        <w:rPr>
          <w:rFonts w:eastAsia="Arial"/>
          <w:bCs/>
          <w:color w:val="000000"/>
          <w:sz w:val="24"/>
          <w:szCs w:val="24"/>
        </w:rPr>
        <w:t>A licitante deverá apresentar os seguintes documentos para comprovação da regularidade fiscal, social e trabalhista:</w:t>
      </w:r>
    </w:p>
    <w:p w:rsidR="00203BA7" w:rsidRDefault="00203BA7" w:rsidP="00203BA7">
      <w:pPr>
        <w:jc w:val="both"/>
        <w:rPr>
          <w:rFonts w:eastAsia="Arial"/>
          <w:bCs/>
          <w:color w:val="000000"/>
          <w:sz w:val="24"/>
          <w:szCs w:val="24"/>
        </w:rPr>
      </w:pPr>
      <w:r>
        <w:rPr>
          <w:rFonts w:eastAsia="Arial"/>
          <w:bCs/>
          <w:color w:val="000000"/>
          <w:sz w:val="24"/>
          <w:szCs w:val="24"/>
        </w:rPr>
        <w:t>I.</w:t>
      </w:r>
      <w:r>
        <w:rPr>
          <w:rFonts w:eastAsia="Arial"/>
          <w:bCs/>
          <w:color w:val="000000"/>
          <w:sz w:val="24"/>
          <w:szCs w:val="24"/>
        </w:rPr>
        <w:tab/>
        <w:t xml:space="preserve">Prova de inscrição no Cadastro Nacional da Pessoa Jurídica (CNPJ); </w:t>
      </w:r>
    </w:p>
    <w:p w:rsidR="00203BA7" w:rsidRDefault="00203BA7" w:rsidP="00203BA7">
      <w:pPr>
        <w:jc w:val="both"/>
        <w:rPr>
          <w:rFonts w:eastAsia="Arial"/>
          <w:bCs/>
          <w:color w:val="000000"/>
          <w:sz w:val="24"/>
          <w:szCs w:val="24"/>
        </w:rPr>
      </w:pPr>
      <w:r>
        <w:rPr>
          <w:rFonts w:eastAsia="Arial"/>
          <w:bCs/>
          <w:color w:val="000000"/>
          <w:sz w:val="24"/>
          <w:szCs w:val="24"/>
        </w:rPr>
        <w:t>II.</w:t>
      </w:r>
      <w:r>
        <w:rPr>
          <w:rFonts w:eastAsia="Arial"/>
          <w:bCs/>
          <w:color w:val="000000"/>
          <w:sz w:val="24"/>
          <w:szCs w:val="24"/>
        </w:rPr>
        <w:tab/>
        <w:t xml:space="preserve">Prova de inscrição no Cadastro de Contribuintes Estadual e/ou Municipal, relativo ao domicílio ou sede da licitante, pertinente ao seu ramo de atividade e compatível com o objeto da contratação, quando aplicável; </w:t>
      </w:r>
    </w:p>
    <w:p w:rsidR="00203BA7" w:rsidRDefault="00203BA7" w:rsidP="00203BA7">
      <w:pPr>
        <w:jc w:val="both"/>
        <w:rPr>
          <w:rFonts w:eastAsia="Arial"/>
          <w:bCs/>
          <w:color w:val="000000"/>
          <w:sz w:val="24"/>
          <w:szCs w:val="24"/>
        </w:rPr>
      </w:pPr>
      <w:r>
        <w:rPr>
          <w:rFonts w:eastAsia="Arial"/>
          <w:bCs/>
          <w:color w:val="000000"/>
          <w:sz w:val="24"/>
          <w:szCs w:val="24"/>
        </w:rPr>
        <w:t>III.</w:t>
      </w:r>
      <w:r>
        <w:rPr>
          <w:rFonts w:eastAsia="Arial"/>
          <w:bCs/>
          <w:color w:val="000000"/>
          <w:sz w:val="24"/>
          <w:szCs w:val="24"/>
        </w:rPr>
        <w:tab/>
        <w:t xml:space="preserve">Prova de regularidade para com a Fazenda Federal, mediante apresentação da Certidão Conjunta de Débitos Relativos aos Tributos Federais e à Dívida Ativa da União; </w:t>
      </w:r>
    </w:p>
    <w:p w:rsidR="00203BA7" w:rsidRDefault="00203BA7" w:rsidP="00203BA7">
      <w:pPr>
        <w:jc w:val="both"/>
        <w:rPr>
          <w:rFonts w:eastAsia="Arial"/>
          <w:bCs/>
          <w:color w:val="000000"/>
          <w:sz w:val="24"/>
          <w:szCs w:val="24"/>
        </w:rPr>
      </w:pPr>
      <w:r>
        <w:rPr>
          <w:rFonts w:eastAsia="Arial"/>
          <w:bCs/>
          <w:color w:val="000000"/>
          <w:sz w:val="24"/>
          <w:szCs w:val="24"/>
        </w:rPr>
        <w:t>IV.</w:t>
      </w:r>
      <w:r>
        <w:rPr>
          <w:rFonts w:eastAsia="Arial"/>
          <w:bCs/>
          <w:color w:val="000000"/>
          <w:sz w:val="24"/>
          <w:szCs w:val="24"/>
        </w:rPr>
        <w:tab/>
        <w:t xml:space="preserve">Prova de regularidade para com a Fazenda Estadual do domicílio ou sede da licitante; </w:t>
      </w:r>
    </w:p>
    <w:p w:rsidR="00203BA7" w:rsidRDefault="00203BA7" w:rsidP="00203BA7">
      <w:pPr>
        <w:jc w:val="both"/>
        <w:rPr>
          <w:rFonts w:eastAsia="Arial"/>
          <w:bCs/>
          <w:color w:val="000000"/>
          <w:sz w:val="24"/>
          <w:szCs w:val="24"/>
        </w:rPr>
      </w:pPr>
      <w:r>
        <w:rPr>
          <w:rFonts w:eastAsia="Arial"/>
          <w:bCs/>
          <w:color w:val="000000"/>
          <w:sz w:val="24"/>
          <w:szCs w:val="24"/>
        </w:rPr>
        <w:t>V.</w:t>
      </w:r>
      <w:r>
        <w:rPr>
          <w:rFonts w:eastAsia="Arial"/>
          <w:bCs/>
          <w:color w:val="000000"/>
          <w:sz w:val="24"/>
          <w:szCs w:val="24"/>
        </w:rPr>
        <w:tab/>
        <w:t xml:space="preserve">Prova de regularidade para com a Fazenda Municipal do domicílio ou sede da licitante; </w:t>
      </w:r>
    </w:p>
    <w:p w:rsidR="00203BA7" w:rsidRDefault="00203BA7" w:rsidP="00203BA7">
      <w:pPr>
        <w:jc w:val="both"/>
        <w:rPr>
          <w:rFonts w:eastAsia="Arial"/>
          <w:bCs/>
          <w:color w:val="000000"/>
          <w:sz w:val="24"/>
          <w:szCs w:val="24"/>
        </w:rPr>
      </w:pPr>
      <w:r>
        <w:rPr>
          <w:rFonts w:eastAsia="Arial"/>
          <w:bCs/>
          <w:color w:val="000000"/>
          <w:sz w:val="24"/>
          <w:szCs w:val="24"/>
        </w:rPr>
        <w:t>VI.</w:t>
      </w:r>
      <w:r>
        <w:rPr>
          <w:rFonts w:eastAsia="Arial"/>
          <w:bCs/>
          <w:color w:val="000000"/>
          <w:sz w:val="24"/>
          <w:szCs w:val="24"/>
        </w:rPr>
        <w:tab/>
        <w:t xml:space="preserve">Prova de regularidade relativa ao Fundo de Garantia por Tempo de Serviço (FGTS); </w:t>
      </w:r>
    </w:p>
    <w:p w:rsidR="00203BA7" w:rsidRDefault="00203BA7" w:rsidP="00203BA7">
      <w:pPr>
        <w:jc w:val="both"/>
        <w:rPr>
          <w:rFonts w:eastAsia="Arial"/>
          <w:bCs/>
          <w:color w:val="000000"/>
          <w:sz w:val="24"/>
          <w:szCs w:val="24"/>
        </w:rPr>
      </w:pPr>
      <w:r>
        <w:rPr>
          <w:rFonts w:eastAsia="Arial"/>
          <w:bCs/>
          <w:color w:val="000000"/>
          <w:sz w:val="24"/>
          <w:szCs w:val="24"/>
        </w:rPr>
        <w:t>VII.</w:t>
      </w:r>
      <w:r>
        <w:rPr>
          <w:rFonts w:eastAsia="Arial"/>
          <w:bCs/>
          <w:color w:val="000000"/>
          <w:sz w:val="24"/>
          <w:szCs w:val="24"/>
        </w:rPr>
        <w:tab/>
        <w:t xml:space="preserve">Prova de inexistência de débitos inadimplidos perante a Justiça do Trabalho, mediante apresentação da Certidão Negativa de Débitos Trabalhistas (CNDT), nos termos da Lei Federal nº 12.440/2011; </w:t>
      </w:r>
    </w:p>
    <w:p w:rsidR="00203BA7" w:rsidRDefault="00203BA7" w:rsidP="00203BA7">
      <w:pPr>
        <w:jc w:val="both"/>
        <w:rPr>
          <w:rFonts w:eastAsia="Arial"/>
          <w:bCs/>
          <w:color w:val="000000"/>
          <w:sz w:val="24"/>
          <w:szCs w:val="24"/>
        </w:rPr>
      </w:pPr>
    </w:p>
    <w:p w:rsidR="00203BA7" w:rsidRDefault="00203BA7" w:rsidP="00203BA7">
      <w:pPr>
        <w:jc w:val="both"/>
        <w:rPr>
          <w:rFonts w:eastAsia="Arial"/>
          <w:b/>
          <w:color w:val="000000"/>
          <w:sz w:val="24"/>
          <w:szCs w:val="24"/>
        </w:rPr>
      </w:pPr>
      <w:r>
        <w:rPr>
          <w:rFonts w:eastAsia="Arial"/>
          <w:b/>
          <w:bCs/>
          <w:color w:val="000000"/>
          <w:sz w:val="24"/>
          <w:szCs w:val="24"/>
        </w:rPr>
        <w:t>9.4. QUALIFICAÇÃO TÉCNICA:</w:t>
      </w:r>
    </w:p>
    <w:p w:rsidR="00BB2394" w:rsidRPr="00BB2394" w:rsidRDefault="00BB2394" w:rsidP="00BB2394">
      <w:pPr>
        <w:spacing w:after="240" w:line="276" w:lineRule="auto"/>
        <w:rPr>
          <w:sz w:val="24"/>
          <w:szCs w:val="22"/>
        </w:rPr>
      </w:pPr>
      <w:r w:rsidRPr="00BB2394">
        <w:rPr>
          <w:sz w:val="24"/>
          <w:szCs w:val="22"/>
        </w:rPr>
        <w:t>Para fins de comprovação da qualificação técnica, a licitante deverá apresentar os seguintes documentos:</w:t>
      </w:r>
    </w:p>
    <w:p w:rsidR="00BB2394"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b/>
          <w:bCs/>
          <w:sz w:val="24"/>
        </w:rPr>
        <w:t>Comprovação de aptidão para o fornecimento</w:t>
      </w:r>
      <w:r w:rsidRPr="00BB2394">
        <w:rPr>
          <w:rFonts w:ascii="Times New Roman" w:hAnsi="Times New Roman"/>
          <w:sz w:val="24"/>
        </w:rPr>
        <w:t>, mediante apresentação de atestado(s) de capacidade técnica, emitido(s) por pessoa jurídica de direito público ou privado, que comprove(m) o fornecimento de produtos compatíveis em características, quantidades e complexidade com o objeto desta contratação;</w:t>
      </w:r>
    </w:p>
    <w:p w:rsidR="00BB2394"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sz w:val="24"/>
        </w:rPr>
        <w:t xml:space="preserve">Quando aplicável aos produtos ofertados, </w:t>
      </w:r>
      <w:r w:rsidRPr="00BB2394">
        <w:rPr>
          <w:rFonts w:ascii="Times New Roman" w:hAnsi="Times New Roman"/>
          <w:b/>
          <w:bCs/>
          <w:sz w:val="24"/>
        </w:rPr>
        <w:t>comprovação de regularidade dos produtos perante a Agência Nacional de Vigilância Sanitária – ANVISA</w:t>
      </w:r>
      <w:r w:rsidRPr="00BB2394">
        <w:rPr>
          <w:rFonts w:ascii="Times New Roman" w:hAnsi="Times New Roman"/>
          <w:sz w:val="24"/>
        </w:rPr>
        <w:t>, mediante apresentação do respectivo registro, notificação, autorização ou documento equivalente, conforme a legislação sanitária aplicável a cada produto;</w:t>
      </w:r>
    </w:p>
    <w:p w:rsidR="00BB2394"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sz w:val="24"/>
        </w:rPr>
        <w:lastRenderedPageBreak/>
        <w:t xml:space="preserve">Para os produtos químicos destinados à limpeza hospitalar e à lavanderia hospitalar, deverão ser apresentados </w:t>
      </w:r>
      <w:r w:rsidRPr="00BB2394">
        <w:rPr>
          <w:rFonts w:ascii="Times New Roman" w:hAnsi="Times New Roman"/>
          <w:b/>
          <w:bCs/>
          <w:sz w:val="24"/>
        </w:rPr>
        <w:t>fichas técnicas, FISPQ/FDS, registros ou notificações sanitárias e demais documentos técnicos</w:t>
      </w:r>
      <w:r w:rsidRPr="00BB2394">
        <w:rPr>
          <w:rFonts w:ascii="Times New Roman" w:hAnsi="Times New Roman"/>
          <w:sz w:val="24"/>
        </w:rPr>
        <w:t xml:space="preserve"> previstos na legislação aplicável, de acordo com as características de cada produto;</w:t>
      </w:r>
    </w:p>
    <w:p w:rsidR="00BB2394"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sz w:val="24"/>
        </w:rPr>
        <w:t xml:space="preserve">No caso do </w:t>
      </w:r>
      <w:r w:rsidRPr="00BB2394">
        <w:rPr>
          <w:rFonts w:ascii="Times New Roman" w:hAnsi="Times New Roman"/>
          <w:b/>
          <w:bCs/>
          <w:sz w:val="24"/>
        </w:rPr>
        <w:t>sistema de dosagem disponibilizado em comodato</w:t>
      </w:r>
      <w:r w:rsidRPr="00BB2394">
        <w:rPr>
          <w:rFonts w:ascii="Times New Roman" w:hAnsi="Times New Roman"/>
          <w:sz w:val="24"/>
        </w:rPr>
        <w:t>, a licitante deverá comprovar que possui capacidade técnica para sua instalação, calibração, regulagem e manutenção, bem como para a prestação de assistência técnica durante a vigência do fornecimento, observadas as condições estabelecidas neste Termo de Referência;</w:t>
      </w:r>
    </w:p>
    <w:p w:rsidR="00BB2394"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sz w:val="24"/>
        </w:rPr>
        <w:t xml:space="preserve">A Administração poderá solicitar, durante a análise da documentação ou no decorrer da execução contratual, </w:t>
      </w:r>
      <w:r w:rsidRPr="00BB2394">
        <w:rPr>
          <w:rFonts w:ascii="Times New Roman" w:hAnsi="Times New Roman"/>
          <w:b/>
          <w:bCs/>
          <w:sz w:val="24"/>
        </w:rPr>
        <w:t>documentação técnica complementar</w:t>
      </w:r>
      <w:r w:rsidRPr="00BB2394">
        <w:rPr>
          <w:rFonts w:ascii="Times New Roman" w:hAnsi="Times New Roman"/>
          <w:sz w:val="24"/>
        </w:rPr>
        <w:t xml:space="preserve"> necessária à comprovação do atendimento às especificações e exigências previstas neste Termo de Referência, desde que nos limites estabelecidos pela legislação aplicável.</w:t>
      </w:r>
    </w:p>
    <w:p w:rsidR="00203BA7" w:rsidRPr="00BB2394" w:rsidRDefault="00BB2394" w:rsidP="00363481">
      <w:pPr>
        <w:pStyle w:val="PargrafodaLista"/>
        <w:numPr>
          <w:ilvl w:val="0"/>
          <w:numId w:val="16"/>
        </w:numPr>
        <w:spacing w:after="240"/>
        <w:contextualSpacing w:val="0"/>
        <w:jc w:val="both"/>
        <w:rPr>
          <w:rFonts w:ascii="Times New Roman" w:hAnsi="Times New Roman"/>
          <w:sz w:val="24"/>
        </w:rPr>
      </w:pPr>
      <w:r w:rsidRPr="00BB2394">
        <w:rPr>
          <w:rFonts w:ascii="Times New Roman" w:hAnsi="Times New Roman"/>
          <w:sz w:val="24"/>
        </w:rPr>
        <w:t>Os documentos apresentados deverão estar válidos na data de sua apresentação e permitir a verificação de sua autenticidade e das informações neles constantes.</w:t>
      </w:r>
    </w:p>
    <w:p w:rsidR="00203BA7" w:rsidRDefault="00203BA7" w:rsidP="00203BA7">
      <w:pPr>
        <w:jc w:val="both"/>
        <w:rPr>
          <w:rFonts w:eastAsia="Arial"/>
          <w:b/>
          <w:bCs/>
          <w:color w:val="000000"/>
          <w:sz w:val="24"/>
          <w:szCs w:val="24"/>
        </w:rPr>
      </w:pPr>
      <w:r>
        <w:rPr>
          <w:rFonts w:eastAsia="Arial"/>
          <w:b/>
          <w:color w:val="000000"/>
          <w:sz w:val="24"/>
          <w:szCs w:val="24"/>
        </w:rPr>
        <w:t>9.5. DECLARAÇÃO UNIFICADA:</w:t>
      </w:r>
    </w:p>
    <w:p w:rsidR="00203BA7" w:rsidRDefault="00203BA7" w:rsidP="00203BA7">
      <w:pPr>
        <w:jc w:val="both"/>
        <w:rPr>
          <w:rFonts w:eastAsia="Arial"/>
          <w:bCs/>
          <w:color w:val="000000"/>
          <w:sz w:val="24"/>
          <w:szCs w:val="24"/>
        </w:rPr>
      </w:pPr>
      <w:r>
        <w:rPr>
          <w:rFonts w:eastAsia="Arial"/>
          <w:b/>
          <w:bCs/>
          <w:color w:val="000000"/>
          <w:sz w:val="24"/>
          <w:szCs w:val="24"/>
        </w:rPr>
        <w:t>9.5.1.</w:t>
      </w:r>
      <w:r>
        <w:rPr>
          <w:rFonts w:eastAsia="Arial"/>
          <w:bCs/>
          <w:color w:val="000000"/>
          <w:sz w:val="24"/>
          <w:szCs w:val="24"/>
        </w:rPr>
        <w:t xml:space="preserve"> Deverá apresentar ainda a DECLARAÇÃO UNIFICADA conforme modelo (ANEXO III), atestando o cumprimento dos requisitos de habilitação e a inexistência de fatos impeditivos. </w:t>
      </w:r>
    </w:p>
    <w:p w:rsidR="00203BA7" w:rsidRDefault="00203BA7" w:rsidP="00203BA7">
      <w:pPr>
        <w:tabs>
          <w:tab w:val="left" w:pos="1236"/>
        </w:tabs>
        <w:jc w:val="both"/>
        <w:rPr>
          <w:rFonts w:eastAsia="Arial"/>
          <w:bCs/>
          <w:color w:val="000000"/>
          <w:sz w:val="24"/>
          <w:szCs w:val="24"/>
        </w:rPr>
      </w:pPr>
      <w:r>
        <w:rPr>
          <w:rFonts w:eastAsia="Arial"/>
          <w:bCs/>
          <w:color w:val="000000"/>
          <w:sz w:val="24"/>
          <w:szCs w:val="24"/>
        </w:rPr>
        <w:tab/>
      </w:r>
    </w:p>
    <w:p w:rsidR="00203BA7" w:rsidRDefault="00203BA7" w:rsidP="00203BA7">
      <w:pPr>
        <w:jc w:val="both"/>
        <w:rPr>
          <w:rFonts w:eastAsia="Arial"/>
          <w:b/>
          <w:bCs/>
          <w:color w:val="000000"/>
          <w:sz w:val="24"/>
          <w:szCs w:val="24"/>
        </w:rPr>
      </w:pPr>
      <w:r>
        <w:rPr>
          <w:rFonts w:eastAsia="Arial"/>
          <w:b/>
          <w:color w:val="000000"/>
          <w:sz w:val="24"/>
          <w:szCs w:val="24"/>
        </w:rPr>
        <w:t>10. DEMAIS CONDIÇÕES DE HABILITAÇÃO:</w:t>
      </w:r>
    </w:p>
    <w:p w:rsidR="00BB2394" w:rsidRPr="00BB2394" w:rsidRDefault="00BB2394" w:rsidP="00BB2394">
      <w:pPr>
        <w:pStyle w:val="Corpodetexto"/>
        <w:jc w:val="both"/>
        <w:rPr>
          <w:rFonts w:eastAsia="Arial"/>
          <w:b/>
          <w:bCs/>
          <w:color w:val="000000"/>
          <w:sz w:val="24"/>
          <w:szCs w:val="24"/>
        </w:rPr>
      </w:pPr>
      <w:r>
        <w:rPr>
          <w:rFonts w:eastAsia="Arial"/>
          <w:b/>
          <w:bCs/>
          <w:color w:val="000000"/>
          <w:sz w:val="24"/>
          <w:szCs w:val="24"/>
        </w:rPr>
        <w:t>10</w:t>
      </w:r>
      <w:r w:rsidRPr="00BB2394">
        <w:rPr>
          <w:rFonts w:eastAsia="Arial"/>
          <w:b/>
          <w:bCs/>
          <w:color w:val="000000"/>
          <w:sz w:val="24"/>
          <w:szCs w:val="24"/>
        </w:rPr>
        <w:t>.1 Características gerais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a)</w:t>
      </w:r>
      <w:r w:rsidRPr="00BB2394">
        <w:rPr>
          <w:rFonts w:eastAsia="Arial"/>
          <w:bCs/>
          <w:color w:val="000000"/>
          <w:sz w:val="24"/>
          <w:szCs w:val="24"/>
        </w:rPr>
        <w:tab/>
        <w:t>Os produtos e materiais a serem fornecidos deverão atender integralmente às especificações, características, unidades de fornecimento e quantidades estabelecidas neste Termo de Referência, devendo ser novos, de primeiro uso, estar em perfeitas condições de utilização e ser adequados à finalidade a que se destinam.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b)</w:t>
      </w:r>
      <w:r w:rsidRPr="00BB2394">
        <w:rPr>
          <w:rFonts w:eastAsia="Arial"/>
          <w:bCs/>
          <w:color w:val="000000"/>
          <w:sz w:val="24"/>
          <w:szCs w:val="24"/>
        </w:rPr>
        <w:tab/>
        <w:t>Os produtos saneantes, desinfetantes, detergentes e demais produtos químicos sujeitos à vigilância sanitária deverão possuir registro ou notificação válida junto à Agência Nacional de Vigilância Sanitária – ANVISA, devendo a contratada apresentar a respectiva comprovação, juntamente com a documentação técnica pertinente.</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c)</w:t>
      </w:r>
      <w:r w:rsidRPr="00BB2394">
        <w:rPr>
          <w:rFonts w:eastAsia="Arial"/>
          <w:bCs/>
          <w:color w:val="000000"/>
          <w:sz w:val="24"/>
          <w:szCs w:val="24"/>
        </w:rPr>
        <w:tab/>
        <w:t>Os produtos químicos deverão ser acompanhados de Ficha Técnica e Ficha de Informação de Segurança de Produtos Químicos – FISPQ, atualizadas, quando aplicável.</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d)</w:t>
      </w:r>
      <w:r w:rsidRPr="00BB2394">
        <w:rPr>
          <w:rFonts w:eastAsia="Arial"/>
          <w:bCs/>
          <w:color w:val="000000"/>
          <w:sz w:val="24"/>
          <w:szCs w:val="24"/>
        </w:rPr>
        <w:tab/>
        <w:t>As embalagens deverão estar íntegras, devidamente lacradas e identificadas, contendo, no mínimo, informações relativas ao produto, fabricante, lote, data de fabricação, composição, modo de uso, diluição e prazo de validade, em língua portuguesa, quando aplicável.</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e)</w:t>
      </w:r>
      <w:r w:rsidRPr="00BB2394">
        <w:rPr>
          <w:rFonts w:eastAsia="Arial"/>
          <w:bCs/>
          <w:color w:val="000000"/>
          <w:sz w:val="24"/>
          <w:szCs w:val="24"/>
        </w:rPr>
        <w:tab/>
        <w:t>Os produtos deverão possuir, na data da entrega, prazo de validade residual mínimo de 12 (doze) meses, salvo quando expressamente estabelecido prazo diverso na especificação do item.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lastRenderedPageBreak/>
        <w:t>f)</w:t>
      </w:r>
      <w:r w:rsidRPr="00BB2394">
        <w:rPr>
          <w:rFonts w:eastAsia="Arial"/>
          <w:bCs/>
          <w:color w:val="000000"/>
          <w:sz w:val="24"/>
          <w:szCs w:val="24"/>
        </w:rPr>
        <w:tab/>
        <w:t>Os produtos deverão ser entregues em embalagens adequadas ao armazenamento e transporte, de forma a evitar vazamentos, avarias, contaminação ou deterioração.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g)</w:t>
      </w:r>
      <w:r w:rsidRPr="00BB2394">
        <w:rPr>
          <w:rFonts w:eastAsia="Arial"/>
          <w:bCs/>
          <w:color w:val="000000"/>
          <w:sz w:val="24"/>
          <w:szCs w:val="24"/>
        </w:rPr>
        <w:tab/>
        <w:t>Garantia: Os utensílios e materiais de limpeza de natureza durável deverão possuir garantia mínima de 6 (seis) meses, contados a partir da data do recebimento definitivo, contra defeitos de fabricação, vícios ou falhas que comprometam seu funcionamento ou sua utilização adequada.</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Durante o período de garantia, constatado defeito de fabricação, a contratada deverá realizar, sem qualquer ônus para o Município, a substituição do item defeituoso por outro novo, de características iguais ou superiores, incluindo todas as despesas decorrentes de transporte, retirada, substituição e entrega do novo produto.</w:t>
      </w:r>
    </w:p>
    <w:p w:rsidR="00BB2394" w:rsidRPr="00BB2394" w:rsidRDefault="00BB2394" w:rsidP="00BB2394">
      <w:pPr>
        <w:pStyle w:val="Corpodetexto"/>
        <w:jc w:val="both"/>
        <w:rPr>
          <w:rFonts w:eastAsia="Arial"/>
          <w:bCs/>
          <w:color w:val="000000"/>
          <w:sz w:val="24"/>
          <w:szCs w:val="24"/>
        </w:rPr>
      </w:pP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Especificações dos lotes: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lote 01 – produtos químicos concentrados e sistema de dosagem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01 a 10:</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Os produtos integrantes deste lote deverão atender às especificações técnicas, características, composição, finalidade de uso, concentração/diluição, embalagem e demais requisitos estabelecidos para cada item, sendo compatíveis com o sistema de dosagem a ser disponibilizado em regime de comodato.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 fornecimento deverá contemplar, ainda, a disponibilização, instalação, calibração e manutenção do sistema de dosagem, conforme as condições estabelecidas neste Termo de Referência. Que são elas: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a)</w:t>
      </w:r>
      <w:r w:rsidRPr="00BB2394">
        <w:rPr>
          <w:rFonts w:eastAsia="Arial"/>
          <w:bCs/>
          <w:color w:val="000000"/>
          <w:sz w:val="24"/>
          <w:szCs w:val="24"/>
        </w:rPr>
        <w:tab/>
        <w:t>Disponibilização dos equipamentos: fornecer os sistemas dosadores automáticos adequados aos produtos fornecidos e às necessidades do Hospital Municipal de Altamira do Paraná;</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b)</w:t>
      </w:r>
      <w:r w:rsidRPr="00BB2394">
        <w:rPr>
          <w:rFonts w:eastAsia="Arial"/>
          <w:bCs/>
          <w:color w:val="000000"/>
          <w:sz w:val="24"/>
          <w:szCs w:val="24"/>
        </w:rPr>
        <w:tab/>
        <w:t>Instalação: realizar a instalação dos equipamentos nas dependências do Hospital Municipal, em local definido pela Administração, deixando-os em condições adequadas de funcionamento;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c)</w:t>
      </w:r>
      <w:r w:rsidRPr="00BB2394">
        <w:rPr>
          <w:rFonts w:eastAsia="Arial"/>
          <w:bCs/>
          <w:color w:val="000000"/>
          <w:sz w:val="24"/>
          <w:szCs w:val="24"/>
        </w:rPr>
        <w:tab/>
        <w:t>Calibração e regulagem: realizar a calibração e os ajustes necessários dos equipamentos, de modo que a diluição e a dosagem dos produtos sejam compatíveis com as orientações técnicas dos fabricantes e com as necessidades dos processos de limpeza e lavanderia hospitalar;</w:t>
      </w:r>
    </w:p>
    <w:p w:rsidR="00BB2394" w:rsidRPr="00BB2394" w:rsidRDefault="00BB2394" w:rsidP="00BB2394">
      <w:pPr>
        <w:pStyle w:val="Corpodetexto"/>
        <w:jc w:val="both"/>
        <w:rPr>
          <w:rFonts w:eastAsia="Arial"/>
          <w:bCs/>
          <w:color w:val="000000"/>
          <w:sz w:val="24"/>
          <w:szCs w:val="24"/>
        </w:rPr>
      </w:pP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d)</w:t>
      </w:r>
      <w:r w:rsidRPr="00BB2394">
        <w:rPr>
          <w:rFonts w:eastAsia="Arial"/>
          <w:bCs/>
          <w:color w:val="000000"/>
          <w:sz w:val="24"/>
          <w:szCs w:val="24"/>
        </w:rPr>
        <w:tab/>
        <w:t>Manutenção corretiva: atender aos chamados de assistência técnica e manutenção corretiva realizados pelo Hospital, no prazo máximo de 72 (setenta e duas) horas após a notificação oficial;</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e)</w:t>
      </w:r>
      <w:r w:rsidRPr="00BB2394">
        <w:rPr>
          <w:rFonts w:eastAsia="Arial"/>
          <w:bCs/>
          <w:color w:val="000000"/>
          <w:sz w:val="24"/>
          <w:szCs w:val="24"/>
        </w:rPr>
        <w:tab/>
        <w:t>Responsabilidade pelos equipamentos: assumir integralmente os custos e a responsabilidade pela instalação, calibração, manutenção preventiva e manutenção corretiva dos equipamentos disponibilizados em comodato;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f)</w:t>
      </w:r>
      <w:r w:rsidRPr="00BB2394">
        <w:rPr>
          <w:rFonts w:eastAsia="Arial"/>
          <w:bCs/>
          <w:color w:val="000000"/>
          <w:sz w:val="24"/>
          <w:szCs w:val="24"/>
        </w:rPr>
        <w:tab/>
        <w:t>Continuidade do funcionamento: adotar as providências necessárias para evitar a interrupção dos processos de limpeza, desinfecção e lavanderia decorrente de falhas no sistema dosador;</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lastRenderedPageBreak/>
        <w:t>g)</w:t>
      </w:r>
      <w:r w:rsidRPr="00BB2394">
        <w:rPr>
          <w:rFonts w:eastAsia="Arial"/>
          <w:bCs/>
          <w:color w:val="000000"/>
          <w:sz w:val="24"/>
          <w:szCs w:val="24"/>
        </w:rPr>
        <w:tab/>
        <w:t>Substituição do equipamento: quando constatada falha que não possa ser solucionada no local ou quando o equipamento apresentar impossibilidade de funcionamento adequado, providenciar sua substituição, sem qualquer custo adicional para o Município;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h)</w:t>
      </w:r>
      <w:r w:rsidRPr="00BB2394">
        <w:rPr>
          <w:rFonts w:eastAsia="Arial"/>
          <w:bCs/>
          <w:color w:val="000000"/>
          <w:sz w:val="24"/>
          <w:szCs w:val="24"/>
        </w:rPr>
        <w:tab/>
        <w:t>Orientação aos usuários: prestar orientação aos servidores responsáveis pela utilização dos equipamentos quanto ao funcionamento, operação, dosagem e cuidados necessários para sua adequada utilização;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w:t>
      </w:r>
      <w:r w:rsidRPr="00BB2394">
        <w:rPr>
          <w:rFonts w:eastAsia="Arial"/>
          <w:bCs/>
          <w:color w:val="000000"/>
          <w:sz w:val="24"/>
          <w:szCs w:val="24"/>
        </w:rPr>
        <w:tab/>
        <w:t>Documentação técnica: disponibilizar, manuais de operação e demais informações técnicas necessárias à correta utilização dos equipamentos.</w:t>
      </w:r>
    </w:p>
    <w:p w:rsidR="00BB2394" w:rsidRDefault="00BB2394" w:rsidP="00BB2394">
      <w:pPr>
        <w:pStyle w:val="Corpodetexto"/>
        <w:jc w:val="both"/>
        <w:rPr>
          <w:rFonts w:eastAsia="Arial"/>
          <w:bCs/>
          <w:color w:val="000000"/>
          <w:sz w:val="24"/>
          <w:szCs w:val="24"/>
        </w:rPr>
      </w:pPr>
      <w:r w:rsidRPr="00BB2394">
        <w:rPr>
          <w:rFonts w:eastAsia="Arial"/>
          <w:bCs/>
          <w:color w:val="000000"/>
          <w:sz w:val="24"/>
          <w:szCs w:val="24"/>
        </w:rPr>
        <w:t>j)</w:t>
      </w:r>
      <w:r w:rsidRPr="00BB2394">
        <w:rPr>
          <w:rFonts w:eastAsia="Arial"/>
          <w:bCs/>
          <w:color w:val="000000"/>
          <w:sz w:val="24"/>
          <w:szCs w:val="24"/>
        </w:rPr>
        <w:tab/>
        <w:t>A disponibilização dos equipamentos em regime de comodato não poderá gerar cobrança de aluguel, taxa de instalação, manutenção, assistência técnica ou qualquer outro custo adicional ao Município, devendo tais despesas ser integralmente suportadas pela empresa contratada.</w:t>
      </w:r>
    </w:p>
    <w:p w:rsidR="000533B2" w:rsidRPr="000533B2" w:rsidRDefault="000533B2" w:rsidP="000533B2">
      <w:pPr>
        <w:pStyle w:val="PargrafodaLista"/>
        <w:numPr>
          <w:ilvl w:val="0"/>
          <w:numId w:val="56"/>
        </w:numPr>
        <w:suppressAutoHyphens w:val="0"/>
        <w:spacing w:after="240"/>
        <w:jc w:val="both"/>
        <w:rPr>
          <w:rFonts w:ascii="Times New Roman" w:hAnsi="Times New Roman"/>
          <w:color w:val="000000" w:themeColor="text1"/>
          <w:sz w:val="24"/>
          <w:szCs w:val="24"/>
          <w:lang w:eastAsia="pt-BR"/>
        </w:rPr>
      </w:pPr>
      <w:r w:rsidRPr="000533B2">
        <w:rPr>
          <w:rFonts w:ascii="Times New Roman" w:hAnsi="Times New Roman"/>
          <w:b/>
          <w:bCs/>
          <w:color w:val="000000" w:themeColor="text1"/>
          <w:sz w:val="24"/>
          <w:szCs w:val="24"/>
          <w:lang w:eastAsia="pt-BR"/>
        </w:rPr>
        <w:t>Sistema dosador em comodato:</w:t>
      </w:r>
      <w:r w:rsidRPr="000533B2">
        <w:rPr>
          <w:rFonts w:ascii="Times New Roman" w:hAnsi="Times New Roman"/>
          <w:color w:val="000000" w:themeColor="text1"/>
          <w:sz w:val="24"/>
          <w:szCs w:val="24"/>
          <w:lang w:eastAsia="pt-BR"/>
        </w:rPr>
        <w:t xml:space="preserve"> O sistema dosador deverá permanecer instalado e em funcionamento nas dependências do Hospital Municipal de Altamira do Paraná pelo período de </w:t>
      </w:r>
      <w:r w:rsidRPr="000533B2">
        <w:rPr>
          <w:rFonts w:ascii="Times New Roman" w:hAnsi="Times New Roman"/>
          <w:b/>
          <w:bCs/>
          <w:color w:val="000000" w:themeColor="text1"/>
          <w:sz w:val="24"/>
          <w:szCs w:val="24"/>
          <w:lang w:eastAsia="pt-BR"/>
        </w:rPr>
        <w:t>12 (doze) meses</w:t>
      </w:r>
      <w:r w:rsidRPr="000533B2">
        <w:rPr>
          <w:rFonts w:ascii="Times New Roman" w:hAnsi="Times New Roman"/>
          <w:color w:val="000000" w:themeColor="text1"/>
          <w:sz w:val="24"/>
          <w:szCs w:val="24"/>
          <w:lang w:eastAsia="pt-BR"/>
        </w:rPr>
        <w:t>, durante a vigência da respectiva contratação, observada a necessidade e o interesse da Administração. A permanência dos equipamentos poderá ser prorrogada por igual período, caso haja prorrogação da respectiva Ata de Registro de Preços e/ou do contrato dela decorrente, mediante manutenção da necessidade da Administração e observância das condições estabelecidas nos instrumentos de contr</w:t>
      </w:r>
      <w:r w:rsidRPr="000533B2">
        <w:rPr>
          <w:rFonts w:ascii="Times New Roman" w:hAnsi="Times New Roman"/>
          <w:color w:val="000000" w:themeColor="text1"/>
          <w:sz w:val="24"/>
          <w:szCs w:val="24"/>
          <w:lang w:eastAsia="pt-BR"/>
        </w:rPr>
        <w:t>a</w:t>
      </w:r>
      <w:r w:rsidRPr="000533B2">
        <w:rPr>
          <w:rFonts w:ascii="Times New Roman" w:hAnsi="Times New Roman"/>
          <w:color w:val="000000" w:themeColor="text1"/>
          <w:sz w:val="24"/>
          <w:szCs w:val="24"/>
          <w:lang w:eastAsia="pt-BR"/>
        </w:rPr>
        <w:t>tação. Ao término da contratação, ou quando solicitado pela Administração, a contr</w:t>
      </w:r>
      <w:r w:rsidRPr="000533B2">
        <w:rPr>
          <w:rFonts w:ascii="Times New Roman" w:hAnsi="Times New Roman"/>
          <w:color w:val="000000" w:themeColor="text1"/>
          <w:sz w:val="24"/>
          <w:szCs w:val="24"/>
          <w:lang w:eastAsia="pt-BR"/>
        </w:rPr>
        <w:t>a</w:t>
      </w:r>
      <w:r w:rsidRPr="000533B2">
        <w:rPr>
          <w:rFonts w:ascii="Times New Roman" w:hAnsi="Times New Roman"/>
          <w:color w:val="000000" w:themeColor="text1"/>
          <w:sz w:val="24"/>
          <w:szCs w:val="24"/>
          <w:lang w:eastAsia="pt-BR"/>
        </w:rPr>
        <w:t>tada deverá providenciar a retirada dos equipamentos, sem cobrança adicional ou a</w:t>
      </w:r>
      <w:r w:rsidRPr="000533B2">
        <w:rPr>
          <w:rFonts w:ascii="Times New Roman" w:hAnsi="Times New Roman"/>
          <w:color w:val="000000" w:themeColor="text1"/>
          <w:sz w:val="24"/>
          <w:szCs w:val="24"/>
          <w:lang w:eastAsia="pt-BR"/>
        </w:rPr>
        <w:t>u</w:t>
      </w:r>
      <w:r w:rsidRPr="000533B2">
        <w:rPr>
          <w:rFonts w:ascii="Times New Roman" w:hAnsi="Times New Roman"/>
          <w:color w:val="000000" w:themeColor="text1"/>
          <w:sz w:val="24"/>
          <w:szCs w:val="24"/>
          <w:lang w:eastAsia="pt-BR"/>
        </w:rPr>
        <w:t>tônoma ao Município.</w:t>
      </w:r>
    </w:p>
    <w:p w:rsidR="000533B2" w:rsidRPr="000533B2" w:rsidRDefault="000533B2" w:rsidP="000533B2">
      <w:pPr>
        <w:pStyle w:val="PargrafodaLista"/>
        <w:numPr>
          <w:ilvl w:val="0"/>
          <w:numId w:val="56"/>
        </w:numPr>
        <w:suppressAutoHyphens w:val="0"/>
        <w:spacing w:after="240"/>
        <w:jc w:val="both"/>
        <w:rPr>
          <w:rFonts w:ascii="Times New Roman" w:hAnsi="Times New Roman"/>
          <w:color w:val="000000" w:themeColor="text1"/>
          <w:sz w:val="24"/>
          <w:szCs w:val="24"/>
          <w:lang w:eastAsia="pt-BR"/>
        </w:rPr>
      </w:pPr>
      <w:r w:rsidRPr="000533B2">
        <w:rPr>
          <w:rFonts w:ascii="Times New Roman" w:hAnsi="Times New Roman"/>
          <w:b/>
          <w:bCs/>
          <w:color w:val="000000" w:themeColor="text1"/>
          <w:sz w:val="24"/>
          <w:szCs w:val="24"/>
          <w:lang w:eastAsia="pt-BR"/>
        </w:rPr>
        <w:t>Responsabilidade pela guarda:</w:t>
      </w:r>
      <w:r w:rsidRPr="000533B2">
        <w:rPr>
          <w:rFonts w:ascii="Times New Roman" w:hAnsi="Times New Roman"/>
          <w:color w:val="000000" w:themeColor="text1"/>
          <w:sz w:val="24"/>
          <w:szCs w:val="24"/>
          <w:lang w:eastAsia="pt-BR"/>
        </w:rPr>
        <w:t xml:space="preserve"> Durante o período em que os equipamentos dosad</w:t>
      </w:r>
      <w:r w:rsidRPr="000533B2">
        <w:rPr>
          <w:rFonts w:ascii="Times New Roman" w:hAnsi="Times New Roman"/>
          <w:color w:val="000000" w:themeColor="text1"/>
          <w:sz w:val="24"/>
          <w:szCs w:val="24"/>
          <w:lang w:eastAsia="pt-BR"/>
        </w:rPr>
        <w:t>o</w:t>
      </w:r>
      <w:r w:rsidRPr="000533B2">
        <w:rPr>
          <w:rFonts w:ascii="Times New Roman" w:hAnsi="Times New Roman"/>
          <w:color w:val="000000" w:themeColor="text1"/>
          <w:sz w:val="24"/>
          <w:szCs w:val="24"/>
          <w:lang w:eastAsia="pt-BR"/>
        </w:rPr>
        <w:t>res permanecerem instalados nas dependências do Hospital Municipal, a Administr</w:t>
      </w:r>
      <w:r w:rsidRPr="000533B2">
        <w:rPr>
          <w:rFonts w:ascii="Times New Roman" w:hAnsi="Times New Roman"/>
          <w:color w:val="000000" w:themeColor="text1"/>
          <w:sz w:val="24"/>
          <w:szCs w:val="24"/>
          <w:lang w:eastAsia="pt-BR"/>
        </w:rPr>
        <w:t>a</w:t>
      </w:r>
      <w:r w:rsidRPr="000533B2">
        <w:rPr>
          <w:rFonts w:ascii="Times New Roman" w:hAnsi="Times New Roman"/>
          <w:color w:val="000000" w:themeColor="text1"/>
          <w:sz w:val="24"/>
          <w:szCs w:val="24"/>
          <w:lang w:eastAsia="pt-BR"/>
        </w:rPr>
        <w:t>ção Municipal ficará responsável pela guarda e conservação dos equipamentos, d</w:t>
      </w:r>
      <w:r w:rsidRPr="000533B2">
        <w:rPr>
          <w:rFonts w:ascii="Times New Roman" w:hAnsi="Times New Roman"/>
          <w:color w:val="000000" w:themeColor="text1"/>
          <w:sz w:val="24"/>
          <w:szCs w:val="24"/>
          <w:lang w:eastAsia="pt-BR"/>
        </w:rPr>
        <w:t>e</w:t>
      </w:r>
      <w:r w:rsidRPr="000533B2">
        <w:rPr>
          <w:rFonts w:ascii="Times New Roman" w:hAnsi="Times New Roman"/>
          <w:color w:val="000000" w:themeColor="text1"/>
          <w:sz w:val="24"/>
          <w:szCs w:val="24"/>
          <w:lang w:eastAsia="pt-BR"/>
        </w:rPr>
        <w:t>vendo zelar pela sua utilização adequada e exclusivamente para as finalidades previ</w:t>
      </w:r>
      <w:r w:rsidRPr="000533B2">
        <w:rPr>
          <w:rFonts w:ascii="Times New Roman" w:hAnsi="Times New Roman"/>
          <w:color w:val="000000" w:themeColor="text1"/>
          <w:sz w:val="24"/>
          <w:szCs w:val="24"/>
          <w:lang w:eastAsia="pt-BR"/>
        </w:rPr>
        <w:t>s</w:t>
      </w:r>
      <w:r w:rsidRPr="000533B2">
        <w:rPr>
          <w:rFonts w:ascii="Times New Roman" w:hAnsi="Times New Roman"/>
          <w:color w:val="000000" w:themeColor="text1"/>
          <w:sz w:val="24"/>
          <w:szCs w:val="24"/>
          <w:lang w:eastAsia="pt-BR"/>
        </w:rPr>
        <w:t>tas na contratação. A contratada permanecerá responsável pela manutenção preventiva e corretiva, calibração, assistência técnica e substituição dos equipamentos quando n</w:t>
      </w:r>
      <w:r w:rsidRPr="000533B2">
        <w:rPr>
          <w:rFonts w:ascii="Times New Roman" w:hAnsi="Times New Roman"/>
          <w:color w:val="000000" w:themeColor="text1"/>
          <w:sz w:val="24"/>
          <w:szCs w:val="24"/>
          <w:lang w:eastAsia="pt-BR"/>
        </w:rPr>
        <w:t>e</w:t>
      </w:r>
      <w:r w:rsidRPr="000533B2">
        <w:rPr>
          <w:rFonts w:ascii="Times New Roman" w:hAnsi="Times New Roman"/>
          <w:color w:val="000000" w:themeColor="text1"/>
          <w:sz w:val="24"/>
          <w:szCs w:val="24"/>
          <w:lang w:eastAsia="pt-BR"/>
        </w:rPr>
        <w:t>cessária, nos termos estabelecidos neste Termo de Referência, sem prejuízo de sua responsabilidade por defeitos decorrentes de falhas de fabricação, instalação ou man</w:t>
      </w:r>
      <w:r w:rsidRPr="000533B2">
        <w:rPr>
          <w:rFonts w:ascii="Times New Roman" w:hAnsi="Times New Roman"/>
          <w:color w:val="000000" w:themeColor="text1"/>
          <w:sz w:val="24"/>
          <w:szCs w:val="24"/>
          <w:lang w:eastAsia="pt-BR"/>
        </w:rPr>
        <w:t>u</w:t>
      </w:r>
      <w:r w:rsidRPr="000533B2">
        <w:rPr>
          <w:rFonts w:ascii="Times New Roman" w:hAnsi="Times New Roman"/>
          <w:color w:val="000000" w:themeColor="text1"/>
          <w:sz w:val="24"/>
          <w:szCs w:val="24"/>
          <w:lang w:eastAsia="pt-BR"/>
        </w:rPr>
        <w:t>tenção.</w:t>
      </w:r>
    </w:p>
    <w:p w:rsidR="000533B2" w:rsidRPr="000533B2" w:rsidRDefault="000533B2" w:rsidP="000533B2">
      <w:pPr>
        <w:pStyle w:val="PargrafodaLista"/>
        <w:numPr>
          <w:ilvl w:val="0"/>
          <w:numId w:val="56"/>
        </w:numPr>
        <w:suppressAutoHyphens w:val="0"/>
        <w:spacing w:after="240"/>
        <w:contextualSpacing w:val="0"/>
        <w:jc w:val="both"/>
        <w:rPr>
          <w:rFonts w:ascii="Times New Roman" w:hAnsi="Times New Roman"/>
          <w:color w:val="000000" w:themeColor="text1"/>
          <w:sz w:val="24"/>
          <w:szCs w:val="24"/>
          <w:lang w:eastAsia="pt-BR"/>
        </w:rPr>
      </w:pPr>
      <w:r w:rsidRPr="000533B2">
        <w:rPr>
          <w:rFonts w:ascii="Times New Roman" w:hAnsi="Times New Roman"/>
          <w:b/>
          <w:bCs/>
          <w:color w:val="000000" w:themeColor="text1"/>
          <w:sz w:val="24"/>
          <w:szCs w:val="24"/>
          <w:lang w:eastAsia="pt-BR"/>
        </w:rPr>
        <w:t>Retirada dos equipamentos ao término:</w:t>
      </w:r>
      <w:r w:rsidRPr="000533B2">
        <w:rPr>
          <w:rFonts w:ascii="Times New Roman" w:hAnsi="Times New Roman"/>
          <w:color w:val="000000" w:themeColor="text1"/>
          <w:sz w:val="24"/>
          <w:szCs w:val="24"/>
          <w:lang w:eastAsia="pt-BR"/>
        </w:rPr>
        <w:t xml:space="preserve"> Ao término da vigência da contratação, ou em caso de encerramento antecipado, a contratada deverá providenciar a retirada dos equipamentos do sistema dosador instalados no Hospital Municipal, no prazo e cond</w:t>
      </w:r>
      <w:r w:rsidRPr="000533B2">
        <w:rPr>
          <w:rFonts w:ascii="Times New Roman" w:hAnsi="Times New Roman"/>
          <w:color w:val="000000" w:themeColor="text1"/>
          <w:sz w:val="24"/>
          <w:szCs w:val="24"/>
          <w:lang w:eastAsia="pt-BR"/>
        </w:rPr>
        <w:t>i</w:t>
      </w:r>
      <w:r w:rsidRPr="000533B2">
        <w:rPr>
          <w:rFonts w:ascii="Times New Roman" w:hAnsi="Times New Roman"/>
          <w:color w:val="000000" w:themeColor="text1"/>
          <w:sz w:val="24"/>
          <w:szCs w:val="24"/>
          <w:lang w:eastAsia="pt-BR"/>
        </w:rPr>
        <w:t>ções definidos pela Administração, sem cobrança adicional ou autônoma ao Munic</w:t>
      </w:r>
      <w:r w:rsidRPr="000533B2">
        <w:rPr>
          <w:rFonts w:ascii="Times New Roman" w:hAnsi="Times New Roman"/>
          <w:color w:val="000000" w:themeColor="text1"/>
          <w:sz w:val="24"/>
          <w:szCs w:val="24"/>
          <w:lang w:eastAsia="pt-BR"/>
        </w:rPr>
        <w:t>í</w:t>
      </w:r>
      <w:r w:rsidRPr="000533B2">
        <w:rPr>
          <w:rFonts w:ascii="Times New Roman" w:hAnsi="Times New Roman"/>
          <w:color w:val="000000" w:themeColor="text1"/>
          <w:sz w:val="24"/>
          <w:szCs w:val="24"/>
          <w:lang w:eastAsia="pt-BR"/>
        </w:rPr>
        <w:t>pio, deixando os locais de instalação devidamente desocupados e em condições ad</w:t>
      </w:r>
      <w:r w:rsidRPr="000533B2">
        <w:rPr>
          <w:rFonts w:ascii="Times New Roman" w:hAnsi="Times New Roman"/>
          <w:color w:val="000000" w:themeColor="text1"/>
          <w:sz w:val="24"/>
          <w:szCs w:val="24"/>
          <w:lang w:eastAsia="pt-BR"/>
        </w:rPr>
        <w:t>e</w:t>
      </w:r>
      <w:r w:rsidRPr="000533B2">
        <w:rPr>
          <w:rFonts w:ascii="Times New Roman" w:hAnsi="Times New Roman"/>
          <w:color w:val="000000" w:themeColor="text1"/>
          <w:sz w:val="24"/>
          <w:szCs w:val="24"/>
          <w:lang w:eastAsia="pt-BR"/>
        </w:rPr>
        <w:t>quadas.</w:t>
      </w:r>
    </w:p>
    <w:p w:rsidR="000533B2" w:rsidRPr="00BB2394" w:rsidRDefault="000533B2" w:rsidP="00BB2394">
      <w:pPr>
        <w:pStyle w:val="Corpodetexto"/>
        <w:jc w:val="both"/>
        <w:rPr>
          <w:rFonts w:eastAsia="Arial"/>
          <w:bCs/>
          <w:color w:val="000000"/>
          <w:sz w:val="24"/>
          <w:szCs w:val="24"/>
        </w:rPr>
      </w:pP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02 – produtos para higienização e sanitização</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Item 11:</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lastRenderedPageBreak/>
        <w:t>O produto deverá atender integralmente às características técnicas e à finalidade de utilização previstas para o item, observando-se composição, concentração, apresentação, embalagem e demais requisitos estabelecidos neste Termo de Referência.</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03 – dispensadores e suportes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12 a 15:</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Os dispensadores e suportes deverão ser novos, de primeiro uso, resistentes e adequados à utilização em ambiente hospitalar, atendendo às dimensões, capacidade, material de fabricação, sistema de fixação e compatibilidade com os respectivos insumos especificados para cada item.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04 – produto para antissepsia</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Item 16:</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 produto deverá atender às especificações de composição, concentração, apresentação, capacidade e finalidade de uso estabelecidas para o item, sendo adequado à utilização em ambiente hospitalar.</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05 – lixeiras e recipientes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17 e 18:</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As lixeiras deverão ser novas, resistentes e adequadas ao uso contínuo em ambiente hospitalar, atendendo à capacidade, material, dimensões, sistema de acionamento por pedal, tampa, fixação do saco e demais características especificadas para cada item.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06 – equipamentos de proteção individual</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19 e 20:</w:t>
      </w:r>
    </w:p>
    <w:p w:rsidR="00BB2394" w:rsidRPr="00BB2394" w:rsidRDefault="00BB2394" w:rsidP="00BB2394">
      <w:pPr>
        <w:pStyle w:val="Corpodetexto"/>
        <w:jc w:val="both"/>
        <w:rPr>
          <w:rFonts w:eastAsia="Arial"/>
          <w:bCs/>
          <w:color w:val="000000"/>
          <w:sz w:val="24"/>
          <w:szCs w:val="24"/>
        </w:rPr>
      </w:pP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As luvas deverão atender às especificações de material, tamanho, comprimento, acabamento, textura, resistência e demais características estabelecidas para cada item, sendo adequadas às atividades de limpeza e higienização hospitalar.</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07 – sacos para resíduos de serviços de saúde</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21 a 24:</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Os sacos deverão atender às especificações de capacidade, material, espessura mínima, coloração, características de fabricação, tipo de solda, resistência e identificação do símbolo de risco biológico, conforme especificado individualmente para cada item.</w:t>
      </w:r>
      <w:r w:rsidRPr="00BB2394">
        <w:rPr>
          <w:rFonts w:eastAsia="Arial"/>
          <w:bCs/>
          <w:color w:val="000000"/>
          <w:sz w:val="24"/>
          <w:szCs w:val="24"/>
        </w:rPr>
        <w:cr/>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08 – álcool etílico 70%</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Item 25:</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O produto deverá atender às especificações de concentração, apresentação, capacidade, embalagem, finalidade de uso e demais características estabelecidas para o item, sendo adequado à utilização hospitalar.</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09 – rodos e cabos</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26 e 27:</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lastRenderedPageBreak/>
        <w:t>Os utensílios deverão ser novos, resistentes e adequados ao uso profissional, atendendo às especificações de material, dimensões, sistema de encaixe e compatibilidade entre os componentes, conforme características estabelecidas para cada item.</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w:t>
      </w:r>
      <w:r w:rsidRPr="00BB2394">
        <w:rPr>
          <w:rFonts w:eastAsia="Arial"/>
          <w:bCs/>
          <w:color w:val="000000"/>
          <w:sz w:val="24"/>
          <w:szCs w:val="24"/>
        </w:rPr>
        <w:tab/>
        <w:t>lote 10 – fibras e acessórios para limpeza</w:t>
      </w:r>
    </w:p>
    <w:p w:rsidR="00BB2394" w:rsidRPr="00BB2394" w:rsidRDefault="00BB2394" w:rsidP="00BB2394">
      <w:pPr>
        <w:pStyle w:val="Corpodetexto"/>
        <w:jc w:val="both"/>
        <w:rPr>
          <w:rFonts w:eastAsia="Arial"/>
          <w:bCs/>
          <w:color w:val="000000"/>
          <w:sz w:val="24"/>
          <w:szCs w:val="24"/>
        </w:rPr>
      </w:pPr>
      <w:r w:rsidRPr="00BB2394">
        <w:rPr>
          <w:rFonts w:eastAsia="Arial"/>
          <w:bCs/>
          <w:color w:val="000000"/>
          <w:sz w:val="24"/>
          <w:szCs w:val="24"/>
        </w:rPr>
        <w:t>Itens 28 a 30:</w:t>
      </w:r>
    </w:p>
    <w:p w:rsidR="00BB2394" w:rsidRPr="00BB2394" w:rsidRDefault="00BB2394" w:rsidP="00BB2394">
      <w:pPr>
        <w:pStyle w:val="Corpodetexto"/>
        <w:spacing w:after="0"/>
        <w:jc w:val="both"/>
        <w:rPr>
          <w:rFonts w:eastAsia="Arial"/>
          <w:bCs/>
          <w:color w:val="000000"/>
          <w:sz w:val="24"/>
          <w:szCs w:val="24"/>
        </w:rPr>
      </w:pPr>
      <w:r w:rsidRPr="00BB2394">
        <w:rPr>
          <w:rFonts w:eastAsia="Arial"/>
          <w:bCs/>
          <w:color w:val="000000"/>
          <w:sz w:val="24"/>
          <w:szCs w:val="24"/>
        </w:rPr>
        <w:t>As fibras e acessórios deverão ser novos, resistentes e adequados à utilização profissional, observando-se as dimensões, material de fabricação, resistência, finalidade de uso, sistema de encaixe e compatibilidade com os demais utensílios especificados para cada item.</w:t>
      </w:r>
    </w:p>
    <w:p w:rsidR="00BB2394" w:rsidRDefault="00BB2394" w:rsidP="00203BA7">
      <w:pPr>
        <w:pStyle w:val="Corpodetexto"/>
        <w:spacing w:after="0"/>
        <w:jc w:val="both"/>
        <w:rPr>
          <w:rFonts w:eastAsia="Arial"/>
          <w:b/>
          <w:bCs/>
          <w:color w:val="000000"/>
          <w:sz w:val="24"/>
          <w:szCs w:val="24"/>
        </w:rPr>
      </w:pP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10.2.</w:t>
      </w:r>
      <w:r>
        <w:rPr>
          <w:rFonts w:eastAsia="Arial"/>
          <w:bCs/>
          <w:color w:val="000000"/>
          <w:sz w:val="24"/>
          <w:szCs w:val="24"/>
        </w:rPr>
        <w:t xml:space="preserve"> O fornecedor enquadrado como microempreendedor individual que pretenda auferir os benefícios do tratamento diferenciado previstos na Lei Complementar nº 123, de 2006, </w:t>
      </w:r>
      <w:r>
        <w:rPr>
          <w:rFonts w:eastAsia="Arial"/>
          <w:b/>
          <w:color w:val="000000"/>
          <w:sz w:val="24"/>
          <w:szCs w:val="24"/>
        </w:rPr>
        <w:t>estará dispensado de:</w:t>
      </w:r>
      <w:r>
        <w:rPr>
          <w:rFonts w:eastAsia="Arial"/>
          <w:bCs/>
          <w:color w:val="000000"/>
          <w:sz w:val="24"/>
          <w:szCs w:val="24"/>
        </w:rPr>
        <w:t xml:space="preserve"> (a) da prova de inscrição nos cadastros de contribuintes estadual e municipal e (b) da apresentação do balanço patrimonial e das demonstrações contábeis do último exercício.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10.3.</w:t>
      </w:r>
      <w:r>
        <w:rPr>
          <w:rFonts w:eastAsia="Arial"/>
          <w:bCs/>
          <w:color w:val="000000"/>
          <w:sz w:val="24"/>
          <w:szCs w:val="24"/>
        </w:rPr>
        <w:t xml:space="preserve"> Havendo necessidade de analisar minuciosamente os documentos exigidos, a sessão será suspensa, sendo informada a nova data e horário para a sua continuidade.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10.4.</w:t>
      </w:r>
      <w:r>
        <w:rPr>
          <w:rFonts w:eastAsia="Arial"/>
          <w:bCs/>
          <w:color w:val="000000"/>
          <w:sz w:val="24"/>
          <w:szCs w:val="24"/>
        </w:rPr>
        <w:t xml:space="preserve"> </w:t>
      </w:r>
      <w:r>
        <w:rPr>
          <w:sz w:val="24"/>
        </w:rPr>
        <w:t>A inabilitação observará previamente, quando cabível, a possibilidade de diligência prevista no art. 64 da Lei Federal nº 14.133/2021, especialmente para complementação de informações acerca de documentos já apresentados e para atualização de documento cuja validade tenha expirado após a data de recebimento das propostas, vedada a utilização da diligência para alteração substancial da condição originalmente existente.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10.5.</w:t>
      </w:r>
      <w:r>
        <w:rPr>
          <w:rFonts w:eastAsia="Arial"/>
          <w:bCs/>
          <w:color w:val="000000"/>
          <w:sz w:val="24"/>
          <w:szCs w:val="24"/>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10.6.</w:t>
      </w:r>
      <w:r>
        <w:rPr>
          <w:rFonts w:eastAsia="Arial"/>
          <w:bCs/>
          <w:color w:val="000000"/>
          <w:sz w:val="24"/>
          <w:szCs w:val="24"/>
        </w:rPr>
        <w:t xml:space="preserve"> Demais requisitos de habilitação/contratação constam no Termo de Referência.</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11. DO VENCEDOR:</w:t>
      </w:r>
    </w:p>
    <w:p w:rsidR="00203BA7" w:rsidRDefault="00203BA7" w:rsidP="00203BA7">
      <w:pPr>
        <w:jc w:val="both"/>
        <w:rPr>
          <w:rFonts w:eastAsia="Arial"/>
          <w:bCs/>
          <w:color w:val="000000"/>
          <w:sz w:val="24"/>
          <w:szCs w:val="24"/>
        </w:rPr>
      </w:pPr>
      <w:r>
        <w:rPr>
          <w:rFonts w:eastAsia="Arial"/>
          <w:b/>
          <w:bCs/>
          <w:color w:val="000000"/>
          <w:sz w:val="24"/>
          <w:szCs w:val="24"/>
        </w:rPr>
        <w:t>11.1.</w:t>
      </w:r>
      <w:r>
        <w:rPr>
          <w:rFonts w:eastAsia="Arial"/>
          <w:bCs/>
          <w:color w:val="000000"/>
          <w:sz w:val="24"/>
          <w:szCs w:val="24"/>
        </w:rPr>
        <w:t xml:space="preserve"> Constatado o atendimento às exigências de habilitação, o fornecedor será habilitado e declarado vencedor do certame. </w:t>
      </w:r>
    </w:p>
    <w:p w:rsidR="00203BA7" w:rsidRDefault="00203BA7" w:rsidP="00203BA7">
      <w:pPr>
        <w:jc w:val="both"/>
        <w:rPr>
          <w:rFonts w:eastAsia="Arial"/>
          <w:bCs/>
          <w:color w:val="000000"/>
          <w:sz w:val="24"/>
          <w:szCs w:val="24"/>
        </w:rPr>
      </w:pPr>
    </w:p>
    <w:p w:rsidR="00D44550" w:rsidRDefault="00D44550"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12. DA CONTRATAÇÃO:</w:t>
      </w:r>
    </w:p>
    <w:p w:rsidR="00203BA7" w:rsidRDefault="00203BA7" w:rsidP="00203BA7">
      <w:pPr>
        <w:jc w:val="both"/>
        <w:rPr>
          <w:rFonts w:eastAsia="Arial"/>
          <w:b/>
          <w:bCs/>
          <w:color w:val="000000"/>
          <w:sz w:val="24"/>
          <w:szCs w:val="24"/>
        </w:rPr>
      </w:pPr>
      <w:r>
        <w:rPr>
          <w:rFonts w:eastAsia="Arial"/>
          <w:b/>
          <w:bCs/>
          <w:color w:val="000000"/>
          <w:sz w:val="24"/>
          <w:szCs w:val="24"/>
        </w:rPr>
        <w:t>12.1.</w:t>
      </w:r>
      <w:r>
        <w:rPr>
          <w:rFonts w:eastAsia="Arial"/>
          <w:bCs/>
          <w:color w:val="000000"/>
          <w:sz w:val="24"/>
          <w:szCs w:val="24"/>
        </w:rPr>
        <w:t xml:space="preserve"> </w:t>
      </w:r>
      <w:r>
        <w:rPr>
          <w:sz w:val="24"/>
          <w:szCs w:val="24"/>
        </w:rPr>
        <w:t xml:space="preserve">Concluído o procedimento e autorizada </w:t>
      </w:r>
      <w:r w:rsidR="00537A62">
        <w:rPr>
          <w:sz w:val="24"/>
          <w:szCs w:val="24"/>
        </w:rPr>
        <w:t>à</w:t>
      </w:r>
      <w:r>
        <w:rPr>
          <w:sz w:val="24"/>
          <w:szCs w:val="24"/>
        </w:rPr>
        <w:t xml:space="preserve"> contratação direta pela autoridade competente, será o fornecedor selecionado convocado para a formalização do instrumento contratual.</w:t>
      </w:r>
    </w:p>
    <w:p w:rsidR="00203BA7" w:rsidRDefault="00203BA7" w:rsidP="00203BA7">
      <w:pPr>
        <w:jc w:val="both"/>
        <w:rPr>
          <w:rFonts w:eastAsia="Arial"/>
          <w:b/>
          <w:bCs/>
          <w:color w:val="000000"/>
          <w:sz w:val="24"/>
          <w:szCs w:val="24"/>
        </w:rPr>
      </w:pPr>
      <w:r>
        <w:rPr>
          <w:rFonts w:eastAsia="Arial"/>
          <w:b/>
          <w:bCs/>
          <w:color w:val="000000"/>
          <w:sz w:val="24"/>
          <w:szCs w:val="24"/>
        </w:rPr>
        <w:t>12.2.</w:t>
      </w:r>
      <w:r>
        <w:rPr>
          <w:rFonts w:eastAsia="Arial"/>
          <w:bCs/>
          <w:color w:val="000000"/>
          <w:sz w:val="24"/>
          <w:szCs w:val="24"/>
        </w:rPr>
        <w:t xml:space="preserve"> O adjudicatário terá o prazo de </w:t>
      </w:r>
      <w:r>
        <w:rPr>
          <w:rFonts w:eastAsia="Arial"/>
          <w:b/>
          <w:bCs/>
          <w:color w:val="000000"/>
          <w:sz w:val="24"/>
          <w:szCs w:val="24"/>
        </w:rPr>
        <w:t>03 (três) dias úteis</w:t>
      </w:r>
      <w:r>
        <w:rPr>
          <w:rFonts w:eastAsia="Arial"/>
          <w:bCs/>
          <w:color w:val="000000"/>
          <w:sz w:val="24"/>
          <w:szCs w:val="24"/>
        </w:rPr>
        <w:t>, contados a partir da data de sua convocação, para assinar (fisicamente ou digitalmente) o Contrato</w:t>
      </w:r>
      <w:r w:rsidR="00537A62">
        <w:rPr>
          <w:rFonts w:eastAsia="Arial"/>
          <w:bCs/>
          <w:color w:val="000000"/>
          <w:sz w:val="24"/>
          <w:szCs w:val="24"/>
        </w:rPr>
        <w:t xml:space="preserve"> e a ata de registro de preços</w:t>
      </w:r>
      <w:r>
        <w:rPr>
          <w:rFonts w:eastAsia="Arial"/>
          <w:bCs/>
          <w:color w:val="000000"/>
          <w:sz w:val="24"/>
          <w:szCs w:val="24"/>
        </w:rPr>
        <w:t>, sob pena de decair do direito à contratação, sem prejuízo das sanções previstas neste Aviso de Contratação Direta.</w:t>
      </w:r>
    </w:p>
    <w:p w:rsidR="00203BA7" w:rsidRDefault="00203BA7" w:rsidP="00203BA7">
      <w:pPr>
        <w:jc w:val="both"/>
        <w:rPr>
          <w:rFonts w:eastAsia="Arial"/>
          <w:b/>
          <w:bCs/>
          <w:color w:val="000000"/>
          <w:sz w:val="24"/>
          <w:szCs w:val="24"/>
        </w:rPr>
      </w:pPr>
      <w:r>
        <w:rPr>
          <w:rFonts w:eastAsia="Arial"/>
          <w:b/>
          <w:bCs/>
          <w:color w:val="000000"/>
          <w:sz w:val="24"/>
          <w:szCs w:val="24"/>
        </w:rPr>
        <w:t>12.3.</w:t>
      </w:r>
      <w:r>
        <w:rPr>
          <w:rFonts w:eastAsia="Arial"/>
          <w:bCs/>
          <w:color w:val="000000"/>
          <w:sz w:val="24"/>
          <w:szCs w:val="24"/>
        </w:rPr>
        <w:t xml:space="preserve"> O prazo previsto para assinatura do contrato</w:t>
      </w:r>
      <w:r w:rsidR="00537A62">
        <w:rPr>
          <w:rFonts w:eastAsia="Arial"/>
          <w:bCs/>
          <w:color w:val="000000"/>
          <w:sz w:val="24"/>
          <w:szCs w:val="24"/>
        </w:rPr>
        <w:t xml:space="preserve"> </w:t>
      </w:r>
      <w:r>
        <w:rPr>
          <w:rFonts w:eastAsia="Arial"/>
          <w:bCs/>
          <w:color w:val="000000"/>
          <w:sz w:val="24"/>
          <w:szCs w:val="24"/>
        </w:rPr>
        <w:t>poderá ser prorrogado 01 (uma) vez, por igual período, por solicitação justificada do adjudicatário e aceita pela Administração.</w:t>
      </w:r>
    </w:p>
    <w:p w:rsidR="00203BA7" w:rsidRDefault="00203BA7" w:rsidP="00203BA7">
      <w:pPr>
        <w:jc w:val="both"/>
        <w:rPr>
          <w:rFonts w:eastAsia="Arial"/>
          <w:b/>
          <w:bCs/>
          <w:color w:val="000000"/>
          <w:sz w:val="24"/>
          <w:szCs w:val="24"/>
        </w:rPr>
      </w:pPr>
      <w:r>
        <w:rPr>
          <w:rFonts w:eastAsia="Arial"/>
          <w:b/>
          <w:bCs/>
          <w:color w:val="000000"/>
          <w:sz w:val="24"/>
          <w:szCs w:val="24"/>
        </w:rPr>
        <w:t>12.4.</w:t>
      </w:r>
      <w:r>
        <w:rPr>
          <w:rFonts w:eastAsia="Arial"/>
          <w:bCs/>
          <w:color w:val="000000"/>
          <w:sz w:val="24"/>
          <w:szCs w:val="24"/>
        </w:rPr>
        <w:t xml:space="preserve"> A contratada se vincula à sua proposta e às previsões contidas no Aviso de Contratação Direta e seus anexos;</w:t>
      </w:r>
    </w:p>
    <w:p w:rsidR="00203BA7" w:rsidRDefault="00203BA7" w:rsidP="00203BA7">
      <w:pPr>
        <w:jc w:val="both"/>
        <w:rPr>
          <w:rFonts w:eastAsia="Arial"/>
          <w:b/>
          <w:bCs/>
          <w:color w:val="000000"/>
          <w:sz w:val="24"/>
          <w:szCs w:val="24"/>
        </w:rPr>
      </w:pPr>
      <w:r>
        <w:rPr>
          <w:rFonts w:eastAsia="Arial"/>
          <w:b/>
          <w:bCs/>
          <w:color w:val="000000"/>
          <w:sz w:val="24"/>
          <w:szCs w:val="24"/>
        </w:rPr>
        <w:t>12.5.</w:t>
      </w:r>
      <w:r>
        <w:rPr>
          <w:rFonts w:eastAsia="Arial"/>
          <w:bCs/>
          <w:color w:val="000000"/>
          <w:sz w:val="24"/>
          <w:szCs w:val="24"/>
        </w:rPr>
        <w:t xml:space="preserve"> A contratada reconhece que as hipóteses de rescisão são aquelas previstas nos artigos 137 e 138 da Lei nº 14.133/21 e reconhece os direitos da Administração previstos nos artigos 137 a 139 da mesma Lei.</w:t>
      </w:r>
    </w:p>
    <w:p w:rsidR="00203BA7" w:rsidRPr="00D135C0" w:rsidRDefault="00203BA7" w:rsidP="00D135C0">
      <w:pPr>
        <w:pStyle w:val="NormalWeb"/>
        <w:rPr>
          <w:lang w:eastAsia="pt-BR"/>
        </w:rPr>
      </w:pPr>
      <w:r>
        <w:rPr>
          <w:rFonts w:eastAsia="Arial"/>
          <w:b/>
          <w:bCs/>
          <w:color w:val="000000"/>
        </w:rPr>
        <w:lastRenderedPageBreak/>
        <w:t>12.6.</w:t>
      </w:r>
      <w:r w:rsidR="00D135C0" w:rsidRPr="00D135C0">
        <w:rPr>
          <w:lang w:eastAsia="pt-BR"/>
        </w:rPr>
        <w:t xml:space="preserve"> A Ata de Registro de Preços terá vigência de 12 (doze) meses, contados na forma estabelecida neste instrumento. A vigência dos contratos ou instrumentos equivalentes decorrentes da Ata será própria e terá início a partir de sua respectiva formalização, permanecendo vigente pelo período necessário à execução, ao recebimento definitivo e à quitação financeira do objeto, observado o disposto no Termo de Referência e na respectiva minuta contratual.</w:t>
      </w:r>
    </w:p>
    <w:p w:rsidR="00203BA7" w:rsidRDefault="00203BA7" w:rsidP="00203BA7">
      <w:pPr>
        <w:jc w:val="both"/>
        <w:rPr>
          <w:b/>
          <w:color w:val="000000"/>
          <w:sz w:val="24"/>
          <w:szCs w:val="24"/>
        </w:rPr>
      </w:pPr>
      <w:r>
        <w:rPr>
          <w:rFonts w:eastAsia="Arial"/>
          <w:b/>
          <w:bCs/>
          <w:color w:val="000000"/>
          <w:sz w:val="24"/>
          <w:szCs w:val="24"/>
        </w:rPr>
        <w:t>13.</w:t>
      </w:r>
      <w:r w:rsidR="0013388B">
        <w:rPr>
          <w:rFonts w:eastAsia="Arial"/>
          <w:b/>
          <w:bCs/>
          <w:color w:val="000000"/>
          <w:sz w:val="24"/>
          <w:szCs w:val="24"/>
        </w:rPr>
        <w:t xml:space="preserve"> </w:t>
      </w:r>
      <w:r>
        <w:rPr>
          <w:rFonts w:eastAsia="Arial"/>
          <w:b/>
          <w:bCs/>
          <w:color w:val="000000"/>
          <w:sz w:val="24"/>
          <w:szCs w:val="24"/>
        </w:rPr>
        <w:t>DA GESTÃO E FISCALIZAÇÃO DO CONTRATO:</w:t>
      </w:r>
    </w:p>
    <w:p w:rsidR="00203BA7" w:rsidRDefault="00203BA7" w:rsidP="00203BA7">
      <w:pPr>
        <w:pStyle w:val="Corpodetexto"/>
        <w:spacing w:after="0"/>
        <w:jc w:val="both"/>
        <w:rPr>
          <w:b/>
          <w:color w:val="000000"/>
          <w:sz w:val="24"/>
          <w:szCs w:val="24"/>
        </w:rPr>
      </w:pPr>
      <w:r>
        <w:rPr>
          <w:b/>
          <w:color w:val="000000"/>
          <w:sz w:val="24"/>
          <w:szCs w:val="24"/>
        </w:rPr>
        <w:t>13.1.</w:t>
      </w:r>
      <w:r>
        <w:rPr>
          <w:color w:val="000000"/>
          <w:sz w:val="24"/>
          <w:szCs w:val="24"/>
        </w:rPr>
        <w:t xml:space="preserve"> A execução do contrato será acompanhada e fiscalizada pelos servidores designados, em conformidade com o art. 117 da Lei nº 14.133/2021, com o Termo de Referência e com a </w:t>
      </w:r>
      <w:r>
        <w:rPr>
          <w:b/>
          <w:color w:val="000000"/>
          <w:sz w:val="24"/>
          <w:szCs w:val="24"/>
        </w:rPr>
        <w:t>Portaria nº 310/2026</w:t>
      </w:r>
      <w:r>
        <w:rPr>
          <w:color w:val="000000"/>
          <w:sz w:val="24"/>
          <w:szCs w:val="24"/>
        </w:rPr>
        <w:t>:</w:t>
      </w:r>
    </w:p>
    <w:p w:rsidR="00203BA7" w:rsidRDefault="00203BA7" w:rsidP="00363481">
      <w:pPr>
        <w:pStyle w:val="Corpodetexto"/>
        <w:numPr>
          <w:ilvl w:val="0"/>
          <w:numId w:val="7"/>
        </w:numPr>
        <w:tabs>
          <w:tab w:val="left" w:pos="0"/>
        </w:tabs>
        <w:spacing w:after="0"/>
        <w:jc w:val="both"/>
        <w:rPr>
          <w:b/>
          <w:color w:val="000000"/>
          <w:sz w:val="24"/>
          <w:szCs w:val="24"/>
        </w:rPr>
      </w:pPr>
      <w:r>
        <w:rPr>
          <w:b/>
          <w:color w:val="000000"/>
          <w:sz w:val="24"/>
          <w:szCs w:val="24"/>
        </w:rPr>
        <w:t>Gestora do Contrato: SIMONE DA SILVA VAZ DIAS</w:t>
      </w:r>
      <w:r>
        <w:rPr>
          <w:color w:val="000000"/>
          <w:sz w:val="24"/>
          <w:szCs w:val="24"/>
        </w:rPr>
        <w:t>, matrícula nº 509086.</w:t>
      </w:r>
    </w:p>
    <w:p w:rsidR="00203BA7" w:rsidRDefault="00203BA7" w:rsidP="00363481">
      <w:pPr>
        <w:pStyle w:val="Corpodetexto"/>
        <w:numPr>
          <w:ilvl w:val="0"/>
          <w:numId w:val="7"/>
        </w:numPr>
        <w:tabs>
          <w:tab w:val="left" w:pos="0"/>
        </w:tabs>
        <w:spacing w:after="0"/>
        <w:jc w:val="both"/>
        <w:rPr>
          <w:b/>
          <w:bCs/>
          <w:color w:val="000000"/>
          <w:sz w:val="24"/>
          <w:szCs w:val="24"/>
        </w:rPr>
      </w:pPr>
      <w:r>
        <w:rPr>
          <w:b/>
          <w:color w:val="000000"/>
          <w:sz w:val="24"/>
          <w:szCs w:val="24"/>
        </w:rPr>
        <w:t>Fiscal do Contrato:</w:t>
      </w:r>
      <w:r>
        <w:t xml:space="preserve"> </w:t>
      </w:r>
      <w:r>
        <w:rPr>
          <w:b/>
          <w:color w:val="000000"/>
          <w:sz w:val="24"/>
          <w:szCs w:val="24"/>
        </w:rPr>
        <w:t>ANA PAULA KAZMIERSKI FERREIRA</w:t>
      </w:r>
      <w:r>
        <w:rPr>
          <w:color w:val="000000"/>
          <w:sz w:val="24"/>
          <w:szCs w:val="24"/>
        </w:rPr>
        <w:t xml:space="preserve">, matrícula nº 509062. </w:t>
      </w:r>
    </w:p>
    <w:p w:rsidR="00203BA7" w:rsidRDefault="00203BA7" w:rsidP="00203BA7">
      <w:pPr>
        <w:pStyle w:val="Corpodetexto"/>
        <w:spacing w:after="0"/>
        <w:jc w:val="both"/>
        <w:rPr>
          <w:b/>
          <w:color w:val="000000"/>
          <w:sz w:val="24"/>
          <w:szCs w:val="24"/>
        </w:rPr>
      </w:pPr>
      <w:r>
        <w:rPr>
          <w:b/>
          <w:color w:val="000000"/>
          <w:sz w:val="24"/>
          <w:szCs w:val="24"/>
        </w:rPr>
        <w:t>13.2.</w:t>
      </w:r>
      <w:r>
        <w:rPr>
          <w:color w:val="000000"/>
          <w:sz w:val="24"/>
          <w:szCs w:val="24"/>
        </w:rPr>
        <w:t xml:space="preserve"> Ao fiscal do contrato compete anotar em registro próprio todas as ocorrências relacionadas à execução, determinando o que for necessário para a regularização das faltas ou dos defeitos observados. Suas decisões e providências que ultrapassarem sua competência deverão ser encaminhadas ao gestor do contrato para a adoção das medidas cabíveis.</w:t>
      </w:r>
    </w:p>
    <w:p w:rsidR="00203BA7" w:rsidRDefault="00203BA7" w:rsidP="00203BA7">
      <w:pPr>
        <w:pStyle w:val="Corpodetexto"/>
        <w:spacing w:after="0"/>
        <w:jc w:val="both"/>
        <w:rPr>
          <w:rFonts w:eastAsia="Arial"/>
          <w:bCs/>
          <w:color w:val="000000"/>
          <w:sz w:val="24"/>
          <w:szCs w:val="24"/>
        </w:rPr>
      </w:pPr>
      <w:r>
        <w:rPr>
          <w:b/>
          <w:color w:val="000000"/>
          <w:sz w:val="24"/>
          <w:szCs w:val="24"/>
        </w:rPr>
        <w:t>13.3.</w:t>
      </w:r>
      <w:r>
        <w:rPr>
          <w:color w:val="000000"/>
          <w:sz w:val="24"/>
          <w:szCs w:val="24"/>
        </w:rPr>
        <w:t xml:space="preserve"> A fiscalização não exclui nem reduz a responsabilidade da CONTRATADA por eventuais irregularidades, vícios ou danos decorrentes da execução do objeto.</w:t>
      </w:r>
    </w:p>
    <w:p w:rsidR="00203BA7" w:rsidRDefault="00203BA7" w:rsidP="00203BA7">
      <w:pPr>
        <w:jc w:val="both"/>
        <w:rPr>
          <w:rFonts w:eastAsia="Arial"/>
          <w:bCs/>
          <w:color w:val="000000"/>
          <w:sz w:val="24"/>
          <w:szCs w:val="24"/>
        </w:rPr>
      </w:pPr>
    </w:p>
    <w:p w:rsidR="00203BA7" w:rsidRDefault="00203BA7" w:rsidP="00203BA7">
      <w:pPr>
        <w:jc w:val="both"/>
        <w:rPr>
          <w:b/>
          <w:color w:val="000000"/>
          <w:sz w:val="24"/>
          <w:szCs w:val="24"/>
        </w:rPr>
      </w:pPr>
      <w:r>
        <w:rPr>
          <w:rFonts w:eastAsia="Arial"/>
          <w:b/>
          <w:bCs/>
          <w:color w:val="000000"/>
          <w:sz w:val="24"/>
          <w:szCs w:val="24"/>
        </w:rPr>
        <w:t xml:space="preserve">14. </w:t>
      </w:r>
      <w:r>
        <w:rPr>
          <w:b/>
          <w:bCs/>
          <w:color w:val="000000"/>
          <w:sz w:val="24"/>
          <w:szCs w:val="24"/>
        </w:rPr>
        <w:t>DAS CONDIÇÕES DE PAGAMENTO:</w:t>
      </w:r>
    </w:p>
    <w:p w:rsidR="00203BA7" w:rsidRDefault="00203BA7" w:rsidP="00203BA7">
      <w:pPr>
        <w:pStyle w:val="Corpodetexto"/>
        <w:spacing w:after="0"/>
        <w:jc w:val="both"/>
        <w:rPr>
          <w:b/>
          <w:color w:val="000000"/>
          <w:sz w:val="24"/>
          <w:szCs w:val="24"/>
        </w:rPr>
      </w:pPr>
      <w:r>
        <w:rPr>
          <w:b/>
          <w:color w:val="000000"/>
          <w:sz w:val="24"/>
          <w:szCs w:val="24"/>
        </w:rPr>
        <w:t>14.1.</w:t>
      </w:r>
      <w:r>
        <w:rPr>
          <w:color w:val="000000"/>
          <w:sz w:val="24"/>
          <w:szCs w:val="24"/>
        </w:rPr>
        <w:t xml:space="preserve"> O pagamento será realizado por meio de crédito em conta bancária indicada pela CONTRATADA, até o </w:t>
      </w:r>
      <w:r>
        <w:rPr>
          <w:b/>
          <w:color w:val="000000"/>
          <w:sz w:val="24"/>
          <w:szCs w:val="24"/>
        </w:rPr>
        <w:t>10º (décimo) dia útil do mês subsequente</w:t>
      </w:r>
      <w:r>
        <w:rPr>
          <w:color w:val="000000"/>
          <w:sz w:val="24"/>
          <w:szCs w:val="24"/>
        </w:rPr>
        <w:t xml:space="preserve"> à entrega dos itens, condicionado à liquidação da despesa após o ateste de recebimento definitivo do objeto, conforme estabelecido no Termo de Referência.</w:t>
      </w:r>
    </w:p>
    <w:p w:rsidR="00203BA7" w:rsidRDefault="00203BA7" w:rsidP="00203BA7">
      <w:pPr>
        <w:pStyle w:val="Corpodetexto"/>
        <w:spacing w:after="0"/>
        <w:jc w:val="both"/>
        <w:rPr>
          <w:b/>
          <w:color w:val="000000"/>
          <w:sz w:val="24"/>
          <w:szCs w:val="24"/>
        </w:rPr>
      </w:pPr>
      <w:r>
        <w:rPr>
          <w:b/>
          <w:color w:val="000000"/>
          <w:sz w:val="24"/>
          <w:szCs w:val="24"/>
        </w:rPr>
        <w:t>14.2.</w:t>
      </w:r>
      <w:r>
        <w:rPr>
          <w:color w:val="000000"/>
          <w:sz w:val="24"/>
          <w:szCs w:val="24"/>
        </w:rPr>
        <w:t xml:space="preserve"> O fluxo de pagamento seguirá as seguintes etapas:</w:t>
      </w:r>
    </w:p>
    <w:p w:rsidR="00203BA7" w:rsidRDefault="00203BA7" w:rsidP="00363481">
      <w:pPr>
        <w:pStyle w:val="Corpodetexto"/>
        <w:numPr>
          <w:ilvl w:val="0"/>
          <w:numId w:val="8"/>
        </w:numPr>
        <w:tabs>
          <w:tab w:val="left" w:pos="0"/>
        </w:tabs>
        <w:spacing w:after="0"/>
        <w:jc w:val="both"/>
        <w:rPr>
          <w:b/>
          <w:color w:val="000000"/>
          <w:sz w:val="24"/>
          <w:szCs w:val="24"/>
        </w:rPr>
      </w:pPr>
      <w:r>
        <w:rPr>
          <w:b/>
          <w:color w:val="000000"/>
          <w:sz w:val="24"/>
          <w:szCs w:val="24"/>
        </w:rPr>
        <w:t>a)</w:t>
      </w:r>
      <w:r>
        <w:rPr>
          <w:color w:val="000000"/>
          <w:sz w:val="24"/>
          <w:szCs w:val="24"/>
        </w:rPr>
        <w:t xml:space="preserve"> Após a execução de cada solicitação, a CONTRATADA deverá encaminhar a Nota Fiscal correspondente, juntamente com o arquivo XML e os, para o e-mail: setor.licitacao.altamira.do.parana@gmail.com (ou outro indicado pelo Fiscal).</w:t>
      </w:r>
    </w:p>
    <w:p w:rsidR="00203BA7" w:rsidRDefault="00203BA7" w:rsidP="00363481">
      <w:pPr>
        <w:pStyle w:val="Corpodetexto"/>
        <w:numPr>
          <w:ilvl w:val="0"/>
          <w:numId w:val="8"/>
        </w:numPr>
        <w:tabs>
          <w:tab w:val="left" w:pos="0"/>
        </w:tabs>
        <w:spacing w:after="0"/>
        <w:jc w:val="both"/>
        <w:rPr>
          <w:b/>
          <w:color w:val="000000"/>
          <w:sz w:val="24"/>
          <w:szCs w:val="24"/>
        </w:rPr>
      </w:pPr>
      <w:r>
        <w:rPr>
          <w:b/>
          <w:color w:val="000000"/>
          <w:sz w:val="24"/>
          <w:szCs w:val="24"/>
        </w:rPr>
        <w:t>b)</w:t>
      </w:r>
      <w:r>
        <w:rPr>
          <w:color w:val="000000"/>
          <w:sz w:val="24"/>
          <w:szCs w:val="24"/>
        </w:rPr>
        <w:t xml:space="preserve"> A Nota Fiscal deverá estar acompanhada das certidões de regularidade para com a Fazenda Federal, Estadual, Municipal, FGTS e Justiça do Trabalho, todas dentro do prazo de validade.</w:t>
      </w:r>
    </w:p>
    <w:p w:rsidR="00203BA7" w:rsidRDefault="00203BA7" w:rsidP="00363481">
      <w:pPr>
        <w:pStyle w:val="Corpodetexto"/>
        <w:numPr>
          <w:ilvl w:val="0"/>
          <w:numId w:val="8"/>
        </w:numPr>
        <w:tabs>
          <w:tab w:val="left" w:pos="0"/>
        </w:tabs>
        <w:spacing w:after="0"/>
        <w:jc w:val="both"/>
        <w:rPr>
          <w:b/>
          <w:color w:val="000000"/>
          <w:sz w:val="24"/>
          <w:szCs w:val="24"/>
        </w:rPr>
      </w:pPr>
      <w:r>
        <w:rPr>
          <w:b/>
          <w:color w:val="000000"/>
          <w:sz w:val="24"/>
          <w:szCs w:val="24"/>
        </w:rPr>
        <w:t>c)</w:t>
      </w:r>
      <w:r>
        <w:rPr>
          <w:color w:val="000000"/>
          <w:sz w:val="24"/>
          <w:szCs w:val="24"/>
        </w:rPr>
        <w:t xml:space="preserve"> Após o recebimento da Nota Fiscal, o fiscal do contrato realizará o ateste, verificando a conformidade dos </w:t>
      </w:r>
      <w:r>
        <w:rPr>
          <w:b/>
          <w:color w:val="000000"/>
          <w:sz w:val="24"/>
          <w:szCs w:val="24"/>
        </w:rPr>
        <w:t>itens entregues</w:t>
      </w:r>
      <w:r>
        <w:rPr>
          <w:color w:val="000000"/>
          <w:sz w:val="24"/>
          <w:szCs w:val="24"/>
        </w:rPr>
        <w:t xml:space="preserve"> com as especificações do Termo de Referência.</w:t>
      </w:r>
    </w:p>
    <w:p w:rsidR="00203BA7" w:rsidRDefault="00203BA7" w:rsidP="00363481">
      <w:pPr>
        <w:pStyle w:val="Corpodetexto"/>
        <w:numPr>
          <w:ilvl w:val="0"/>
          <w:numId w:val="8"/>
        </w:numPr>
        <w:tabs>
          <w:tab w:val="left" w:pos="0"/>
        </w:tabs>
        <w:spacing w:after="0"/>
        <w:jc w:val="both"/>
        <w:rPr>
          <w:b/>
          <w:color w:val="000000"/>
          <w:sz w:val="24"/>
          <w:szCs w:val="24"/>
        </w:rPr>
      </w:pPr>
      <w:r>
        <w:rPr>
          <w:b/>
          <w:color w:val="000000"/>
          <w:sz w:val="24"/>
          <w:szCs w:val="24"/>
        </w:rPr>
        <w:t>d)</w:t>
      </w:r>
      <w:r>
        <w:rPr>
          <w:color w:val="000000"/>
          <w:sz w:val="24"/>
          <w:szCs w:val="24"/>
        </w:rPr>
        <w:t xml:space="preserve"> Estando a documentação regular e o objeto devidamente atestado, o processo será encaminhado para a liquidação e o respectivo pagamento.</w:t>
      </w:r>
    </w:p>
    <w:p w:rsidR="00203BA7" w:rsidRDefault="00203BA7" w:rsidP="00203BA7">
      <w:pPr>
        <w:pStyle w:val="Corpodetexto"/>
        <w:spacing w:after="0"/>
        <w:jc w:val="both"/>
        <w:rPr>
          <w:b/>
          <w:color w:val="000000"/>
          <w:sz w:val="24"/>
          <w:szCs w:val="24"/>
        </w:rPr>
      </w:pPr>
      <w:r>
        <w:rPr>
          <w:b/>
          <w:color w:val="000000"/>
          <w:sz w:val="24"/>
          <w:szCs w:val="24"/>
        </w:rPr>
        <w:t>14.3.</w:t>
      </w:r>
      <w:r>
        <w:rPr>
          <w:color w:val="000000"/>
          <w:sz w:val="24"/>
          <w:szCs w:val="24"/>
        </w:rPr>
        <w:t xml:space="preserve"> Havendo erro na Nota Fiscal ou constatada irregularidade na documentação fiscal da CONTRATADA, o prazo de pagamento ficará suspenso até a devida regularização, sem qualquer ônus para a CONTRATANTE.</w:t>
      </w:r>
    </w:p>
    <w:p w:rsidR="00203BA7" w:rsidRDefault="00203BA7" w:rsidP="00203BA7">
      <w:pPr>
        <w:pStyle w:val="Corpodetexto"/>
        <w:spacing w:after="0"/>
        <w:jc w:val="both"/>
        <w:rPr>
          <w:b/>
          <w:color w:val="000000"/>
          <w:sz w:val="24"/>
          <w:szCs w:val="24"/>
        </w:rPr>
      </w:pPr>
      <w:r>
        <w:rPr>
          <w:b/>
          <w:color w:val="000000"/>
          <w:sz w:val="24"/>
          <w:szCs w:val="24"/>
        </w:rPr>
        <w:t>14.4.</w:t>
      </w:r>
      <w:r>
        <w:rPr>
          <w:color w:val="000000"/>
          <w:sz w:val="24"/>
          <w:szCs w:val="24"/>
        </w:rPr>
        <w:t xml:space="preserve"> </w:t>
      </w:r>
      <w:r>
        <w:rPr>
          <w:sz w:val="24"/>
        </w:rPr>
        <w:t>Eventual desconto de multa ou de obrigação financeira decorrente de penalidade observará o procedimento, os pressupostos e os limites estabelecidos no Decreto Municipal nº 014/2024, especialmente seus arts. 9º e 10, após a correspondente decisão administrativa definitiva.</w:t>
      </w:r>
    </w:p>
    <w:p w:rsidR="00203BA7" w:rsidRDefault="00203BA7" w:rsidP="00203BA7">
      <w:pPr>
        <w:pStyle w:val="Corpodetexto"/>
        <w:spacing w:after="0"/>
        <w:jc w:val="both"/>
        <w:rPr>
          <w:b/>
          <w:bCs/>
          <w:color w:val="000000"/>
          <w:sz w:val="24"/>
          <w:szCs w:val="24"/>
        </w:rPr>
      </w:pPr>
      <w:r>
        <w:rPr>
          <w:b/>
          <w:color w:val="000000"/>
          <w:sz w:val="24"/>
          <w:szCs w:val="24"/>
        </w:rPr>
        <w:t>14.5.</w:t>
      </w:r>
      <w:r>
        <w:rPr>
          <w:color w:val="000000"/>
          <w:sz w:val="24"/>
          <w:szCs w:val="24"/>
        </w:rPr>
        <w:t xml:space="preserve"> Nos casos de eventuais atrasos de pagamento, desde que a Contratada não tenha concorrido para tanto, haverá a incidência de atualização financeira, conforme índice e critérios estabelecidos no Termo de Referência.</w:t>
      </w:r>
    </w:p>
    <w:p w:rsidR="00203BA7" w:rsidRDefault="00203BA7" w:rsidP="00203BA7">
      <w:pPr>
        <w:jc w:val="both"/>
        <w:rPr>
          <w:b/>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15. DAS SANÇÕES: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15.1.</w:t>
      </w:r>
      <w:r>
        <w:rPr>
          <w:rFonts w:eastAsia="Arial"/>
          <w:bCs/>
          <w:color w:val="000000"/>
          <w:sz w:val="24"/>
          <w:szCs w:val="24"/>
        </w:rPr>
        <w:t xml:space="preserve"> Comete infração administrativa o interessado que cometer quaisquer das infrações previstas no art. 155 da Lei nº 14.133, de 2021, quais sejam:</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Dar causa à inexecução parcial do contrato;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Dar causa à inexecução parcial do contrato que cause grave dano à Administração, ao funcionamento dos serviços públicos ou ao interesse coletivo;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Dar causa à inexecução total do contrato;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Deixar de entregar a documentação exigida para o certame;</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e)</w:t>
      </w:r>
      <w:r>
        <w:rPr>
          <w:rFonts w:eastAsia="Arial"/>
          <w:bCs/>
          <w:color w:val="000000"/>
          <w:sz w:val="24"/>
          <w:szCs w:val="24"/>
        </w:rPr>
        <w:t xml:space="preserve"> Não manter a proposta, salvo em decorrência de fato superveniente devidamente justificado;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f)</w:t>
      </w:r>
      <w:r>
        <w:rPr>
          <w:rFonts w:eastAsia="Arial"/>
          <w:bCs/>
          <w:color w:val="000000"/>
          <w:sz w:val="24"/>
          <w:szCs w:val="24"/>
        </w:rPr>
        <w:t xml:space="preserve"> Não celebrar o contrato ou não entregar a documentação exigida para a contratação, quando convocado dentro do prazo de validade de sua proposta;</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g)</w:t>
      </w:r>
      <w:r>
        <w:rPr>
          <w:rFonts w:eastAsia="Arial"/>
          <w:bCs/>
          <w:color w:val="000000"/>
          <w:sz w:val="24"/>
          <w:szCs w:val="24"/>
        </w:rPr>
        <w:t xml:space="preserve"> Ensejar o retardamento da execução ou da entrega do objeto da licitação sem motivo justificado;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h)</w:t>
      </w:r>
      <w:r>
        <w:rPr>
          <w:rFonts w:eastAsia="Arial"/>
          <w:bCs/>
          <w:color w:val="000000"/>
          <w:sz w:val="24"/>
          <w:szCs w:val="24"/>
        </w:rPr>
        <w:t xml:space="preserve"> Apresentar declaração ou documentação falsa exigida para o certame ou prestar declaração falsa durante a dispensa eletrônica ou a execução do contrato;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i)</w:t>
      </w:r>
      <w:r>
        <w:rPr>
          <w:rFonts w:eastAsia="Arial"/>
          <w:bCs/>
          <w:color w:val="000000"/>
          <w:sz w:val="24"/>
          <w:szCs w:val="24"/>
        </w:rPr>
        <w:t xml:space="preserve"> Fraudar a dispensa eletrônica ou praticar ato fraudulento na execução do contrato;</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j)</w:t>
      </w:r>
      <w:r>
        <w:rPr>
          <w:rFonts w:eastAsia="Arial"/>
          <w:bCs/>
          <w:color w:val="000000"/>
          <w:sz w:val="24"/>
          <w:szCs w:val="24"/>
        </w:rPr>
        <w:t xml:space="preserve"> Comportar-se de modo inidôneo ou cometer fraude de qualquer natureza;</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k)</w:t>
      </w:r>
      <w:r>
        <w:rPr>
          <w:rFonts w:eastAsia="Arial"/>
          <w:bCs/>
          <w:color w:val="000000"/>
          <w:sz w:val="24"/>
          <w:szCs w:val="24"/>
        </w:rPr>
        <w:t xml:space="preserve"> Praticar atos ilícitos com vistas a frustrar os objetivos deste certame;</w:t>
      </w:r>
    </w:p>
    <w:p w:rsidR="00203BA7" w:rsidRDefault="00203BA7" w:rsidP="00363481">
      <w:pPr>
        <w:pStyle w:val="Corpodetexto"/>
        <w:numPr>
          <w:ilvl w:val="0"/>
          <w:numId w:val="9"/>
        </w:numPr>
        <w:tabs>
          <w:tab w:val="left" w:pos="0"/>
        </w:tabs>
        <w:spacing w:after="0"/>
        <w:jc w:val="both"/>
        <w:rPr>
          <w:rFonts w:eastAsia="Arial"/>
          <w:b/>
          <w:bCs/>
          <w:color w:val="000000"/>
          <w:sz w:val="24"/>
          <w:szCs w:val="24"/>
        </w:rPr>
      </w:pPr>
      <w:r>
        <w:rPr>
          <w:rFonts w:eastAsia="Arial"/>
          <w:b/>
          <w:bCs/>
          <w:color w:val="000000"/>
          <w:sz w:val="24"/>
          <w:szCs w:val="24"/>
        </w:rPr>
        <w:t>l)</w:t>
      </w:r>
      <w:r>
        <w:rPr>
          <w:rFonts w:eastAsia="Arial"/>
          <w:bCs/>
          <w:color w:val="000000"/>
          <w:sz w:val="24"/>
          <w:szCs w:val="24"/>
        </w:rPr>
        <w:t xml:space="preserve"> Praticar ato lesivo previsto no art. 5º da Lei nº 12.846, de 1º de agosto de 2013.</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15.2.</w:t>
      </w:r>
      <w:r>
        <w:rPr>
          <w:rFonts w:eastAsia="Arial"/>
          <w:bCs/>
          <w:color w:val="000000"/>
          <w:sz w:val="24"/>
          <w:szCs w:val="24"/>
        </w:rPr>
        <w:t xml:space="preserve"> O interessado que cometer qualquer das infrações discriminadas no item 15.1 deste Aviso de Contratação Direta ficará sujeito, sem prejuízo da responsabilidade civil e criminal, às seguintes sanções, garantida a ampla defesa e o contraditório:</w:t>
      </w:r>
    </w:p>
    <w:p w:rsidR="00203BA7" w:rsidRDefault="00203BA7" w:rsidP="00363481">
      <w:pPr>
        <w:pStyle w:val="Corpodetexto"/>
        <w:numPr>
          <w:ilvl w:val="0"/>
          <w:numId w:val="10"/>
        </w:numPr>
        <w:tabs>
          <w:tab w:val="left" w:pos="0"/>
        </w:tabs>
        <w:spacing w:after="0"/>
        <w:ind w:hanging="284"/>
        <w:jc w:val="both"/>
        <w:rPr>
          <w:rFonts w:eastAsia="Arial"/>
          <w:b/>
          <w:bCs/>
          <w:color w:val="000000"/>
          <w:sz w:val="24"/>
          <w:szCs w:val="24"/>
        </w:rPr>
      </w:pPr>
      <w:r>
        <w:rPr>
          <w:rFonts w:eastAsia="Arial"/>
          <w:b/>
          <w:bCs/>
          <w:color w:val="000000"/>
          <w:sz w:val="24"/>
          <w:szCs w:val="24"/>
        </w:rPr>
        <w:t>a) Advertência:</w:t>
      </w:r>
      <w:r>
        <w:rPr>
          <w:rFonts w:eastAsia="Arial"/>
          <w:bCs/>
          <w:color w:val="000000"/>
          <w:sz w:val="24"/>
          <w:szCs w:val="24"/>
        </w:rPr>
        <w:t xml:space="preserve"> Nos casos de infração à alínea "a" do item 15.1, quando não se justificar a imposição de penalidade mais grave (conforme Art. 156, §2º, Lei 14.133/2021);</w:t>
      </w:r>
    </w:p>
    <w:p w:rsidR="00203BA7" w:rsidRDefault="00203BA7" w:rsidP="00363481">
      <w:pPr>
        <w:pStyle w:val="Corpodetexto"/>
        <w:numPr>
          <w:ilvl w:val="0"/>
          <w:numId w:val="11"/>
        </w:numPr>
        <w:tabs>
          <w:tab w:val="left" w:pos="0"/>
        </w:tabs>
        <w:spacing w:after="0"/>
        <w:jc w:val="both"/>
        <w:rPr>
          <w:rFonts w:eastAsia="Arial"/>
          <w:b/>
          <w:bCs/>
          <w:color w:val="000000"/>
          <w:sz w:val="24"/>
          <w:szCs w:val="24"/>
        </w:rPr>
      </w:pPr>
      <w:r>
        <w:rPr>
          <w:rFonts w:eastAsia="Arial"/>
          <w:b/>
          <w:bCs/>
          <w:color w:val="000000"/>
          <w:sz w:val="24"/>
          <w:szCs w:val="24"/>
        </w:rPr>
        <w:t>multas</w:t>
      </w:r>
    </w:p>
    <w:p w:rsidR="00203BA7" w:rsidRDefault="00203BA7" w:rsidP="00203BA7">
      <w:pPr>
        <w:pStyle w:val="NormalWeb"/>
        <w:spacing w:before="0" w:after="0"/>
        <w:ind w:left="709"/>
        <w:jc w:val="both"/>
      </w:pPr>
      <w:r>
        <w:t xml:space="preserve">1. O atraso injustificado na entrega dos produtos sujeitará a contratada à multa moratória de 0,5% (cinco décimos por cento) por dia de atraso, incidente sobre o valor da parcela inadimplida, até o limite de 20% (vinte por cento). </w:t>
      </w:r>
    </w:p>
    <w:p w:rsidR="00203BA7" w:rsidRDefault="00203BA7" w:rsidP="00203BA7">
      <w:pPr>
        <w:pStyle w:val="NormalWeb"/>
        <w:spacing w:before="0" w:after="0"/>
        <w:ind w:left="709"/>
        <w:jc w:val="both"/>
      </w:pPr>
      <w:r>
        <w:t xml:space="preserve">2. Nas hipóteses de inexecução total ou parcial do contrato, poderá ser aplicada multa compensatória de 0,5% (cinco décimos por cento) a 30% (trinta por cento): </w:t>
      </w:r>
    </w:p>
    <w:p w:rsidR="00203BA7" w:rsidRDefault="00203BA7" w:rsidP="00203BA7">
      <w:pPr>
        <w:pStyle w:val="NormalWeb"/>
        <w:spacing w:before="0" w:after="0"/>
        <w:ind w:left="709"/>
        <w:jc w:val="both"/>
      </w:pPr>
      <w:r>
        <w:t xml:space="preserve">3. Sobre o valor da obrigação ou parcela inadimplida, no caso de inexecução parcial; ou </w:t>
      </w:r>
    </w:p>
    <w:p w:rsidR="00203BA7" w:rsidRDefault="00203BA7" w:rsidP="00203BA7">
      <w:pPr>
        <w:pStyle w:val="NormalWeb"/>
        <w:spacing w:before="0" w:after="0"/>
        <w:ind w:left="709"/>
        <w:jc w:val="both"/>
      </w:pPr>
      <w:r>
        <w:t xml:space="preserve">4. Sobre o valor total atualizado do contrato, no caso de inexecução total. </w:t>
      </w:r>
    </w:p>
    <w:p w:rsidR="00203BA7" w:rsidRDefault="00203BA7" w:rsidP="00203BA7">
      <w:pPr>
        <w:pStyle w:val="NormalWeb"/>
        <w:spacing w:before="0" w:after="0"/>
        <w:ind w:left="709"/>
        <w:jc w:val="both"/>
      </w:pPr>
      <w:r>
        <w:t xml:space="preserve">5. A definição do percentual da multa compensatória observará a natureza e a gravidade da infração, as peculiaridades do caso concreto, as circunstâncias agravantes ou atenuantes, os prejuízos causados à Administração e os demais critérios previstos na Lei Federal nº 14.133/2021 e no Decreto Municipal nº 014/2024. </w:t>
      </w:r>
    </w:p>
    <w:p w:rsidR="00203BA7" w:rsidRDefault="00203BA7" w:rsidP="00203BA7">
      <w:pPr>
        <w:pStyle w:val="NormalWeb"/>
        <w:spacing w:before="0" w:after="0"/>
        <w:ind w:left="709"/>
        <w:jc w:val="both"/>
      </w:pPr>
      <w:r>
        <w:t>6. A aplicação das multas não exclui a possibilidade de imposição das demais sanções administrativas, de extinção do contrato e de cobrança da reparação integral dos danos causados.</w:t>
      </w:r>
    </w:p>
    <w:p w:rsidR="00203BA7" w:rsidRDefault="00203BA7" w:rsidP="00203BA7">
      <w:pPr>
        <w:pStyle w:val="NormalWeb"/>
        <w:spacing w:before="0" w:after="0"/>
        <w:ind w:left="709"/>
        <w:jc w:val="both"/>
      </w:pPr>
      <w:r>
        <w:t xml:space="preserve"> 7. A aplicação de qualquer penalidade será precedida de processo administrativo no qual sejam assegurados o contraditório e a ampla defesa.</w:t>
      </w:r>
    </w:p>
    <w:p w:rsidR="00203BA7" w:rsidRDefault="00203BA7" w:rsidP="00363481">
      <w:pPr>
        <w:pStyle w:val="Corpodetexto"/>
        <w:numPr>
          <w:ilvl w:val="0"/>
          <w:numId w:val="10"/>
        </w:numPr>
        <w:tabs>
          <w:tab w:val="left" w:pos="0"/>
        </w:tabs>
        <w:spacing w:after="0"/>
        <w:jc w:val="both"/>
        <w:rPr>
          <w:rFonts w:eastAsia="Arial"/>
          <w:b/>
          <w:bCs/>
          <w:color w:val="000000"/>
          <w:sz w:val="24"/>
          <w:szCs w:val="24"/>
        </w:rPr>
      </w:pPr>
      <w:r>
        <w:rPr>
          <w:rFonts w:eastAsia="Arial"/>
          <w:b/>
          <w:bCs/>
          <w:color w:val="000000"/>
          <w:sz w:val="24"/>
          <w:szCs w:val="24"/>
        </w:rPr>
        <w:t>c) Impedimento de licitar e contratar</w:t>
      </w:r>
      <w:r>
        <w:rPr>
          <w:rFonts w:eastAsia="Arial"/>
          <w:bCs/>
          <w:color w:val="000000"/>
          <w:sz w:val="24"/>
          <w:szCs w:val="24"/>
        </w:rPr>
        <w:t xml:space="preserve"> no âmbito da Administração Pública direta e indireta do ente federativo que tiver aplicado a sanção, pelo prazo máximo de 3 (três) anos, nos casos de infração às alíneas "b", "c", "d", "e", "f" e "g" do item 15.1, quando </w:t>
      </w:r>
      <w:r>
        <w:rPr>
          <w:rFonts w:eastAsia="Arial"/>
          <w:bCs/>
          <w:color w:val="000000"/>
          <w:sz w:val="24"/>
          <w:szCs w:val="24"/>
        </w:rPr>
        <w:lastRenderedPageBreak/>
        <w:t>não se justificar a imposição de penalidade mais grave (conforme Art. 156, §4º, Lei 14.133/2021);</w:t>
      </w:r>
    </w:p>
    <w:p w:rsidR="00203BA7" w:rsidRDefault="00203BA7" w:rsidP="00363481">
      <w:pPr>
        <w:pStyle w:val="Corpodetexto"/>
        <w:numPr>
          <w:ilvl w:val="0"/>
          <w:numId w:val="10"/>
        </w:numPr>
        <w:tabs>
          <w:tab w:val="left" w:pos="0"/>
        </w:tabs>
        <w:spacing w:after="0"/>
        <w:jc w:val="both"/>
        <w:rPr>
          <w:rFonts w:eastAsia="Arial"/>
          <w:b/>
          <w:bCs/>
          <w:color w:val="000000"/>
          <w:sz w:val="24"/>
          <w:szCs w:val="24"/>
        </w:rPr>
      </w:pPr>
      <w:r>
        <w:rPr>
          <w:rFonts w:eastAsia="Arial"/>
          <w:b/>
          <w:bCs/>
          <w:color w:val="000000"/>
          <w:sz w:val="24"/>
          <w:szCs w:val="24"/>
        </w:rPr>
        <w:t>d) Declaração de inidoneidade para licitar ou contratar</w:t>
      </w:r>
      <w:r>
        <w:rPr>
          <w:rFonts w:eastAsia="Arial"/>
          <w:bCs/>
          <w:color w:val="000000"/>
          <w:sz w:val="24"/>
          <w:szCs w:val="24"/>
        </w:rPr>
        <w:t>, que impedirá o responsável de licitar ou contratar no âmbito da Administração Pública direta e indireta de todos os entes federativos, pelo prazo mínimo de 3 (três) anos e máximo de 6 (seis) anos, nos casos de infração às alíneas "h", "i", "j", "k" e "l" do item 15.1, bem</w:t>
      </w:r>
      <w:r w:rsidR="00315119">
        <w:rPr>
          <w:rFonts w:eastAsia="Arial"/>
          <w:bCs/>
          <w:color w:val="000000"/>
          <w:sz w:val="24"/>
          <w:szCs w:val="24"/>
        </w:rPr>
        <w:t xml:space="preserve"> </w:t>
      </w:r>
      <w:r>
        <w:rPr>
          <w:rFonts w:eastAsia="Arial"/>
          <w:bCs/>
          <w:color w:val="000000"/>
          <w:sz w:val="24"/>
          <w:szCs w:val="24"/>
        </w:rPr>
        <w:t>como às infrações que justifiquem a imposição de penalidade mais grave (conforme Art. 156, §5º, Lei 14.133/2021).</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15.3.</w:t>
      </w:r>
      <w:r>
        <w:rPr>
          <w:rFonts w:eastAsia="Arial"/>
          <w:bCs/>
          <w:color w:val="000000"/>
          <w:sz w:val="24"/>
          <w:szCs w:val="24"/>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15.4.</w:t>
      </w:r>
      <w:r>
        <w:rPr>
          <w:rFonts w:eastAsia="Arial"/>
          <w:bCs/>
          <w:color w:val="000000"/>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15.5.</w:t>
      </w:r>
      <w:r>
        <w:rPr>
          <w:rFonts w:eastAsia="Arial"/>
          <w:bCs/>
          <w:color w:val="000000"/>
          <w:sz w:val="24"/>
          <w:szCs w:val="24"/>
        </w:rPr>
        <w:t xml:space="preserve"> A aplicação das sanções previstas neste Aviso de Contratação Direta não exclui, em hipótese alguma, a obrigação de reparação integral do dano causado à Administração Pública.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15.6.</w:t>
      </w:r>
      <w:r>
        <w:rPr>
          <w:rFonts w:eastAsia="Arial"/>
          <w:bCs/>
          <w:color w:val="000000"/>
          <w:sz w:val="24"/>
          <w:szCs w:val="24"/>
        </w:rPr>
        <w:t xml:space="preserve"> A penalidade de multa pode ser aplicada cumulativamente com as demais sanções.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15.7.</w:t>
      </w:r>
      <w:r>
        <w:rPr>
          <w:rFonts w:eastAsia="Arial"/>
          <w:bCs/>
          <w:color w:val="000000"/>
          <w:sz w:val="24"/>
          <w:szCs w:val="24"/>
        </w:rPr>
        <w:t xml:space="preserve"> Se, durante o processo de aplicação de penalidade, houver indícios de prática de infração administrativa tipificada pela Lei nº 12.846, de 2013, cópias do processo deverão ser remetidas à autoridade competente para apuração de responsabilidade (PAR).</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15.8.</w:t>
      </w:r>
      <w:r>
        <w:rPr>
          <w:rFonts w:eastAsia="Arial"/>
          <w:bCs/>
          <w:color w:val="000000"/>
          <w:sz w:val="24"/>
          <w:szCs w:val="24"/>
        </w:rPr>
        <w:t xml:space="preserve"> A aplicação de qualquer das penalidades previstas realizar-se-á em processo administrativo que assegurará o contraditório e a ampla defesa ao fornecedor/adjudicatário, observando-se o procedimento previsto na Lei nº 14.133, de 2021.</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16. DA DOTAÇÃO ORÇAMENTÁRIA E REAJUSTE DE PREÇOS:</w:t>
      </w: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16.1.</w:t>
      </w:r>
      <w:r>
        <w:rPr>
          <w:rFonts w:eastAsia="Arial"/>
          <w:bCs/>
          <w:color w:val="000000"/>
          <w:sz w:val="24"/>
          <w:szCs w:val="24"/>
        </w:rPr>
        <w:t xml:space="preserve"> As despesas decorrentes da presente contratação correrão à conta da seguinte Dotação Orçamentária:</w:t>
      </w:r>
    </w:p>
    <w:p w:rsidR="00537A62" w:rsidRPr="00537A62" w:rsidRDefault="00537A62" w:rsidP="00537A62">
      <w:pPr>
        <w:spacing w:after="240"/>
        <w:rPr>
          <w:rFonts w:eastAsia="Calibri"/>
          <w:bCs/>
          <w:sz w:val="24"/>
        </w:rPr>
      </w:pPr>
      <w:r w:rsidRPr="00537A62">
        <w:rPr>
          <w:rFonts w:eastAsia="Calibri"/>
          <w:bCs/>
          <w:sz w:val="24"/>
        </w:rPr>
        <w:t>07.001.10.302.0019.2057 - ATIVIDADES DOS SERVIÇOS DO HOSPITAL MUNICIPAL.</w:t>
      </w:r>
    </w:p>
    <w:p w:rsidR="00537A62" w:rsidRDefault="00537A62" w:rsidP="00537A62">
      <w:pPr>
        <w:pStyle w:val="Corpodetexto"/>
        <w:spacing w:after="0"/>
        <w:jc w:val="both"/>
        <w:rPr>
          <w:rFonts w:eastAsia="Arial"/>
          <w:b/>
          <w:bCs/>
          <w:color w:val="000000"/>
          <w:sz w:val="32"/>
          <w:szCs w:val="24"/>
        </w:rPr>
      </w:pPr>
      <w:r w:rsidRPr="00537A62">
        <w:rPr>
          <w:rFonts w:eastAsia="Calibri"/>
          <w:bCs/>
          <w:sz w:val="24"/>
        </w:rPr>
        <w:t>3.3.90.30.00.00 MATERIAL DE CONSUMO</w:t>
      </w:r>
      <w:r w:rsidRPr="00537A62">
        <w:rPr>
          <w:rFonts w:eastAsia="Arial"/>
          <w:b/>
          <w:bCs/>
          <w:color w:val="000000"/>
          <w:sz w:val="32"/>
          <w:szCs w:val="24"/>
        </w:rPr>
        <w:t xml:space="preserve"> </w:t>
      </w:r>
    </w:p>
    <w:p w:rsidR="00537A62" w:rsidRPr="00537A62" w:rsidRDefault="00537A62" w:rsidP="00537A62">
      <w:pPr>
        <w:pStyle w:val="Corpodetexto"/>
        <w:spacing w:after="0"/>
        <w:jc w:val="both"/>
        <w:rPr>
          <w:rFonts w:eastAsia="Arial"/>
          <w:b/>
          <w:bCs/>
          <w:color w:val="000000"/>
          <w:sz w:val="32"/>
          <w:szCs w:val="24"/>
        </w:rPr>
      </w:pPr>
    </w:p>
    <w:p w:rsidR="00203BA7" w:rsidRDefault="00203BA7" w:rsidP="00537A62">
      <w:pPr>
        <w:pStyle w:val="Corpodetexto"/>
        <w:spacing w:after="0"/>
        <w:jc w:val="both"/>
        <w:rPr>
          <w:rFonts w:eastAsia="Arial"/>
          <w:b/>
          <w:bCs/>
          <w:color w:val="000000"/>
          <w:sz w:val="24"/>
          <w:szCs w:val="24"/>
        </w:rPr>
      </w:pPr>
      <w:r>
        <w:rPr>
          <w:rFonts w:eastAsia="Arial"/>
          <w:b/>
          <w:bCs/>
          <w:color w:val="000000"/>
          <w:sz w:val="24"/>
          <w:szCs w:val="24"/>
        </w:rPr>
        <w:t>16.2.</w:t>
      </w:r>
      <w:r>
        <w:rPr>
          <w:rFonts w:eastAsia="Arial"/>
          <w:bCs/>
          <w:color w:val="000000"/>
          <w:sz w:val="24"/>
          <w:szCs w:val="24"/>
        </w:rPr>
        <w:t xml:space="preserve"> </w:t>
      </w:r>
      <w:r>
        <w:rPr>
          <w:sz w:val="24"/>
        </w:rPr>
        <w:t>Os preços serão fixos e irreajustáveis pelo período de 12 (doze) meses contado da data do orçamento estimado da contratação, considerada como data-base para fins de reajustamento.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16.3.</w:t>
      </w:r>
      <w:r>
        <w:rPr>
          <w:rFonts w:eastAsia="Arial"/>
          <w:bCs/>
          <w:color w:val="000000"/>
          <w:sz w:val="24"/>
          <w:szCs w:val="24"/>
        </w:rPr>
        <w:t xml:space="preserve"> Dentro do prazo de vigência do contrato e mediante solicitação formal da contratada, poderá ser aplicado reajuste após 12 (doze) meses, utilizando-se a variação acumulada do Índice Nacional de Preços ao Consumidor Amplo (IPCA/IBGE), ou outro índice oficial que venha a substituí-lo. </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16.4.</w:t>
      </w:r>
      <w:r>
        <w:rPr>
          <w:rFonts w:eastAsia="Arial"/>
          <w:bCs/>
          <w:color w:val="000000"/>
          <w:sz w:val="24"/>
          <w:szCs w:val="24"/>
        </w:rPr>
        <w:t xml:space="preserve"> Independentemente da periodicidade anual, poderá ocorrer a recomposição (revisão) de valores a qualquer tempo, exclusivamente para restabelecer o equilíbrio econômico-financeiro inicial do contrato, desde que comprovada a ocorrência de fato imprevisível, ou previsível de consequências incalculáveis, que onere ou desonere excessivamente as obrigações pactuadas, nos termos do Art. 124, II, “d” da Lei 14.133/2021.</w:t>
      </w:r>
    </w:p>
    <w:p w:rsidR="00203BA7" w:rsidRDefault="00203BA7" w:rsidP="00203BA7">
      <w:pPr>
        <w:pStyle w:val="Corpodetexto"/>
        <w:spacing w:after="0"/>
        <w:jc w:val="both"/>
        <w:rPr>
          <w:rFonts w:eastAsia="Arial"/>
          <w:b/>
          <w:color w:val="000000"/>
          <w:sz w:val="24"/>
          <w:szCs w:val="24"/>
        </w:rPr>
      </w:pPr>
      <w:r>
        <w:rPr>
          <w:rFonts w:eastAsia="Arial"/>
          <w:b/>
          <w:bCs/>
          <w:color w:val="000000"/>
          <w:sz w:val="24"/>
          <w:szCs w:val="24"/>
        </w:rPr>
        <w:t>16.5.</w:t>
      </w:r>
      <w:r>
        <w:rPr>
          <w:rFonts w:eastAsia="Arial"/>
          <w:bCs/>
          <w:color w:val="000000"/>
          <w:sz w:val="24"/>
          <w:szCs w:val="24"/>
        </w:rPr>
        <w:t xml:space="preserve"> Os pedidos de recomposição (reequilíbrio) deverão ser protocolados junto à Administração, acompanhados de planilhas e documentos fiscais que comprovem a variação dos custos.</w:t>
      </w:r>
    </w:p>
    <w:p w:rsidR="00203BA7" w:rsidRDefault="00203BA7" w:rsidP="00203BA7">
      <w:pPr>
        <w:jc w:val="both"/>
        <w:rPr>
          <w:rFonts w:eastAsia="Arial"/>
          <w:b/>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lastRenderedPageBreak/>
        <w:t>17. DAS GARANTIAS CONTRATUAIS:</w:t>
      </w:r>
    </w:p>
    <w:p w:rsidR="00203BA7" w:rsidRDefault="00203BA7" w:rsidP="00537A62">
      <w:pPr>
        <w:pStyle w:val="Corpodetexto"/>
        <w:spacing w:after="0"/>
        <w:jc w:val="both"/>
        <w:rPr>
          <w:rFonts w:eastAsia="Arial"/>
          <w:bCs/>
          <w:color w:val="000000"/>
          <w:sz w:val="24"/>
          <w:szCs w:val="24"/>
        </w:rPr>
      </w:pPr>
      <w:r>
        <w:rPr>
          <w:rFonts w:eastAsia="Arial"/>
          <w:b/>
          <w:bCs/>
          <w:color w:val="000000"/>
          <w:sz w:val="24"/>
          <w:szCs w:val="24"/>
        </w:rPr>
        <w:t>17.1.</w:t>
      </w:r>
      <w:r>
        <w:rPr>
          <w:rFonts w:eastAsia="Arial"/>
          <w:bCs/>
          <w:color w:val="000000"/>
          <w:sz w:val="24"/>
          <w:szCs w:val="24"/>
        </w:rPr>
        <w:t xml:space="preserve"> Não haverá exigência de garantia de execução contratual, conforme justificativa constante no Termo de Referência e faculdade prevista no art. 96 da Lei nº 14.133/2021.</w:t>
      </w:r>
    </w:p>
    <w:p w:rsidR="00537A62" w:rsidRPr="00537A62" w:rsidRDefault="00537A62" w:rsidP="00537A62">
      <w:pPr>
        <w:pStyle w:val="Corpodetexto"/>
        <w:spacing w:after="0"/>
        <w:jc w:val="both"/>
        <w:rPr>
          <w:rFonts w:eastAsia="Arial"/>
          <w:b/>
          <w:bCs/>
          <w:color w:val="000000"/>
          <w:sz w:val="24"/>
          <w:szCs w:val="24"/>
        </w:rPr>
      </w:pPr>
    </w:p>
    <w:p w:rsidR="00203BA7" w:rsidRDefault="00203BA7" w:rsidP="00203BA7">
      <w:pPr>
        <w:jc w:val="both"/>
        <w:rPr>
          <w:rFonts w:eastAsia="Arial"/>
          <w:b/>
          <w:bCs/>
          <w:color w:val="000000"/>
          <w:sz w:val="24"/>
          <w:szCs w:val="24"/>
        </w:rPr>
      </w:pPr>
      <w:r>
        <w:rPr>
          <w:rFonts w:eastAsia="Arial"/>
          <w:b/>
          <w:bCs/>
          <w:color w:val="000000"/>
          <w:sz w:val="24"/>
          <w:szCs w:val="24"/>
        </w:rPr>
        <w:t>18. DA PROTEÇÃO DE DADOS:</w:t>
      </w:r>
    </w:p>
    <w:p w:rsidR="00203BA7" w:rsidRDefault="00203BA7" w:rsidP="00203BA7">
      <w:pPr>
        <w:jc w:val="both"/>
        <w:rPr>
          <w:rFonts w:eastAsia="Arial"/>
          <w:bCs/>
          <w:color w:val="000000"/>
          <w:sz w:val="24"/>
          <w:szCs w:val="24"/>
        </w:rPr>
      </w:pPr>
      <w:r>
        <w:rPr>
          <w:rFonts w:eastAsia="Arial"/>
          <w:b/>
          <w:bCs/>
          <w:color w:val="000000"/>
          <w:sz w:val="24"/>
          <w:szCs w:val="24"/>
        </w:rPr>
        <w:t>18.1.</w:t>
      </w:r>
      <w:r>
        <w:rPr>
          <w:rFonts w:eastAsia="Arial"/>
          <w:bCs/>
          <w:color w:val="000000"/>
          <w:sz w:val="24"/>
          <w:szCs w:val="24"/>
        </w:rPr>
        <w:t xml:space="preserve"> As partes comprometem-se a tratar os dados pessoais a que tiverem acesso em razão deste contrato em conformidade com a Lei nº 13.709/2018 (Lei Geral de Proteção de Dados Pessoais - LGPD), sendo vedada a utilização para fins distintos da execução do objeto contratual.</w:t>
      </w:r>
    </w:p>
    <w:p w:rsidR="00203BA7" w:rsidRDefault="00203BA7" w:rsidP="00203BA7">
      <w:pPr>
        <w:jc w:val="both"/>
        <w:rPr>
          <w:rFonts w:eastAsia="Arial"/>
          <w:bCs/>
          <w:color w:val="000000"/>
          <w:sz w:val="24"/>
          <w:szCs w:val="24"/>
        </w:rPr>
      </w:pPr>
    </w:p>
    <w:p w:rsidR="00203BA7" w:rsidRDefault="00203BA7" w:rsidP="00203BA7">
      <w:pPr>
        <w:jc w:val="both"/>
        <w:rPr>
          <w:rFonts w:eastAsia="Arial"/>
          <w:b/>
          <w:bCs/>
          <w:color w:val="000000"/>
          <w:sz w:val="24"/>
          <w:szCs w:val="24"/>
        </w:rPr>
      </w:pPr>
      <w:r>
        <w:rPr>
          <w:rFonts w:eastAsia="Arial"/>
          <w:b/>
          <w:color w:val="000000"/>
          <w:sz w:val="24"/>
          <w:szCs w:val="24"/>
        </w:rPr>
        <w:t>19. DAS DISPOSIÇÕES GERAIS: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w:t>
      </w:r>
      <w:r>
        <w:rPr>
          <w:rFonts w:eastAsia="Arial"/>
          <w:bCs/>
          <w:color w:val="000000"/>
          <w:sz w:val="24"/>
          <w:szCs w:val="24"/>
        </w:rPr>
        <w:t xml:space="preserve"> O procedimento será divulgado no BLL Compras, no Portal Transparência Municipal (</w:t>
      </w:r>
      <w:hyperlink r:id="rId10" w:tgtFrame="_blank" w:history="1">
        <w:r>
          <w:rPr>
            <w:rStyle w:val="Hyperlink"/>
            <w:rFonts w:eastAsia="Arial"/>
            <w:bCs/>
            <w:color w:val="000000"/>
            <w:sz w:val="24"/>
            <w:szCs w:val="24"/>
          </w:rPr>
          <w:t>https://www.altamiradoparana.pr.gov.br</w:t>
        </w:r>
      </w:hyperlink>
      <w:r>
        <w:rPr>
          <w:rFonts w:eastAsia="Arial"/>
          <w:bCs/>
          <w:color w:val="000000"/>
          <w:sz w:val="24"/>
          <w:szCs w:val="24"/>
        </w:rPr>
        <w:t>) e no Portal Nacional de Contratações Públicas (PNCP), ficando disponível aos fornecedores registrados e todo aquele que tiver interesse.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19.2.</w:t>
      </w:r>
      <w:r>
        <w:rPr>
          <w:rFonts w:eastAsia="Arial"/>
          <w:bCs/>
          <w:color w:val="000000"/>
          <w:sz w:val="24"/>
          <w:szCs w:val="24"/>
        </w:rPr>
        <w:t xml:space="preserve"> No caso de todos os fornecedores restarem desclassificados ou inabilitados (procedimento fracassado), a Administração poderá:</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19.3.</w:t>
      </w:r>
      <w:r>
        <w:rPr>
          <w:rFonts w:eastAsia="Arial"/>
          <w:bCs/>
          <w:color w:val="000000"/>
          <w:sz w:val="24"/>
          <w:szCs w:val="24"/>
        </w:rPr>
        <w:t xml:space="preserve"> Republicar o presente aviso com uma nova data;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19.4.</w:t>
      </w:r>
      <w:r>
        <w:rPr>
          <w:rFonts w:eastAsia="Arial"/>
          <w:bCs/>
          <w:color w:val="000000"/>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19.5.</w:t>
      </w:r>
      <w:r>
        <w:rPr>
          <w:rFonts w:eastAsia="Arial"/>
          <w:bCs/>
          <w:color w:val="000000"/>
          <w:sz w:val="24"/>
          <w:szCs w:val="24"/>
        </w:rPr>
        <w:t xml:space="preserve"> No caso do subitem anterior, a contratação será operacionalizada fora deste procedimento (contratação direta por dispensa sem disputa).</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19.6.</w:t>
      </w:r>
      <w:r>
        <w:rPr>
          <w:rFonts w:eastAsia="Arial"/>
          <w:bCs/>
          <w:color w:val="000000"/>
          <w:sz w:val="24"/>
          <w:szCs w:val="24"/>
        </w:rPr>
        <w:t xml:space="preserve"> Fixar prazo para que possa haver adequação das propostas ou da documentação de habilitação, conforme o caso.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19.7.</w:t>
      </w:r>
      <w:r>
        <w:rPr>
          <w:rFonts w:eastAsia="Arial"/>
          <w:bCs/>
          <w:color w:val="000000"/>
          <w:sz w:val="24"/>
          <w:szCs w:val="24"/>
        </w:rPr>
        <w:t xml:space="preserve"> Em caso de não haver o comparecimento de quaisquer fornecedores interessados (procedimento deserto), a Administração poderá adotar as providências descritas nos itens 19.3 e 19.6 deste Aviso, no que couber.</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19.8.</w:t>
      </w:r>
      <w:r>
        <w:rPr>
          <w:rFonts w:eastAsia="Arial"/>
          <w:bCs/>
          <w:color w:val="000000"/>
          <w:sz w:val="24"/>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19.9.</w:t>
      </w:r>
      <w:r>
        <w:rPr>
          <w:rFonts w:eastAsia="Arial"/>
          <w:bCs/>
          <w:color w:val="000000"/>
          <w:sz w:val="24"/>
          <w:szCs w:val="24"/>
        </w:rPr>
        <w:t xml:space="preserve"> Caberá ao licitante interessado acompanhar pessoalmente as operações do certame, ficando responsável pelo ônus decorrente da perda do negócio diante da inobservância de quaisquer mensagens emitidas ou alterações realizadas pela Administração ou da desconexão por parte do licitante.</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19.10.</w:t>
      </w:r>
      <w:r>
        <w:rPr>
          <w:rFonts w:eastAsia="Arial"/>
          <w:bCs/>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19.11.</w:t>
      </w:r>
      <w:r>
        <w:rPr>
          <w:rFonts w:eastAsia="Arial"/>
          <w:bCs/>
          <w:color w:val="000000"/>
          <w:sz w:val="24"/>
          <w:szCs w:val="24"/>
        </w:rPr>
        <w:t xml:space="preserve"> Os horários estabelecidos na divulgação deste procedimento e durante o envio de lances observarão o horário de Brasília-DF, inclusive para contagem de tempo e registro no Sistema e na documentação relativa ao procedimento.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19.12.</w:t>
      </w:r>
      <w:r>
        <w:rPr>
          <w:rFonts w:eastAsia="Arial"/>
          <w:bCs/>
          <w:color w:val="000000"/>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19.13.</w:t>
      </w:r>
      <w:r>
        <w:rPr>
          <w:rFonts w:eastAsia="Arial"/>
          <w:bCs/>
          <w:color w:val="000000"/>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lastRenderedPageBreak/>
        <w:t>19.14.</w:t>
      </w:r>
      <w:r>
        <w:rPr>
          <w:rFonts w:eastAsia="Arial"/>
          <w:bCs/>
          <w:color w:val="000000"/>
          <w:sz w:val="24"/>
          <w:szCs w:val="24"/>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19.15.</w:t>
      </w:r>
      <w:r>
        <w:rPr>
          <w:rFonts w:eastAsia="Arial"/>
          <w:bCs/>
          <w:color w:val="000000"/>
          <w:sz w:val="24"/>
          <w:szCs w:val="24"/>
        </w:rPr>
        <w:t xml:space="preserve"> Em caso de divergência entre disposições deste Aviso de Contratação Direta e de seus anexos ou demais peças que compõem o processo, prevalecerão as deste Aviso.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19.16.</w:t>
      </w:r>
      <w:r>
        <w:rPr>
          <w:rFonts w:eastAsia="Arial"/>
          <w:bCs/>
          <w:color w:val="000000"/>
          <w:sz w:val="24"/>
          <w:szCs w:val="24"/>
        </w:rPr>
        <w:t xml:space="preserve"> Da sessão pública será divulgada Ata no sistema eletrônico.</w:t>
      </w: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19.17.</w:t>
      </w:r>
      <w:r>
        <w:rPr>
          <w:rFonts w:eastAsia="Arial"/>
          <w:bCs/>
          <w:color w:val="000000"/>
          <w:sz w:val="24"/>
          <w:szCs w:val="24"/>
        </w:rPr>
        <w:t xml:space="preserve"> Integram este Aviso de Contratação Direta, para todos os fins e efeitos, os seguintes anexos:</w:t>
      </w:r>
    </w:p>
    <w:p w:rsidR="00203BA7" w:rsidRDefault="00203BA7" w:rsidP="00363481">
      <w:pPr>
        <w:pStyle w:val="Corpodetexto"/>
        <w:numPr>
          <w:ilvl w:val="0"/>
          <w:numId w:val="12"/>
        </w:numPr>
        <w:tabs>
          <w:tab w:val="left" w:pos="0"/>
        </w:tabs>
        <w:spacing w:after="0"/>
        <w:jc w:val="both"/>
        <w:rPr>
          <w:rFonts w:eastAsia="Arial"/>
          <w:b/>
          <w:bCs/>
          <w:color w:val="000000"/>
          <w:sz w:val="24"/>
          <w:szCs w:val="24"/>
        </w:rPr>
      </w:pPr>
      <w:r>
        <w:rPr>
          <w:rFonts w:eastAsia="Arial"/>
          <w:b/>
          <w:bCs/>
          <w:color w:val="000000"/>
          <w:sz w:val="24"/>
          <w:szCs w:val="24"/>
        </w:rPr>
        <w:t>ANEXO I</w:t>
      </w:r>
      <w:r>
        <w:rPr>
          <w:rFonts w:eastAsia="Arial"/>
          <w:bCs/>
          <w:color w:val="000000"/>
          <w:sz w:val="24"/>
          <w:szCs w:val="24"/>
        </w:rPr>
        <w:t xml:space="preserve"> – Planilha de Preços e Descrição dos Serviços;</w:t>
      </w:r>
    </w:p>
    <w:p w:rsidR="00203BA7" w:rsidRDefault="00203BA7" w:rsidP="00363481">
      <w:pPr>
        <w:pStyle w:val="Corpodetexto"/>
        <w:numPr>
          <w:ilvl w:val="0"/>
          <w:numId w:val="12"/>
        </w:numPr>
        <w:tabs>
          <w:tab w:val="left" w:pos="0"/>
        </w:tabs>
        <w:spacing w:after="0"/>
        <w:jc w:val="both"/>
        <w:rPr>
          <w:rFonts w:eastAsia="Arial"/>
          <w:b/>
          <w:bCs/>
          <w:color w:val="000000"/>
          <w:sz w:val="24"/>
          <w:szCs w:val="24"/>
        </w:rPr>
      </w:pPr>
      <w:r>
        <w:rPr>
          <w:rFonts w:eastAsia="Arial"/>
          <w:b/>
          <w:bCs/>
          <w:color w:val="000000"/>
          <w:sz w:val="24"/>
          <w:szCs w:val="24"/>
        </w:rPr>
        <w:t>ANEXO II</w:t>
      </w:r>
      <w:r>
        <w:rPr>
          <w:rFonts w:eastAsia="Arial"/>
          <w:bCs/>
          <w:color w:val="000000"/>
          <w:sz w:val="24"/>
          <w:szCs w:val="24"/>
        </w:rPr>
        <w:t xml:space="preserve"> – Modelo Padrão de Proposta Comercial;</w:t>
      </w:r>
    </w:p>
    <w:p w:rsidR="00203BA7" w:rsidRDefault="00203BA7" w:rsidP="00363481">
      <w:pPr>
        <w:pStyle w:val="Corpodetexto"/>
        <w:numPr>
          <w:ilvl w:val="0"/>
          <w:numId w:val="12"/>
        </w:numPr>
        <w:tabs>
          <w:tab w:val="left" w:pos="0"/>
        </w:tabs>
        <w:spacing w:after="0"/>
        <w:jc w:val="both"/>
        <w:rPr>
          <w:rFonts w:eastAsia="Arial"/>
          <w:b/>
          <w:bCs/>
          <w:color w:val="000000"/>
          <w:sz w:val="24"/>
          <w:szCs w:val="24"/>
        </w:rPr>
      </w:pPr>
      <w:r>
        <w:rPr>
          <w:rFonts w:eastAsia="Arial"/>
          <w:b/>
          <w:bCs/>
          <w:color w:val="000000"/>
          <w:sz w:val="24"/>
          <w:szCs w:val="24"/>
        </w:rPr>
        <w:t>ANEXO III</w:t>
      </w:r>
      <w:r>
        <w:rPr>
          <w:rFonts w:eastAsia="Arial"/>
          <w:bCs/>
          <w:color w:val="000000"/>
          <w:sz w:val="24"/>
          <w:szCs w:val="24"/>
        </w:rPr>
        <w:t xml:space="preserve"> – Modelo de Declaração Unificada;</w:t>
      </w:r>
    </w:p>
    <w:p w:rsidR="00203BA7" w:rsidRDefault="00203BA7" w:rsidP="00363481">
      <w:pPr>
        <w:pStyle w:val="Corpodetexto"/>
        <w:numPr>
          <w:ilvl w:val="0"/>
          <w:numId w:val="12"/>
        </w:numPr>
        <w:tabs>
          <w:tab w:val="left" w:pos="0"/>
        </w:tabs>
        <w:spacing w:after="0"/>
        <w:jc w:val="both"/>
        <w:rPr>
          <w:rFonts w:eastAsia="Arial"/>
          <w:bCs/>
          <w:color w:val="000000"/>
          <w:sz w:val="24"/>
          <w:szCs w:val="24"/>
        </w:rPr>
      </w:pPr>
      <w:r>
        <w:rPr>
          <w:rFonts w:eastAsia="Arial"/>
          <w:b/>
          <w:bCs/>
          <w:color w:val="000000"/>
          <w:sz w:val="24"/>
          <w:szCs w:val="24"/>
        </w:rPr>
        <w:t>ANEXO IV</w:t>
      </w:r>
      <w:r>
        <w:rPr>
          <w:rFonts w:eastAsia="Arial"/>
          <w:bCs/>
          <w:color w:val="000000"/>
          <w:sz w:val="24"/>
          <w:szCs w:val="24"/>
        </w:rPr>
        <w:t xml:space="preserve"> – Minuta de Contrato;</w:t>
      </w:r>
    </w:p>
    <w:p w:rsidR="00203BA7" w:rsidRDefault="00203BA7" w:rsidP="00363481">
      <w:pPr>
        <w:pStyle w:val="Corpodetexto"/>
        <w:numPr>
          <w:ilvl w:val="0"/>
          <w:numId w:val="12"/>
        </w:numPr>
        <w:tabs>
          <w:tab w:val="left" w:pos="0"/>
        </w:tabs>
        <w:spacing w:after="0"/>
        <w:jc w:val="both"/>
        <w:rPr>
          <w:rFonts w:eastAsia="Arial"/>
          <w:bCs/>
          <w:color w:val="000000"/>
          <w:sz w:val="24"/>
          <w:szCs w:val="24"/>
        </w:rPr>
      </w:pPr>
      <w:r>
        <w:rPr>
          <w:rFonts w:eastAsia="Arial"/>
          <w:b/>
          <w:bCs/>
          <w:color w:val="000000"/>
          <w:sz w:val="24"/>
          <w:szCs w:val="24"/>
        </w:rPr>
        <w:t xml:space="preserve">ANEXO V </w:t>
      </w:r>
      <w:r w:rsidR="00315119">
        <w:rPr>
          <w:rFonts w:eastAsia="Arial"/>
          <w:bCs/>
          <w:color w:val="000000"/>
          <w:sz w:val="24"/>
          <w:szCs w:val="24"/>
        </w:rPr>
        <w:t>– Minuta da Ata de registro de preços.</w:t>
      </w:r>
    </w:p>
    <w:p w:rsidR="00315119" w:rsidRDefault="00315119" w:rsidP="00363481">
      <w:pPr>
        <w:pStyle w:val="Corpodetexto"/>
        <w:numPr>
          <w:ilvl w:val="0"/>
          <w:numId w:val="12"/>
        </w:numPr>
        <w:tabs>
          <w:tab w:val="left" w:pos="0"/>
        </w:tabs>
        <w:spacing w:after="0"/>
        <w:jc w:val="both"/>
        <w:rPr>
          <w:rFonts w:eastAsia="Arial"/>
          <w:bCs/>
          <w:color w:val="000000"/>
          <w:sz w:val="24"/>
          <w:szCs w:val="24"/>
        </w:rPr>
      </w:pPr>
      <w:r>
        <w:rPr>
          <w:rFonts w:eastAsia="Arial"/>
          <w:b/>
          <w:bCs/>
          <w:color w:val="000000"/>
          <w:sz w:val="24"/>
          <w:szCs w:val="24"/>
        </w:rPr>
        <w:t>ANEXO VI</w:t>
      </w:r>
      <w:r w:rsidRPr="00315119">
        <w:rPr>
          <w:rFonts w:eastAsia="Arial"/>
          <w:bCs/>
          <w:color w:val="000000"/>
          <w:sz w:val="24"/>
          <w:szCs w:val="24"/>
        </w:rPr>
        <w:t>-</w:t>
      </w:r>
      <w:r>
        <w:rPr>
          <w:rFonts w:eastAsia="Arial"/>
          <w:bCs/>
          <w:color w:val="000000"/>
          <w:sz w:val="24"/>
          <w:szCs w:val="24"/>
        </w:rPr>
        <w:t xml:space="preserve"> Termo de referência.</w:t>
      </w:r>
    </w:p>
    <w:p w:rsidR="00203BA7" w:rsidRDefault="00203BA7" w:rsidP="00203BA7">
      <w:pPr>
        <w:jc w:val="both"/>
        <w:rPr>
          <w:rFonts w:eastAsia="Arial"/>
          <w:bCs/>
          <w:color w:val="000000"/>
          <w:sz w:val="24"/>
          <w:szCs w:val="24"/>
        </w:rPr>
      </w:pPr>
    </w:p>
    <w:p w:rsidR="00203BA7" w:rsidRDefault="00203BA7" w:rsidP="00203BA7">
      <w:pPr>
        <w:jc w:val="both"/>
        <w:rPr>
          <w:rFonts w:eastAsia="Arial"/>
          <w:bCs/>
          <w:color w:val="000000"/>
          <w:sz w:val="24"/>
          <w:szCs w:val="24"/>
        </w:rPr>
      </w:pPr>
    </w:p>
    <w:p w:rsidR="00203BA7" w:rsidRDefault="00203BA7" w:rsidP="00203BA7">
      <w:pPr>
        <w:widowControl w:val="0"/>
        <w:tabs>
          <w:tab w:val="left" w:pos="426"/>
          <w:tab w:val="left" w:pos="827"/>
          <w:tab w:val="left" w:pos="993"/>
          <w:tab w:val="left" w:pos="8931"/>
        </w:tabs>
        <w:jc w:val="both"/>
        <w:rPr>
          <w:rFonts w:eastAsia="Arial"/>
          <w:bCs/>
          <w:color w:val="000000"/>
          <w:sz w:val="24"/>
          <w:szCs w:val="24"/>
        </w:rPr>
      </w:pPr>
    </w:p>
    <w:p w:rsidR="00203BA7" w:rsidRDefault="00D52F5D" w:rsidP="00203BA7">
      <w:pPr>
        <w:tabs>
          <w:tab w:val="left" w:pos="426"/>
          <w:tab w:val="left" w:pos="827"/>
          <w:tab w:val="left" w:pos="993"/>
          <w:tab w:val="left" w:pos="8931"/>
        </w:tabs>
        <w:jc w:val="right"/>
        <w:rPr>
          <w:rFonts w:eastAsia="Arial"/>
          <w:b/>
          <w:sz w:val="24"/>
          <w:szCs w:val="24"/>
        </w:rPr>
      </w:pPr>
      <w:r>
        <w:rPr>
          <w:rFonts w:eastAsia="Arial"/>
          <w:color w:val="000000"/>
          <w:sz w:val="24"/>
          <w:szCs w:val="24"/>
        </w:rPr>
        <w:t>Altamira do Paraná/PR, 22</w:t>
      </w:r>
      <w:r w:rsidR="005F18D0">
        <w:rPr>
          <w:rFonts w:eastAsia="Arial"/>
          <w:color w:val="000000"/>
          <w:sz w:val="24"/>
          <w:szCs w:val="24"/>
        </w:rPr>
        <w:t xml:space="preserve"> de outubro </w:t>
      </w:r>
      <w:r w:rsidR="00203BA7">
        <w:rPr>
          <w:rFonts w:eastAsia="Arial"/>
          <w:color w:val="000000"/>
          <w:sz w:val="24"/>
          <w:szCs w:val="24"/>
        </w:rPr>
        <w:t>de 2026.</w:t>
      </w:r>
    </w:p>
    <w:p w:rsidR="00203BA7" w:rsidRDefault="00203BA7"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sz w:val="24"/>
          <w:szCs w:val="24"/>
        </w:rPr>
      </w:pPr>
    </w:p>
    <w:p w:rsidR="00273AF9" w:rsidRDefault="00273AF9"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sz w:val="24"/>
          <w:szCs w:val="24"/>
        </w:rPr>
      </w:pPr>
    </w:p>
    <w:p w:rsidR="00203BA7" w:rsidRDefault="00203BA7" w:rsidP="00203BA7">
      <w:pPr>
        <w:tabs>
          <w:tab w:val="left" w:pos="426"/>
          <w:tab w:val="left" w:pos="827"/>
          <w:tab w:val="left" w:pos="993"/>
          <w:tab w:val="left" w:pos="8931"/>
        </w:tabs>
        <w:jc w:val="center"/>
        <w:rPr>
          <w:rFonts w:eastAsia="Arial"/>
          <w:b/>
          <w:color w:val="000000"/>
          <w:sz w:val="24"/>
          <w:szCs w:val="24"/>
        </w:rPr>
      </w:pPr>
      <w:r>
        <w:rPr>
          <w:rFonts w:eastAsia="Arial"/>
          <w:b/>
          <w:color w:val="000000"/>
          <w:sz w:val="24"/>
          <w:szCs w:val="24"/>
        </w:rPr>
        <w:t>_______________________________</w:t>
      </w:r>
    </w:p>
    <w:p w:rsidR="00203BA7" w:rsidRDefault="00203BA7" w:rsidP="00203BA7">
      <w:pPr>
        <w:jc w:val="center"/>
        <w:rPr>
          <w:rFonts w:eastAsia="Arial"/>
          <w:color w:val="000000"/>
          <w:sz w:val="24"/>
          <w:szCs w:val="24"/>
        </w:rPr>
      </w:pPr>
      <w:r>
        <w:rPr>
          <w:rFonts w:eastAsia="Arial"/>
          <w:b/>
          <w:color w:val="000000"/>
          <w:sz w:val="24"/>
          <w:szCs w:val="24"/>
        </w:rPr>
        <w:t>ELZA APARECIDA DA SILVA</w:t>
      </w:r>
    </w:p>
    <w:p w:rsidR="00203BA7" w:rsidRDefault="00203BA7" w:rsidP="00203BA7">
      <w:pPr>
        <w:jc w:val="center"/>
      </w:pPr>
      <w:r>
        <w:rPr>
          <w:rFonts w:eastAsia="Arial"/>
          <w:color w:val="000000"/>
          <w:sz w:val="24"/>
          <w:szCs w:val="24"/>
        </w:rPr>
        <w:t>Prefeita Municipal</w:t>
      </w:r>
    </w:p>
    <w:p w:rsidR="00203BA7" w:rsidRDefault="00203BA7" w:rsidP="00203BA7">
      <w:pPr>
        <w:jc w:val="center"/>
      </w:pPr>
    </w:p>
    <w:p w:rsidR="00203BA7" w:rsidRDefault="00203BA7" w:rsidP="00203BA7">
      <w:pPr>
        <w:jc w:val="center"/>
      </w:pPr>
    </w:p>
    <w:p w:rsidR="00203BA7" w:rsidRDefault="00203BA7" w:rsidP="00203BA7">
      <w:pPr>
        <w:jc w:val="center"/>
      </w:pPr>
    </w:p>
    <w:p w:rsidR="00203BA7" w:rsidRDefault="00203BA7" w:rsidP="00203BA7">
      <w:pPr>
        <w:jc w:val="center"/>
      </w:pPr>
    </w:p>
    <w:p w:rsidR="00537A62" w:rsidRDefault="00537A62" w:rsidP="00203BA7">
      <w:pPr>
        <w:jc w:val="center"/>
      </w:pPr>
    </w:p>
    <w:p w:rsidR="00537A62" w:rsidRDefault="00537A62" w:rsidP="00203BA7">
      <w:pPr>
        <w:jc w:val="center"/>
      </w:pPr>
    </w:p>
    <w:p w:rsidR="00537A62" w:rsidRDefault="00537A62" w:rsidP="00203BA7">
      <w:pPr>
        <w:jc w:val="center"/>
      </w:pPr>
    </w:p>
    <w:p w:rsidR="00537A62" w:rsidRDefault="00537A62"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F18D0" w:rsidRDefault="005F18D0" w:rsidP="00203BA7">
      <w:pPr>
        <w:jc w:val="center"/>
      </w:pPr>
    </w:p>
    <w:p w:rsidR="00537A62" w:rsidRDefault="00537A62" w:rsidP="00203BA7">
      <w:pPr>
        <w:jc w:val="center"/>
      </w:pPr>
    </w:p>
    <w:p w:rsidR="00203BA7" w:rsidRDefault="00203BA7" w:rsidP="00203BA7">
      <w:pPr>
        <w:jc w:val="center"/>
      </w:pPr>
    </w:p>
    <w:p w:rsidR="00203BA7" w:rsidRDefault="00203BA7" w:rsidP="00203BA7">
      <w:pPr>
        <w:jc w:val="center"/>
      </w:pPr>
    </w:p>
    <w:p w:rsidR="00203BA7" w:rsidRDefault="00203BA7" w:rsidP="00203BA7">
      <w:pPr>
        <w:jc w:val="center"/>
        <w:rPr>
          <w:color w:val="000000"/>
          <w:sz w:val="24"/>
          <w:szCs w:val="24"/>
        </w:rPr>
      </w:pPr>
      <w:r>
        <w:rPr>
          <w:b/>
          <w:bCs/>
          <w:color w:val="000000"/>
          <w:sz w:val="24"/>
          <w:szCs w:val="24"/>
          <w:u w:val="single"/>
        </w:rPr>
        <w:t>ANEXO I – PLANILHA DE PREÇOS E DESCRIÇÃO DOS PRODUTOS</w:t>
      </w:r>
    </w:p>
    <w:p w:rsidR="00203BA7" w:rsidRDefault="00203BA7" w:rsidP="00203BA7">
      <w:pPr>
        <w:jc w:val="center"/>
        <w:rPr>
          <w:color w:val="000000"/>
          <w:sz w:val="24"/>
          <w:szCs w:val="24"/>
        </w:rPr>
      </w:pPr>
      <w:r>
        <w:rPr>
          <w:color w:val="000000"/>
          <w:sz w:val="24"/>
          <w:szCs w:val="24"/>
        </w:rPr>
        <w:t>P</w:t>
      </w:r>
      <w:r w:rsidR="005F18D0">
        <w:rPr>
          <w:color w:val="000000"/>
          <w:sz w:val="24"/>
          <w:szCs w:val="24"/>
        </w:rPr>
        <w:t>rocedimento Administrativo nº 102</w:t>
      </w:r>
      <w:r>
        <w:rPr>
          <w:color w:val="000000"/>
          <w:sz w:val="24"/>
          <w:szCs w:val="24"/>
        </w:rPr>
        <w:t>/2026</w:t>
      </w:r>
    </w:p>
    <w:p w:rsidR="00203BA7" w:rsidRDefault="00203BA7" w:rsidP="00203BA7">
      <w:pPr>
        <w:jc w:val="center"/>
        <w:rPr>
          <w:sz w:val="24"/>
          <w:szCs w:val="24"/>
        </w:rPr>
      </w:pPr>
      <w:r>
        <w:rPr>
          <w:color w:val="000000"/>
          <w:sz w:val="24"/>
          <w:szCs w:val="24"/>
        </w:rPr>
        <w:t>Edi</w:t>
      </w:r>
      <w:r w:rsidR="005F18D0">
        <w:rPr>
          <w:color w:val="000000"/>
          <w:sz w:val="24"/>
          <w:szCs w:val="24"/>
        </w:rPr>
        <w:t>tal de Dispensa Eletrônica nº 35</w:t>
      </w:r>
      <w:r>
        <w:rPr>
          <w:color w:val="000000"/>
          <w:sz w:val="24"/>
          <w:szCs w:val="24"/>
        </w:rPr>
        <w:t>/2026</w:t>
      </w:r>
    </w:p>
    <w:p w:rsidR="00203BA7" w:rsidRDefault="00203BA7" w:rsidP="00203BA7">
      <w:pPr>
        <w:rPr>
          <w:sz w:val="24"/>
          <w:szCs w:val="24"/>
        </w:rPr>
      </w:pPr>
    </w:p>
    <w:p w:rsidR="00203BA7" w:rsidRDefault="00203BA7" w:rsidP="00203BA7">
      <w:pPr>
        <w:rPr>
          <w:rFonts w:eastAsia="Arial"/>
          <w:b/>
          <w:color w:val="000000"/>
          <w:sz w:val="24"/>
          <w:szCs w:val="24"/>
        </w:rPr>
      </w:pPr>
      <w:r>
        <w:rPr>
          <w:color w:val="000000"/>
          <w:sz w:val="24"/>
          <w:szCs w:val="24"/>
        </w:rPr>
        <w:t xml:space="preserve">Tipo: </w:t>
      </w:r>
      <w:r>
        <w:rPr>
          <w:rFonts w:eastAsia="Arial"/>
          <w:b/>
          <w:color w:val="000000"/>
          <w:sz w:val="24"/>
          <w:szCs w:val="24"/>
        </w:rPr>
        <w:t>MENOR PREÇO POR LOTE</w:t>
      </w:r>
    </w:p>
    <w:p w:rsidR="00203BA7" w:rsidRDefault="00203BA7" w:rsidP="00203BA7">
      <w:pPr>
        <w:rPr>
          <w:rFonts w:eastAsia="Arial"/>
          <w:b/>
          <w:color w:val="000000"/>
          <w:sz w:val="24"/>
          <w:szCs w:val="24"/>
          <w:u w:val="single"/>
        </w:rPr>
      </w:pPr>
    </w:p>
    <w:p w:rsidR="00203BA7" w:rsidRDefault="00203BA7" w:rsidP="00203BA7">
      <w:pPr>
        <w:rPr>
          <w:rFonts w:eastAsia="Arial"/>
          <w:b/>
          <w:color w:val="000000"/>
          <w:sz w:val="24"/>
          <w:szCs w:val="24"/>
          <w:u w:val="single"/>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986"/>
        <w:gridCol w:w="3331"/>
        <w:gridCol w:w="1634"/>
        <w:gridCol w:w="840"/>
        <w:gridCol w:w="1243"/>
        <w:gridCol w:w="1298"/>
      </w:tblGrid>
      <w:tr w:rsidR="00BF1E92" w:rsidRPr="00A8097D" w:rsidTr="005D0254">
        <w:trPr>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01</w:t>
            </w:r>
          </w:p>
        </w:tc>
      </w:tr>
      <w:tr w:rsidR="00BF1E92" w:rsidRPr="00A8097D" w:rsidTr="005D0254">
        <w:trPr>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b/>
                <w:bCs/>
                <w:sz w:val="14"/>
                <w:szCs w:val="14"/>
              </w:rPr>
              <w:t>Detergente líquido</w:t>
            </w:r>
            <w:r w:rsidRPr="00A8097D">
              <w:rPr>
                <w:sz w:val="14"/>
                <w:szCs w:val="14"/>
              </w:rPr>
              <w:t xml:space="preserve"> especialmente formulado para a lavagem de roupas e tecidos da rouparia hospitalar, para ser utilizado nas etapas de umectação, pré-lavagem e lavagem de fibras têxteis em geral, com propriedades adequadas para a remoção eficaz de sujidades e compatibilidade com os processos de higienização hospitalar. Componentes: Tensoativos aniônicos, acidificante, branqueador ótico, conservante, sequestrante, estabilizante, tensoativo não iônico, corante e veículo. Dosagem recomendada: de 2 a 8 ml/kg de roupa seca, de acordo com o grau e tipo de sujidade. Indicações de uso: indicado para a remoção de fezes, urina, vômitos, sangue, proteínas, medicamentos, gorduras de origem animal, vegetal e mineral etc.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spacing w:after="240" w:line="276" w:lineRule="auto"/>
              <w:jc w:val="center"/>
              <w:rPr>
                <w:sz w:val="14"/>
                <w:szCs w:val="14"/>
              </w:rPr>
            </w:pPr>
            <w:r w:rsidRPr="00A8097D">
              <w:rPr>
                <w:sz w:val="14"/>
                <w:szCs w:val="14"/>
              </w:rPr>
              <w:t>R$1.011,40</w:t>
            </w:r>
          </w:p>
          <w:p w:rsidR="00BF1E92" w:rsidRPr="00A8097D" w:rsidRDefault="00BF1E92" w:rsidP="005D0254">
            <w:pPr>
              <w:spacing w:after="240" w:line="276" w:lineRule="auto"/>
              <w:jc w:val="center"/>
              <w:rPr>
                <w:color w:val="FF0000"/>
                <w:sz w:val="14"/>
                <w:szCs w:val="14"/>
              </w:rPr>
            </w:pPr>
          </w:p>
          <w:p w:rsidR="00BF1E92" w:rsidRPr="00A8097D" w:rsidRDefault="00BF1E92" w:rsidP="005D0254">
            <w:pPr>
              <w:spacing w:after="240" w:line="276" w:lineRule="auto"/>
              <w:jc w:val="center"/>
              <w:rPr>
                <w:rFonts w:eastAsia="Calibri"/>
                <w:iCs/>
                <w:sz w:val="14"/>
                <w:szCs w:val="14"/>
              </w:rPr>
            </w:pP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R$3.034,20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414823</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Neutralizador líquido</w:t>
            </w:r>
            <w:r w:rsidRPr="00A8097D">
              <w:rPr>
                <w:sz w:val="14"/>
                <w:szCs w:val="14"/>
              </w:rPr>
              <w:t xml:space="preserve"> especialmente desenvolvido para a limpeza e neutralização de resíduos em roupas e tecidos da rouparia hospitalar, garantindo eficiência no processo de higienização e preservação das fibras. Componentes: Metabissulfito de sódio, sequestrante e veículo. Dosagem recomendada: de 0,2 a 4,0 ml/kg de roupa seca, dependendo da aplicação e o grau de sujidade. Deve atuar na remoção dos resíduos de alcalinidade e de cloro das fibras têxteis, ajudando a minimizar o acinzentamento e/ou amarelamento dos tecidos.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p w:rsidR="00BF1E92" w:rsidRPr="00A8097D" w:rsidRDefault="00BF1E92" w:rsidP="005D0254">
            <w:pPr>
              <w:tabs>
                <w:tab w:val="left" w:pos="284"/>
              </w:tabs>
              <w:spacing w:after="240" w:line="276" w:lineRule="auto"/>
              <w:jc w:val="both"/>
              <w:rPr>
                <w:rFonts w:eastAsia="Calibri"/>
                <w:iCs/>
                <w:sz w:val="14"/>
                <w:szCs w:val="14"/>
              </w:rPr>
            </w:pP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R$ 925,83</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R$2.777,49</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485392</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 xml:space="preserve">Alvejante líquido </w:t>
            </w:r>
            <w:r w:rsidRPr="00A8097D">
              <w:rPr>
                <w:sz w:val="14"/>
                <w:szCs w:val="14"/>
              </w:rPr>
              <w:t>especialmente formulado para a limpeza e desinfecção de roupas e tecidos da rouparia hospitalar, com eficácia</w:t>
            </w:r>
          </w:p>
          <w:p w:rsidR="00BF1E92" w:rsidRPr="00A8097D" w:rsidRDefault="00BF1E92" w:rsidP="005D0254">
            <w:pPr>
              <w:tabs>
                <w:tab w:val="left" w:pos="284"/>
              </w:tabs>
              <w:spacing w:after="240" w:line="276" w:lineRule="auto"/>
              <w:jc w:val="both"/>
              <w:rPr>
                <w:rFonts w:eastAsia="Calibri"/>
                <w:iCs/>
                <w:sz w:val="14"/>
                <w:szCs w:val="14"/>
              </w:rPr>
            </w:pPr>
            <w:r w:rsidRPr="00A8097D">
              <w:rPr>
                <w:sz w:val="14"/>
                <w:szCs w:val="14"/>
              </w:rPr>
              <w:t>comprovada na remoção de manchas, agentes patogênicos e preservação da integridade dos materiais. Componentes: Ácido acético, peróxido de hidrogênio, catalisador e sequestrante. Dosagem recomendada: de 5 a 15 ml/kg de roupa seca, dependendo da aplicação e grau de sujidade. Indicações de uso: desinfecção e alvejamento de roupas brancas e coloridas.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R$952,51</w:t>
            </w:r>
          </w:p>
        </w:tc>
        <w:tc>
          <w:tcPr>
            <w:tcW w:w="1298"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R$2.857,53</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389457</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Desincrustante alcalino líquido</w:t>
            </w:r>
            <w:r w:rsidRPr="00A8097D">
              <w:rPr>
                <w:sz w:val="14"/>
                <w:szCs w:val="14"/>
              </w:rPr>
              <w:t xml:space="preserve"> especialmente desenvolvido para a remoção eficaz de incrustações e resíduos em roupas e tecidos da rouparia hospitalar. Utilizado como aditivo nas etapas dos processos de pré-lavagem e lavagem de fibras têxteis. Componentes: Alcalinizante, antirredepositante, dispersante, sequestrantes e veículo. Dosagem recomendada: de 2,0 a 8,0 ml/kg de roupa seca, dependendo da etapa de operação de lavagem e sujidade da roupa. Indicado para lavanderias hospitalares. Apresentar comprovante de registro ou notificação na ANVISA, ficha técnica e FISPQ. O Fornecedor deverá, em regime de comodato, instalar dosador de produtos com responsabilidade de pela manutenção dos equipamentos, realizando visitas mensais para a manutenção preventiva e atendendo a chamados para manutenção corretiva em até 72 horas.</w:t>
            </w:r>
          </w:p>
          <w:p w:rsidR="00BF1E92" w:rsidRPr="00A8097D" w:rsidRDefault="00BF1E92" w:rsidP="005D0254">
            <w:pPr>
              <w:tabs>
                <w:tab w:val="left" w:pos="284"/>
              </w:tabs>
              <w:spacing w:after="240" w:line="276" w:lineRule="auto"/>
              <w:jc w:val="both"/>
              <w:rPr>
                <w:rFonts w:eastAsia="Calibri"/>
                <w:iCs/>
                <w:sz w:val="14"/>
                <w:szCs w:val="14"/>
              </w:rPr>
            </w:pPr>
            <w:r w:rsidRPr="00A8097D">
              <w:rPr>
                <w:sz w:val="14"/>
                <w:szCs w:val="14"/>
              </w:rPr>
              <w:t>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R$746,85</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R$2.240,55</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234324</w:t>
            </w:r>
          </w:p>
        </w:tc>
        <w:tc>
          <w:tcPr>
            <w:tcW w:w="3331" w:type="dxa"/>
          </w:tcPr>
          <w:p w:rsidR="00BF1E92" w:rsidRPr="00A8097D" w:rsidRDefault="00BF1E92" w:rsidP="005D0254">
            <w:pPr>
              <w:spacing w:after="240" w:line="276" w:lineRule="auto"/>
              <w:jc w:val="both"/>
              <w:rPr>
                <w:rFonts w:eastAsia="Calibri"/>
                <w:sz w:val="14"/>
                <w:szCs w:val="14"/>
              </w:rPr>
            </w:pPr>
            <w:r w:rsidRPr="00A8097D">
              <w:rPr>
                <w:b/>
                <w:bCs/>
                <w:sz w:val="14"/>
                <w:szCs w:val="14"/>
              </w:rPr>
              <w:t>Amaciante de roupas líquido</w:t>
            </w:r>
            <w:r w:rsidRPr="00A8097D">
              <w:rPr>
                <w:sz w:val="14"/>
                <w:szCs w:val="14"/>
              </w:rPr>
              <w:t xml:space="preserve"> especialmente formulado para uso em lavanderia hospitalar, indicado para aplicação no último ciclo de enxágue. Promove suavização de fibras têxteis, facilidade de passagem e acabamento macio dos tecidos, além de agregar fragrância agradável e prolongada. Componentes: Quaternário de amônia, conservante, essência, corante e veículo. Dosagem recomendada: de 5,0 a 10,0 ml/kg de roupa seca.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R$508,87</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R$2.544,35</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473431</w:t>
            </w:r>
          </w:p>
        </w:tc>
        <w:tc>
          <w:tcPr>
            <w:tcW w:w="3331" w:type="dxa"/>
          </w:tcPr>
          <w:p w:rsidR="00BF1E92" w:rsidRPr="00A8097D" w:rsidRDefault="00BF1E92" w:rsidP="005D0254">
            <w:pPr>
              <w:tabs>
                <w:tab w:val="left" w:pos="284"/>
              </w:tabs>
              <w:spacing w:after="240" w:line="276" w:lineRule="auto"/>
              <w:jc w:val="both"/>
              <w:rPr>
                <w:rFonts w:eastAsia="Calibri"/>
                <w:iCs/>
                <w:sz w:val="14"/>
                <w:szCs w:val="14"/>
              </w:rPr>
            </w:pPr>
            <w:r w:rsidRPr="00A8097D">
              <w:rPr>
                <w:b/>
                <w:bCs/>
                <w:sz w:val="14"/>
                <w:szCs w:val="14"/>
              </w:rPr>
              <w:t>Desinfetante hospitalar</w:t>
            </w:r>
            <w:r w:rsidRPr="00A8097D">
              <w:rPr>
                <w:sz w:val="14"/>
                <w:szCs w:val="14"/>
              </w:rPr>
              <w:t xml:space="preserve"> concentrado, para superfícies fixas e artigos não críticos à base de quaternário de amônio combinado com peróxido de hidrogênio. Ação bactericida e bacteriostática, agindo com eficácia sobre as bactérias. Deve possuir ação comprovada frente a bactérias Salmonella Choleraesuis, Staphylococcus Aureus, Escherichia coli e Pseudomonas aeruginosa. Indicação de uso: Indicado como desinfetante hospitalar para superfícies fixas e artigos não críticos para estabelecimentos de saúde. </w:t>
            </w:r>
            <w:r w:rsidRPr="00A8097D">
              <w:rPr>
                <w:b/>
                <w:bCs/>
                <w:sz w:val="14"/>
                <w:szCs w:val="14"/>
              </w:rPr>
              <w:t>Embalagem contendo 05 litros</w:t>
            </w:r>
            <w:r w:rsidRPr="00A8097D">
              <w:rPr>
                <w:sz w:val="14"/>
                <w:szCs w:val="14"/>
              </w:rPr>
              <w:t>,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LITRO</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50</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R$48,20</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R$2.410,00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626321</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Detergente para uso geral</w:t>
            </w:r>
            <w:r w:rsidRPr="00A8097D">
              <w:rPr>
                <w:sz w:val="14"/>
                <w:szCs w:val="14"/>
              </w:rPr>
              <w:t xml:space="preserve"> a base de Dodecil Benzeno Sulfonato de Sódio. Concentração ou faixa de concentração 10-15%. Inodoro, desenvolvido especialmente para as áreas de assistência a saúde. A alta concentração de ativos que facilitem e proporcionem a higienização manual de superfícies laváveis sem agredi-las e com grande rendimento.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R$460,00</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R$2.300,00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463222</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Detergente multiuso concentrado</w:t>
            </w:r>
            <w:r w:rsidRPr="00A8097D">
              <w:rPr>
                <w:sz w:val="14"/>
                <w:szCs w:val="14"/>
              </w:rPr>
              <w:t xml:space="preserve"> combinado com umectantes, branqueadores ópticos, emulsificação de óleos e graxas para limpeza de superfícies fixas em geral. Alto poder de limpeza para todo tipo de superfície. Pode ser utilizado em pisos cerâmicos, porcelanato, paredes, plásticos, vidros, alumínio, superfícies pintadas, veículos e tecidos. Indicação de diluição: limpeza pesada (1/50 até 1/100), limpeza média (1/100 até 1/200), limpeza leve (1/200 até 1/400).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R$478,33</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R$2.391,65</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249404</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Detergente desengordurante</w:t>
            </w:r>
            <w:r w:rsidRPr="00A8097D">
              <w:rPr>
                <w:sz w:val="14"/>
                <w:szCs w:val="14"/>
              </w:rPr>
              <w:t xml:space="preserve"> concentrado. Indicado como detergente para lavagem de superfícies e utensílios do segmento alimentício. A base de ácido sulfônico, concentração ou faixa de concentração de 5-10%.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R$472,06</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R$2.360,30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rFonts w:eastAsia="Calibri"/>
                <w:b/>
                <w:bCs/>
                <w:iCs/>
                <w:sz w:val="14"/>
                <w:szCs w:val="14"/>
              </w:rPr>
              <w:t>301134</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Desincrustante alcalino</w:t>
            </w:r>
            <w:r w:rsidRPr="00A8097D">
              <w:rPr>
                <w:sz w:val="14"/>
                <w:szCs w:val="14"/>
              </w:rPr>
              <w:t>. Indicado para limpeza de superfície com gorduras carbonizadas e não carbonizadas. Limpeza de forno, grelha, chapa e superfícies em geral. Componentes: Hidróxido de potássio e butilglicol ou composição que proporcione mesmo efeito. Embalagem contendo 05 litros.</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rFonts w:eastAsia="Calibri"/>
                <w:iCs/>
                <w:sz w:val="14"/>
                <w:szCs w:val="14"/>
              </w:rPr>
              <w:t>5L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R$119,85</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R$359,55</w:t>
            </w:r>
          </w:p>
        </w:tc>
      </w:tr>
      <w:tr w:rsidR="00BF1E92" w:rsidRPr="00A8097D" w:rsidTr="005D0254">
        <w:trPr>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02</w:t>
            </w:r>
          </w:p>
        </w:tc>
      </w:tr>
      <w:tr w:rsidR="00BF1E92" w:rsidRPr="00A8097D" w:rsidTr="005D0254">
        <w:trPr>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Desinfetante/sanitizante em pó para hortifrutícolas, para sanitização de frutas, verduras e legumes. A base de dicloroisocianurato sódico, concentração ou faixa de concentração 10-20%. Embalagem de 1kg.</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PÓ 1KG</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R$77,30</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R$386,50</w:t>
            </w:r>
          </w:p>
          <w:p w:rsidR="00BF1E92" w:rsidRPr="00A8097D" w:rsidRDefault="00BF1E92" w:rsidP="005D0254">
            <w:pPr>
              <w:tabs>
                <w:tab w:val="left" w:pos="284"/>
              </w:tabs>
              <w:spacing w:after="240" w:line="276" w:lineRule="auto"/>
              <w:jc w:val="center"/>
              <w:rPr>
                <w:rFonts w:eastAsia="Calibri"/>
                <w:iCs/>
                <w:sz w:val="14"/>
                <w:szCs w:val="14"/>
              </w:rPr>
            </w:pPr>
          </w:p>
        </w:tc>
      </w:tr>
      <w:tr w:rsidR="00BF1E92" w:rsidRPr="00A8097D" w:rsidTr="005D0254">
        <w:trPr>
          <w:cantSplit/>
          <w:trHeight w:val="216"/>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03</w:t>
            </w:r>
          </w:p>
        </w:tc>
      </w:tr>
      <w:tr w:rsidR="00BF1E92" w:rsidRPr="00A8097D" w:rsidTr="005D0254">
        <w:trPr>
          <w:cantSplit/>
          <w:trHeight w:val="78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404651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 para sabonete líquido tipo spray, capacidade 800 ml, cor branca com visor fumê para controle de nível. Capacidade nominal de 800 ml, compatível com refis de 600 ml, 700 ml e 800 ml. Deve ser fornecida com reservatório interno e sistema de acionamento por spray, adequado para uso em ambientes hospitalares.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R$42,64</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R$852,80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372651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Dispenserinterfolha, cor branca, com dimensões de 29cm (altura) x 27cm (largura) x 16cm (profundidade). Capacidade para 600 toalhas interfolha.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45</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R$51,28</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R$2.307,60</w:t>
            </w:r>
          </w:p>
        </w:tc>
      </w:tr>
      <w:tr w:rsidR="00BF1E92" w:rsidRPr="00A8097D" w:rsidTr="00D26E3D">
        <w:trPr>
          <w:cantSplit/>
          <w:trHeight w:val="961"/>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394879</w:t>
            </w:r>
          </w:p>
        </w:tc>
        <w:tc>
          <w:tcPr>
            <w:tcW w:w="3331" w:type="dxa"/>
          </w:tcPr>
          <w:p w:rsidR="00BF1E92" w:rsidRPr="00A8097D" w:rsidRDefault="00AE4563" w:rsidP="005D0254">
            <w:pPr>
              <w:spacing w:before="40" w:after="240" w:line="276" w:lineRule="auto"/>
              <w:jc w:val="both"/>
              <w:rPr>
                <w:rFonts w:eastAsia="Calibri"/>
                <w:iCs/>
                <w:sz w:val="14"/>
                <w:szCs w:val="14"/>
              </w:rPr>
            </w:pPr>
            <w:r>
              <w:rPr>
                <w:rFonts w:eastAsia="Calibri"/>
                <w:iCs/>
                <w:sz w:val="14"/>
                <w:szCs w:val="14"/>
              </w:rPr>
              <w:t>Dispenser</w:t>
            </w:r>
            <w:r w:rsidR="00D26E3D">
              <w:rPr>
                <w:rFonts w:eastAsia="Calibri"/>
                <w:iCs/>
                <w:sz w:val="14"/>
                <w:szCs w:val="14"/>
              </w:rPr>
              <w:t xml:space="preserve"> de acrílico para copos descartáveis, capacidade 180 a 200</w:t>
            </w:r>
            <w:r>
              <w:rPr>
                <w:rFonts w:eastAsia="Calibri"/>
                <w:iCs/>
                <w:sz w:val="14"/>
                <w:szCs w:val="14"/>
              </w:rPr>
              <w:t xml:space="preserve"> </w:t>
            </w:r>
            <w:r w:rsidR="00D26E3D">
              <w:rPr>
                <w:rFonts w:eastAsia="Calibri"/>
                <w:iCs/>
                <w:sz w:val="14"/>
                <w:szCs w:val="14"/>
              </w:rPr>
              <w:t>ml, com dosador. Suporte até 120 copos. Acompanha kit de instalação. Dimensões: Altura 57</w:t>
            </w:r>
            <w:r>
              <w:rPr>
                <w:rFonts w:eastAsia="Calibri"/>
                <w:iCs/>
                <w:sz w:val="14"/>
                <w:szCs w:val="14"/>
              </w:rPr>
              <w:t xml:space="preserve"> </w:t>
            </w:r>
            <w:r w:rsidR="00D26E3D">
              <w:rPr>
                <w:rFonts w:eastAsia="Calibri"/>
                <w:iCs/>
                <w:sz w:val="14"/>
                <w:szCs w:val="14"/>
              </w:rPr>
              <w:t>cm, diâmetro 17, 5 cm.</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R$52,12</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R$781,80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256846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Dispenser/suporte para papel higiênico rolão em plástico ABS. Compatível com papel higiênico rolão 300m e 500m. Tipo de fixação: parede. Cor: branco com visor transparente. Acompanha parafusos e buchas para fixação.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 xml:space="preserve">30 </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R$34,36</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R$1.030,80</w:t>
            </w:r>
          </w:p>
        </w:tc>
      </w:tr>
      <w:tr w:rsidR="00BF1E92" w:rsidRPr="00A8097D" w:rsidTr="005D0254">
        <w:trPr>
          <w:cantSplit/>
          <w:trHeight w:val="174"/>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04</w:t>
            </w:r>
          </w:p>
        </w:tc>
      </w:tr>
      <w:tr w:rsidR="00BF1E92" w:rsidRPr="00A8097D" w:rsidTr="005D0254">
        <w:trPr>
          <w:cantSplit/>
          <w:trHeight w:val="849"/>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380018</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 xml:space="preserve">Refil antisséptico/álcool em gel com 800ml, formulado com álcool etílico 70% a 72% (v/v) e aditivos estabilizantes, ideal para higienização das mãos em ambientes hospitalares, comerciais e institucionais. Produto em gel, de fácil </w:t>
            </w:r>
          </w:p>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aplicação, de alta eficiência antisséptica e compatível com dispensers padrão. Embalagem plástica protegida contra contaminação.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800ML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R$21,59</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R$431,80</w:t>
            </w:r>
          </w:p>
        </w:tc>
      </w:tr>
      <w:tr w:rsidR="00BF1E92" w:rsidRPr="00A8097D" w:rsidTr="005D0254">
        <w:trPr>
          <w:cantSplit/>
          <w:trHeight w:val="256"/>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05</w:t>
            </w:r>
          </w:p>
        </w:tc>
      </w:tr>
      <w:tr w:rsidR="00BF1E92" w:rsidRPr="00A8097D" w:rsidTr="005D0254">
        <w:trPr>
          <w:cantSplit/>
          <w:trHeight w:val="59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b/>
                <w:b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468291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b/>
                <w:bCs/>
                <w:sz w:val="14"/>
                <w:szCs w:val="14"/>
              </w:rPr>
              <w:t>Lixeira retangular na cor branca50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71cm altura x 44cm largura x 37cm profundidade, medidas internas aproximadamente 60cm altura x 39cm de largura x 24cm de profundidade e espessura da parede aproximadamente de 0,3 cm, com capacidade de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R$101,15</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R$202,30</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487727</w:t>
            </w:r>
          </w:p>
        </w:tc>
        <w:tc>
          <w:tcPr>
            <w:tcW w:w="3331" w:type="dxa"/>
          </w:tcPr>
          <w:p w:rsidR="00BF1E92" w:rsidRPr="00A8097D" w:rsidRDefault="00BF1E92" w:rsidP="005D0254">
            <w:pPr>
              <w:spacing w:before="40" w:after="240" w:line="276" w:lineRule="auto"/>
              <w:jc w:val="both"/>
              <w:rPr>
                <w:sz w:val="14"/>
                <w:szCs w:val="14"/>
              </w:rPr>
            </w:pPr>
            <w:r w:rsidRPr="00A8097D">
              <w:rPr>
                <w:b/>
                <w:bCs/>
                <w:sz w:val="14"/>
                <w:szCs w:val="14"/>
              </w:rPr>
              <w:t>Lixeira retangular na cor branca 100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92cm altura x 57cm largura x 46cm profundidade, medidas internas aproximadamente 77cm altura x 51cm de largura x 31cm de profundidade, e espessura da parede de aproximadamente 0,3cm, com capacidade de 100 litros.</w:t>
            </w:r>
          </w:p>
          <w:p w:rsidR="00BF1E92" w:rsidRPr="00A8097D" w:rsidRDefault="00BF1E92" w:rsidP="005D0254">
            <w:pPr>
              <w:spacing w:before="40" w:after="240" w:line="276" w:lineRule="auto"/>
              <w:jc w:val="both"/>
              <w:rPr>
                <w:rFonts w:eastAsia="Calibri"/>
                <w:iCs/>
                <w:sz w:val="14"/>
                <w:szCs w:val="14"/>
              </w:rPr>
            </w:pP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R$192,61</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R$385,22</w:t>
            </w:r>
          </w:p>
        </w:tc>
      </w:tr>
      <w:tr w:rsidR="00BF1E92" w:rsidRPr="00A8097D" w:rsidTr="005D0254">
        <w:trPr>
          <w:cantSplit/>
          <w:trHeight w:val="253"/>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06</w:t>
            </w:r>
          </w:p>
        </w:tc>
      </w:tr>
      <w:tr w:rsidR="00BF1E92" w:rsidRPr="00A8097D" w:rsidTr="005D0254">
        <w:trPr>
          <w:cantSplit/>
          <w:trHeight w:val="1134"/>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lastRenderedPageBreak/>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Luva látex cano longo 45cm, tamanho M. Descrição: Luva de segurança confeccionada em borracha nitrílica, sem revestimento interno (acabamento clorinado), 100% texturizada, com comprimento de 45cm. Aplicação: higiene e limpeza.</w:t>
            </w:r>
          </w:p>
          <w:p w:rsidR="00BF1E92" w:rsidRPr="00A8097D" w:rsidRDefault="00BF1E92" w:rsidP="005D0254">
            <w:pPr>
              <w:tabs>
                <w:tab w:val="left" w:pos="1393"/>
              </w:tabs>
              <w:spacing w:after="240" w:line="276" w:lineRule="auto"/>
              <w:jc w:val="both"/>
              <w:rPr>
                <w:rFonts w:eastAsia="Calibri"/>
                <w:sz w:val="14"/>
                <w:szCs w:val="14"/>
              </w:rPr>
            </w:pPr>
            <w:r w:rsidRPr="00A8097D">
              <w:rPr>
                <w:rFonts w:eastAsia="Calibri"/>
                <w:sz w:val="14"/>
                <w:szCs w:val="14"/>
              </w:rPr>
              <w:tab/>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30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R$9,53</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R$285,90</w:t>
            </w:r>
          </w:p>
        </w:tc>
      </w:tr>
      <w:tr w:rsidR="00BF1E92" w:rsidRPr="00A8097D" w:rsidTr="005D0254">
        <w:trPr>
          <w:cantSplit/>
          <w:trHeight w:val="1248"/>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Luva látex cano longo 45cm, tamanho G. Descrição: Luva de segurança confeccionada em borracha nitrílica, sem revestimento interno (acabamento clorinado), 100% texturizada, com comprimento de 45cm. Aplicação: higiene e limpeza.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R$9,53</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R$95,30</w:t>
            </w:r>
          </w:p>
        </w:tc>
      </w:tr>
      <w:tr w:rsidR="00BF1E92" w:rsidRPr="00A8097D" w:rsidTr="005D0254">
        <w:trPr>
          <w:cantSplit/>
          <w:trHeight w:val="132"/>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07</w:t>
            </w:r>
          </w:p>
        </w:tc>
      </w:tr>
      <w:tr w:rsidR="00BF1E92" w:rsidRPr="00A8097D" w:rsidTr="005D0254">
        <w:trPr>
          <w:cantSplit/>
          <w:trHeight w:val="4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397680</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100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80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R$80,73</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R$807,30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375949</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60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70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R$49,94</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R$749,10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331916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40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60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R$39,78</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R$596,70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313806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para coleta de resíduos infectantes, na cor vermelha, capacidade 40 litros. Utilizado para coleta de resíduos infectantes. Confeccionado em resina termoplástica reciclada de polietileno de baixa densidade (PEBD), não transparente, tipo sanfonado, com solda contínua fundo reto, homogênea e uniforme. Impresso individualmente a simbologia de resíduo infectante escrito em preto conforme NBR 7500 da ABNT. Espessura mínima de 60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12</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R$41,67</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R$500,04</w:t>
            </w:r>
          </w:p>
        </w:tc>
      </w:tr>
      <w:tr w:rsidR="00BF1E92" w:rsidRPr="00A8097D" w:rsidTr="005D0254">
        <w:trPr>
          <w:cantSplit/>
          <w:trHeight w:val="217"/>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lastRenderedPageBreak/>
              <w:t>LOTE 08</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345"/>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269941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Álcool etílico hidratado: concentração de 70% INPM, líquido, com selo INMETRO, validade de, no mínimo, 01 (um) ano, a partir da data de entrega. Acondicionamento em frasco de 1 (um) litro cada, com tampa de rosquear para maior segurança no transporte e manuseio. Recomendado para uso Hospitalar e bactericida.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 LITRO</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300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R$11,60</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R$3.480,00</w:t>
            </w:r>
          </w:p>
        </w:tc>
      </w:tr>
      <w:tr w:rsidR="00BF1E92" w:rsidRPr="00A8097D" w:rsidTr="005D0254">
        <w:trPr>
          <w:cantSplit/>
          <w:trHeight w:val="211"/>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09</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Rodo de nylon reforçado.. Modelo: borracha dupla em EVA, com spoiler direcionador de fluxo para maior eficiência na remoção de água. Material: estrutura em polipropileno, lâmina dupla em EVA. Aplicação: secagem de pisos. Tamanho útil da base: 65 cm de largura.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R$42,71</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R$427,10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Cabo de alumínio para acessórios de limpeza. Material: Alumínio. Com ponteira.150CM- Diâmetro externo: 22mm. Compatibilidade: compatível com acessórios de limpeza que utilizem encaixe para diâmetro de 22mm. Características: proporciona encaixe firme e seguro, oferecendo maior estabilidade durante a execução das atividades de limpeza.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R$44,40</w:t>
            </w:r>
          </w:p>
        </w:tc>
        <w:tc>
          <w:tcPr>
            <w:tcW w:w="1298" w:type="dxa"/>
          </w:tcPr>
          <w:p w:rsidR="00BF1E92" w:rsidRPr="00A8097D" w:rsidRDefault="00D52F5D" w:rsidP="005D0254">
            <w:pPr>
              <w:tabs>
                <w:tab w:val="left" w:pos="284"/>
              </w:tabs>
              <w:spacing w:after="240" w:line="276" w:lineRule="auto"/>
              <w:jc w:val="center"/>
              <w:rPr>
                <w:rFonts w:eastAsia="Calibri"/>
                <w:iCs/>
                <w:sz w:val="14"/>
                <w:szCs w:val="14"/>
              </w:rPr>
            </w:pPr>
            <w:r>
              <w:rPr>
                <w:rFonts w:eastAsia="Calibri"/>
                <w:iCs/>
                <w:sz w:val="14"/>
                <w:szCs w:val="14"/>
              </w:rPr>
              <w:t>R$44</w:t>
            </w:r>
            <w:r w:rsidR="00BF1E92" w:rsidRPr="00A8097D">
              <w:rPr>
                <w:rFonts w:eastAsia="Calibri"/>
                <w:iCs/>
                <w:sz w:val="14"/>
                <w:szCs w:val="14"/>
              </w:rPr>
              <w:t>4,00</w:t>
            </w:r>
          </w:p>
        </w:tc>
      </w:tr>
      <w:tr w:rsidR="00BF1E92" w:rsidRPr="00A8097D" w:rsidTr="005D0254">
        <w:trPr>
          <w:cantSplit/>
          <w:trHeight w:val="219"/>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10</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458151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Fibra de serviço para limpeza pesada, medindo 120x230cm, confeccionada em material sintético resistente a rasgos e produtos de limpeza, ideal para remoção de sujeiras difíceis em pisos de ambientes hospitalares, industriais ou comerciais. Alta absorção de líquidos, durável e de fácil enxágue, compatível com mops e cabos apropriados. Frasco ou embalagem individual protegida contra umidade e contaminação.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R$4,59</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R$45,90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626652</w:t>
            </w:r>
          </w:p>
        </w:tc>
        <w:tc>
          <w:tcPr>
            <w:tcW w:w="3331" w:type="dxa"/>
          </w:tcPr>
          <w:p w:rsidR="00BF1E92" w:rsidRPr="00A8097D" w:rsidRDefault="00BF1E92" w:rsidP="005D0254">
            <w:pPr>
              <w:tabs>
                <w:tab w:val="left" w:pos="1169"/>
              </w:tabs>
              <w:spacing w:before="40" w:after="240" w:line="276" w:lineRule="auto"/>
              <w:jc w:val="both"/>
              <w:rPr>
                <w:rFonts w:eastAsia="Calibri"/>
                <w:iCs/>
                <w:sz w:val="14"/>
                <w:szCs w:val="14"/>
              </w:rPr>
            </w:pPr>
            <w:r w:rsidRPr="00A8097D">
              <w:rPr>
                <w:rFonts w:eastAsia="Calibri"/>
                <w:iCs/>
                <w:sz w:val="14"/>
                <w:szCs w:val="14"/>
              </w:rPr>
              <w:t>Fibra macia branca para limpeza leve, medindo 120 x 230 cm, confeccionada em material sintético resistente e sem fiapos, ideal para remoção de poeira, líquidos e sujeiras em pisos e superfícies delicadas de ambientes hospitalares, comerciais ou institucionais. Alta absorção, durável, de fácil enxágue e compatível com mop ou cabo apropriado.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R$4,15</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R$83,00</w:t>
            </w:r>
          </w:p>
        </w:tc>
      </w:tr>
      <w:tr w:rsidR="00BF1E92" w:rsidRPr="00A8097D" w:rsidTr="005D0254">
        <w:trPr>
          <w:cantSplit/>
          <w:trHeight w:val="482"/>
          <w:jc w:val="center"/>
        </w:trPr>
        <w:tc>
          <w:tcPr>
            <w:tcW w:w="803" w:type="dxa"/>
          </w:tcPr>
          <w:p w:rsidR="00BF1E92" w:rsidRPr="00A8097D" w:rsidRDefault="00BF1E92" w:rsidP="00363481">
            <w:pPr>
              <w:numPr>
                <w:ilvl w:val="0"/>
                <w:numId w:val="17"/>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483591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Rodo de fibra em material plástico, indicado para utilização de fibras abrasivas de limpeza em pisos, paredes e diversas superfícies. Possui junção articulada para maior flexibilidade, compatível com cabos de 22mm, ideal para ambientes hospitalares, comerciais e industriais.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rPr>
                <w:rFonts w:eastAsia="Calibri"/>
                <w:iCs/>
                <w:sz w:val="14"/>
                <w:szCs w:val="14"/>
              </w:rPr>
            </w:pPr>
            <w:r w:rsidRPr="00A8097D">
              <w:rPr>
                <w:rFonts w:eastAsia="Calibri"/>
                <w:iCs/>
                <w:sz w:val="14"/>
                <w:szCs w:val="14"/>
              </w:rPr>
              <w:t xml:space="preserve"> 10</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R$32,58</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R$325,80</w:t>
            </w:r>
          </w:p>
        </w:tc>
      </w:tr>
    </w:tbl>
    <w:p w:rsidR="00203BA7" w:rsidRDefault="00203BA7" w:rsidP="00203BA7">
      <w:pPr>
        <w:rPr>
          <w:b/>
          <w:bCs/>
        </w:rPr>
      </w:pPr>
    </w:p>
    <w:p w:rsidR="00BF1E92" w:rsidRDefault="00BF1E92" w:rsidP="00203BA7">
      <w:pPr>
        <w:rPr>
          <w:b/>
          <w:bCs/>
        </w:rPr>
      </w:pPr>
    </w:p>
    <w:p w:rsidR="00BF1E92" w:rsidRDefault="00BF1E92" w:rsidP="00203BA7">
      <w:pPr>
        <w:rPr>
          <w:b/>
          <w:bCs/>
        </w:rPr>
      </w:pPr>
    </w:p>
    <w:p w:rsidR="00BF1E92" w:rsidRDefault="00BF1E92" w:rsidP="00203BA7">
      <w:pPr>
        <w:rPr>
          <w:rFonts w:eastAsia="Arial"/>
          <w:b/>
          <w:color w:val="000000"/>
          <w:sz w:val="24"/>
          <w:szCs w:val="24"/>
          <w:u w:val="single"/>
        </w:rPr>
      </w:pPr>
    </w:p>
    <w:p w:rsidR="00203BA7" w:rsidRDefault="00203BA7" w:rsidP="00203BA7">
      <w:pPr>
        <w:jc w:val="center"/>
        <w:rPr>
          <w:color w:val="000000"/>
          <w:sz w:val="24"/>
          <w:szCs w:val="24"/>
        </w:rPr>
      </w:pPr>
      <w:r>
        <w:rPr>
          <w:rFonts w:eastAsia="Arial"/>
          <w:b/>
          <w:color w:val="000000"/>
          <w:sz w:val="24"/>
          <w:szCs w:val="24"/>
          <w:u w:val="single"/>
        </w:rPr>
        <w:lastRenderedPageBreak/>
        <w:t>ANEXO II – MODELO DE PROPOSTA COMERCIAL</w:t>
      </w:r>
    </w:p>
    <w:p w:rsidR="00203BA7" w:rsidRDefault="00203BA7" w:rsidP="00203BA7">
      <w:pPr>
        <w:jc w:val="center"/>
        <w:rPr>
          <w:color w:val="000000"/>
          <w:sz w:val="24"/>
          <w:szCs w:val="24"/>
        </w:rPr>
      </w:pPr>
      <w:r>
        <w:rPr>
          <w:color w:val="000000"/>
          <w:sz w:val="24"/>
          <w:szCs w:val="24"/>
        </w:rPr>
        <w:t>P</w:t>
      </w:r>
      <w:r w:rsidR="005F18D0">
        <w:rPr>
          <w:color w:val="000000"/>
          <w:sz w:val="24"/>
          <w:szCs w:val="24"/>
        </w:rPr>
        <w:t>rocedimento Administrativo nº 102</w:t>
      </w:r>
      <w:r>
        <w:rPr>
          <w:color w:val="000000"/>
          <w:sz w:val="24"/>
          <w:szCs w:val="24"/>
        </w:rPr>
        <w:t>/2026</w:t>
      </w:r>
    </w:p>
    <w:p w:rsidR="00203BA7" w:rsidRDefault="00203BA7" w:rsidP="00203BA7">
      <w:pPr>
        <w:jc w:val="center"/>
        <w:rPr>
          <w:rFonts w:eastAsia="Arial"/>
          <w:b/>
          <w:color w:val="000000"/>
          <w:sz w:val="24"/>
          <w:szCs w:val="24"/>
        </w:rPr>
      </w:pPr>
      <w:r>
        <w:rPr>
          <w:color w:val="000000"/>
          <w:sz w:val="24"/>
          <w:szCs w:val="24"/>
        </w:rPr>
        <w:t>Edi</w:t>
      </w:r>
      <w:r w:rsidR="005F18D0">
        <w:rPr>
          <w:color w:val="000000"/>
          <w:sz w:val="24"/>
          <w:szCs w:val="24"/>
        </w:rPr>
        <w:t>tal de Dispensa Eletrônica nº 35</w:t>
      </w:r>
      <w:r>
        <w:rPr>
          <w:color w:val="000000"/>
          <w:sz w:val="24"/>
          <w:szCs w:val="24"/>
        </w:rPr>
        <w:t>/2026</w:t>
      </w:r>
    </w:p>
    <w:p w:rsidR="00203BA7" w:rsidRDefault="00203BA7" w:rsidP="00203BA7">
      <w:pPr>
        <w:jc w:val="center"/>
        <w:rPr>
          <w:rFonts w:eastAsia="Arial"/>
          <w:b/>
          <w:color w:val="000000"/>
          <w:sz w:val="24"/>
          <w:szCs w:val="24"/>
        </w:rPr>
      </w:pPr>
    </w:p>
    <w:p w:rsidR="00203BA7" w:rsidRDefault="00203BA7" w:rsidP="00203BA7">
      <w:pPr>
        <w:jc w:val="center"/>
        <w:rPr>
          <w:rFonts w:eastAsia="Arial"/>
          <w:bCs/>
          <w:color w:val="000000"/>
          <w:sz w:val="24"/>
          <w:szCs w:val="24"/>
        </w:rPr>
      </w:pPr>
      <w:r>
        <w:rPr>
          <w:rFonts w:eastAsia="Arial"/>
          <w:bCs/>
          <w:color w:val="000000"/>
          <w:sz w:val="24"/>
          <w:szCs w:val="24"/>
        </w:rPr>
        <w:t>(uso obrigatório por todas as licitantes)</w:t>
      </w:r>
    </w:p>
    <w:p w:rsidR="00203BA7" w:rsidRDefault="00203BA7" w:rsidP="00203BA7">
      <w:pPr>
        <w:jc w:val="center"/>
        <w:rPr>
          <w:rFonts w:eastAsia="Arial"/>
          <w:bCs/>
          <w:color w:val="000000"/>
          <w:sz w:val="24"/>
          <w:szCs w:val="24"/>
        </w:rPr>
      </w:pPr>
      <w:r>
        <w:rPr>
          <w:rFonts w:eastAsia="Arial"/>
          <w:bCs/>
          <w:color w:val="000000"/>
          <w:sz w:val="24"/>
          <w:szCs w:val="24"/>
        </w:rPr>
        <w:t>(papel timbrado da licitante)</w:t>
      </w:r>
    </w:p>
    <w:p w:rsidR="00203BA7" w:rsidRDefault="00203BA7" w:rsidP="00203BA7">
      <w:pPr>
        <w:jc w:val="both"/>
        <w:rPr>
          <w:rFonts w:eastAsia="Arial"/>
          <w:bCs/>
          <w:color w:val="000000"/>
          <w:sz w:val="24"/>
          <w:szCs w:val="24"/>
        </w:rPr>
      </w:pPr>
    </w:p>
    <w:p w:rsidR="00203BA7" w:rsidRDefault="00203BA7" w:rsidP="00203BA7">
      <w:pPr>
        <w:pStyle w:val="Corpodetexto"/>
        <w:spacing w:after="0"/>
        <w:jc w:val="both"/>
        <w:rPr>
          <w:rFonts w:eastAsia="Arial"/>
          <w:bCs/>
          <w:color w:val="000000"/>
          <w:sz w:val="24"/>
          <w:szCs w:val="24"/>
        </w:rPr>
      </w:pPr>
      <w:r>
        <w:rPr>
          <w:rFonts w:eastAsia="Arial"/>
          <w:bCs/>
          <w:color w:val="000000"/>
          <w:sz w:val="24"/>
          <w:szCs w:val="24"/>
        </w:rPr>
        <w:t>À Prefeitura Municipal de Altamira do Paraná - PR.</w:t>
      </w:r>
    </w:p>
    <w:p w:rsidR="00BF1E92" w:rsidRPr="00BF1E92" w:rsidRDefault="00203BA7" w:rsidP="00BF1E92">
      <w:pPr>
        <w:spacing w:after="240" w:line="276" w:lineRule="auto"/>
        <w:jc w:val="both"/>
        <w:rPr>
          <w:bCs/>
          <w:sz w:val="24"/>
          <w:szCs w:val="24"/>
        </w:rPr>
      </w:pPr>
      <w:r>
        <w:rPr>
          <w:rFonts w:eastAsia="Arial"/>
          <w:bCs/>
          <w:color w:val="000000"/>
          <w:sz w:val="24"/>
          <w:szCs w:val="24"/>
        </w:rPr>
        <w:t>A empresa</w:t>
      </w:r>
      <w:r w:rsidR="00BF1E92">
        <w:rPr>
          <w:rFonts w:eastAsia="Arial"/>
          <w:bCs/>
          <w:color w:val="000000"/>
          <w:sz w:val="24"/>
          <w:szCs w:val="24"/>
        </w:rPr>
        <w:t xml:space="preserve"> </w:t>
      </w:r>
      <w:r>
        <w:rPr>
          <w:rFonts w:eastAsia="Arial"/>
          <w:b/>
          <w:bCs/>
          <w:color w:val="000000"/>
          <w:sz w:val="24"/>
          <w:szCs w:val="24"/>
        </w:rPr>
        <w:t>..................................................................</w:t>
      </w:r>
      <w:r>
        <w:rPr>
          <w:rFonts w:eastAsia="Arial"/>
          <w:bCs/>
          <w:color w:val="000000"/>
          <w:sz w:val="24"/>
          <w:szCs w:val="24"/>
        </w:rPr>
        <w:t xml:space="preserve">, estabelecida na (endereço completo, telefone e e-mail), inscrita no CNPJ sob nº </w:t>
      </w:r>
      <w:r>
        <w:rPr>
          <w:rFonts w:eastAsia="Arial"/>
          <w:b/>
          <w:bCs/>
          <w:color w:val="000000"/>
          <w:sz w:val="24"/>
          <w:szCs w:val="24"/>
        </w:rPr>
        <w:t>.......................................</w:t>
      </w:r>
      <w:r>
        <w:rPr>
          <w:rFonts w:eastAsia="Arial"/>
          <w:bCs/>
          <w:color w:val="000000"/>
          <w:sz w:val="24"/>
          <w:szCs w:val="24"/>
        </w:rPr>
        <w:t xml:space="preserve">, neste ato representada por ................................................., (cargo), (RG/CPF), vem por meio desta, apresentar </w:t>
      </w:r>
      <w:r>
        <w:rPr>
          <w:rFonts w:eastAsia="Arial"/>
          <w:b/>
          <w:bCs/>
          <w:color w:val="000000"/>
          <w:sz w:val="24"/>
          <w:szCs w:val="24"/>
        </w:rPr>
        <w:t>PROPOSTA DE PREÇOS</w:t>
      </w:r>
      <w:r>
        <w:rPr>
          <w:rFonts w:eastAsia="Arial"/>
          <w:bCs/>
          <w:color w:val="000000"/>
          <w:sz w:val="24"/>
          <w:szCs w:val="24"/>
        </w:rPr>
        <w:t xml:space="preserve"> ao Edital de </w:t>
      </w:r>
      <w:r w:rsidR="005F18D0">
        <w:rPr>
          <w:rFonts w:eastAsia="Arial"/>
          <w:b/>
          <w:bCs/>
          <w:color w:val="000000"/>
          <w:sz w:val="24"/>
          <w:szCs w:val="24"/>
        </w:rPr>
        <w:t>DISPENSA ELETRÔNICA Nº 35</w:t>
      </w:r>
      <w:r>
        <w:rPr>
          <w:rFonts w:eastAsia="Arial"/>
          <w:b/>
          <w:bCs/>
          <w:color w:val="000000"/>
          <w:sz w:val="24"/>
          <w:szCs w:val="24"/>
        </w:rPr>
        <w:t>/2026</w:t>
      </w:r>
      <w:r>
        <w:rPr>
          <w:rFonts w:eastAsia="Arial"/>
          <w:bCs/>
          <w:color w:val="000000"/>
          <w:sz w:val="24"/>
          <w:szCs w:val="24"/>
        </w:rPr>
        <w:t xml:space="preserve"> e</w:t>
      </w:r>
      <w:r w:rsidR="00BF1E92">
        <w:rPr>
          <w:rFonts w:eastAsia="Arial"/>
          <w:bCs/>
          <w:color w:val="000000"/>
          <w:sz w:val="24"/>
          <w:szCs w:val="24"/>
        </w:rPr>
        <w:t xml:space="preserve">m epígrafe, que tem por </w:t>
      </w:r>
      <w:r w:rsidR="00BF1E92" w:rsidRPr="00BF1E92">
        <w:rPr>
          <w:rFonts w:eastAsia="Arial"/>
          <w:bCs/>
          <w:color w:val="000000"/>
          <w:sz w:val="24"/>
          <w:szCs w:val="24"/>
        </w:rPr>
        <w:t>objeto o</w:t>
      </w:r>
      <w:r w:rsidRPr="00BF1E92">
        <w:rPr>
          <w:rFonts w:eastAsia="Arial"/>
          <w:bCs/>
          <w:color w:val="000000"/>
          <w:sz w:val="24"/>
          <w:szCs w:val="24"/>
        </w:rPr>
        <w:t xml:space="preserve"> </w:t>
      </w:r>
      <w:r w:rsidR="00BF1E92" w:rsidRPr="00BF1E92">
        <w:rPr>
          <w:bCs/>
          <w:sz w:val="24"/>
          <w:szCs w:val="24"/>
        </w:rPr>
        <w:t>Registro 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Municipal de Altamira do Paraná - PR.</w:t>
      </w: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986"/>
        <w:gridCol w:w="3331"/>
        <w:gridCol w:w="1634"/>
        <w:gridCol w:w="840"/>
        <w:gridCol w:w="1243"/>
        <w:gridCol w:w="1298"/>
      </w:tblGrid>
      <w:tr w:rsidR="00BF1E92" w:rsidRPr="00A8097D" w:rsidTr="005D0254">
        <w:trPr>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01</w:t>
            </w:r>
          </w:p>
        </w:tc>
      </w:tr>
      <w:tr w:rsidR="00BF1E92" w:rsidRPr="00A8097D" w:rsidTr="005D0254">
        <w:trPr>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b/>
                <w:bCs/>
                <w:sz w:val="14"/>
                <w:szCs w:val="14"/>
              </w:rPr>
              <w:t>Detergente líquido</w:t>
            </w:r>
            <w:r w:rsidRPr="00A8097D">
              <w:rPr>
                <w:sz w:val="14"/>
                <w:szCs w:val="14"/>
              </w:rPr>
              <w:t xml:space="preserve"> especialmente formulado para a lavagem de roupas e tecidos da rouparia hospitalar, para ser utilizado nas etapas de umectação, pré-lavagem e lavagem de fibras têxteis em geral, com propriedades adequadas para a remoção eficaz de sujidades e compatibilidade com os processos de higienização hospitalar. Componentes: Tensoativos aniônicos, acidificante, branqueador ótico, conservante, sequestrante, estabilizante, tensoativo não iônico, corante e veículo. Dosagem recomendada: de 2 a 8 ml/kg de roupa seca, de acordo com o grau e tipo de sujidade. Indicações de uso: indicado para a remoção de fezes, urina, vômitos, sangue, proteínas, medicamentos, gorduras de origem animal, vegetal e mineral etc.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spacing w:after="240" w:line="276" w:lineRule="auto"/>
              <w:jc w:val="center"/>
              <w:rPr>
                <w:sz w:val="14"/>
                <w:szCs w:val="14"/>
              </w:rPr>
            </w:pPr>
            <w:r>
              <w:rPr>
                <w:sz w:val="14"/>
                <w:szCs w:val="14"/>
              </w:rPr>
              <w:t>R$</w:t>
            </w:r>
          </w:p>
          <w:p w:rsidR="00BF1E92" w:rsidRPr="00A8097D" w:rsidRDefault="00BF1E92" w:rsidP="005D0254">
            <w:pPr>
              <w:spacing w:after="240" w:line="276" w:lineRule="auto"/>
              <w:jc w:val="center"/>
              <w:rPr>
                <w:color w:val="FF0000"/>
                <w:sz w:val="14"/>
                <w:szCs w:val="14"/>
              </w:rPr>
            </w:pPr>
          </w:p>
          <w:p w:rsidR="00BF1E92" w:rsidRPr="00A8097D" w:rsidRDefault="00BF1E92" w:rsidP="005D0254">
            <w:pPr>
              <w:spacing w:after="240" w:line="276" w:lineRule="auto"/>
              <w:jc w:val="center"/>
              <w:rPr>
                <w:rFonts w:eastAsia="Calibri"/>
                <w:iCs/>
                <w:sz w:val="14"/>
                <w:szCs w:val="14"/>
              </w:rPr>
            </w:pP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414823</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Neutralizador líquido</w:t>
            </w:r>
            <w:r w:rsidRPr="00A8097D">
              <w:rPr>
                <w:sz w:val="14"/>
                <w:szCs w:val="14"/>
              </w:rPr>
              <w:t xml:space="preserve"> especialmente desenvolvido para a limpeza e neutralização de resíduos em roupas e tecidos da rouparia hospitalar, garantindo eficiência no processo de higienização e preservação das fibras. Componentes: Metabissulfito de sódio, sequestrante e veículo. Dosagem recomendada: de 0,2 a 4,0 ml/kg de roupa seca, dependendo da aplicação e o grau de sujidade. Deve atuar na remoção dos resíduos de alcalinidade e de cloro das fibras têxteis, ajudando a minimizar o acinzentamento e/ou amarelamento dos tecidos.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p w:rsidR="00BF1E92" w:rsidRPr="00A8097D" w:rsidRDefault="00BF1E92" w:rsidP="005D0254">
            <w:pPr>
              <w:tabs>
                <w:tab w:val="left" w:pos="284"/>
              </w:tabs>
              <w:spacing w:after="240" w:line="276" w:lineRule="auto"/>
              <w:jc w:val="both"/>
              <w:rPr>
                <w:rFonts w:eastAsia="Calibri"/>
                <w:iCs/>
                <w:sz w:val="14"/>
                <w:szCs w:val="14"/>
              </w:rPr>
            </w:pP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 xml:space="preserve">R$ </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485392</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 xml:space="preserve">Alvejante líquido </w:t>
            </w:r>
            <w:r w:rsidRPr="00A8097D">
              <w:rPr>
                <w:sz w:val="14"/>
                <w:szCs w:val="14"/>
              </w:rPr>
              <w:t>especialmente formulado para a limpeza e desinfecção de roupas e tecidos da rouparia hospitalar, com eficácia</w:t>
            </w:r>
          </w:p>
          <w:p w:rsidR="00BF1E92" w:rsidRPr="00A8097D" w:rsidRDefault="00BF1E92" w:rsidP="005D0254">
            <w:pPr>
              <w:tabs>
                <w:tab w:val="left" w:pos="284"/>
              </w:tabs>
              <w:spacing w:after="240" w:line="276" w:lineRule="auto"/>
              <w:jc w:val="both"/>
              <w:rPr>
                <w:rFonts w:eastAsia="Calibri"/>
                <w:iCs/>
                <w:sz w:val="14"/>
                <w:szCs w:val="14"/>
              </w:rPr>
            </w:pPr>
            <w:r w:rsidRPr="00A8097D">
              <w:rPr>
                <w:sz w:val="14"/>
                <w:szCs w:val="14"/>
              </w:rPr>
              <w:t>comprovada na remoção de manchas, agentes patogênicos e preservação da integridade dos materiais. Componentes: Ácido acético, peróxido de hidrogênio, catalisador e sequestrante. Dosagem recomendada: de 5 a 15 ml/kg de roupa seca, dependendo da aplicação e grau de sujidade. Indicações de uso: desinfecção e alvejamento de roupas brancas e coloridas.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389457</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Desincrustante alcalino líquido</w:t>
            </w:r>
            <w:r w:rsidRPr="00A8097D">
              <w:rPr>
                <w:sz w:val="14"/>
                <w:szCs w:val="14"/>
              </w:rPr>
              <w:t xml:space="preserve"> especialmente desenvolvido para a remoção eficaz de incrustações e resíduos em roupas e tecidos da rouparia hospitalar. Utilizado como aditivo nas etapas dos processos de pré-lavagem e lavagem de fibras têxteis. Componentes: Alcalinizante, antirredepositante, dispersante, sequestrantes e veículo. Dosagem recomendada: de 2,0 a 8,0 ml/kg de roupa seca, dependendo da etapa de operação de lavagem e sujidade da roupa. Indicado para lavanderias hospitalares. Apresentar comprovante de registro ou notificação na ANVISA, ficha técnica e FISPQ. O Fornecedor deverá, em regime de comodato, instalar dosador de produtos com responsabilidade de pela manutenção dos equipamentos, realizando visitas mensais para a manutenção preventiva e atendendo a chamados para manutenção corretiva em até 72 horas.</w:t>
            </w:r>
          </w:p>
          <w:p w:rsidR="00BF1E92" w:rsidRPr="00A8097D" w:rsidRDefault="00BF1E92" w:rsidP="005D0254">
            <w:pPr>
              <w:tabs>
                <w:tab w:val="left" w:pos="284"/>
              </w:tabs>
              <w:spacing w:after="240" w:line="276" w:lineRule="auto"/>
              <w:jc w:val="both"/>
              <w:rPr>
                <w:rFonts w:eastAsia="Calibri"/>
                <w:iCs/>
                <w:sz w:val="14"/>
                <w:szCs w:val="14"/>
              </w:rPr>
            </w:pPr>
            <w:r w:rsidRPr="00A8097D">
              <w:rPr>
                <w:sz w:val="14"/>
                <w:szCs w:val="14"/>
              </w:rPr>
              <w:t>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234324</w:t>
            </w:r>
          </w:p>
        </w:tc>
        <w:tc>
          <w:tcPr>
            <w:tcW w:w="3331" w:type="dxa"/>
          </w:tcPr>
          <w:p w:rsidR="00BF1E92" w:rsidRPr="00A8097D" w:rsidRDefault="00BF1E92" w:rsidP="005D0254">
            <w:pPr>
              <w:spacing w:after="240" w:line="276" w:lineRule="auto"/>
              <w:jc w:val="both"/>
              <w:rPr>
                <w:rFonts w:eastAsia="Calibri"/>
                <w:sz w:val="14"/>
                <w:szCs w:val="14"/>
              </w:rPr>
            </w:pPr>
            <w:r w:rsidRPr="00A8097D">
              <w:rPr>
                <w:b/>
                <w:bCs/>
                <w:sz w:val="14"/>
                <w:szCs w:val="14"/>
              </w:rPr>
              <w:t>Amaciante de roupas líquido</w:t>
            </w:r>
            <w:r w:rsidRPr="00A8097D">
              <w:rPr>
                <w:sz w:val="14"/>
                <w:szCs w:val="14"/>
              </w:rPr>
              <w:t xml:space="preserve"> especialmente formulado para uso em lavanderia hospitalar, indicado para aplicação no último ciclo de enxágue. Promove suavização de fibras têxteis, facilidade de passagem e acabamento macio dos tecidos, além de agregar fragrância agradável e prolongada. Componentes: Quaternário de amônia, conservante, essência, corante e veículo. Dosagem recomendada: de 5,0 a 10,0 ml/kg de roupa seca.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b/>
                <w:bCs/>
                <w:sz w:val="14"/>
                <w:szCs w:val="14"/>
              </w:rPr>
              <w:t>473431</w:t>
            </w:r>
          </w:p>
        </w:tc>
        <w:tc>
          <w:tcPr>
            <w:tcW w:w="3331" w:type="dxa"/>
          </w:tcPr>
          <w:p w:rsidR="00BF1E92" w:rsidRPr="00A8097D" w:rsidRDefault="00BF1E92" w:rsidP="005D0254">
            <w:pPr>
              <w:tabs>
                <w:tab w:val="left" w:pos="284"/>
              </w:tabs>
              <w:spacing w:after="240" w:line="276" w:lineRule="auto"/>
              <w:jc w:val="both"/>
              <w:rPr>
                <w:rFonts w:eastAsia="Calibri"/>
                <w:iCs/>
                <w:sz w:val="14"/>
                <w:szCs w:val="14"/>
              </w:rPr>
            </w:pPr>
            <w:r w:rsidRPr="00A8097D">
              <w:rPr>
                <w:b/>
                <w:bCs/>
                <w:sz w:val="14"/>
                <w:szCs w:val="14"/>
              </w:rPr>
              <w:t>Desinfetante hospitalar</w:t>
            </w:r>
            <w:r w:rsidRPr="00A8097D">
              <w:rPr>
                <w:sz w:val="14"/>
                <w:szCs w:val="14"/>
              </w:rPr>
              <w:t xml:space="preserve"> concentrado, para superfícies fixas e artigos não críticos à base de quaternário de amônio combinado com peróxido de hidrogênio. Ação bactericida e bacteriostática, agindo com eficácia sobre as bactérias. Deve possuir ação comprovada frente a bactérias Salmonella Choleraesuis, Staphylococcus Aureus, Escherichia coli e Pseudomonas aeruginosa. Indicação de uso: Indicado como desinfetante hospitalar para superfícies fixas e artigos não críticos para estabelecimentos de saúde. </w:t>
            </w:r>
            <w:r w:rsidRPr="00A8097D">
              <w:rPr>
                <w:b/>
                <w:bCs/>
                <w:sz w:val="14"/>
                <w:szCs w:val="14"/>
              </w:rPr>
              <w:t>Embalagem contendo 05 litros</w:t>
            </w:r>
            <w:r w:rsidRPr="00A8097D">
              <w:rPr>
                <w:sz w:val="14"/>
                <w:szCs w:val="14"/>
              </w:rPr>
              <w:t>,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LITRO</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50</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626321</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Detergente para uso geral</w:t>
            </w:r>
            <w:r w:rsidRPr="00A8097D">
              <w:rPr>
                <w:sz w:val="14"/>
                <w:szCs w:val="14"/>
              </w:rPr>
              <w:t xml:space="preserve"> a base de Dodecil Benzeno Sulfonato de Sódio. Concentração ou faixa de concentração 10-15%. Inodoro, desenvolvido especialmente para as áreas de assistência a saúde. A alta concentração de ativos que facilitem e proporcionem a higienização manual de superfícies laváveis sem agredi-las e com grande rendimento.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463222</w:t>
            </w:r>
          </w:p>
        </w:tc>
        <w:tc>
          <w:tcPr>
            <w:tcW w:w="3331" w:type="dxa"/>
          </w:tcPr>
          <w:p w:rsidR="00BF1E92" w:rsidRPr="00A8097D" w:rsidRDefault="00BF1E92" w:rsidP="005D0254">
            <w:pPr>
              <w:spacing w:after="240" w:line="276" w:lineRule="auto"/>
              <w:jc w:val="both"/>
              <w:rPr>
                <w:sz w:val="14"/>
                <w:szCs w:val="14"/>
              </w:rPr>
            </w:pPr>
            <w:r w:rsidRPr="00A8097D">
              <w:rPr>
                <w:b/>
                <w:bCs/>
                <w:sz w:val="14"/>
                <w:szCs w:val="14"/>
              </w:rPr>
              <w:t>Detergente multiuso concentrado</w:t>
            </w:r>
            <w:r w:rsidRPr="00A8097D">
              <w:rPr>
                <w:sz w:val="14"/>
                <w:szCs w:val="14"/>
              </w:rPr>
              <w:t xml:space="preserve"> combinado com umectantes, branqueadores ópticos, emulsificação de óleos e graxas para limpeza de superfícies fixas em geral. Alto poder de limpeza para todo tipo de superfície. Pode ser utilizado em pisos cerâmicos, porcelanato, paredes, plásticos, vidros, alumínio, superfícies pintadas, veículos e tecidos. Indicação de diluição: limpeza pesada (1/50 até 1/100), limpeza média (1/100 até 1/200), limpeza leve (1/200 até 1/400).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b/>
                <w:bCs/>
                <w:sz w:val="14"/>
                <w:szCs w:val="14"/>
              </w:rPr>
              <w:t>249404</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Detergente desengordurante</w:t>
            </w:r>
            <w:r w:rsidRPr="00A8097D">
              <w:rPr>
                <w:sz w:val="14"/>
                <w:szCs w:val="14"/>
              </w:rPr>
              <w:t xml:space="preserve"> concentrado. Indicado como detergente para lavagem de superfícies e utensílios do segmento alimentício. A base de ácido sulfônico, concentração ou faixa de concentração de 5-10%. Embalagem contendo 20 litros, para uso em dosador, que deverá ser instalado em comodato</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sz w:val="14"/>
                <w:szCs w:val="14"/>
              </w:rPr>
              <w:t>BOMBONA 20L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b/>
                <w:bCs/>
                <w:sz w:val="14"/>
                <w:szCs w:val="14"/>
              </w:rPr>
            </w:pPr>
            <w:r w:rsidRPr="00A8097D">
              <w:rPr>
                <w:rFonts w:eastAsia="Calibri"/>
                <w:b/>
                <w:bCs/>
                <w:iCs/>
                <w:sz w:val="14"/>
                <w:szCs w:val="14"/>
              </w:rPr>
              <w:t>301134</w:t>
            </w:r>
          </w:p>
        </w:tc>
        <w:tc>
          <w:tcPr>
            <w:tcW w:w="3331" w:type="dxa"/>
          </w:tcPr>
          <w:p w:rsidR="00BF1E92" w:rsidRPr="00A8097D" w:rsidRDefault="00BF1E92" w:rsidP="005D0254">
            <w:pPr>
              <w:tabs>
                <w:tab w:val="left" w:pos="284"/>
              </w:tabs>
              <w:spacing w:after="240" w:line="276" w:lineRule="auto"/>
              <w:jc w:val="both"/>
              <w:rPr>
                <w:b/>
                <w:bCs/>
                <w:sz w:val="14"/>
                <w:szCs w:val="14"/>
              </w:rPr>
            </w:pPr>
            <w:r w:rsidRPr="00A8097D">
              <w:rPr>
                <w:b/>
                <w:bCs/>
                <w:sz w:val="14"/>
                <w:szCs w:val="14"/>
              </w:rPr>
              <w:t>Desincrustante alcalino</w:t>
            </w:r>
            <w:r w:rsidRPr="00A8097D">
              <w:rPr>
                <w:sz w:val="14"/>
                <w:szCs w:val="14"/>
              </w:rPr>
              <w:t>. Indicado para limpeza de superfície com gorduras carbonizadas e não carbonizadas. Limpeza de forno, grelha, chapa e superfícies em geral. Componentes: Hidróxido de potássio e butilglicol ou composição que proporcione mesmo efeito. Embalagem contendo 05 litros.</w:t>
            </w:r>
          </w:p>
        </w:tc>
        <w:tc>
          <w:tcPr>
            <w:tcW w:w="1634" w:type="dxa"/>
          </w:tcPr>
          <w:p w:rsidR="00BF1E92" w:rsidRPr="00A8097D" w:rsidRDefault="00BF1E92" w:rsidP="005D0254">
            <w:pPr>
              <w:tabs>
                <w:tab w:val="left" w:pos="284"/>
              </w:tabs>
              <w:spacing w:after="240" w:line="276" w:lineRule="auto"/>
              <w:jc w:val="center"/>
              <w:rPr>
                <w:sz w:val="14"/>
                <w:szCs w:val="14"/>
              </w:rPr>
            </w:pPr>
            <w:r w:rsidRPr="00A8097D">
              <w:rPr>
                <w:rFonts w:eastAsia="Calibri"/>
                <w:iCs/>
                <w:sz w:val="14"/>
                <w:szCs w:val="14"/>
              </w:rPr>
              <w:t>5L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02</w:t>
            </w:r>
          </w:p>
        </w:tc>
      </w:tr>
      <w:tr w:rsidR="00BF1E92" w:rsidRPr="00A8097D" w:rsidTr="005D0254">
        <w:trPr>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 xml:space="preserve">VALOR TOTAL </w:t>
            </w:r>
            <w:r w:rsidRPr="00A8097D">
              <w:rPr>
                <w:rFonts w:eastAsia="Calibri"/>
                <w:b/>
                <w:bCs/>
                <w:iCs/>
                <w:sz w:val="14"/>
                <w:szCs w:val="14"/>
              </w:rPr>
              <w:lastRenderedPageBreak/>
              <w:t>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Desinfetante/sanitizante em pó para hortifrutícolas, para sanitização de frutas, verduras e legumes. A base de dicloroisocianurato sódico, concentração ou faixa de concentração 10-20%. Embalagem de 1kg.</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PÓ 1KG</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p w:rsidR="00BF1E92" w:rsidRPr="00A8097D" w:rsidRDefault="00BF1E92" w:rsidP="005D0254">
            <w:pPr>
              <w:tabs>
                <w:tab w:val="left" w:pos="284"/>
              </w:tabs>
              <w:spacing w:after="240" w:line="276" w:lineRule="auto"/>
              <w:jc w:val="center"/>
              <w:rPr>
                <w:rFonts w:eastAsia="Calibri"/>
                <w:iCs/>
                <w:sz w:val="14"/>
                <w:szCs w:val="14"/>
              </w:rPr>
            </w:pPr>
          </w:p>
        </w:tc>
      </w:tr>
      <w:tr w:rsidR="00BF1E92" w:rsidRPr="00A8097D" w:rsidTr="005D0254">
        <w:trPr>
          <w:cantSplit/>
          <w:trHeight w:val="216"/>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03</w:t>
            </w:r>
          </w:p>
        </w:tc>
      </w:tr>
      <w:tr w:rsidR="00BF1E92" w:rsidRPr="00A8097D" w:rsidTr="005D0254">
        <w:trPr>
          <w:cantSplit/>
          <w:trHeight w:val="78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404651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 para sabonete líquido tipo spray, capacidade 800 ml, cor branca com visor fumê para controle de nível. Capacidade nominal de 800 ml, compatível com refis de 600 ml, 700 ml e 800 ml. Deve ser fornecida com reservatório interno e sistema de acionamento por spray, adequado para uso em ambientes hospitalares.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372651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Dispenserinterfolha, cor branca, com dimensões de 29cm (altura) x 27cm (largura) x 16cm (profundidade). Capacidade para 600 toalhas interfolha.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45</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394879</w:t>
            </w:r>
          </w:p>
        </w:tc>
        <w:tc>
          <w:tcPr>
            <w:tcW w:w="3331" w:type="dxa"/>
          </w:tcPr>
          <w:p w:rsidR="00BF1E92" w:rsidRPr="00A8097D" w:rsidRDefault="00AE4563" w:rsidP="005D0254">
            <w:pPr>
              <w:spacing w:before="40" w:after="240" w:line="276" w:lineRule="auto"/>
              <w:jc w:val="both"/>
              <w:rPr>
                <w:rFonts w:eastAsia="Calibri"/>
                <w:iCs/>
                <w:sz w:val="14"/>
                <w:szCs w:val="14"/>
              </w:rPr>
            </w:pPr>
            <w:r>
              <w:rPr>
                <w:rFonts w:eastAsia="Calibri"/>
                <w:iCs/>
                <w:sz w:val="14"/>
                <w:szCs w:val="14"/>
              </w:rPr>
              <w:t>Dispenser de acrílico para copos descartáveis, capacidade 180 a 200 ml, com dosador. Suporte até 120 copos. Acompanha kit de instalação. Dimensões: Altura 57 cm, diâmetro 17, 5 cm.</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256846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Dispenser/suporte para papel higiênico rolão em plástico ABS. Compatível com papel higiênico rolão 300m e 500m. Tipo de fixação: parede. Cor: branco com visor transparente. Acompanha parafusos e buchas para fixação.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 xml:space="preserve">30 </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74"/>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04</w:t>
            </w:r>
          </w:p>
        </w:tc>
      </w:tr>
      <w:tr w:rsidR="00BF1E92" w:rsidRPr="00A8097D" w:rsidTr="005D0254">
        <w:trPr>
          <w:cantSplit/>
          <w:trHeight w:val="849"/>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380018</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 xml:space="preserve">Refil antisséptico/álcool em gel com 800ml, formulado com álcool etílico 70% a 72% (v/v) e aditivos estabilizantes, ideal para higienização das mãos em ambientes hospitalares, comerciais e institucionais. Produto em gel, de fácil </w:t>
            </w:r>
          </w:p>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aplicação, de alta eficiência antisséptica e compatível com dispensers padrão. Embalagem plástica protegida contra contaminação.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800ML</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256"/>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05</w:t>
            </w:r>
          </w:p>
        </w:tc>
      </w:tr>
      <w:tr w:rsidR="00BF1E92" w:rsidRPr="00A8097D" w:rsidTr="005D0254">
        <w:trPr>
          <w:cantSplit/>
          <w:trHeight w:val="59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b/>
                <w:b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468291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b/>
                <w:bCs/>
                <w:sz w:val="14"/>
                <w:szCs w:val="14"/>
              </w:rPr>
              <w:t>Lixeira retangular na cor branca50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71cm altura x 44cm largura x 37cm profundidade, medidas internas aproximadamente 60cm altura x 39cm de largura x 24cm de profundidade e espessura da parede aproximadamente de 0,3 cm, com capacidade de 50 litros.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487727</w:t>
            </w:r>
          </w:p>
        </w:tc>
        <w:tc>
          <w:tcPr>
            <w:tcW w:w="3331" w:type="dxa"/>
          </w:tcPr>
          <w:p w:rsidR="00BF1E92" w:rsidRPr="00A8097D" w:rsidRDefault="00BF1E92" w:rsidP="005D0254">
            <w:pPr>
              <w:spacing w:before="40" w:after="240" w:line="276" w:lineRule="auto"/>
              <w:jc w:val="both"/>
              <w:rPr>
                <w:sz w:val="14"/>
                <w:szCs w:val="14"/>
              </w:rPr>
            </w:pPr>
            <w:r w:rsidRPr="00A8097D">
              <w:rPr>
                <w:b/>
                <w:bCs/>
                <w:sz w:val="14"/>
                <w:szCs w:val="14"/>
              </w:rPr>
              <w:t>Lixeira retangular na cor branca 100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92cm altura x 57cm largura x 46cm profundidade, medidas internas aproximadamente 77cm altura x 51cm de largura x 31cm de profundidade, e espessura da parede de aproximadamente 0,3cm, com capacidade de 100 litros.</w:t>
            </w:r>
          </w:p>
          <w:p w:rsidR="00BF1E92" w:rsidRPr="00A8097D" w:rsidRDefault="00BF1E92" w:rsidP="005D0254">
            <w:pPr>
              <w:spacing w:before="40" w:after="240" w:line="276" w:lineRule="auto"/>
              <w:jc w:val="both"/>
              <w:rPr>
                <w:rFonts w:eastAsia="Calibri"/>
                <w:iCs/>
                <w:sz w:val="14"/>
                <w:szCs w:val="14"/>
              </w:rPr>
            </w:pP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Pr>
                <w:rFonts w:eastAsia="Calibri"/>
                <w:iCs/>
                <w:sz w:val="14"/>
                <w:szCs w:val="14"/>
              </w:rPr>
              <w:t>R$</w:t>
            </w:r>
          </w:p>
        </w:tc>
      </w:tr>
      <w:tr w:rsidR="00BF1E92" w:rsidRPr="00A8097D" w:rsidTr="005D0254">
        <w:trPr>
          <w:cantSplit/>
          <w:trHeight w:val="253"/>
          <w:jc w:val="center"/>
        </w:trPr>
        <w:tc>
          <w:tcPr>
            <w:tcW w:w="10135" w:type="dxa"/>
            <w:gridSpan w:val="7"/>
            <w:shd w:val="clear" w:color="auto" w:fill="FFF2CC"/>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06</w:t>
            </w:r>
          </w:p>
        </w:tc>
      </w:tr>
      <w:tr w:rsidR="00BF1E92" w:rsidRPr="00A8097D" w:rsidTr="005D0254">
        <w:trPr>
          <w:cantSplit/>
          <w:trHeight w:val="1134"/>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134"/>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Luva látex cano longo 45cm, tamanho M. Descrição: Luva de segurança confeccionada em borracha nitrílica, sem revestimento interno (acabamento clorinado), 100% texturizada, com comprimento de 45cm. Aplicação: higiene e limpeza.</w:t>
            </w:r>
          </w:p>
          <w:p w:rsidR="00BF1E92" w:rsidRPr="00A8097D" w:rsidRDefault="00BF1E92" w:rsidP="005D0254">
            <w:pPr>
              <w:tabs>
                <w:tab w:val="left" w:pos="1393"/>
              </w:tabs>
              <w:spacing w:after="240" w:line="276" w:lineRule="auto"/>
              <w:jc w:val="both"/>
              <w:rPr>
                <w:rFonts w:eastAsia="Calibri"/>
                <w:sz w:val="14"/>
                <w:szCs w:val="14"/>
              </w:rPr>
            </w:pPr>
            <w:r w:rsidRPr="00A8097D">
              <w:rPr>
                <w:rFonts w:eastAsia="Calibri"/>
                <w:sz w:val="14"/>
                <w:szCs w:val="14"/>
              </w:rPr>
              <w:tab/>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30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248"/>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Luva látex cano longo 45cm, tamanho G. Descrição: Luva de segurança confeccionada em borracha nitrílica, sem revestimento interno (acabamento clorinado), 100% texturizada, com comprimento de 45cm. Aplicação: higiene e limpeza.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132"/>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07</w:t>
            </w:r>
          </w:p>
        </w:tc>
      </w:tr>
      <w:tr w:rsidR="00BF1E92" w:rsidRPr="00A8097D" w:rsidTr="005D0254">
        <w:trPr>
          <w:cantSplit/>
          <w:trHeight w:val="47"/>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397680</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100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80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375949</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60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70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331916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40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60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313806</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Saco plástico para coleta de resíduos infectantes, na cor vermelha, capacidade 40 litros. Utilizado para coleta de resíduos infectantes. Confeccionado em resina termoplástica reciclada de polietileno de baixa densidade (PEBD), não transparente, tipo sanfonado, com solda contínua fundo reto, homogênea e uniforme. Impresso individualmente a simbologia de resíduo infectante escrito em preto conforme NBR 7500 da ABNT. Espessura mínima de 60 micras. Pacote com 100 unidades.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12</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217"/>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08</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1345"/>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269941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Álcool etílico hidratado: concentração de 70% INPM, líquido, com selo INMETRO, validade de, no mínimo, 01 (um) ano, a partir da data de entrega. Acondicionamento em frasco de 1 (um) litro cada, com tampa de rosquear para maior segurança no transporte e manuseio. Recomendado para uso Hospitalar e bactericida.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 LITRO</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300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211"/>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09</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Rodo de nylon reforçado.. Modelo: borracha dupla em EVA, com spoiler direcionador de fluxo para maior eficiência na remoção de água. Material: estrutura em polipropileno, lâmina dupla em EVA. Aplicação: secagem de pisos. Tamanho útil da base: 65 cm de largura.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 xml:space="preserve">R$ </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r>
              <w:rPr>
                <w:rFonts w:eastAsia="Calibri"/>
                <w:iCs/>
                <w:sz w:val="14"/>
                <w:szCs w:val="14"/>
              </w:rPr>
              <w:t xml:space="preserve"> </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Cabo de alumínio para acessórios de limpeza. Material: Alumínio. Com ponteira.150CM- Diâmetro externo: 22mm. Compatibilidade: compatível com acessórios de limpeza que utilizem encaixe para diâmetro de 22mm. Características: proporciona encaixe firme e seguro, oferecendo maior estabilidade durante a execução das atividades de limpeza.</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 xml:space="preserve">R$ </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219"/>
          <w:jc w:val="center"/>
        </w:trPr>
        <w:tc>
          <w:tcPr>
            <w:tcW w:w="10135" w:type="dxa"/>
            <w:gridSpan w:val="7"/>
            <w:shd w:val="clear" w:color="auto" w:fill="FFF2CC"/>
          </w:tcPr>
          <w:p w:rsidR="00BF1E92" w:rsidRPr="00A8097D" w:rsidRDefault="00BF1E92"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lastRenderedPageBreak/>
              <w:t>LOTE 10</w:t>
            </w:r>
          </w:p>
        </w:tc>
      </w:tr>
      <w:tr w:rsidR="00BF1E92" w:rsidRPr="00A8097D" w:rsidTr="005D0254">
        <w:trPr>
          <w:cantSplit/>
          <w:trHeight w:val="482"/>
          <w:jc w:val="center"/>
        </w:trPr>
        <w:tc>
          <w:tcPr>
            <w:tcW w:w="803"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BF1E92" w:rsidRPr="00A8097D" w:rsidRDefault="00BF1E92"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BF1E92" w:rsidRPr="00A8097D" w:rsidRDefault="00BF1E92"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BF1E92" w:rsidRPr="00A8097D" w:rsidRDefault="00BF1E92"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458151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Fibra de serviço para limpeza pesada, medindo 120x230cm, confeccionada em material sintético resistente a rasgos e produtos de limpeza, ideal para remoção de sujeiras difíceis em pisos de ambientes hospitalares, industriais ou comerciais. Alta absorção de líquidos, durável e de fácil enxágue, compatível com mops e cabos apropriados. Frasco ou embalagem individual protegida contra umidade e contaminação.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626652</w:t>
            </w:r>
          </w:p>
        </w:tc>
        <w:tc>
          <w:tcPr>
            <w:tcW w:w="3331" w:type="dxa"/>
          </w:tcPr>
          <w:p w:rsidR="00BF1E92" w:rsidRPr="00A8097D" w:rsidRDefault="00BF1E92" w:rsidP="005D0254">
            <w:pPr>
              <w:tabs>
                <w:tab w:val="left" w:pos="1169"/>
              </w:tabs>
              <w:spacing w:before="40" w:after="240" w:line="276" w:lineRule="auto"/>
              <w:jc w:val="both"/>
              <w:rPr>
                <w:rFonts w:eastAsia="Calibri"/>
                <w:iCs/>
                <w:sz w:val="14"/>
                <w:szCs w:val="14"/>
              </w:rPr>
            </w:pPr>
            <w:r w:rsidRPr="00A8097D">
              <w:rPr>
                <w:rFonts w:eastAsia="Calibri"/>
                <w:iCs/>
                <w:sz w:val="14"/>
                <w:szCs w:val="14"/>
              </w:rPr>
              <w:t>Fibra macia branca para limpeza leve, medindo 120 x 230 cm, confeccionada em material sintético resistente e sem fiapos, ideal para remoção de poeira, líquidos e sujeiras em pisos e superfícies delicadas de ambientes hospitalares, comerciais ou institucionais. Alta absorção, durável, de fácil enxágue e compatível com mop ou cabo apropriado.</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BF1E92" w:rsidRPr="00A8097D" w:rsidTr="005D0254">
        <w:trPr>
          <w:cantSplit/>
          <w:trHeight w:val="482"/>
          <w:jc w:val="center"/>
        </w:trPr>
        <w:tc>
          <w:tcPr>
            <w:tcW w:w="803" w:type="dxa"/>
          </w:tcPr>
          <w:p w:rsidR="00BF1E92" w:rsidRPr="00A8097D" w:rsidRDefault="00BF1E92" w:rsidP="00363481">
            <w:pPr>
              <w:numPr>
                <w:ilvl w:val="0"/>
                <w:numId w:val="18"/>
              </w:numPr>
              <w:tabs>
                <w:tab w:val="left" w:pos="284"/>
              </w:tabs>
              <w:suppressAutoHyphens w:val="0"/>
              <w:spacing w:after="240" w:line="276" w:lineRule="auto"/>
              <w:rPr>
                <w:rFonts w:eastAsia="Calibri"/>
                <w:iCs/>
                <w:sz w:val="14"/>
                <w:szCs w:val="14"/>
              </w:rPr>
            </w:pPr>
          </w:p>
        </w:tc>
        <w:tc>
          <w:tcPr>
            <w:tcW w:w="986" w:type="dxa"/>
            <w:textDirection w:val="btLr"/>
          </w:tcPr>
          <w:p w:rsidR="00BF1E92" w:rsidRPr="00A8097D" w:rsidRDefault="00BF1E92"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483591</w:t>
            </w:r>
          </w:p>
        </w:tc>
        <w:tc>
          <w:tcPr>
            <w:tcW w:w="3331" w:type="dxa"/>
          </w:tcPr>
          <w:p w:rsidR="00BF1E92" w:rsidRPr="00A8097D" w:rsidRDefault="00BF1E92" w:rsidP="005D0254">
            <w:pPr>
              <w:spacing w:before="40" w:after="240" w:line="276" w:lineRule="auto"/>
              <w:jc w:val="both"/>
              <w:rPr>
                <w:rFonts w:eastAsia="Calibri"/>
                <w:iCs/>
                <w:sz w:val="14"/>
                <w:szCs w:val="14"/>
              </w:rPr>
            </w:pPr>
            <w:r w:rsidRPr="00A8097D">
              <w:rPr>
                <w:rFonts w:eastAsia="Calibri"/>
                <w:iCs/>
                <w:sz w:val="14"/>
                <w:szCs w:val="14"/>
              </w:rPr>
              <w:t>Rodo de fibra em material plástico, indicado para utilização de fibras abrasivas de limpeza em pisos, paredes e diversas superfícies. Possui junção articulada para maior flexibilidade, compatível com cabos de 22mm, ideal para ambientes hospitalares, comerciais e industriais.</w:t>
            </w:r>
          </w:p>
        </w:tc>
        <w:tc>
          <w:tcPr>
            <w:tcW w:w="1634"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BF1E92" w:rsidRPr="00A8097D" w:rsidRDefault="00BF1E92" w:rsidP="005D0254">
            <w:pPr>
              <w:tabs>
                <w:tab w:val="left" w:pos="284"/>
              </w:tabs>
              <w:spacing w:after="240" w:line="276" w:lineRule="auto"/>
              <w:rPr>
                <w:rFonts w:eastAsia="Calibri"/>
                <w:iCs/>
                <w:sz w:val="14"/>
                <w:szCs w:val="14"/>
              </w:rPr>
            </w:pPr>
            <w:r w:rsidRPr="00A8097D">
              <w:rPr>
                <w:rFonts w:eastAsia="Calibri"/>
                <w:iCs/>
                <w:sz w:val="14"/>
                <w:szCs w:val="14"/>
              </w:rPr>
              <w:t xml:space="preserve"> 10</w:t>
            </w:r>
          </w:p>
        </w:tc>
        <w:tc>
          <w:tcPr>
            <w:tcW w:w="1243" w:type="dxa"/>
          </w:tcPr>
          <w:p w:rsidR="00BF1E92" w:rsidRPr="00A8097D" w:rsidRDefault="00BF1E92" w:rsidP="005D0254">
            <w:pPr>
              <w:spacing w:after="240" w:line="276" w:lineRule="auto"/>
              <w:jc w:val="center"/>
              <w:rPr>
                <w:rFonts w:eastAsia="Calibri"/>
                <w:iCs/>
                <w:sz w:val="14"/>
                <w:szCs w:val="14"/>
              </w:rPr>
            </w:pPr>
            <w:r>
              <w:rPr>
                <w:rFonts w:eastAsia="Calibri"/>
                <w:iCs/>
                <w:sz w:val="14"/>
                <w:szCs w:val="14"/>
              </w:rPr>
              <w:t>R$</w:t>
            </w:r>
          </w:p>
        </w:tc>
        <w:tc>
          <w:tcPr>
            <w:tcW w:w="1298" w:type="dxa"/>
          </w:tcPr>
          <w:p w:rsidR="00BF1E92" w:rsidRPr="00A8097D" w:rsidRDefault="00BF1E92"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bl>
    <w:p w:rsidR="00203BA7" w:rsidRDefault="00203BA7" w:rsidP="00203BA7">
      <w:pPr>
        <w:pStyle w:val="Corpodetexto"/>
        <w:spacing w:after="0"/>
        <w:jc w:val="both"/>
        <w:rPr>
          <w:rFonts w:eastAsia="Arial"/>
          <w:bCs/>
          <w:color w:val="000000"/>
          <w:sz w:val="24"/>
          <w:szCs w:val="24"/>
        </w:rPr>
      </w:pPr>
    </w:p>
    <w:p w:rsidR="00203BA7" w:rsidRDefault="00203BA7" w:rsidP="00203BA7">
      <w:pPr>
        <w:ind w:left="-426"/>
        <w:jc w:val="both"/>
        <w:rPr>
          <w:sz w:val="24"/>
          <w:szCs w:val="24"/>
        </w:rPr>
      </w:pPr>
    </w:p>
    <w:p w:rsidR="00203BA7" w:rsidRDefault="00203BA7" w:rsidP="00203BA7">
      <w:pPr>
        <w:pStyle w:val="Corpodetexto"/>
        <w:spacing w:after="0"/>
        <w:jc w:val="both"/>
        <w:rPr>
          <w:rFonts w:eastAsia="Arial"/>
          <w:b/>
          <w:bCs/>
          <w:color w:val="000000"/>
          <w:sz w:val="24"/>
          <w:szCs w:val="24"/>
        </w:rPr>
      </w:pPr>
      <w:r>
        <w:rPr>
          <w:rFonts w:eastAsia="Arial"/>
          <w:b/>
          <w:bCs/>
          <w:color w:val="000000"/>
          <w:sz w:val="24"/>
          <w:szCs w:val="24"/>
        </w:rPr>
        <w:t>VALOR TOTAL DA PROPOSTA: R$ ........................................ (por extenso).</w:t>
      </w:r>
    </w:p>
    <w:p w:rsidR="00203BA7" w:rsidRDefault="00203BA7" w:rsidP="00203BA7">
      <w:pPr>
        <w:pStyle w:val="Corpodetexto"/>
        <w:spacing w:after="0"/>
        <w:jc w:val="both"/>
        <w:rPr>
          <w:rFonts w:eastAsia="Arial"/>
          <w:b/>
          <w:bCs/>
          <w:color w:val="000000"/>
          <w:sz w:val="24"/>
          <w:szCs w:val="24"/>
        </w:rPr>
      </w:pP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Declaramos que:</w:t>
      </w:r>
    </w:p>
    <w:p w:rsidR="00203BA7" w:rsidRDefault="00203BA7" w:rsidP="00363481">
      <w:pPr>
        <w:pStyle w:val="Corpodetexto"/>
        <w:numPr>
          <w:ilvl w:val="0"/>
          <w:numId w:val="13"/>
        </w:numPr>
        <w:tabs>
          <w:tab w:val="left" w:pos="0"/>
        </w:tabs>
        <w:spacing w:after="0"/>
        <w:jc w:val="both"/>
        <w:rPr>
          <w:rFonts w:eastAsia="Arial"/>
          <w:bCs/>
          <w:color w:val="000000"/>
          <w:sz w:val="24"/>
          <w:szCs w:val="24"/>
        </w:rPr>
      </w:pPr>
      <w:r>
        <w:rPr>
          <w:rFonts w:eastAsia="Arial"/>
          <w:bCs/>
          <w:color w:val="000000"/>
          <w:sz w:val="24"/>
          <w:szCs w:val="24"/>
        </w:rPr>
        <w:t xml:space="preserve">A validade desta proposta é de </w:t>
      </w:r>
      <w:r>
        <w:rPr>
          <w:rFonts w:eastAsia="Arial"/>
          <w:b/>
          <w:bCs/>
          <w:color w:val="000000"/>
          <w:sz w:val="24"/>
          <w:szCs w:val="24"/>
        </w:rPr>
        <w:t>60 (sessenta) dias</w:t>
      </w:r>
      <w:r>
        <w:rPr>
          <w:rFonts w:eastAsia="Arial"/>
          <w:bCs/>
          <w:color w:val="000000"/>
          <w:sz w:val="24"/>
          <w:szCs w:val="24"/>
        </w:rPr>
        <w:t xml:space="preserve"> corridos, contados da data da abertura da sessão pública.</w:t>
      </w:r>
    </w:p>
    <w:p w:rsidR="00203BA7" w:rsidRDefault="00203BA7" w:rsidP="00363481">
      <w:pPr>
        <w:pStyle w:val="Corpodetexto"/>
        <w:numPr>
          <w:ilvl w:val="0"/>
          <w:numId w:val="13"/>
        </w:numPr>
        <w:tabs>
          <w:tab w:val="left" w:pos="0"/>
        </w:tabs>
        <w:spacing w:after="0"/>
        <w:jc w:val="both"/>
        <w:rPr>
          <w:rFonts w:eastAsia="Arial"/>
          <w:bCs/>
          <w:color w:val="000000"/>
          <w:sz w:val="24"/>
          <w:szCs w:val="24"/>
        </w:rPr>
      </w:pPr>
      <w:r>
        <w:rPr>
          <w:rFonts w:eastAsia="Arial"/>
          <w:bCs/>
          <w:color w:val="000000"/>
          <w:sz w:val="24"/>
          <w:szCs w:val="24"/>
        </w:rPr>
        <w:t>Nos preços ofertados estão inclusos todos os custos operacionais, encargos previdenciários, trabalhistas, tributários, comerciais, e quaisquer outros que incidam direta ou indiretamente na entrega dos produtos.</w:t>
      </w:r>
    </w:p>
    <w:p w:rsidR="00203BA7" w:rsidRDefault="00203BA7" w:rsidP="00363481">
      <w:pPr>
        <w:pStyle w:val="Corpodetexto"/>
        <w:numPr>
          <w:ilvl w:val="0"/>
          <w:numId w:val="13"/>
        </w:numPr>
        <w:tabs>
          <w:tab w:val="left" w:pos="0"/>
        </w:tabs>
        <w:spacing w:after="0"/>
        <w:jc w:val="both"/>
        <w:rPr>
          <w:rFonts w:eastAsia="Arial"/>
          <w:b/>
          <w:bCs/>
          <w:color w:val="000000"/>
          <w:sz w:val="24"/>
          <w:szCs w:val="24"/>
        </w:rPr>
      </w:pPr>
      <w:r>
        <w:rPr>
          <w:rFonts w:eastAsia="Arial"/>
          <w:bCs/>
          <w:color w:val="000000"/>
          <w:sz w:val="24"/>
          <w:szCs w:val="24"/>
        </w:rPr>
        <w:t>Concordamos com todas as condições estabelecidas no Edital e seus anexos, em especial o Termo de Referência.</w:t>
      </w:r>
    </w:p>
    <w:p w:rsidR="00203BA7" w:rsidRDefault="00203BA7" w:rsidP="00203BA7">
      <w:pPr>
        <w:pStyle w:val="Corpodetexto"/>
        <w:tabs>
          <w:tab w:val="left" w:pos="0"/>
        </w:tabs>
        <w:spacing w:after="0"/>
        <w:jc w:val="both"/>
        <w:rPr>
          <w:rFonts w:eastAsia="Arial"/>
          <w:b/>
          <w:bCs/>
          <w:color w:val="000000"/>
          <w:sz w:val="24"/>
          <w:szCs w:val="24"/>
        </w:rPr>
      </w:pPr>
    </w:p>
    <w:p w:rsidR="00203BA7" w:rsidRDefault="00203BA7" w:rsidP="00203BA7">
      <w:pPr>
        <w:pStyle w:val="Corpodetexto"/>
        <w:spacing w:after="0"/>
        <w:jc w:val="both"/>
        <w:rPr>
          <w:rFonts w:eastAsia="Arial"/>
          <w:bCs/>
          <w:color w:val="000000"/>
          <w:sz w:val="24"/>
          <w:szCs w:val="24"/>
        </w:rPr>
      </w:pPr>
      <w:r>
        <w:rPr>
          <w:rFonts w:eastAsia="Arial"/>
          <w:b/>
          <w:bCs/>
          <w:color w:val="000000"/>
          <w:sz w:val="24"/>
          <w:szCs w:val="24"/>
        </w:rPr>
        <w:t>DADOS BANCÁRIOS PARA PAGAMENTO:</w:t>
      </w:r>
      <w:r>
        <w:rPr>
          <w:rFonts w:eastAsia="Arial"/>
          <w:bCs/>
          <w:color w:val="000000"/>
          <w:sz w:val="24"/>
          <w:szCs w:val="24"/>
        </w:rPr>
        <w:t xml:space="preserve"> Banco: ....................................... Agência: .................................... Conta Corrente: ........................ </w:t>
      </w:r>
    </w:p>
    <w:p w:rsidR="00203BA7" w:rsidRDefault="00203BA7" w:rsidP="00203BA7">
      <w:pPr>
        <w:pStyle w:val="Corpodetexto"/>
        <w:spacing w:after="0"/>
        <w:jc w:val="right"/>
        <w:rPr>
          <w:rFonts w:eastAsia="Arial"/>
          <w:bCs/>
          <w:color w:val="000000"/>
          <w:sz w:val="24"/>
          <w:szCs w:val="24"/>
        </w:rPr>
      </w:pPr>
      <w:r>
        <w:rPr>
          <w:rFonts w:eastAsia="Arial"/>
          <w:bCs/>
          <w:color w:val="000000"/>
          <w:sz w:val="24"/>
          <w:szCs w:val="24"/>
        </w:rPr>
        <w:t>.............................................................................., ........ de ................................... de 2026.</w:t>
      </w:r>
    </w:p>
    <w:p w:rsidR="00203BA7" w:rsidRDefault="00203BA7" w:rsidP="00203BA7">
      <w:pPr>
        <w:pStyle w:val="Corpodetexto"/>
        <w:spacing w:after="0"/>
        <w:jc w:val="both"/>
        <w:rPr>
          <w:rFonts w:eastAsia="Arial"/>
          <w:bCs/>
          <w:color w:val="000000"/>
          <w:sz w:val="24"/>
          <w:szCs w:val="24"/>
        </w:rPr>
      </w:pPr>
    </w:p>
    <w:p w:rsidR="00203BA7" w:rsidRDefault="00203BA7" w:rsidP="00203BA7">
      <w:pPr>
        <w:pStyle w:val="Corpodetexto"/>
        <w:spacing w:after="0"/>
        <w:jc w:val="both"/>
        <w:rPr>
          <w:rFonts w:eastAsia="Arial"/>
          <w:bCs/>
          <w:color w:val="000000"/>
          <w:sz w:val="24"/>
          <w:szCs w:val="24"/>
        </w:rPr>
      </w:pPr>
    </w:p>
    <w:p w:rsidR="00203BA7" w:rsidRDefault="00203BA7" w:rsidP="00203BA7">
      <w:pPr>
        <w:pStyle w:val="Corpodetexto"/>
        <w:spacing w:after="0"/>
        <w:jc w:val="both"/>
        <w:rPr>
          <w:rFonts w:eastAsia="Arial"/>
          <w:bCs/>
          <w:color w:val="000000"/>
          <w:sz w:val="24"/>
          <w:szCs w:val="24"/>
        </w:rPr>
      </w:pPr>
    </w:p>
    <w:p w:rsidR="00203BA7" w:rsidRDefault="00203BA7" w:rsidP="00203BA7">
      <w:pPr>
        <w:pStyle w:val="Corpodetexto"/>
        <w:spacing w:after="0"/>
        <w:jc w:val="both"/>
        <w:rPr>
          <w:rFonts w:eastAsia="Arial"/>
          <w:bCs/>
          <w:color w:val="000000"/>
          <w:sz w:val="24"/>
          <w:szCs w:val="24"/>
        </w:rPr>
      </w:pPr>
    </w:p>
    <w:p w:rsidR="00203BA7" w:rsidRDefault="00203BA7" w:rsidP="00203BA7">
      <w:pPr>
        <w:pStyle w:val="Corpodetexto"/>
        <w:spacing w:after="0"/>
        <w:jc w:val="center"/>
        <w:rPr>
          <w:rFonts w:eastAsia="Arial"/>
          <w:bCs/>
          <w:color w:val="000000"/>
          <w:sz w:val="24"/>
          <w:szCs w:val="24"/>
        </w:rPr>
      </w:pPr>
      <w:r>
        <w:rPr>
          <w:rFonts w:eastAsia="Arial"/>
          <w:b/>
          <w:bCs/>
          <w:color w:val="000000"/>
          <w:sz w:val="24"/>
          <w:szCs w:val="24"/>
        </w:rPr>
        <w:t>Assinatura do Responsável Legal</w:t>
      </w:r>
    </w:p>
    <w:p w:rsidR="00203BA7" w:rsidRDefault="00203BA7" w:rsidP="00203BA7">
      <w:pPr>
        <w:pStyle w:val="Corpodetexto"/>
        <w:spacing w:after="0"/>
        <w:jc w:val="center"/>
        <w:rPr>
          <w:rFonts w:eastAsia="Arial"/>
          <w:bCs/>
          <w:color w:val="000000"/>
          <w:sz w:val="24"/>
          <w:szCs w:val="24"/>
        </w:rPr>
      </w:pPr>
      <w:r>
        <w:rPr>
          <w:rFonts w:eastAsia="Arial"/>
          <w:bCs/>
          <w:color w:val="000000"/>
          <w:sz w:val="24"/>
          <w:szCs w:val="24"/>
        </w:rPr>
        <w:t>(Nome Legível e Cargo)</w:t>
      </w:r>
    </w:p>
    <w:p w:rsidR="00203BA7" w:rsidRDefault="00203BA7" w:rsidP="00203BA7">
      <w:pPr>
        <w:jc w:val="both"/>
        <w:rPr>
          <w:rFonts w:eastAsia="Arial"/>
          <w:bCs/>
          <w:color w:val="000000"/>
          <w:sz w:val="24"/>
          <w:szCs w:val="24"/>
        </w:rPr>
      </w:pPr>
    </w:p>
    <w:p w:rsidR="00203BA7" w:rsidRDefault="00203BA7" w:rsidP="00203BA7">
      <w:pPr>
        <w:jc w:val="center"/>
        <w:rPr>
          <w:rFonts w:eastAsia="Arial"/>
          <w:bCs/>
          <w:color w:val="000000"/>
          <w:sz w:val="24"/>
          <w:szCs w:val="24"/>
        </w:rPr>
      </w:pPr>
    </w:p>
    <w:p w:rsidR="00203BA7" w:rsidRDefault="00203BA7" w:rsidP="00203BA7">
      <w:pPr>
        <w:rPr>
          <w:rFonts w:eastAsia="Arial"/>
          <w:bCs/>
          <w:color w:val="000000"/>
          <w:sz w:val="24"/>
          <w:szCs w:val="24"/>
        </w:rPr>
      </w:pPr>
    </w:p>
    <w:p w:rsidR="00BF1E92" w:rsidRDefault="00BF1E92" w:rsidP="00203BA7">
      <w:pPr>
        <w:rPr>
          <w:rFonts w:eastAsia="Arial"/>
          <w:bCs/>
          <w:color w:val="000000"/>
          <w:sz w:val="24"/>
          <w:szCs w:val="24"/>
        </w:rPr>
      </w:pPr>
    </w:p>
    <w:p w:rsidR="00BF1E92" w:rsidRDefault="00BF1E92" w:rsidP="00203BA7">
      <w:pPr>
        <w:rPr>
          <w:rFonts w:eastAsia="Arial"/>
          <w:bCs/>
          <w:color w:val="000000"/>
          <w:sz w:val="24"/>
          <w:szCs w:val="24"/>
        </w:rPr>
      </w:pPr>
    </w:p>
    <w:p w:rsidR="00203BA7" w:rsidRPr="00BF1E92" w:rsidRDefault="00203BA7" w:rsidP="00203BA7">
      <w:pPr>
        <w:rPr>
          <w:rFonts w:eastAsia="Arial"/>
          <w:bCs/>
          <w:color w:val="000000"/>
          <w:sz w:val="28"/>
          <w:szCs w:val="24"/>
        </w:rPr>
      </w:pPr>
    </w:p>
    <w:p w:rsidR="00203BA7" w:rsidRPr="00BF1E92" w:rsidRDefault="00203BA7" w:rsidP="00203BA7">
      <w:pPr>
        <w:jc w:val="center"/>
        <w:rPr>
          <w:rFonts w:eastAsia="Arial"/>
          <w:bCs/>
          <w:color w:val="000000"/>
          <w:sz w:val="24"/>
          <w:szCs w:val="22"/>
        </w:rPr>
      </w:pPr>
      <w:r w:rsidRPr="00BF1E92">
        <w:rPr>
          <w:rFonts w:eastAsia="Arial"/>
          <w:b/>
          <w:color w:val="000000"/>
          <w:sz w:val="24"/>
          <w:szCs w:val="22"/>
          <w:u w:val="single"/>
        </w:rPr>
        <w:t>ANEXO III – MODELO DE DECLARAÇÃO UNIFICADA</w:t>
      </w:r>
    </w:p>
    <w:p w:rsidR="00203BA7" w:rsidRPr="00BF1E92" w:rsidRDefault="005F18D0" w:rsidP="00203BA7">
      <w:pPr>
        <w:jc w:val="center"/>
        <w:rPr>
          <w:rFonts w:eastAsia="Arial"/>
          <w:bCs/>
          <w:color w:val="000000"/>
          <w:sz w:val="24"/>
          <w:szCs w:val="22"/>
        </w:rPr>
      </w:pPr>
      <w:r>
        <w:rPr>
          <w:rFonts w:eastAsia="Arial"/>
          <w:bCs/>
          <w:color w:val="000000"/>
          <w:sz w:val="24"/>
          <w:szCs w:val="22"/>
        </w:rPr>
        <w:t>PROCESSO ADMINISTRATIVO Nº 102</w:t>
      </w:r>
      <w:r w:rsidR="00203BA7" w:rsidRPr="00BF1E92">
        <w:rPr>
          <w:rFonts w:eastAsia="Arial"/>
          <w:bCs/>
          <w:color w:val="000000"/>
          <w:sz w:val="24"/>
          <w:szCs w:val="22"/>
        </w:rPr>
        <w:t xml:space="preserve">/2026 </w:t>
      </w:r>
    </w:p>
    <w:p w:rsidR="00203BA7" w:rsidRPr="00BF1E92" w:rsidRDefault="00203BA7" w:rsidP="00203BA7">
      <w:pPr>
        <w:jc w:val="center"/>
        <w:rPr>
          <w:rFonts w:eastAsia="Arial"/>
          <w:bCs/>
          <w:color w:val="000000"/>
          <w:sz w:val="24"/>
          <w:szCs w:val="22"/>
        </w:rPr>
      </w:pPr>
      <w:r w:rsidRPr="00BF1E92">
        <w:rPr>
          <w:rFonts w:eastAsia="Arial"/>
          <w:bCs/>
          <w:color w:val="000000"/>
          <w:sz w:val="24"/>
          <w:szCs w:val="22"/>
        </w:rPr>
        <w:t>EDI</w:t>
      </w:r>
      <w:r w:rsidR="005F18D0">
        <w:rPr>
          <w:rFonts w:eastAsia="Arial"/>
          <w:bCs/>
          <w:color w:val="000000"/>
          <w:sz w:val="24"/>
          <w:szCs w:val="22"/>
        </w:rPr>
        <w:t>TAL DE DISPENSA ELETRÔNICA Nº 35</w:t>
      </w:r>
      <w:r w:rsidRPr="00BF1E92">
        <w:rPr>
          <w:rFonts w:eastAsia="Arial"/>
          <w:bCs/>
          <w:color w:val="000000"/>
          <w:sz w:val="24"/>
          <w:szCs w:val="22"/>
        </w:rPr>
        <w:t xml:space="preserve">/2026 </w:t>
      </w:r>
    </w:p>
    <w:p w:rsidR="00203BA7" w:rsidRPr="00BF1E92" w:rsidRDefault="00203BA7" w:rsidP="00203BA7">
      <w:pPr>
        <w:jc w:val="center"/>
        <w:rPr>
          <w:rFonts w:eastAsia="Arial"/>
          <w:bCs/>
          <w:color w:val="000000"/>
          <w:sz w:val="24"/>
          <w:szCs w:val="22"/>
        </w:rPr>
      </w:pPr>
    </w:p>
    <w:p w:rsidR="00203BA7" w:rsidRPr="00BF1E92" w:rsidRDefault="00203BA7" w:rsidP="00203BA7">
      <w:pPr>
        <w:jc w:val="both"/>
        <w:rPr>
          <w:rFonts w:eastAsia="Arial"/>
          <w:bCs/>
          <w:color w:val="000000"/>
          <w:sz w:val="24"/>
          <w:szCs w:val="22"/>
        </w:rPr>
      </w:pPr>
      <w:r w:rsidRPr="00BF1E92">
        <w:rPr>
          <w:rFonts w:eastAsia="Arial"/>
          <w:bCs/>
          <w:color w:val="000000"/>
          <w:sz w:val="24"/>
          <w:szCs w:val="22"/>
        </w:rPr>
        <w:t xml:space="preserve">TIPO: </w:t>
      </w:r>
      <w:r w:rsidRPr="00BF1E92">
        <w:rPr>
          <w:rFonts w:eastAsia="Arial"/>
          <w:b/>
          <w:color w:val="000000"/>
          <w:sz w:val="24"/>
          <w:szCs w:val="22"/>
        </w:rPr>
        <w:t>MENOR PREÇO POR LOTE</w:t>
      </w:r>
    </w:p>
    <w:p w:rsidR="00203BA7" w:rsidRPr="00BF1E92" w:rsidRDefault="00203BA7" w:rsidP="00203BA7">
      <w:pPr>
        <w:jc w:val="both"/>
        <w:rPr>
          <w:rFonts w:eastAsia="Arial"/>
          <w:bCs/>
          <w:color w:val="000000"/>
          <w:sz w:val="24"/>
          <w:szCs w:val="22"/>
        </w:rPr>
      </w:pPr>
    </w:p>
    <w:p w:rsidR="00203BA7" w:rsidRPr="00BF1E92" w:rsidRDefault="00203BA7" w:rsidP="00203BA7">
      <w:pPr>
        <w:pStyle w:val="Corpodetexto"/>
        <w:spacing w:after="0"/>
        <w:jc w:val="both"/>
        <w:rPr>
          <w:rFonts w:eastAsia="Arial"/>
          <w:bCs/>
          <w:color w:val="000000"/>
          <w:sz w:val="24"/>
          <w:szCs w:val="22"/>
        </w:rPr>
      </w:pPr>
      <w:r w:rsidRPr="00BF1E92">
        <w:rPr>
          <w:rFonts w:eastAsia="Arial"/>
          <w:bCs/>
          <w:color w:val="000000"/>
          <w:sz w:val="24"/>
          <w:szCs w:val="22"/>
        </w:rPr>
        <w:t>Ao Agente de Contratação e Equipe de Apoio, Prefeitura Municipal de Altamira do Paraná, Estado do Paraná.</w:t>
      </w:r>
    </w:p>
    <w:p w:rsidR="00203BA7" w:rsidRPr="00BF1E92" w:rsidRDefault="00203BA7" w:rsidP="00203BA7">
      <w:pPr>
        <w:pStyle w:val="Corpodetexto"/>
        <w:spacing w:after="0"/>
        <w:jc w:val="both"/>
        <w:rPr>
          <w:rFonts w:eastAsia="Arial"/>
          <w:b/>
          <w:bCs/>
          <w:color w:val="000000"/>
          <w:sz w:val="24"/>
          <w:szCs w:val="22"/>
        </w:rPr>
      </w:pPr>
      <w:r w:rsidRPr="00BF1E92">
        <w:rPr>
          <w:rFonts w:eastAsia="Arial"/>
          <w:bCs/>
          <w:color w:val="000000"/>
          <w:sz w:val="24"/>
          <w:szCs w:val="22"/>
        </w:rPr>
        <w:t xml:space="preserve">Pelo presente instrumento, a empresa </w:t>
      </w:r>
      <w:r w:rsidRPr="00BF1E92">
        <w:rPr>
          <w:rFonts w:eastAsia="Arial"/>
          <w:b/>
          <w:bCs/>
          <w:color w:val="000000"/>
          <w:sz w:val="24"/>
          <w:szCs w:val="22"/>
        </w:rPr>
        <w:t>.........,</w:t>
      </w:r>
      <w:r w:rsidRPr="00BF1E92">
        <w:rPr>
          <w:rFonts w:eastAsia="Arial"/>
          <w:bCs/>
          <w:color w:val="000000"/>
          <w:sz w:val="24"/>
          <w:szCs w:val="22"/>
        </w:rPr>
        <w:t xml:space="preserve"> CNPJ nº </w:t>
      </w:r>
      <w:r w:rsidRPr="00BF1E92">
        <w:rPr>
          <w:rFonts w:eastAsia="Arial"/>
          <w:b/>
          <w:bCs/>
          <w:color w:val="000000"/>
          <w:sz w:val="24"/>
          <w:szCs w:val="22"/>
        </w:rPr>
        <w:t>.........................</w:t>
      </w:r>
      <w:r w:rsidRPr="00BF1E92">
        <w:rPr>
          <w:rFonts w:eastAsia="Arial"/>
          <w:bCs/>
          <w:color w:val="000000"/>
          <w:sz w:val="24"/>
          <w:szCs w:val="22"/>
        </w:rPr>
        <w:t>, com sede na .............................................., através de seu representante legal infra-assinado, DECLARA:</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 ) 1. ENQUADRAMENTO ME/EPP:</w:t>
      </w:r>
      <w:r w:rsidRPr="00BF1E92">
        <w:rPr>
          <w:rFonts w:eastAsia="Arial"/>
          <w:bCs/>
          <w:color w:val="000000"/>
          <w:sz w:val="24"/>
          <w:szCs w:val="22"/>
        </w:rPr>
        <w:t xml:space="preserve"> Declara, sob as penas do artigo 299 do Código Penal, que se enquadra na situação de microempresa, empresa de pequeno porte ou cooperativa, nos termos da Lei Complementar nº 123/06 e suas alterações, bem assim que inexistem fatos supervenientes que conduzam ao seu desenquadramento desta situação. </w:t>
      </w:r>
      <w:r w:rsidRPr="00BF1E92">
        <w:rPr>
          <w:rFonts w:eastAsia="Arial"/>
          <w:bCs/>
          <w:i/>
          <w:color w:val="000000"/>
          <w:sz w:val="24"/>
          <w:szCs w:val="22"/>
        </w:rPr>
        <w:t>(Marcar este item apenas caso se enquadre na situação de ME/EPP).</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2. TRABALHO DE MENORES:</w:t>
      </w:r>
      <w:r w:rsidRPr="00BF1E92">
        <w:rPr>
          <w:rFonts w:eastAsia="Arial"/>
          <w:bCs/>
          <w:color w:val="000000"/>
          <w:sz w:val="24"/>
          <w:szCs w:val="22"/>
        </w:rPr>
        <w:t xml:space="preserve"> Declaramos que não empregamos menores de 18 (dezoito) anos em trabalho noturno, perigoso ou insalubre e não empregamos menores de 16 (dezesseis) anos. Ressalva ainda, que, caso empregue menores na condição de aprendiz (a partir de 14 anos), deverá informar tal situação no mesmo documento, em cumprimento ao inciso XXXIII do art. 7º da Constituição Federal.</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3. IDONEIDADE:</w:t>
      </w:r>
      <w:r w:rsidRPr="00BF1E92">
        <w:rPr>
          <w:rFonts w:eastAsia="Arial"/>
          <w:bCs/>
          <w:color w:val="000000"/>
          <w:sz w:val="24"/>
          <w:szCs w:val="22"/>
        </w:rPr>
        <w:t xml:space="preserve"> Declaramos, sob as penas da lei, que a empresa não foi declarada inidônea para licitar ou contratar com a Administração Pública e não possui sanções vigentes que a impeçam de participar deste certame.</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4. IMPEDIMENTOS (ART. 14 LEI 14.133/21):</w:t>
      </w:r>
      <w:r w:rsidRPr="00BF1E92">
        <w:rPr>
          <w:rFonts w:eastAsia="Arial"/>
          <w:bCs/>
          <w:color w:val="000000"/>
          <w:sz w:val="24"/>
          <w:szCs w:val="22"/>
        </w:rPr>
        <w:t xml:space="preserve"> Declaramos, para os devidos fins e sob as penas da lei, que não nos enquadramos em nenhuma das vedações à participação ou contratação previstas no Art. 14 da Lei nº 14.133, de 1º de abril de 2021, em especial quanto à existência de vínculos com dirigentes do órgão ou entidade contratante, ou com agentes públicos que desempenham função no presente procedimento de dispensa eletrônica, atuem na fiscalização ou na gestão do futuro contrato.</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5. DADOS DO RESPONSÁVEL PELA ASSINATURA:</w:t>
      </w:r>
      <w:r w:rsidRPr="00BF1E92">
        <w:rPr>
          <w:rFonts w:eastAsia="Arial"/>
          <w:bCs/>
          <w:color w:val="000000"/>
          <w:sz w:val="24"/>
          <w:szCs w:val="22"/>
        </w:rPr>
        <w:t xml:space="preserve"> Declaramos para os devidos fins de direito, na qualidade de Proponente do EDI</w:t>
      </w:r>
      <w:r w:rsidR="005F18D0">
        <w:rPr>
          <w:rFonts w:eastAsia="Arial"/>
          <w:bCs/>
          <w:color w:val="000000"/>
          <w:sz w:val="24"/>
          <w:szCs w:val="22"/>
        </w:rPr>
        <w:t>TAL DE DISPENSA ELETRÔNICA Nº 35</w:t>
      </w:r>
      <w:r w:rsidRPr="00BF1E92">
        <w:rPr>
          <w:rFonts w:eastAsia="Arial"/>
          <w:bCs/>
          <w:color w:val="000000"/>
          <w:sz w:val="24"/>
          <w:szCs w:val="22"/>
        </w:rPr>
        <w:t>/2026, que o(a) responsável legal da empresa para assinatura do contrato é:</w:t>
      </w:r>
    </w:p>
    <w:p w:rsidR="00203BA7" w:rsidRPr="00BF1E92" w:rsidRDefault="00203BA7" w:rsidP="00363481">
      <w:pPr>
        <w:pStyle w:val="Corpodetexto"/>
        <w:numPr>
          <w:ilvl w:val="0"/>
          <w:numId w:val="14"/>
        </w:numPr>
        <w:tabs>
          <w:tab w:val="left" w:pos="0"/>
        </w:tabs>
        <w:spacing w:after="0"/>
        <w:jc w:val="both"/>
        <w:rPr>
          <w:rFonts w:eastAsia="Arial"/>
          <w:b/>
          <w:bCs/>
          <w:color w:val="000000"/>
          <w:sz w:val="24"/>
          <w:szCs w:val="22"/>
        </w:rPr>
      </w:pPr>
      <w:r w:rsidRPr="00BF1E92">
        <w:rPr>
          <w:rFonts w:eastAsia="Arial"/>
          <w:b/>
          <w:bCs/>
          <w:color w:val="000000"/>
          <w:sz w:val="24"/>
          <w:szCs w:val="22"/>
        </w:rPr>
        <w:t>Nome:</w:t>
      </w:r>
      <w:r w:rsidRPr="00BF1E92">
        <w:rPr>
          <w:rFonts w:eastAsia="Arial"/>
          <w:bCs/>
          <w:color w:val="000000"/>
          <w:sz w:val="24"/>
          <w:szCs w:val="22"/>
        </w:rPr>
        <w:t xml:space="preserve"> ....................................................................................................</w:t>
      </w:r>
    </w:p>
    <w:p w:rsidR="00203BA7" w:rsidRPr="00BF1E92" w:rsidRDefault="00203BA7" w:rsidP="00363481">
      <w:pPr>
        <w:pStyle w:val="Corpodetexto"/>
        <w:numPr>
          <w:ilvl w:val="0"/>
          <w:numId w:val="14"/>
        </w:numPr>
        <w:tabs>
          <w:tab w:val="left" w:pos="0"/>
        </w:tabs>
        <w:spacing w:after="0"/>
        <w:jc w:val="both"/>
        <w:rPr>
          <w:rFonts w:eastAsia="Arial"/>
          <w:b/>
          <w:bCs/>
          <w:color w:val="000000"/>
          <w:sz w:val="24"/>
          <w:szCs w:val="22"/>
        </w:rPr>
      </w:pPr>
      <w:r w:rsidRPr="00BF1E92">
        <w:rPr>
          <w:rFonts w:eastAsia="Arial"/>
          <w:b/>
          <w:bCs/>
          <w:color w:val="000000"/>
          <w:sz w:val="24"/>
          <w:szCs w:val="22"/>
        </w:rPr>
        <w:t>RG:</w:t>
      </w:r>
      <w:r w:rsidRPr="00BF1E92">
        <w:rPr>
          <w:rFonts w:eastAsia="Arial"/>
          <w:bCs/>
          <w:color w:val="000000"/>
          <w:sz w:val="24"/>
          <w:szCs w:val="22"/>
        </w:rPr>
        <w:t xml:space="preserve"> ........................................... </w:t>
      </w:r>
      <w:r w:rsidRPr="00BF1E92">
        <w:rPr>
          <w:rFonts w:eastAsia="Arial"/>
          <w:b/>
          <w:bCs/>
          <w:color w:val="000000"/>
          <w:sz w:val="24"/>
          <w:szCs w:val="22"/>
        </w:rPr>
        <w:t>CPF:</w:t>
      </w:r>
      <w:r w:rsidRPr="00BF1E92">
        <w:rPr>
          <w:rFonts w:eastAsia="Arial"/>
          <w:bCs/>
          <w:color w:val="000000"/>
          <w:sz w:val="24"/>
          <w:szCs w:val="22"/>
        </w:rPr>
        <w:t xml:space="preserve"> ...........................................</w:t>
      </w:r>
    </w:p>
    <w:p w:rsidR="00203BA7" w:rsidRPr="00BF1E92" w:rsidRDefault="00203BA7" w:rsidP="00363481">
      <w:pPr>
        <w:pStyle w:val="Corpodetexto"/>
        <w:numPr>
          <w:ilvl w:val="0"/>
          <w:numId w:val="14"/>
        </w:numPr>
        <w:tabs>
          <w:tab w:val="left" w:pos="0"/>
        </w:tabs>
        <w:spacing w:after="0"/>
        <w:jc w:val="both"/>
        <w:rPr>
          <w:rFonts w:eastAsia="Arial"/>
          <w:b/>
          <w:bCs/>
          <w:color w:val="000000"/>
          <w:sz w:val="24"/>
          <w:szCs w:val="22"/>
        </w:rPr>
      </w:pPr>
      <w:r w:rsidRPr="00BF1E92">
        <w:rPr>
          <w:rFonts w:eastAsia="Arial"/>
          <w:b/>
          <w:bCs/>
          <w:color w:val="000000"/>
          <w:sz w:val="24"/>
          <w:szCs w:val="22"/>
        </w:rPr>
        <w:t>Cargo/Função:</w:t>
      </w:r>
      <w:r w:rsidRPr="00BF1E92">
        <w:rPr>
          <w:rFonts w:eastAsia="Arial"/>
          <w:bCs/>
          <w:color w:val="000000"/>
          <w:sz w:val="24"/>
          <w:szCs w:val="22"/>
        </w:rPr>
        <w:t xml:space="preserve"> ..................................................................................</w:t>
      </w:r>
    </w:p>
    <w:p w:rsidR="00203BA7" w:rsidRPr="00BF1E92" w:rsidRDefault="00203BA7" w:rsidP="00203BA7">
      <w:pPr>
        <w:pStyle w:val="Corpodetexto"/>
        <w:spacing w:after="0"/>
        <w:jc w:val="both"/>
        <w:rPr>
          <w:rFonts w:eastAsia="Arial"/>
          <w:b/>
          <w:bCs/>
          <w:color w:val="000000"/>
          <w:sz w:val="24"/>
          <w:szCs w:val="22"/>
        </w:rPr>
      </w:pPr>
      <w:r w:rsidRPr="00BF1E92">
        <w:rPr>
          <w:rFonts w:eastAsia="Arial"/>
          <w:b/>
          <w:bCs/>
          <w:color w:val="000000"/>
          <w:sz w:val="24"/>
          <w:szCs w:val="22"/>
        </w:rPr>
        <w:t>6. DADOS PARA COMUNICAÇÃO E NOTIFICAÇÃO:</w:t>
      </w:r>
      <w:r w:rsidRPr="00BF1E92">
        <w:rPr>
          <w:rFonts w:eastAsia="Arial"/>
          <w:bCs/>
          <w:color w:val="000000"/>
          <w:sz w:val="24"/>
          <w:szCs w:val="22"/>
        </w:rPr>
        <w:t xml:space="preserve"> Declaramos que, em caso de qualquer comunicação futura referente a este processo, bem como em caso de eventual contratação, concordamos que as notificações sejam encaminhadas para:</w:t>
      </w:r>
    </w:p>
    <w:p w:rsidR="00203BA7" w:rsidRPr="00BF1E92" w:rsidRDefault="00203BA7" w:rsidP="00363481">
      <w:pPr>
        <w:pStyle w:val="Corpodetexto"/>
        <w:numPr>
          <w:ilvl w:val="0"/>
          <w:numId w:val="15"/>
        </w:numPr>
        <w:tabs>
          <w:tab w:val="left" w:pos="0"/>
        </w:tabs>
        <w:spacing w:after="0"/>
        <w:jc w:val="both"/>
        <w:rPr>
          <w:rFonts w:eastAsia="Arial"/>
          <w:b/>
          <w:bCs/>
          <w:color w:val="000000"/>
          <w:sz w:val="24"/>
          <w:szCs w:val="22"/>
        </w:rPr>
      </w:pPr>
      <w:r w:rsidRPr="00BF1E92">
        <w:rPr>
          <w:rFonts w:eastAsia="Arial"/>
          <w:b/>
          <w:bCs/>
          <w:color w:val="000000"/>
          <w:sz w:val="24"/>
          <w:szCs w:val="22"/>
        </w:rPr>
        <w:t>E-mail:</w:t>
      </w:r>
      <w:r w:rsidRPr="00BF1E92">
        <w:rPr>
          <w:rFonts w:eastAsia="Arial"/>
          <w:bCs/>
          <w:color w:val="000000"/>
          <w:sz w:val="24"/>
          <w:szCs w:val="22"/>
        </w:rPr>
        <w:t xml:space="preserve"> .................................................................................................</w:t>
      </w:r>
    </w:p>
    <w:p w:rsidR="00203BA7" w:rsidRPr="00BF1E92" w:rsidRDefault="00203BA7" w:rsidP="00363481">
      <w:pPr>
        <w:pStyle w:val="Corpodetexto"/>
        <w:numPr>
          <w:ilvl w:val="0"/>
          <w:numId w:val="15"/>
        </w:numPr>
        <w:tabs>
          <w:tab w:val="left" w:pos="0"/>
        </w:tabs>
        <w:spacing w:after="0"/>
        <w:jc w:val="both"/>
        <w:rPr>
          <w:rFonts w:eastAsia="Arial"/>
          <w:bCs/>
          <w:i/>
          <w:color w:val="000000"/>
          <w:sz w:val="24"/>
          <w:szCs w:val="22"/>
        </w:rPr>
      </w:pPr>
      <w:r w:rsidRPr="00BF1E92">
        <w:rPr>
          <w:rFonts w:eastAsia="Arial"/>
          <w:b/>
          <w:bCs/>
          <w:color w:val="000000"/>
          <w:sz w:val="24"/>
          <w:szCs w:val="22"/>
        </w:rPr>
        <w:t>Telefone/WhatsApp:</w:t>
      </w:r>
      <w:r w:rsidRPr="00BF1E92">
        <w:rPr>
          <w:rFonts w:eastAsia="Arial"/>
          <w:bCs/>
          <w:color w:val="000000"/>
          <w:sz w:val="24"/>
          <w:szCs w:val="22"/>
        </w:rPr>
        <w:t xml:space="preserve"> (____) ..............................................................</w:t>
      </w:r>
    </w:p>
    <w:p w:rsidR="00203BA7" w:rsidRPr="00BF1E92" w:rsidRDefault="00203BA7" w:rsidP="00363481">
      <w:pPr>
        <w:pStyle w:val="Corpodetexto"/>
        <w:numPr>
          <w:ilvl w:val="0"/>
          <w:numId w:val="15"/>
        </w:numPr>
        <w:tabs>
          <w:tab w:val="left" w:pos="0"/>
        </w:tabs>
        <w:spacing w:after="0"/>
        <w:jc w:val="both"/>
        <w:rPr>
          <w:rFonts w:eastAsia="Arial"/>
          <w:b/>
          <w:bCs/>
          <w:color w:val="000000"/>
          <w:sz w:val="24"/>
          <w:szCs w:val="22"/>
        </w:rPr>
      </w:pPr>
      <w:r w:rsidRPr="00BF1E92">
        <w:rPr>
          <w:rFonts w:eastAsia="Arial"/>
          <w:bCs/>
          <w:i/>
          <w:color w:val="000000"/>
          <w:sz w:val="24"/>
          <w:szCs w:val="22"/>
        </w:rPr>
        <w:t>Comprometo-me a manter estes dados atualizados e, caso altere o citado e-mail ou telefone, protocolizarei pedido de alteração junto ao Município, sob pena de ser considerado como intimado nos dados anteriormente fornecidos.</w:t>
      </w:r>
    </w:p>
    <w:p w:rsidR="00203BA7" w:rsidRPr="00BF1E92" w:rsidRDefault="00203BA7" w:rsidP="00203BA7">
      <w:pPr>
        <w:pStyle w:val="Corpodetexto"/>
        <w:spacing w:after="0"/>
        <w:jc w:val="both"/>
        <w:rPr>
          <w:rFonts w:eastAsia="Arial"/>
          <w:bCs/>
          <w:color w:val="000000"/>
          <w:sz w:val="24"/>
          <w:szCs w:val="22"/>
        </w:rPr>
      </w:pPr>
      <w:r w:rsidRPr="00BF1E92">
        <w:rPr>
          <w:rFonts w:eastAsia="Arial"/>
          <w:b/>
          <w:bCs/>
          <w:color w:val="000000"/>
          <w:sz w:val="24"/>
          <w:szCs w:val="22"/>
        </w:rPr>
        <w:t>7. GESTOR DA EMPRESA (PREPOSTO):</w:t>
      </w:r>
      <w:r w:rsidRPr="00BF1E92">
        <w:rPr>
          <w:rFonts w:eastAsia="Arial"/>
          <w:bCs/>
          <w:color w:val="000000"/>
          <w:sz w:val="24"/>
          <w:szCs w:val="22"/>
        </w:rPr>
        <w:t xml:space="preserve"> Nomeamos e constituímos o senhor(a) .................................................................., portador(a) do CPF/MF sob n.º ..........................................., para ser o(a) responsável por acompanhar a execução do Contrato refer</w:t>
      </w:r>
      <w:r w:rsidR="00BF1E92">
        <w:rPr>
          <w:rFonts w:eastAsia="Arial"/>
          <w:bCs/>
          <w:color w:val="000000"/>
          <w:sz w:val="24"/>
          <w:szCs w:val="22"/>
        </w:rPr>
        <w:t xml:space="preserve">ente à DISPENSA ELETRÔNICA Nº </w:t>
      </w:r>
      <w:r w:rsidR="005F18D0">
        <w:rPr>
          <w:rFonts w:eastAsia="Arial"/>
          <w:bCs/>
          <w:color w:val="000000"/>
          <w:sz w:val="24"/>
          <w:szCs w:val="22"/>
        </w:rPr>
        <w:t>35</w:t>
      </w:r>
      <w:r w:rsidRPr="00BF1E92">
        <w:rPr>
          <w:rFonts w:eastAsia="Arial"/>
          <w:bCs/>
          <w:color w:val="000000"/>
          <w:sz w:val="24"/>
          <w:szCs w:val="22"/>
        </w:rPr>
        <w:t xml:space="preserve">/2026 e todos os atos necessários ao </w:t>
      </w:r>
      <w:r w:rsidRPr="00BF1E92">
        <w:rPr>
          <w:rFonts w:eastAsia="Arial"/>
          <w:bCs/>
          <w:color w:val="000000"/>
          <w:sz w:val="24"/>
          <w:szCs w:val="22"/>
        </w:rPr>
        <w:lastRenderedPageBreak/>
        <w:t>cumprimento das obrigações contidas no instrumento convocatório, seus Anexos e no Contrato.</w:t>
      </w:r>
    </w:p>
    <w:p w:rsidR="00203BA7" w:rsidRPr="00BF1E92" w:rsidRDefault="00203BA7" w:rsidP="00203BA7">
      <w:pPr>
        <w:pStyle w:val="Corpodetexto"/>
        <w:spacing w:after="0"/>
        <w:jc w:val="both"/>
        <w:rPr>
          <w:rFonts w:eastAsia="Arial"/>
          <w:bCs/>
          <w:color w:val="000000"/>
          <w:sz w:val="24"/>
          <w:szCs w:val="22"/>
        </w:rPr>
      </w:pPr>
      <w:r w:rsidRPr="00BF1E92">
        <w:rPr>
          <w:rFonts w:eastAsia="Arial"/>
          <w:bCs/>
          <w:color w:val="000000"/>
          <w:sz w:val="24"/>
          <w:szCs w:val="22"/>
        </w:rPr>
        <w:t>.............................................................................., ........ de ................................... de 2026.</w:t>
      </w:r>
    </w:p>
    <w:p w:rsidR="00203BA7" w:rsidRPr="00BF1E92" w:rsidRDefault="00203BA7" w:rsidP="00203BA7">
      <w:pPr>
        <w:pStyle w:val="Corpodetexto"/>
        <w:spacing w:after="0"/>
        <w:jc w:val="both"/>
        <w:rPr>
          <w:rFonts w:eastAsia="Arial"/>
          <w:bCs/>
          <w:color w:val="000000"/>
          <w:sz w:val="24"/>
          <w:szCs w:val="22"/>
        </w:rPr>
      </w:pPr>
    </w:p>
    <w:p w:rsidR="00203BA7" w:rsidRPr="00BF1E92" w:rsidRDefault="00203BA7" w:rsidP="00203BA7">
      <w:pPr>
        <w:pStyle w:val="Corpodetexto"/>
        <w:spacing w:after="0"/>
        <w:jc w:val="center"/>
        <w:rPr>
          <w:rFonts w:eastAsia="Arial"/>
          <w:bCs/>
          <w:color w:val="000000"/>
          <w:sz w:val="24"/>
          <w:szCs w:val="22"/>
        </w:rPr>
      </w:pPr>
      <w:r w:rsidRPr="00BF1E92">
        <w:rPr>
          <w:rFonts w:eastAsia="Arial"/>
          <w:b/>
          <w:bCs/>
          <w:color w:val="000000"/>
          <w:sz w:val="24"/>
          <w:szCs w:val="22"/>
        </w:rPr>
        <w:t>Assinatura do Responsável Legal</w:t>
      </w:r>
    </w:p>
    <w:p w:rsidR="00203BA7" w:rsidRPr="00BF1E92" w:rsidRDefault="00203BA7" w:rsidP="00203BA7">
      <w:pPr>
        <w:pStyle w:val="Corpodetexto"/>
        <w:spacing w:after="0"/>
        <w:jc w:val="center"/>
        <w:rPr>
          <w:rFonts w:eastAsia="Arial"/>
          <w:bCs/>
          <w:color w:val="000000"/>
          <w:sz w:val="24"/>
          <w:szCs w:val="22"/>
        </w:rPr>
      </w:pPr>
      <w:r w:rsidRPr="00BF1E92">
        <w:rPr>
          <w:rFonts w:eastAsia="Arial"/>
          <w:bCs/>
          <w:color w:val="000000"/>
          <w:sz w:val="24"/>
          <w:szCs w:val="22"/>
        </w:rPr>
        <w:t>(Nome Legível e Cargo)</w:t>
      </w:r>
    </w:p>
    <w:p w:rsidR="00203BA7" w:rsidRDefault="00203BA7"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5F18D0" w:rsidRDefault="005F18D0" w:rsidP="00203BA7">
      <w:pPr>
        <w:jc w:val="both"/>
        <w:rPr>
          <w:rFonts w:eastAsia="Arial"/>
          <w:bCs/>
          <w:color w:val="000000"/>
          <w:sz w:val="24"/>
          <w:szCs w:val="24"/>
        </w:rPr>
      </w:pPr>
    </w:p>
    <w:p w:rsidR="00BF1E92" w:rsidRDefault="00BF1E92" w:rsidP="00203BA7">
      <w:pPr>
        <w:jc w:val="both"/>
        <w:rPr>
          <w:rFonts w:eastAsia="Arial"/>
          <w:bCs/>
          <w:color w:val="000000"/>
          <w:sz w:val="24"/>
          <w:szCs w:val="24"/>
        </w:rPr>
      </w:pPr>
    </w:p>
    <w:p w:rsidR="00203BA7" w:rsidRDefault="00203BA7" w:rsidP="00203BA7">
      <w:pPr>
        <w:jc w:val="center"/>
        <w:rPr>
          <w:rFonts w:eastAsia="Arial"/>
          <w:bCs/>
          <w:color w:val="000000"/>
          <w:sz w:val="24"/>
          <w:szCs w:val="24"/>
        </w:rPr>
      </w:pPr>
    </w:p>
    <w:p w:rsidR="00203BA7" w:rsidRDefault="00203BA7" w:rsidP="00203BA7">
      <w:pPr>
        <w:jc w:val="center"/>
        <w:rPr>
          <w:rFonts w:eastAsia="Arial"/>
          <w:b/>
          <w:bCs/>
          <w:color w:val="000000"/>
          <w:sz w:val="24"/>
          <w:szCs w:val="24"/>
          <w:u w:val="single"/>
        </w:rPr>
      </w:pPr>
      <w:r>
        <w:rPr>
          <w:rFonts w:eastAsia="Arial"/>
          <w:b/>
          <w:color w:val="000000"/>
          <w:sz w:val="24"/>
          <w:szCs w:val="24"/>
          <w:u w:val="single"/>
        </w:rPr>
        <w:lastRenderedPageBreak/>
        <w:t>ANEXO IV – MINUTA CONTRATUAL</w:t>
      </w:r>
    </w:p>
    <w:p w:rsidR="00AC6D55" w:rsidRPr="00AC6D55" w:rsidRDefault="00AC6D55" w:rsidP="00AC6D55">
      <w:pPr>
        <w:rPr>
          <w:rFonts w:eastAsia="Arial"/>
          <w:b/>
          <w:bCs/>
          <w:color w:val="000000"/>
          <w:sz w:val="24"/>
          <w:szCs w:val="24"/>
          <w:u w:val="single"/>
        </w:rPr>
      </w:pPr>
    </w:p>
    <w:p w:rsidR="00AC6D55" w:rsidRPr="00AC6D55" w:rsidRDefault="005F18D0" w:rsidP="00AC6D55">
      <w:pPr>
        <w:pStyle w:val="Corpodetexto"/>
        <w:spacing w:after="288"/>
        <w:jc w:val="center"/>
        <w:rPr>
          <w:b/>
          <w:bCs/>
          <w:color w:val="000000"/>
          <w:sz w:val="24"/>
          <w:szCs w:val="24"/>
        </w:rPr>
      </w:pPr>
      <w:r>
        <w:rPr>
          <w:b/>
          <w:bCs/>
          <w:color w:val="000000"/>
          <w:sz w:val="24"/>
          <w:szCs w:val="24"/>
        </w:rPr>
        <w:t>PROCESSO ADMINISTRATIVO Nº 102</w:t>
      </w:r>
      <w:r w:rsidR="00AC6D55" w:rsidRPr="00AC6D55">
        <w:rPr>
          <w:b/>
          <w:bCs/>
          <w:color w:val="000000"/>
          <w:sz w:val="24"/>
          <w:szCs w:val="24"/>
        </w:rPr>
        <w:t xml:space="preserve">/2026 </w:t>
      </w:r>
    </w:p>
    <w:p w:rsidR="00AC6D55" w:rsidRPr="00AC6D55" w:rsidRDefault="005F18D0" w:rsidP="00AC6D55">
      <w:pPr>
        <w:pStyle w:val="Corpodetexto"/>
        <w:spacing w:after="288"/>
        <w:jc w:val="center"/>
        <w:rPr>
          <w:b/>
          <w:bCs/>
          <w:color w:val="000000"/>
          <w:sz w:val="24"/>
          <w:szCs w:val="24"/>
        </w:rPr>
      </w:pPr>
      <w:r>
        <w:rPr>
          <w:b/>
          <w:bCs/>
          <w:color w:val="000000"/>
          <w:sz w:val="24"/>
          <w:szCs w:val="24"/>
        </w:rPr>
        <w:t>DISPENSA ELETRÔNICA Nº 35</w:t>
      </w:r>
      <w:r w:rsidR="00AC6D55" w:rsidRPr="00AC6D55">
        <w:rPr>
          <w:b/>
          <w:bCs/>
          <w:color w:val="000000"/>
          <w:sz w:val="24"/>
          <w:szCs w:val="24"/>
        </w:rPr>
        <w:t>/2026</w:t>
      </w:r>
    </w:p>
    <w:p w:rsidR="00AC6D55" w:rsidRPr="00AC6D55" w:rsidRDefault="00AC6D55" w:rsidP="00AC6D55">
      <w:pPr>
        <w:pStyle w:val="Corpodetexto"/>
        <w:spacing w:after="288"/>
        <w:jc w:val="both"/>
        <w:rPr>
          <w:rFonts w:eastAsia="Arial"/>
          <w:bCs/>
          <w:color w:val="000000"/>
          <w:sz w:val="24"/>
          <w:szCs w:val="24"/>
        </w:rPr>
      </w:pPr>
      <w:r w:rsidRPr="00AC6D55">
        <w:rPr>
          <w:b/>
          <w:bCs/>
          <w:color w:val="000000"/>
          <w:sz w:val="24"/>
          <w:szCs w:val="24"/>
        </w:rPr>
        <w:t>CONTRATO ADMINISTRATIVO Nº [___]/2026 QUE FAZEM ENTRE SI O MUNICÍPIO DE ALTAMIRA DO PARANÁ E A EMPRESA .....................................…</w:t>
      </w:r>
    </w:p>
    <w:p w:rsidR="00AC6D55" w:rsidRPr="00AC6D55" w:rsidRDefault="00AC6D55" w:rsidP="00AC6D55">
      <w:pPr>
        <w:pStyle w:val="Nivel3"/>
        <w:tabs>
          <w:tab w:val="left" w:pos="0"/>
        </w:tabs>
        <w:spacing w:before="0" w:after="0" w:line="240" w:lineRule="auto"/>
        <w:ind w:left="0"/>
        <w:rPr>
          <w:rFonts w:ascii="Times New Roman" w:eastAsia="Arial" w:hAnsi="Times New Roman" w:cs="Times New Roman"/>
          <w:bCs/>
          <w:sz w:val="24"/>
          <w:szCs w:val="24"/>
        </w:rPr>
      </w:pPr>
      <w:r w:rsidRPr="00AC6D55">
        <w:rPr>
          <w:rFonts w:ascii="Times New Roman" w:eastAsia="Arial" w:hAnsi="Times New Roman" w:cs="Times New Roman"/>
          <w:bCs/>
          <w:sz w:val="24"/>
          <w:szCs w:val="24"/>
        </w:rPr>
        <w:t xml:space="preserve">O </w:t>
      </w:r>
      <w:r w:rsidRPr="00AC6D55">
        <w:rPr>
          <w:rFonts w:ascii="Times New Roman" w:eastAsia="Arial" w:hAnsi="Times New Roman" w:cs="Times New Roman"/>
          <w:b/>
          <w:bCs/>
          <w:sz w:val="24"/>
          <w:szCs w:val="24"/>
        </w:rPr>
        <w:t>MUNICÍPIO DE ALTAMIRA DO PARANÁ</w:t>
      </w:r>
      <w:r w:rsidRPr="00AC6D55">
        <w:rPr>
          <w:rFonts w:ascii="Times New Roman" w:eastAsia="Arial" w:hAnsi="Times New Roman" w:cs="Times New Roman"/>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sidRPr="00AC6D55">
        <w:rPr>
          <w:rFonts w:ascii="Times New Roman" w:eastAsia="Arial" w:hAnsi="Times New Roman" w:cs="Times New Roman"/>
          <w:b/>
          <w:bCs/>
          <w:sz w:val="24"/>
          <w:szCs w:val="24"/>
        </w:rPr>
        <w:t>CONTRATANTE</w:t>
      </w:r>
      <w:r w:rsidRPr="00AC6D55">
        <w:rPr>
          <w:rFonts w:ascii="Times New Roman" w:eastAsia="Arial" w:hAnsi="Times New Roman" w:cs="Times New Roman"/>
          <w:bCs/>
          <w:sz w:val="24"/>
          <w:szCs w:val="24"/>
        </w:rPr>
        <w:t xml:space="preserve">, neste ato representado pela Prefeita Municipal, Senhora </w:t>
      </w:r>
      <w:r w:rsidRPr="00AC6D55">
        <w:rPr>
          <w:rFonts w:ascii="Times New Roman" w:eastAsia="Arial" w:hAnsi="Times New Roman" w:cs="Times New Roman"/>
          <w:b/>
          <w:bCs/>
          <w:sz w:val="24"/>
          <w:szCs w:val="24"/>
        </w:rPr>
        <w:t>ELZA APARECIDA DA SILVA</w:t>
      </w:r>
      <w:r w:rsidRPr="00AC6D55">
        <w:rPr>
          <w:rFonts w:ascii="Times New Roman" w:eastAsia="Arial" w:hAnsi="Times New Roman" w:cs="Times New Roman"/>
          <w:bCs/>
          <w:sz w:val="24"/>
          <w:szCs w:val="24"/>
        </w:rPr>
        <w:t xml:space="preserve">, e a empresa........................................, estabelecida na ........................................, inscrita no CNPJ sob o n. ........................................, doravante denominada </w:t>
      </w:r>
      <w:r w:rsidRPr="00AC6D55">
        <w:rPr>
          <w:rFonts w:ascii="Times New Roman" w:eastAsia="Arial" w:hAnsi="Times New Roman" w:cs="Times New Roman"/>
          <w:b/>
          <w:bCs/>
          <w:sz w:val="24"/>
          <w:szCs w:val="24"/>
        </w:rPr>
        <w:t>CONTRATADA</w:t>
      </w:r>
      <w:r w:rsidRPr="00AC6D55">
        <w:rPr>
          <w:rFonts w:ascii="Times New Roman" w:eastAsia="Arial" w:hAnsi="Times New Roman" w:cs="Times New Roman"/>
          <w:bCs/>
          <w:sz w:val="24"/>
          <w:szCs w:val="24"/>
        </w:rPr>
        <w:t xml:space="preserve">, neste ato representada por seu ........................................, Senhor(a) ........................................, resolvem celebrar este contrato, em decorrência do Processo Administrativo acima epigrafado, homologado em .../.../2026, mediante as cláusulas e condições a seguir: </w:t>
      </w:r>
    </w:p>
    <w:p w:rsidR="00AC6D55" w:rsidRPr="00AC6D55" w:rsidRDefault="00AC6D55" w:rsidP="00AC6D55">
      <w:pPr>
        <w:pStyle w:val="Nivel3"/>
        <w:tabs>
          <w:tab w:val="left" w:pos="0"/>
        </w:tabs>
        <w:spacing w:before="0" w:after="0" w:line="240" w:lineRule="auto"/>
        <w:ind w:left="0"/>
        <w:jc w:val="left"/>
        <w:rPr>
          <w:rFonts w:ascii="Times New Roman" w:eastAsia="Arial" w:hAnsi="Times New Roman" w:cs="Times New Roman"/>
          <w:bCs/>
          <w:sz w:val="24"/>
          <w:szCs w:val="24"/>
        </w:rPr>
      </w:pPr>
    </w:p>
    <w:p w:rsidR="00AC6D55" w:rsidRPr="00AC6D55" w:rsidRDefault="00AC6D55" w:rsidP="00AC6D55">
      <w:pPr>
        <w:pStyle w:val="Nivel3"/>
        <w:tabs>
          <w:tab w:val="left" w:pos="0"/>
        </w:tabs>
        <w:spacing w:before="0" w:after="0" w:line="240" w:lineRule="auto"/>
        <w:ind w:left="0"/>
        <w:jc w:val="left"/>
        <w:rPr>
          <w:rFonts w:ascii="Times New Roman" w:eastAsia="Arial" w:hAnsi="Times New Roman" w:cs="Times New Roman"/>
          <w:bCs/>
          <w:sz w:val="24"/>
          <w:szCs w:val="24"/>
        </w:rPr>
      </w:pPr>
      <w:r w:rsidRPr="00AC6D55">
        <w:rPr>
          <w:rFonts w:ascii="Times New Roman" w:eastAsia="Arial" w:hAnsi="Times New Roman" w:cs="Times New Roman"/>
          <w:b/>
          <w:sz w:val="24"/>
          <w:szCs w:val="24"/>
        </w:rPr>
        <w:t xml:space="preserve">CLÁUSULA PRIMEIRA – OBJETO (art. 92, I e II) </w:t>
      </w:r>
    </w:p>
    <w:p w:rsidR="00AC6D55" w:rsidRPr="00AC6D55" w:rsidRDefault="00AC6D55" w:rsidP="00AC6D55">
      <w:pPr>
        <w:jc w:val="both"/>
        <w:rPr>
          <w:sz w:val="24"/>
          <w:szCs w:val="24"/>
        </w:rPr>
      </w:pPr>
      <w:r w:rsidRPr="00AC6D55">
        <w:rPr>
          <w:sz w:val="24"/>
          <w:szCs w:val="24"/>
        </w:rPr>
        <w:t>O presente contrato tem por objeto</w:t>
      </w:r>
      <w:r w:rsidRPr="00AC6D55">
        <w:t xml:space="preserve"> </w:t>
      </w:r>
      <w:r w:rsidRPr="00AC6D55">
        <w:rPr>
          <w:sz w:val="24"/>
          <w:szCs w:val="24"/>
        </w:rPr>
        <w:t>Registro 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w:t>
      </w:r>
      <w:r>
        <w:rPr>
          <w:sz w:val="24"/>
          <w:szCs w:val="24"/>
        </w:rPr>
        <w:t>ipal de Altamira do Paraná - PR</w:t>
      </w:r>
      <w:r w:rsidRPr="00AC6D55">
        <w:rPr>
          <w:rFonts w:eastAsia="Calibri"/>
          <w:sz w:val="24"/>
          <w:szCs w:val="24"/>
        </w:rPr>
        <w:t>, sobre</w:t>
      </w:r>
      <w:r w:rsidRPr="00AC6D55">
        <w:rPr>
          <w:sz w:val="24"/>
          <w:szCs w:val="24"/>
        </w:rPr>
        <w:t xml:space="preserve"> a Ata de Registro de Preços nº [___]/2026, nos itens, quantitativos e valores abaixo discriminados, conforme contratação formalizada pelo Município:</w:t>
      </w:r>
    </w:p>
    <w:p w:rsidR="00AC6D55" w:rsidRPr="00AC6D55" w:rsidRDefault="00AC6D55" w:rsidP="00AC6D55">
      <w:pPr>
        <w:jc w:val="both"/>
        <w:rPr>
          <w:sz w:val="24"/>
          <w:szCs w:val="24"/>
        </w:rPr>
      </w:pPr>
      <w:r w:rsidRPr="00AC6D55">
        <w:rPr>
          <w:sz w:val="24"/>
          <w:szCs w:val="24"/>
        </w:rPr>
        <w:t xml:space="preserve"> Item: [] </w:t>
      </w:r>
    </w:p>
    <w:p w:rsidR="00AC6D55" w:rsidRPr="00AC6D55" w:rsidRDefault="00AC6D55" w:rsidP="00AC6D55">
      <w:pPr>
        <w:jc w:val="both"/>
        <w:rPr>
          <w:sz w:val="24"/>
          <w:szCs w:val="24"/>
        </w:rPr>
      </w:pPr>
      <w:r w:rsidRPr="00AC6D55">
        <w:rPr>
          <w:sz w:val="24"/>
          <w:szCs w:val="24"/>
        </w:rPr>
        <w:t xml:space="preserve">Descrição: [] </w:t>
      </w:r>
    </w:p>
    <w:p w:rsidR="00AC6D55" w:rsidRPr="00AC6D55" w:rsidRDefault="00AC6D55" w:rsidP="00AC6D55">
      <w:pPr>
        <w:jc w:val="both"/>
        <w:rPr>
          <w:sz w:val="24"/>
          <w:szCs w:val="24"/>
        </w:rPr>
      </w:pPr>
      <w:r w:rsidRPr="00AC6D55">
        <w:rPr>
          <w:sz w:val="24"/>
          <w:szCs w:val="24"/>
        </w:rPr>
        <w:t xml:space="preserve">Quantidade contratada: [] </w:t>
      </w:r>
    </w:p>
    <w:p w:rsidR="00AC6D55" w:rsidRPr="00AC6D55" w:rsidRDefault="00AC6D55" w:rsidP="00AC6D55">
      <w:pPr>
        <w:jc w:val="both"/>
        <w:rPr>
          <w:sz w:val="24"/>
          <w:szCs w:val="24"/>
        </w:rPr>
      </w:pPr>
      <w:r w:rsidRPr="00AC6D55">
        <w:rPr>
          <w:sz w:val="24"/>
          <w:szCs w:val="24"/>
        </w:rPr>
        <w:t xml:space="preserve">Valor unitário: R$ [] </w:t>
      </w:r>
    </w:p>
    <w:p w:rsidR="00AC6D55" w:rsidRPr="00AC6D55" w:rsidRDefault="00AC6D55" w:rsidP="00AC6D55">
      <w:pPr>
        <w:jc w:val="both"/>
        <w:rPr>
          <w:sz w:val="24"/>
          <w:szCs w:val="24"/>
        </w:rPr>
      </w:pPr>
      <w:r w:rsidRPr="00AC6D55">
        <w:rPr>
          <w:sz w:val="24"/>
          <w:szCs w:val="24"/>
        </w:rPr>
        <w:t xml:space="preserve">Valor total: R$ [___]. </w:t>
      </w:r>
    </w:p>
    <w:p w:rsidR="00AC6D55" w:rsidRPr="00AC6D55" w:rsidRDefault="00AC6D55" w:rsidP="00AC6D55">
      <w:pPr>
        <w:jc w:val="both"/>
        <w:rPr>
          <w:sz w:val="24"/>
          <w:szCs w:val="24"/>
        </w:rPr>
      </w:pPr>
      <w:r w:rsidRPr="00AC6D55">
        <w:rPr>
          <w:sz w:val="24"/>
          <w:szCs w:val="24"/>
        </w:rPr>
        <w:t>1.1. Integram este contrato, independenteme</w:t>
      </w:r>
      <w:r>
        <w:rPr>
          <w:sz w:val="24"/>
          <w:szCs w:val="24"/>
        </w:rPr>
        <w:t>nte de transcrição, o Edital da Dispensa Eletrônica</w:t>
      </w:r>
      <w:r w:rsidRPr="00AC6D55">
        <w:rPr>
          <w:sz w:val="24"/>
          <w:szCs w:val="24"/>
        </w:rPr>
        <w:t xml:space="preserve"> nº [___]/2026, o Termo de Referência, a Ata de Registro de Preços correspondente, a proposta da contratada e os demais documentos vinculantes do procedimento.</w:t>
      </w:r>
    </w:p>
    <w:p w:rsidR="00AC6D55" w:rsidRPr="00AC6D55" w:rsidRDefault="00AC6D55" w:rsidP="00AC6D55">
      <w:pPr>
        <w:jc w:val="both"/>
        <w:rPr>
          <w:sz w:val="24"/>
          <w:szCs w:val="24"/>
        </w:rPr>
      </w:pPr>
    </w:p>
    <w:p w:rsidR="00AC6D55" w:rsidRDefault="00AC6D55" w:rsidP="00363481">
      <w:pPr>
        <w:pStyle w:val="Nivel3"/>
        <w:numPr>
          <w:ilvl w:val="1"/>
          <w:numId w:val="19"/>
        </w:numPr>
        <w:tabs>
          <w:tab w:val="left" w:pos="0"/>
        </w:tabs>
        <w:spacing w:before="0" w:after="0" w:line="240" w:lineRule="auto"/>
        <w:rPr>
          <w:rFonts w:ascii="Times New Roman" w:eastAsia="Arial" w:hAnsi="Times New Roman" w:cs="Times New Roman"/>
          <w:bCs/>
          <w:sz w:val="24"/>
          <w:szCs w:val="24"/>
        </w:rPr>
      </w:pPr>
      <w:r w:rsidRPr="00AC6D55">
        <w:rPr>
          <w:rFonts w:ascii="Times New Roman" w:eastAsia="Arial" w:hAnsi="Times New Roman" w:cs="Times New Roman"/>
          <w:bCs/>
          <w:sz w:val="24"/>
          <w:szCs w:val="24"/>
        </w:rPr>
        <w:t xml:space="preserve"> A contratação abrangerá o(s) seguinte(s) item(ns), quantitativos e valores:</w:t>
      </w: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986"/>
        <w:gridCol w:w="3331"/>
        <w:gridCol w:w="1634"/>
        <w:gridCol w:w="840"/>
        <w:gridCol w:w="1243"/>
        <w:gridCol w:w="1298"/>
      </w:tblGrid>
      <w:tr w:rsidR="00AC6D55" w:rsidRPr="00A8097D" w:rsidTr="005D0254">
        <w:trPr>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01</w:t>
            </w:r>
          </w:p>
        </w:tc>
      </w:tr>
      <w:tr w:rsidR="00AC6D55" w:rsidRPr="00A8097D" w:rsidTr="005D0254">
        <w:trPr>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b/>
                <w:bCs/>
                <w:sz w:val="14"/>
                <w:szCs w:val="14"/>
              </w:rPr>
              <w:t>Detergente líquido</w:t>
            </w:r>
            <w:r w:rsidRPr="00A8097D">
              <w:rPr>
                <w:sz w:val="14"/>
                <w:szCs w:val="14"/>
              </w:rPr>
              <w:t xml:space="preserve"> especialmente formulado para a lavagem de roupas e tecidos da rouparia hospitalar, para ser utilizado nas etapas de umectação, pré-lavagem e lavagem de fibras têxteis em geral, com propriedades adequadas para a remoção eficaz de sujidades e compatibilidade com os processos de higienização hospitalar. Componentes: Tensoativos aniônicos, acidificante, branqueador ótico, conservante, sequestrante, estabilizante, tensoativo não iônico, corante e veículo. Dosagem recomendada: de 2 a 8 ml/kg de roupa seca, de acordo com o grau e tipo de sujidade. Indicações de uso: indicado para a remoção de fezes, urina, vômitos, sangue, proteínas, medicamentos, gorduras de origem animal, vegetal e mineral etc.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AC6D55" w:rsidRPr="00A8097D" w:rsidRDefault="00AC6D55" w:rsidP="005D0254">
            <w:pPr>
              <w:spacing w:after="240" w:line="276" w:lineRule="auto"/>
              <w:jc w:val="center"/>
              <w:rPr>
                <w:sz w:val="14"/>
                <w:szCs w:val="14"/>
              </w:rPr>
            </w:pPr>
            <w:r>
              <w:rPr>
                <w:sz w:val="14"/>
                <w:szCs w:val="14"/>
              </w:rPr>
              <w:t>R$</w:t>
            </w:r>
          </w:p>
          <w:p w:rsidR="00AC6D55" w:rsidRPr="00A8097D" w:rsidRDefault="00AC6D55" w:rsidP="005D0254">
            <w:pPr>
              <w:spacing w:after="240" w:line="276" w:lineRule="auto"/>
              <w:jc w:val="center"/>
              <w:rPr>
                <w:color w:val="FF0000"/>
                <w:sz w:val="14"/>
                <w:szCs w:val="14"/>
              </w:rPr>
            </w:pPr>
          </w:p>
          <w:p w:rsidR="00AC6D55" w:rsidRPr="00A8097D" w:rsidRDefault="00AC6D55" w:rsidP="005D0254">
            <w:pPr>
              <w:spacing w:after="240" w:line="276" w:lineRule="auto"/>
              <w:jc w:val="center"/>
              <w:rPr>
                <w:rFonts w:eastAsia="Calibri"/>
                <w:iCs/>
                <w:sz w:val="14"/>
                <w:szCs w:val="14"/>
              </w:rPr>
            </w:pP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b/>
                <w:bCs/>
                <w:sz w:val="14"/>
                <w:szCs w:val="14"/>
              </w:rPr>
              <w:t>414823</w:t>
            </w:r>
          </w:p>
        </w:tc>
        <w:tc>
          <w:tcPr>
            <w:tcW w:w="3331" w:type="dxa"/>
          </w:tcPr>
          <w:p w:rsidR="00AC6D55" w:rsidRPr="00A8097D" w:rsidRDefault="00AC6D55" w:rsidP="005D0254">
            <w:pPr>
              <w:spacing w:after="240" w:line="276" w:lineRule="auto"/>
              <w:jc w:val="both"/>
              <w:rPr>
                <w:sz w:val="14"/>
                <w:szCs w:val="14"/>
              </w:rPr>
            </w:pPr>
            <w:r w:rsidRPr="00A8097D">
              <w:rPr>
                <w:b/>
                <w:bCs/>
                <w:sz w:val="14"/>
                <w:szCs w:val="14"/>
              </w:rPr>
              <w:t>Neutralizador líquido</w:t>
            </w:r>
            <w:r w:rsidRPr="00A8097D">
              <w:rPr>
                <w:sz w:val="14"/>
                <w:szCs w:val="14"/>
              </w:rPr>
              <w:t xml:space="preserve"> especialmente desenvolvido para a limpeza e neutralização de resíduos em roupas e tecidos da rouparia hospitalar, garantindo eficiência no processo de higienização e preservação das fibras. Componentes: Metabissulfito de sódio, sequestrante e veículo. Dosagem recomendada: de 0,2 a 4,0 ml/kg de roupa seca, dependendo da aplicação e o grau de sujidade. Deve atuar na remoção dos resíduos de alcalinidade e de cloro das fibras têxteis, ajudando a minimizar o acinzentamento e/ou amarelamento dos tecidos.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p w:rsidR="00AC6D55" w:rsidRPr="00A8097D" w:rsidRDefault="00AC6D55" w:rsidP="005D0254">
            <w:pPr>
              <w:tabs>
                <w:tab w:val="left" w:pos="284"/>
              </w:tabs>
              <w:spacing w:after="240" w:line="276" w:lineRule="auto"/>
              <w:jc w:val="both"/>
              <w:rPr>
                <w:rFonts w:eastAsia="Calibri"/>
                <w:iCs/>
                <w:sz w:val="14"/>
                <w:szCs w:val="14"/>
              </w:rPr>
            </w:pP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 xml:space="preserve">R$ </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b/>
                <w:bCs/>
                <w:sz w:val="14"/>
                <w:szCs w:val="14"/>
              </w:rPr>
              <w:t>485392</w:t>
            </w:r>
          </w:p>
        </w:tc>
        <w:tc>
          <w:tcPr>
            <w:tcW w:w="3331" w:type="dxa"/>
          </w:tcPr>
          <w:p w:rsidR="00AC6D55" w:rsidRPr="00A8097D" w:rsidRDefault="00AC6D55" w:rsidP="005D0254">
            <w:pPr>
              <w:spacing w:after="240" w:line="276" w:lineRule="auto"/>
              <w:jc w:val="both"/>
              <w:rPr>
                <w:sz w:val="14"/>
                <w:szCs w:val="14"/>
              </w:rPr>
            </w:pPr>
            <w:r w:rsidRPr="00A8097D">
              <w:rPr>
                <w:b/>
                <w:bCs/>
                <w:sz w:val="14"/>
                <w:szCs w:val="14"/>
              </w:rPr>
              <w:t xml:space="preserve">Alvejante líquido </w:t>
            </w:r>
            <w:r w:rsidRPr="00A8097D">
              <w:rPr>
                <w:sz w:val="14"/>
                <w:szCs w:val="14"/>
              </w:rPr>
              <w:t>especialmente formulado para a limpeza e desinfecção de roupas e tecidos da rouparia hospitalar, com eficácia</w:t>
            </w:r>
          </w:p>
          <w:p w:rsidR="00AC6D55" w:rsidRPr="00A8097D" w:rsidRDefault="00AC6D55" w:rsidP="005D0254">
            <w:pPr>
              <w:tabs>
                <w:tab w:val="left" w:pos="284"/>
              </w:tabs>
              <w:spacing w:after="240" w:line="276" w:lineRule="auto"/>
              <w:jc w:val="both"/>
              <w:rPr>
                <w:rFonts w:eastAsia="Calibri"/>
                <w:iCs/>
                <w:sz w:val="14"/>
                <w:szCs w:val="14"/>
              </w:rPr>
            </w:pPr>
            <w:r w:rsidRPr="00A8097D">
              <w:rPr>
                <w:sz w:val="14"/>
                <w:szCs w:val="14"/>
              </w:rPr>
              <w:t>comprovada na remoção de manchas, agentes patogênicos e preservação da integridade dos materiais. Componentes: Ácido acético, peróxido de hidrogênio, catalisador e sequestrante. Dosagem recomendada: de 5 a 15 ml/kg de roupa seca, dependendo da aplicação e grau de sujidade. Indicações de uso: desinfecção e alvejamento de roupas brancas e coloridas.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b/>
                <w:bCs/>
                <w:sz w:val="14"/>
                <w:szCs w:val="14"/>
              </w:rPr>
              <w:t>389457</w:t>
            </w:r>
          </w:p>
        </w:tc>
        <w:tc>
          <w:tcPr>
            <w:tcW w:w="3331" w:type="dxa"/>
          </w:tcPr>
          <w:p w:rsidR="00AC6D55" w:rsidRPr="00A8097D" w:rsidRDefault="00AC6D55" w:rsidP="005D0254">
            <w:pPr>
              <w:spacing w:after="240" w:line="276" w:lineRule="auto"/>
              <w:jc w:val="both"/>
              <w:rPr>
                <w:sz w:val="14"/>
                <w:szCs w:val="14"/>
              </w:rPr>
            </w:pPr>
            <w:r w:rsidRPr="00A8097D">
              <w:rPr>
                <w:b/>
                <w:bCs/>
                <w:sz w:val="14"/>
                <w:szCs w:val="14"/>
              </w:rPr>
              <w:t>Desincrustante alcalino líquido</w:t>
            </w:r>
            <w:r w:rsidRPr="00A8097D">
              <w:rPr>
                <w:sz w:val="14"/>
                <w:szCs w:val="14"/>
              </w:rPr>
              <w:t xml:space="preserve"> especialmente desenvolvido para a remoção eficaz de incrustações e resíduos em roupas e tecidos da rouparia hospitalar. Utilizado como aditivo nas etapas dos processos de pré-lavagem e lavagem de fibras têxteis. Componentes: Alcalinizante, antirredepositante, dispersante, sequestrantes e veículo. Dosagem recomendada: de 2,0 a 8,0 ml/kg de roupa seca, dependendo da etapa de operação de lavagem e sujidade da roupa. Indicado para lavanderias hospitalares. Apresentar comprovante de registro ou notificação na ANVISA, ficha técnica e FISPQ. O Fornecedor deverá, em regime de comodato, instalar dosador de produtos com responsabilidade de pela manutenção dos equipamentos, realizando visitas mensais para a manutenção preventiva e atendendo a chamados para manutenção corretiva em até 72 horas.</w:t>
            </w:r>
          </w:p>
          <w:p w:rsidR="00AC6D55" w:rsidRPr="00A8097D" w:rsidRDefault="00AC6D55" w:rsidP="005D0254">
            <w:pPr>
              <w:tabs>
                <w:tab w:val="left" w:pos="284"/>
              </w:tabs>
              <w:spacing w:after="240" w:line="276" w:lineRule="auto"/>
              <w:jc w:val="both"/>
              <w:rPr>
                <w:rFonts w:eastAsia="Calibri"/>
                <w:iCs/>
                <w:sz w:val="14"/>
                <w:szCs w:val="14"/>
              </w:rPr>
            </w:pPr>
            <w:r w:rsidRPr="00A8097D">
              <w:rPr>
                <w:sz w:val="14"/>
                <w:szCs w:val="14"/>
              </w:rPr>
              <w:t>Embalagem contendo 50 litros.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b/>
                <w:bCs/>
                <w:sz w:val="14"/>
                <w:szCs w:val="14"/>
              </w:rPr>
              <w:t>234324</w:t>
            </w:r>
          </w:p>
        </w:tc>
        <w:tc>
          <w:tcPr>
            <w:tcW w:w="3331" w:type="dxa"/>
          </w:tcPr>
          <w:p w:rsidR="00AC6D55" w:rsidRPr="00A8097D" w:rsidRDefault="00AC6D55" w:rsidP="005D0254">
            <w:pPr>
              <w:spacing w:after="240" w:line="276" w:lineRule="auto"/>
              <w:jc w:val="both"/>
              <w:rPr>
                <w:rFonts w:eastAsia="Calibri"/>
                <w:sz w:val="14"/>
                <w:szCs w:val="14"/>
              </w:rPr>
            </w:pPr>
            <w:r w:rsidRPr="00A8097D">
              <w:rPr>
                <w:b/>
                <w:bCs/>
                <w:sz w:val="14"/>
                <w:szCs w:val="14"/>
              </w:rPr>
              <w:t>Amaciante de roupas líquido</w:t>
            </w:r>
            <w:r w:rsidRPr="00A8097D">
              <w:rPr>
                <w:sz w:val="14"/>
                <w:szCs w:val="14"/>
              </w:rPr>
              <w:t xml:space="preserve"> especialmente formulado para uso em lavanderia hospitalar, indicado para aplicação no último ciclo de enxágue. Promove suavização de fibras têxteis, facilidade de passagem e acabamento macio dos tecidos, além de agregar fragrância agradável e prolongada. Componentes: Quaternário de amônia, conservante, essência, corante e veículo. Dosagem recomendada: de 5,0 a 10,0 ml/kg de roupa seca.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b/>
                <w:bCs/>
                <w:sz w:val="14"/>
                <w:szCs w:val="14"/>
              </w:rPr>
              <w:t>473431</w:t>
            </w:r>
          </w:p>
        </w:tc>
        <w:tc>
          <w:tcPr>
            <w:tcW w:w="3331" w:type="dxa"/>
          </w:tcPr>
          <w:p w:rsidR="00AC6D55" w:rsidRPr="00A8097D" w:rsidRDefault="00AC6D55" w:rsidP="005D0254">
            <w:pPr>
              <w:tabs>
                <w:tab w:val="left" w:pos="284"/>
              </w:tabs>
              <w:spacing w:after="240" w:line="276" w:lineRule="auto"/>
              <w:jc w:val="both"/>
              <w:rPr>
                <w:rFonts w:eastAsia="Calibri"/>
                <w:iCs/>
                <w:sz w:val="14"/>
                <w:szCs w:val="14"/>
              </w:rPr>
            </w:pPr>
            <w:r w:rsidRPr="00A8097D">
              <w:rPr>
                <w:b/>
                <w:bCs/>
                <w:sz w:val="14"/>
                <w:szCs w:val="14"/>
              </w:rPr>
              <w:t>Desinfetante hospitalar</w:t>
            </w:r>
            <w:r w:rsidRPr="00A8097D">
              <w:rPr>
                <w:sz w:val="14"/>
                <w:szCs w:val="14"/>
              </w:rPr>
              <w:t xml:space="preserve"> concentrado, para superfícies fixas e artigos não críticos à base de quaternário de amônio combinado com peróxido de hidrogênio. Ação bactericida e bacteriostática, agindo com eficácia sobre as bactérias. Deve possuir ação comprovada frente a bactérias Salmonella Choleraesuis, Staphylococcus Aureus, Escherichia coli e Pseudomonas aeruginosa. Indicação de uso: Indicado como desinfetante hospitalar para superfícies fixas e artigos não críticos para estabelecimentos de saúde. </w:t>
            </w:r>
            <w:r w:rsidRPr="00A8097D">
              <w:rPr>
                <w:b/>
                <w:bCs/>
                <w:sz w:val="14"/>
                <w:szCs w:val="14"/>
              </w:rPr>
              <w:t>Embalagem contendo 05 litros</w:t>
            </w:r>
            <w:r w:rsidRPr="00A8097D">
              <w:rPr>
                <w:sz w:val="14"/>
                <w:szCs w:val="14"/>
              </w:rPr>
              <w:t>, para uso em dosador, que deverá ser instalado em comodato.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LITRO</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50</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b/>
                <w:bCs/>
                <w:sz w:val="14"/>
                <w:szCs w:val="14"/>
              </w:rPr>
            </w:pPr>
            <w:r w:rsidRPr="00A8097D">
              <w:rPr>
                <w:b/>
                <w:bCs/>
                <w:sz w:val="14"/>
                <w:szCs w:val="14"/>
              </w:rPr>
              <w:t>626321</w:t>
            </w:r>
          </w:p>
        </w:tc>
        <w:tc>
          <w:tcPr>
            <w:tcW w:w="3331" w:type="dxa"/>
          </w:tcPr>
          <w:p w:rsidR="00AC6D55" w:rsidRPr="00A8097D" w:rsidRDefault="00AC6D55" w:rsidP="005D0254">
            <w:pPr>
              <w:tabs>
                <w:tab w:val="left" w:pos="284"/>
              </w:tabs>
              <w:spacing w:after="240" w:line="276" w:lineRule="auto"/>
              <w:jc w:val="both"/>
              <w:rPr>
                <w:b/>
                <w:bCs/>
                <w:sz w:val="14"/>
                <w:szCs w:val="14"/>
              </w:rPr>
            </w:pPr>
            <w:r w:rsidRPr="00A8097D">
              <w:rPr>
                <w:b/>
                <w:bCs/>
                <w:sz w:val="14"/>
                <w:szCs w:val="14"/>
              </w:rPr>
              <w:t>Detergente para uso geral</w:t>
            </w:r>
            <w:r w:rsidRPr="00A8097D">
              <w:rPr>
                <w:sz w:val="14"/>
                <w:szCs w:val="14"/>
              </w:rPr>
              <w:t xml:space="preserve"> a base de Dodecil Benzeno Sulfonato de Sódio. Concentração ou faixa de concentração 10-15%. Inodoro, desenvolvido especialmente para as áreas de assistência a saúde. A alta concentração de ativos que facilitem e proporcionem a higienização manual de superfícies laváveis sem agredi-las e com grande rendimento. Embalagem contendo 20 litros, para uso em dosador, que deverá ser instalado em comodato.</w:t>
            </w:r>
          </w:p>
        </w:tc>
        <w:tc>
          <w:tcPr>
            <w:tcW w:w="1634" w:type="dxa"/>
          </w:tcPr>
          <w:p w:rsidR="00AC6D55" w:rsidRPr="00A8097D" w:rsidRDefault="00AC6D55" w:rsidP="005D0254">
            <w:pPr>
              <w:tabs>
                <w:tab w:val="left" w:pos="284"/>
              </w:tabs>
              <w:spacing w:after="240" w:line="276" w:lineRule="auto"/>
              <w:jc w:val="center"/>
              <w:rPr>
                <w:sz w:val="14"/>
                <w:szCs w:val="14"/>
              </w:rPr>
            </w:pPr>
            <w:r w:rsidRPr="00A8097D">
              <w:rPr>
                <w:sz w:val="14"/>
                <w:szCs w:val="14"/>
              </w:rPr>
              <w:t>BOMBONA 20L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b/>
                <w:bCs/>
                <w:sz w:val="14"/>
                <w:szCs w:val="14"/>
              </w:rPr>
            </w:pPr>
            <w:r w:rsidRPr="00A8097D">
              <w:rPr>
                <w:b/>
                <w:bCs/>
                <w:sz w:val="14"/>
                <w:szCs w:val="14"/>
              </w:rPr>
              <w:t>463222</w:t>
            </w:r>
          </w:p>
        </w:tc>
        <w:tc>
          <w:tcPr>
            <w:tcW w:w="3331" w:type="dxa"/>
          </w:tcPr>
          <w:p w:rsidR="00AC6D55" w:rsidRPr="00A8097D" w:rsidRDefault="00AC6D55" w:rsidP="005D0254">
            <w:pPr>
              <w:spacing w:after="240" w:line="276" w:lineRule="auto"/>
              <w:jc w:val="both"/>
              <w:rPr>
                <w:sz w:val="14"/>
                <w:szCs w:val="14"/>
              </w:rPr>
            </w:pPr>
            <w:r w:rsidRPr="00A8097D">
              <w:rPr>
                <w:b/>
                <w:bCs/>
                <w:sz w:val="14"/>
                <w:szCs w:val="14"/>
              </w:rPr>
              <w:t>Detergente multiuso concentrado</w:t>
            </w:r>
            <w:r w:rsidRPr="00A8097D">
              <w:rPr>
                <w:sz w:val="14"/>
                <w:szCs w:val="14"/>
              </w:rPr>
              <w:t xml:space="preserve"> combinado com umectantes, branqueadores ópticos, emulsificação de óleos e graxas para limpeza de superfícies fixas em geral. Alto poder de limpeza para todo tipo de superfície. Pode ser utilizado em pisos cerâmicos, porcelanato, paredes, plásticos, vidros, alumínio, superfícies pintadas, veículos e tecidos. Indicação de diluição: limpeza pesada (1/50 até 1/100), limpeza média (1/100 até 1/200), limpeza leve (1/200 até 1/400). Embalagem contendo 20 litros, para uso em dosador, que deverá ser instalado em comodato.</w:t>
            </w:r>
          </w:p>
        </w:tc>
        <w:tc>
          <w:tcPr>
            <w:tcW w:w="1634" w:type="dxa"/>
          </w:tcPr>
          <w:p w:rsidR="00AC6D55" w:rsidRPr="00A8097D" w:rsidRDefault="00AC6D55" w:rsidP="005D0254">
            <w:pPr>
              <w:tabs>
                <w:tab w:val="left" w:pos="284"/>
              </w:tabs>
              <w:spacing w:after="240" w:line="276" w:lineRule="auto"/>
              <w:jc w:val="center"/>
              <w:rPr>
                <w:sz w:val="14"/>
                <w:szCs w:val="14"/>
              </w:rPr>
            </w:pPr>
            <w:r w:rsidRPr="00A8097D">
              <w:rPr>
                <w:sz w:val="14"/>
                <w:szCs w:val="14"/>
              </w:rPr>
              <w:t>BOMBONA 20L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b/>
                <w:bCs/>
                <w:sz w:val="14"/>
                <w:szCs w:val="14"/>
              </w:rPr>
            </w:pPr>
            <w:r w:rsidRPr="00A8097D">
              <w:rPr>
                <w:b/>
                <w:bCs/>
                <w:sz w:val="14"/>
                <w:szCs w:val="14"/>
              </w:rPr>
              <w:t>249404</w:t>
            </w:r>
          </w:p>
        </w:tc>
        <w:tc>
          <w:tcPr>
            <w:tcW w:w="3331" w:type="dxa"/>
          </w:tcPr>
          <w:p w:rsidR="00AC6D55" w:rsidRPr="00A8097D" w:rsidRDefault="00AC6D55" w:rsidP="005D0254">
            <w:pPr>
              <w:tabs>
                <w:tab w:val="left" w:pos="284"/>
              </w:tabs>
              <w:spacing w:after="240" w:line="276" w:lineRule="auto"/>
              <w:jc w:val="both"/>
              <w:rPr>
                <w:b/>
                <w:bCs/>
                <w:sz w:val="14"/>
                <w:szCs w:val="14"/>
              </w:rPr>
            </w:pPr>
            <w:r w:rsidRPr="00A8097D">
              <w:rPr>
                <w:b/>
                <w:bCs/>
                <w:sz w:val="14"/>
                <w:szCs w:val="14"/>
              </w:rPr>
              <w:t>Detergente desengordurante</w:t>
            </w:r>
            <w:r w:rsidRPr="00A8097D">
              <w:rPr>
                <w:sz w:val="14"/>
                <w:szCs w:val="14"/>
              </w:rPr>
              <w:t xml:space="preserve"> concentrado. Indicado como detergente para lavagem de superfícies e utensílios do segmento alimentício. A base de ácido sulfônico, concentração ou faixa de concentração de 5-10%. Embalagem contendo 20 litros, para uso em dosador, que deverá ser instalado em comodato</w:t>
            </w:r>
          </w:p>
        </w:tc>
        <w:tc>
          <w:tcPr>
            <w:tcW w:w="1634" w:type="dxa"/>
          </w:tcPr>
          <w:p w:rsidR="00AC6D55" w:rsidRPr="00A8097D" w:rsidRDefault="00AC6D55" w:rsidP="005D0254">
            <w:pPr>
              <w:tabs>
                <w:tab w:val="left" w:pos="284"/>
              </w:tabs>
              <w:spacing w:after="240" w:line="276" w:lineRule="auto"/>
              <w:jc w:val="center"/>
              <w:rPr>
                <w:sz w:val="14"/>
                <w:szCs w:val="14"/>
              </w:rPr>
            </w:pPr>
            <w:r w:rsidRPr="00A8097D">
              <w:rPr>
                <w:sz w:val="14"/>
                <w:szCs w:val="14"/>
              </w:rPr>
              <w:t>BOMBONA 20L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b/>
                <w:bCs/>
                <w:sz w:val="14"/>
                <w:szCs w:val="14"/>
              </w:rPr>
            </w:pPr>
            <w:r w:rsidRPr="00A8097D">
              <w:rPr>
                <w:rFonts w:eastAsia="Calibri"/>
                <w:b/>
                <w:bCs/>
                <w:iCs/>
                <w:sz w:val="14"/>
                <w:szCs w:val="14"/>
              </w:rPr>
              <w:t>301134</w:t>
            </w:r>
          </w:p>
        </w:tc>
        <w:tc>
          <w:tcPr>
            <w:tcW w:w="3331" w:type="dxa"/>
          </w:tcPr>
          <w:p w:rsidR="00AC6D55" w:rsidRPr="00A8097D" w:rsidRDefault="00AC6D55" w:rsidP="005D0254">
            <w:pPr>
              <w:tabs>
                <w:tab w:val="left" w:pos="284"/>
              </w:tabs>
              <w:spacing w:after="240" w:line="276" w:lineRule="auto"/>
              <w:jc w:val="both"/>
              <w:rPr>
                <w:b/>
                <w:bCs/>
                <w:sz w:val="14"/>
                <w:szCs w:val="14"/>
              </w:rPr>
            </w:pPr>
            <w:r w:rsidRPr="00A8097D">
              <w:rPr>
                <w:b/>
                <w:bCs/>
                <w:sz w:val="14"/>
                <w:szCs w:val="14"/>
              </w:rPr>
              <w:t>Desincrustante alcalino</w:t>
            </w:r>
            <w:r w:rsidRPr="00A8097D">
              <w:rPr>
                <w:sz w:val="14"/>
                <w:szCs w:val="14"/>
              </w:rPr>
              <w:t>. Indicado para limpeza de superfície com gorduras carbonizadas e não carbonizadas. Limpeza de forno, grelha, chapa e superfícies em geral. Componentes: Hidróxido de potássio e butilglicol ou composição que proporcione mesmo efeito. Embalagem contendo 05 litros.</w:t>
            </w:r>
          </w:p>
        </w:tc>
        <w:tc>
          <w:tcPr>
            <w:tcW w:w="1634" w:type="dxa"/>
          </w:tcPr>
          <w:p w:rsidR="00AC6D55" w:rsidRPr="00A8097D" w:rsidRDefault="00AC6D55" w:rsidP="005D0254">
            <w:pPr>
              <w:tabs>
                <w:tab w:val="left" w:pos="284"/>
              </w:tabs>
              <w:spacing w:after="240" w:line="276" w:lineRule="auto"/>
              <w:jc w:val="center"/>
              <w:rPr>
                <w:sz w:val="14"/>
                <w:szCs w:val="14"/>
              </w:rPr>
            </w:pPr>
            <w:r w:rsidRPr="00A8097D">
              <w:rPr>
                <w:rFonts w:eastAsia="Calibri"/>
                <w:iCs/>
                <w:sz w:val="14"/>
                <w:szCs w:val="14"/>
              </w:rPr>
              <w:t>5L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02</w:t>
            </w:r>
          </w:p>
        </w:tc>
      </w:tr>
      <w:tr w:rsidR="00AC6D55" w:rsidRPr="00A8097D" w:rsidTr="005D0254">
        <w:trPr>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Desinfetante/sanitizante em pó para hortifrutícolas, para sanitização de frutas, verduras e legumes. A base de dicloroisocianurato sódico, concentração ou faixa de concentração 10-20%. Embalagem de 1kg.</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PÓ 1KG</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p w:rsidR="00AC6D55" w:rsidRPr="00A8097D" w:rsidRDefault="00AC6D55" w:rsidP="005D0254">
            <w:pPr>
              <w:tabs>
                <w:tab w:val="left" w:pos="284"/>
              </w:tabs>
              <w:spacing w:after="240" w:line="276" w:lineRule="auto"/>
              <w:jc w:val="center"/>
              <w:rPr>
                <w:rFonts w:eastAsia="Calibri"/>
                <w:iCs/>
                <w:sz w:val="14"/>
                <w:szCs w:val="14"/>
              </w:rPr>
            </w:pPr>
          </w:p>
        </w:tc>
      </w:tr>
      <w:tr w:rsidR="00AC6D55" w:rsidRPr="00A8097D" w:rsidTr="005D0254">
        <w:trPr>
          <w:cantSplit/>
          <w:trHeight w:val="216"/>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03</w:t>
            </w:r>
          </w:p>
        </w:tc>
      </w:tr>
      <w:tr w:rsidR="00AC6D55" w:rsidRPr="00A8097D" w:rsidTr="005D0254">
        <w:trPr>
          <w:cantSplit/>
          <w:trHeight w:val="787"/>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404651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Dispenser para sabonete líquido tipo spray, capacidade 800 ml, cor branca com visor fumê para controle de nível. Capacidade nominal de 800 ml, compatível com refis de 600 ml, 700 ml e 800 ml. Deve ser fornecida com reservatório interno e sistema de acionamento por spray, adequado para uso em ambientes hospitalares.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372651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Dispenserinterfolha, cor branca, com dimensões de 29cm (altura) x 27cm (largura) x 16cm (profundidade). Capacidade para 600 toalhas interfolha.</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45</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394879</w:t>
            </w:r>
          </w:p>
        </w:tc>
        <w:tc>
          <w:tcPr>
            <w:tcW w:w="3331" w:type="dxa"/>
          </w:tcPr>
          <w:p w:rsidR="00AC6D55" w:rsidRPr="00A8097D" w:rsidRDefault="00AE4563" w:rsidP="005D0254">
            <w:pPr>
              <w:spacing w:before="40" w:after="240" w:line="276" w:lineRule="auto"/>
              <w:jc w:val="both"/>
              <w:rPr>
                <w:rFonts w:eastAsia="Calibri"/>
                <w:iCs/>
                <w:sz w:val="14"/>
                <w:szCs w:val="14"/>
              </w:rPr>
            </w:pPr>
            <w:r>
              <w:rPr>
                <w:rFonts w:eastAsia="Calibri"/>
                <w:iCs/>
                <w:sz w:val="14"/>
                <w:szCs w:val="14"/>
              </w:rPr>
              <w:t>Dispenser de acrílico para copos descartáveis, capacidade 180 a 200 ml, com dosador. Suporte até 120 copos. Acompanha kit de instalação. Dimensões: Altura 57 cm, diâmetro 17, 5 cm.</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256846</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Dispenser/suporte para papel higiênico rolão em plástico ABS. Compatível com papel higiênico rolão 300m e 500m. Tipo de fixação: parede. Cor: branco com visor transparente. Acompanha parafusos e buchas para fixação.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 xml:space="preserve">30 </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74"/>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04</w:t>
            </w:r>
          </w:p>
        </w:tc>
      </w:tr>
      <w:tr w:rsidR="00AC6D55" w:rsidRPr="00A8097D" w:rsidTr="005D0254">
        <w:trPr>
          <w:cantSplit/>
          <w:trHeight w:val="849"/>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380018</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 xml:space="preserve">Refil antisséptico/álcool em gel com 800ml, formulado com álcool etílico 70% a 72% (v/v) e aditivos estabilizantes, ideal para higienização das mãos em ambientes hospitalares, comerciais e institucionais. Produto em gel, de fácil </w:t>
            </w:r>
          </w:p>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aplicação, de alta eficiência antisséptica e compatível com dispensers padrão. Embalagem plástica protegida contra contaminação.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800ML</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256"/>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05</w:t>
            </w:r>
          </w:p>
        </w:tc>
      </w:tr>
      <w:tr w:rsidR="00AC6D55" w:rsidRPr="00A8097D" w:rsidTr="005D0254">
        <w:trPr>
          <w:cantSplit/>
          <w:trHeight w:val="597"/>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b/>
                <w:b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468291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b/>
                <w:bCs/>
                <w:sz w:val="14"/>
                <w:szCs w:val="14"/>
              </w:rPr>
              <w:t>Lixeira retangular na cor branca50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71cm altura x 44cm largura x 37cm profundidade, medidas internas aproximadamente 60cm altura x 39cm de largura x 24cm de profundidade e espessura da parede aproximadamente de 0,3 cm, com capacidade de 50 litros.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487727</w:t>
            </w:r>
          </w:p>
        </w:tc>
        <w:tc>
          <w:tcPr>
            <w:tcW w:w="3331" w:type="dxa"/>
          </w:tcPr>
          <w:p w:rsidR="00AC6D55" w:rsidRPr="00A8097D" w:rsidRDefault="00AC6D55" w:rsidP="005D0254">
            <w:pPr>
              <w:spacing w:before="40" w:after="240" w:line="276" w:lineRule="auto"/>
              <w:jc w:val="both"/>
              <w:rPr>
                <w:sz w:val="14"/>
                <w:szCs w:val="14"/>
              </w:rPr>
            </w:pPr>
            <w:r w:rsidRPr="00A8097D">
              <w:rPr>
                <w:b/>
                <w:bCs/>
                <w:sz w:val="14"/>
                <w:szCs w:val="14"/>
              </w:rPr>
              <w:t>Lixeira retangular na cor branca 100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92cm altura x 57cm largura x 46cm profundidade, medidas internas aproximadamente 77cm altura x 51cm de largura x 31cm de profundidade, e espessura da parede de aproximadamente 0,3cm, com capacidade de 100 litros.</w:t>
            </w:r>
          </w:p>
          <w:p w:rsidR="00AC6D55" w:rsidRPr="00A8097D" w:rsidRDefault="00AC6D55" w:rsidP="005D0254">
            <w:pPr>
              <w:spacing w:before="40" w:after="240" w:line="276" w:lineRule="auto"/>
              <w:jc w:val="both"/>
              <w:rPr>
                <w:rFonts w:eastAsia="Calibri"/>
                <w:iCs/>
                <w:sz w:val="14"/>
                <w:szCs w:val="14"/>
              </w:rPr>
            </w:pP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Pr>
                <w:rFonts w:eastAsia="Calibri"/>
                <w:iCs/>
                <w:sz w:val="14"/>
                <w:szCs w:val="14"/>
              </w:rPr>
              <w:t>R$</w:t>
            </w:r>
          </w:p>
        </w:tc>
      </w:tr>
      <w:tr w:rsidR="00AC6D55" w:rsidRPr="00A8097D" w:rsidTr="005D0254">
        <w:trPr>
          <w:cantSplit/>
          <w:trHeight w:val="253"/>
          <w:jc w:val="center"/>
        </w:trPr>
        <w:tc>
          <w:tcPr>
            <w:tcW w:w="10135" w:type="dxa"/>
            <w:gridSpan w:val="7"/>
            <w:shd w:val="clear" w:color="auto" w:fill="FFF2CC"/>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LOTE 06</w:t>
            </w:r>
          </w:p>
        </w:tc>
      </w:tr>
      <w:tr w:rsidR="00AC6D55" w:rsidRPr="00A8097D" w:rsidTr="005D0254">
        <w:trPr>
          <w:cantSplit/>
          <w:trHeight w:val="1134"/>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134"/>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Luva látex cano longo 45cm, tamanho M. Descrição: Luva de segurança confeccionada em borracha nitrílica, sem revestimento interno (acabamento clorinado), 100% texturizada, com comprimento de 45cm. Aplicação: higiene e limpeza.</w:t>
            </w:r>
          </w:p>
          <w:p w:rsidR="00AC6D55" w:rsidRPr="00A8097D" w:rsidRDefault="00AC6D55" w:rsidP="005D0254">
            <w:pPr>
              <w:tabs>
                <w:tab w:val="left" w:pos="1393"/>
              </w:tabs>
              <w:spacing w:after="240" w:line="276" w:lineRule="auto"/>
              <w:jc w:val="both"/>
              <w:rPr>
                <w:rFonts w:eastAsia="Calibri"/>
                <w:sz w:val="14"/>
                <w:szCs w:val="14"/>
              </w:rPr>
            </w:pPr>
            <w:r w:rsidRPr="00A8097D">
              <w:rPr>
                <w:rFonts w:eastAsia="Calibri"/>
                <w:sz w:val="14"/>
                <w:szCs w:val="14"/>
              </w:rPr>
              <w:tab/>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30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248"/>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Luva látex cano longo 45cm, tamanho G. Descrição: Luva de segurança confeccionada em borracha nitrílica, sem revestimento interno (acabamento clorinado), 100% texturizada, com comprimento de 45cm. Aplicação: higiene e limpeza.</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132"/>
          <w:jc w:val="center"/>
        </w:trPr>
        <w:tc>
          <w:tcPr>
            <w:tcW w:w="10135" w:type="dxa"/>
            <w:gridSpan w:val="7"/>
            <w:shd w:val="clear" w:color="auto" w:fill="FFF2CC"/>
          </w:tcPr>
          <w:p w:rsidR="00AC6D55" w:rsidRPr="00A8097D" w:rsidRDefault="00AC6D55"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07</w:t>
            </w:r>
          </w:p>
        </w:tc>
      </w:tr>
      <w:tr w:rsidR="00AC6D55" w:rsidRPr="00A8097D" w:rsidTr="005D0254">
        <w:trPr>
          <w:cantSplit/>
          <w:trHeight w:val="47"/>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397680</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100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80 micras. Pacote com 100 unidades.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375949</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60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70 micras. Pacote com 100 unidades.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331916</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40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60 micras. Pacote com 100 unidades.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313806</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Saco plástico para coleta de resíduos infectantes, na cor vermelha, capacidade 40 litros. Utilizado para coleta de resíduos infectantes. Confeccionado em resina termoplástica reciclada de polietileno de baixa densidade (PEBD), não transparente, tipo sanfonado, com solda contínua fundo reto, homogênea e uniforme. Impresso individualmente a simbologia de resíduo infectante escrito em preto conforme NBR 7500 da ABNT. Espessura mínima de 60 micras. Pacote com 100 unidades.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12</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217"/>
          <w:jc w:val="center"/>
        </w:trPr>
        <w:tc>
          <w:tcPr>
            <w:tcW w:w="10135" w:type="dxa"/>
            <w:gridSpan w:val="7"/>
            <w:shd w:val="clear" w:color="auto" w:fill="FFF2CC"/>
          </w:tcPr>
          <w:p w:rsidR="00AC6D55" w:rsidRPr="00A8097D" w:rsidRDefault="00AC6D55"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08</w:t>
            </w:r>
          </w:p>
        </w:tc>
      </w:tr>
      <w:tr w:rsidR="00AC6D55" w:rsidRPr="00A8097D" w:rsidTr="005D0254">
        <w:trPr>
          <w:cantSplit/>
          <w:trHeight w:val="482"/>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1345"/>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269941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Álcool etílico hidratado: concentração de 70% INPM, líquido, com selo INMETRO, validade de, no mínimo, 01 (um) ano, a partir da data de entrega. Acondicionamento em frasco de 1 (um) litro cada, com tampa de rosquear para maior segurança no transporte e manuseio. Recomendado para uso Hospitalar e bactericida.</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EMBALAGEM COM 1 LITRO</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300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211"/>
          <w:jc w:val="center"/>
        </w:trPr>
        <w:tc>
          <w:tcPr>
            <w:tcW w:w="10135" w:type="dxa"/>
            <w:gridSpan w:val="7"/>
            <w:shd w:val="clear" w:color="auto" w:fill="FFF2CC"/>
          </w:tcPr>
          <w:p w:rsidR="00AC6D55" w:rsidRPr="00A8097D" w:rsidRDefault="00AC6D55"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lastRenderedPageBreak/>
              <w:t>LOTE 09</w:t>
            </w:r>
          </w:p>
        </w:tc>
      </w:tr>
      <w:tr w:rsidR="00AC6D55" w:rsidRPr="00A8097D" w:rsidTr="005D0254">
        <w:trPr>
          <w:cantSplit/>
          <w:trHeight w:val="482"/>
          <w:jc w:val="center"/>
        </w:trPr>
        <w:tc>
          <w:tcPr>
            <w:tcW w:w="803"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b/>
                <w:bCs/>
                <w:iCs/>
                <w:sz w:val="14"/>
                <w:szCs w:val="14"/>
              </w:rPr>
              <w:t>VALOR TOTAL ITEM</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Rodo de nylon reforçado.. Modelo: borracha dupla em EVA, com spoiler direcionador de fluxo para maior eficiência na remoção de água. Material: estrutura em polipropileno, lâmina dupla em EVA. Aplicação: secagem de pisos. Tamanho útil da base: 65 cm de largura.</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 xml:space="preserve">R$ </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r>
              <w:rPr>
                <w:rFonts w:eastAsia="Calibri"/>
                <w:iCs/>
                <w:sz w:val="14"/>
                <w:szCs w:val="14"/>
              </w:rPr>
              <w:t xml:space="preserve"> </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Cabo de alumínio para acessórios de limpeza. Material: Alumínio. Com ponteira.150CM- Diâmetro externo: 22mm. Compatibilidade: compatível com acessórios de limpeza que utilizem encaixe para diâmetro de 22mm. Características: proporciona encaixe firme e seguro, oferecendo maior estabilidade durante a execução das atividades de limpeza.</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 xml:space="preserve">R$ </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219"/>
          <w:jc w:val="center"/>
        </w:trPr>
        <w:tc>
          <w:tcPr>
            <w:tcW w:w="10135" w:type="dxa"/>
            <w:gridSpan w:val="7"/>
            <w:shd w:val="clear" w:color="auto" w:fill="FFF2CC"/>
          </w:tcPr>
          <w:p w:rsidR="00AC6D55" w:rsidRPr="00A8097D" w:rsidRDefault="00AC6D55" w:rsidP="005D0254">
            <w:pPr>
              <w:tabs>
                <w:tab w:val="left" w:pos="284"/>
              </w:tabs>
              <w:spacing w:after="240" w:line="276" w:lineRule="auto"/>
              <w:jc w:val="both"/>
              <w:rPr>
                <w:rFonts w:eastAsia="Calibri"/>
                <w:b/>
                <w:bCs/>
                <w:iCs/>
                <w:sz w:val="14"/>
                <w:szCs w:val="14"/>
              </w:rPr>
            </w:pPr>
            <w:r w:rsidRPr="00A8097D">
              <w:rPr>
                <w:rFonts w:eastAsia="Calibri"/>
                <w:b/>
                <w:bCs/>
                <w:iCs/>
                <w:sz w:val="14"/>
                <w:szCs w:val="14"/>
              </w:rPr>
              <w:t>LOTE 10</w:t>
            </w:r>
          </w:p>
        </w:tc>
      </w:tr>
      <w:tr w:rsidR="00AC6D55" w:rsidRPr="00A8097D" w:rsidTr="005D0254">
        <w:trPr>
          <w:cantSplit/>
          <w:trHeight w:val="482"/>
          <w:jc w:val="center"/>
        </w:trPr>
        <w:tc>
          <w:tcPr>
            <w:tcW w:w="803"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AC6D55" w:rsidRPr="00A8097D" w:rsidRDefault="00AC6D55" w:rsidP="005D0254">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AC6D55" w:rsidRPr="00A8097D" w:rsidRDefault="00AC6D55" w:rsidP="005D0254">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AC6D55" w:rsidRPr="00A8097D" w:rsidRDefault="00AC6D55" w:rsidP="005D0254">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458151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Fibra de serviço para limpeza pesada, medindo 120x230cm, confeccionada em material sintético resistente a rasgos e produtos de limpeza, ideal para remoção de sujeiras difíceis em pisos de ambientes hospitalares, industriais ou comerciais. Alta absorção de líquidos, durável e de fácil enxágue, compatível com mops e cabos apropriados. Frasco ou embalagem individual protegida contra umidade e contaminação.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626652</w:t>
            </w:r>
          </w:p>
        </w:tc>
        <w:tc>
          <w:tcPr>
            <w:tcW w:w="3331" w:type="dxa"/>
          </w:tcPr>
          <w:p w:rsidR="00AC6D55" w:rsidRPr="00A8097D" w:rsidRDefault="00AC6D55" w:rsidP="005D0254">
            <w:pPr>
              <w:tabs>
                <w:tab w:val="left" w:pos="1169"/>
              </w:tabs>
              <w:spacing w:before="40" w:after="240" w:line="276" w:lineRule="auto"/>
              <w:jc w:val="both"/>
              <w:rPr>
                <w:rFonts w:eastAsia="Calibri"/>
                <w:iCs/>
                <w:sz w:val="14"/>
                <w:szCs w:val="14"/>
              </w:rPr>
            </w:pPr>
            <w:r w:rsidRPr="00A8097D">
              <w:rPr>
                <w:rFonts w:eastAsia="Calibri"/>
                <w:iCs/>
                <w:sz w:val="14"/>
                <w:szCs w:val="14"/>
              </w:rPr>
              <w:t>Fibra macia branca para limpeza leve, medindo 120 x 230 cm, confeccionada em material sintético resistente e sem fiapos, ideal para remoção de poeira, líquidos e sujeiras em pisos e superfícies delicadas de ambientes hospitalares, comerciais ou institucionais. Alta absorção, durável, de fácil enxágue e compatível com mop ou cabo apropriado.</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r w:rsidR="00AC6D55" w:rsidRPr="00A8097D" w:rsidTr="005D0254">
        <w:trPr>
          <w:cantSplit/>
          <w:trHeight w:val="482"/>
          <w:jc w:val="center"/>
        </w:trPr>
        <w:tc>
          <w:tcPr>
            <w:tcW w:w="803" w:type="dxa"/>
          </w:tcPr>
          <w:p w:rsidR="00AC6D55" w:rsidRPr="00A8097D" w:rsidRDefault="00AC6D55" w:rsidP="00363481">
            <w:pPr>
              <w:numPr>
                <w:ilvl w:val="0"/>
                <w:numId w:val="20"/>
              </w:numPr>
              <w:tabs>
                <w:tab w:val="left" w:pos="284"/>
              </w:tabs>
              <w:suppressAutoHyphens w:val="0"/>
              <w:spacing w:after="240" w:line="276" w:lineRule="auto"/>
              <w:rPr>
                <w:rFonts w:eastAsia="Calibri"/>
                <w:iCs/>
                <w:sz w:val="14"/>
                <w:szCs w:val="14"/>
              </w:rPr>
            </w:pPr>
          </w:p>
        </w:tc>
        <w:tc>
          <w:tcPr>
            <w:tcW w:w="986" w:type="dxa"/>
            <w:textDirection w:val="btLr"/>
          </w:tcPr>
          <w:p w:rsidR="00AC6D55" w:rsidRPr="00A8097D" w:rsidRDefault="00AC6D55" w:rsidP="005D0254">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483591</w:t>
            </w:r>
          </w:p>
        </w:tc>
        <w:tc>
          <w:tcPr>
            <w:tcW w:w="3331" w:type="dxa"/>
          </w:tcPr>
          <w:p w:rsidR="00AC6D55" w:rsidRPr="00A8097D" w:rsidRDefault="00AC6D55" w:rsidP="005D0254">
            <w:pPr>
              <w:spacing w:before="40" w:after="240" w:line="276" w:lineRule="auto"/>
              <w:jc w:val="both"/>
              <w:rPr>
                <w:rFonts w:eastAsia="Calibri"/>
                <w:iCs/>
                <w:sz w:val="14"/>
                <w:szCs w:val="14"/>
              </w:rPr>
            </w:pPr>
            <w:r w:rsidRPr="00A8097D">
              <w:rPr>
                <w:rFonts w:eastAsia="Calibri"/>
                <w:iCs/>
                <w:sz w:val="14"/>
                <w:szCs w:val="14"/>
              </w:rPr>
              <w:t>Rodo de fibra em material plástico, indicado para utilização de fibras abrasivas de limpeza em pisos, paredes e diversas superfícies. Possui junção articulada para maior flexibilidade, compatível com cabos de 22mm, ideal para ambientes hospitalares, comerciais e industriais.</w:t>
            </w:r>
          </w:p>
        </w:tc>
        <w:tc>
          <w:tcPr>
            <w:tcW w:w="1634"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AC6D55" w:rsidRPr="00A8097D" w:rsidRDefault="00AC6D55" w:rsidP="005D0254">
            <w:pPr>
              <w:tabs>
                <w:tab w:val="left" w:pos="284"/>
              </w:tabs>
              <w:spacing w:after="240" w:line="276" w:lineRule="auto"/>
              <w:rPr>
                <w:rFonts w:eastAsia="Calibri"/>
                <w:iCs/>
                <w:sz w:val="14"/>
                <w:szCs w:val="14"/>
              </w:rPr>
            </w:pPr>
            <w:r w:rsidRPr="00A8097D">
              <w:rPr>
                <w:rFonts w:eastAsia="Calibri"/>
                <w:iCs/>
                <w:sz w:val="14"/>
                <w:szCs w:val="14"/>
              </w:rPr>
              <w:t xml:space="preserve"> 10</w:t>
            </w:r>
          </w:p>
        </w:tc>
        <w:tc>
          <w:tcPr>
            <w:tcW w:w="1243" w:type="dxa"/>
          </w:tcPr>
          <w:p w:rsidR="00AC6D55" w:rsidRPr="00A8097D" w:rsidRDefault="00AC6D55" w:rsidP="005D0254">
            <w:pPr>
              <w:spacing w:after="240" w:line="276" w:lineRule="auto"/>
              <w:jc w:val="center"/>
              <w:rPr>
                <w:rFonts w:eastAsia="Calibri"/>
                <w:iCs/>
                <w:sz w:val="14"/>
                <w:szCs w:val="14"/>
              </w:rPr>
            </w:pPr>
            <w:r>
              <w:rPr>
                <w:rFonts w:eastAsia="Calibri"/>
                <w:iCs/>
                <w:sz w:val="14"/>
                <w:szCs w:val="14"/>
              </w:rPr>
              <w:t>R$</w:t>
            </w:r>
          </w:p>
        </w:tc>
        <w:tc>
          <w:tcPr>
            <w:tcW w:w="1298" w:type="dxa"/>
          </w:tcPr>
          <w:p w:rsidR="00AC6D55" w:rsidRPr="00A8097D" w:rsidRDefault="00AC6D55" w:rsidP="005D0254">
            <w:pPr>
              <w:tabs>
                <w:tab w:val="left" w:pos="284"/>
              </w:tabs>
              <w:spacing w:after="240" w:line="276" w:lineRule="auto"/>
              <w:jc w:val="center"/>
              <w:rPr>
                <w:rFonts w:eastAsia="Calibri"/>
                <w:iCs/>
                <w:sz w:val="14"/>
                <w:szCs w:val="14"/>
              </w:rPr>
            </w:pPr>
            <w:r w:rsidRPr="00A8097D">
              <w:rPr>
                <w:rFonts w:eastAsia="Calibri"/>
                <w:iCs/>
                <w:sz w:val="14"/>
                <w:szCs w:val="14"/>
              </w:rPr>
              <w:t>R$</w:t>
            </w:r>
          </w:p>
        </w:tc>
      </w:tr>
    </w:tbl>
    <w:p w:rsidR="00AC6D55" w:rsidRPr="00AC6D55" w:rsidRDefault="00AC6D55" w:rsidP="00AC6D55">
      <w:pPr>
        <w:pStyle w:val="Nivel3"/>
        <w:tabs>
          <w:tab w:val="left" w:pos="0"/>
        </w:tabs>
        <w:spacing w:before="0" w:after="0" w:line="240" w:lineRule="auto"/>
        <w:ind w:left="390"/>
        <w:rPr>
          <w:rFonts w:ascii="Times New Roman" w:eastAsia="Arial" w:hAnsi="Times New Roman" w:cs="Times New Roman"/>
          <w:bCs/>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1.2.1. O quantitativo deste Contrato corresponderá exclusivamente à quantidade efetivamente demandada e formalmente contratada pela Administração, observado o saldo disponível na Ata de Registro de Preços, não implicando a formalização deste instrumento aquisição automática da totalidade do quantitativo registrado.</w:t>
      </w:r>
    </w:p>
    <w:p w:rsidR="00AC6D55" w:rsidRPr="00AC6D55" w:rsidRDefault="00AC6D55" w:rsidP="00AC6D55">
      <w:pPr>
        <w:pStyle w:val="Nivel3"/>
        <w:tabs>
          <w:tab w:val="left" w:pos="0"/>
        </w:tabs>
        <w:spacing w:before="0" w:after="0" w:line="240" w:lineRule="auto"/>
        <w:ind w:left="0"/>
        <w:rPr>
          <w:rFonts w:ascii="Times New Roman" w:eastAsia="Arial" w:hAnsi="Times New Roman" w:cs="Times New Roman"/>
          <w:bCs/>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SEGUNDA – VIGÊNCIA E PRORROGAÇÃO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2.1. O prazo de vigência</w:t>
      </w:r>
      <w:r w:rsidR="00155636">
        <w:rPr>
          <w:rFonts w:ascii="Times New Roman" w:hAnsi="Times New Roman" w:cs="Times New Roman"/>
          <w:sz w:val="24"/>
          <w:szCs w:val="24"/>
        </w:rPr>
        <w:t xml:space="preserve"> do contrato será de 12 meses</w:t>
      </w:r>
      <w:r w:rsidRPr="00AC6D55">
        <w:rPr>
          <w:rFonts w:ascii="Times New Roman" w:hAnsi="Times New Roman" w:cs="Times New Roman"/>
          <w:sz w:val="24"/>
          <w:szCs w:val="24"/>
        </w:rPr>
        <w:t xml:space="preserve">, condicionada sua eficácia à divulgação no Portal Nacional de Contratações Públicas – PNCP, nos termos do art. 94 da Lei Federal nº 14.133/2021.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2.2. Não se aplica ao presente contrato o regime de prorrogações sucessivas previsto no art. 107 da Lei Federal nº 14.133/2021.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lastRenderedPageBreak/>
        <w:t xml:space="preserve">2.3. Durante sua vigência, os produtos serão entregues de acordo com as demandas formalmente emitidas pela secretaria de saúde, respeitados os itens, quantitativos e valores efetivamente abrangidos pelo contrato e pela Ata de Registro de Preços que lhe deu origem.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2.4. Encerrado o prazo de vigência, não poderão ser emitidas novas Ordens de fornecimento nem renovados automaticamente quantitativos ou saldos contratuais, ressalvadas exclusivamente as hipóteses de prorrogação admitidas pela legislação e efetivamente compatíveis com a natureza da contratação.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CLÁUSULA TERCEIRA – EXECUÇÃO E GESTÃO CONTRATUAIS (art. 92, IV, VII e XVIII)</w:t>
      </w:r>
    </w:p>
    <w:p w:rsidR="00AC6D55" w:rsidRPr="00AC6D55" w:rsidRDefault="00AC6D55" w:rsidP="00AC6D55">
      <w:pPr>
        <w:spacing w:after="240" w:line="276" w:lineRule="auto"/>
        <w:jc w:val="both"/>
        <w:rPr>
          <w:b/>
          <w:bCs/>
          <w:sz w:val="24"/>
          <w:szCs w:val="24"/>
        </w:rPr>
      </w:pPr>
      <w:r w:rsidRPr="00AC6D55">
        <w:rPr>
          <w:b/>
          <w:bCs/>
          <w:sz w:val="24"/>
          <w:szCs w:val="24"/>
        </w:rPr>
        <w:t>Local de Entrega</w:t>
      </w:r>
    </w:p>
    <w:p w:rsidR="00AC6D55" w:rsidRPr="00AC6D55" w:rsidRDefault="00AC6D55" w:rsidP="00AC6D55">
      <w:pPr>
        <w:spacing w:after="240" w:line="276" w:lineRule="auto"/>
        <w:rPr>
          <w:color w:val="000000" w:themeColor="text1"/>
          <w:sz w:val="24"/>
          <w:szCs w:val="24"/>
        </w:rPr>
      </w:pPr>
      <w:r w:rsidRPr="00AC6D55">
        <w:rPr>
          <w:b/>
          <w:bCs/>
          <w:color w:val="000000" w:themeColor="text1"/>
          <w:sz w:val="24"/>
          <w:szCs w:val="24"/>
        </w:rPr>
        <w:t>Hospital Municipal Jadelmo Gomes Duarte</w:t>
      </w:r>
      <w:r w:rsidRPr="00AC6D55">
        <w:rPr>
          <w:color w:val="000000" w:themeColor="text1"/>
          <w:sz w:val="24"/>
          <w:szCs w:val="24"/>
        </w:rPr>
        <w:br/>
        <w:t>Rua João A. Fernandes, s/n, Centro, Altamira do Paraná – PR.</w:t>
      </w:r>
    </w:p>
    <w:p w:rsidR="00AC6D55" w:rsidRPr="00AC6D55" w:rsidRDefault="00AC6D55" w:rsidP="00AC6D55">
      <w:pPr>
        <w:spacing w:after="240" w:line="276" w:lineRule="auto"/>
        <w:rPr>
          <w:b/>
          <w:bCs/>
          <w:color w:val="000000" w:themeColor="text1"/>
          <w:sz w:val="24"/>
          <w:szCs w:val="24"/>
        </w:rPr>
      </w:pPr>
      <w:r w:rsidRPr="00AC6D55">
        <w:rPr>
          <w:b/>
          <w:bCs/>
          <w:color w:val="000000" w:themeColor="text1"/>
          <w:sz w:val="24"/>
          <w:szCs w:val="24"/>
        </w:rPr>
        <w:t>Prazo de Entrega</w:t>
      </w:r>
    </w:p>
    <w:p w:rsidR="00AC6D55" w:rsidRPr="00AC6D55" w:rsidRDefault="00AC6D55" w:rsidP="00AC6D55">
      <w:pPr>
        <w:pStyle w:val="PargrafodaLista"/>
        <w:spacing w:after="240"/>
        <w:ind w:left="0"/>
        <w:jc w:val="both"/>
        <w:rPr>
          <w:rFonts w:ascii="Times New Roman" w:hAnsi="Times New Roman"/>
          <w:color w:val="000000" w:themeColor="text1"/>
          <w:sz w:val="24"/>
          <w:szCs w:val="24"/>
        </w:rPr>
      </w:pPr>
      <w:r w:rsidRPr="00AC6D55">
        <w:rPr>
          <w:rFonts w:ascii="Times New Roman" w:hAnsi="Times New Roman"/>
          <w:color w:val="000000" w:themeColor="text1"/>
          <w:sz w:val="24"/>
          <w:szCs w:val="24"/>
        </w:rPr>
        <w:t xml:space="preserve">Prazo de Entrega: Os produtos e materiais deverão ser entregues no prazo máximo de até 10 (dez) dias úteis, contados a partir do recebimento formal da Ordem de Fornecimento / Nota de Empenho emitida pela Administração Pública. </w:t>
      </w:r>
    </w:p>
    <w:p w:rsidR="00AC6D55" w:rsidRPr="00AC6D55" w:rsidRDefault="00AC6D55" w:rsidP="00AC6D55">
      <w:pPr>
        <w:pStyle w:val="PargrafodaLista"/>
        <w:spacing w:after="240"/>
        <w:ind w:left="0"/>
        <w:jc w:val="both"/>
        <w:rPr>
          <w:rFonts w:ascii="Times New Roman" w:hAnsi="Times New Roman"/>
          <w:color w:val="000000" w:themeColor="text1"/>
          <w:sz w:val="24"/>
          <w:szCs w:val="24"/>
        </w:rPr>
      </w:pPr>
      <w:r w:rsidRPr="00AC6D55">
        <w:rPr>
          <w:rFonts w:ascii="Times New Roman" w:hAnsi="Times New Roman"/>
          <w:color w:val="000000" w:themeColor="text1"/>
          <w:sz w:val="24"/>
          <w:szCs w:val="24"/>
        </w:rPr>
        <w:t xml:space="preserve">Local e Horário: As entregas deverão ser efetuadas diretamente no Almoxarifado do Hospital Municipal de Altamira do Paraná - PR, em dias úteis, no horário das 08h00min às 12h00min e das 13h00min às 17h00min. </w:t>
      </w:r>
    </w:p>
    <w:p w:rsidR="00AC6D55" w:rsidRPr="00AC6D55" w:rsidRDefault="00AC6D55" w:rsidP="00AC6D55">
      <w:pPr>
        <w:pStyle w:val="PargrafodaLista"/>
        <w:spacing w:after="240"/>
        <w:ind w:left="0"/>
        <w:jc w:val="both"/>
        <w:rPr>
          <w:rFonts w:ascii="Times New Roman" w:hAnsi="Times New Roman"/>
          <w:color w:val="000000" w:themeColor="text1"/>
          <w:sz w:val="24"/>
          <w:szCs w:val="24"/>
        </w:rPr>
      </w:pPr>
      <w:r w:rsidRPr="00AC6D55">
        <w:rPr>
          <w:rFonts w:ascii="Times New Roman" w:hAnsi="Times New Roman"/>
          <w:color w:val="000000" w:themeColor="text1"/>
          <w:sz w:val="24"/>
          <w:szCs w:val="24"/>
        </w:rPr>
        <w:t xml:space="preserve">Instalação de Dosadores (Lote 01): A instalação e calibração dos dosadores automáticos em comodato deverão ocorrer em até 05 (cinco) dias úteis após a emissão da primeira ordem de fornecimento, em alinhamento com a equipe do hospital. </w:t>
      </w:r>
    </w:p>
    <w:p w:rsidR="00AC6D55" w:rsidRPr="00AC6D55" w:rsidRDefault="00AC6D55" w:rsidP="00AC6D55">
      <w:pPr>
        <w:pStyle w:val="PargrafodaLista"/>
        <w:spacing w:after="240"/>
        <w:ind w:left="0"/>
        <w:jc w:val="both"/>
        <w:rPr>
          <w:rFonts w:ascii="Times New Roman" w:hAnsi="Times New Roman"/>
          <w:color w:val="000000" w:themeColor="text1"/>
          <w:sz w:val="24"/>
          <w:szCs w:val="24"/>
        </w:rPr>
      </w:pPr>
      <w:r w:rsidRPr="00AC6D55">
        <w:rPr>
          <w:rFonts w:ascii="Times New Roman" w:hAnsi="Times New Roman"/>
          <w:color w:val="000000" w:themeColor="text1"/>
          <w:sz w:val="24"/>
          <w:szCs w:val="24"/>
        </w:rPr>
        <w:t xml:space="preserve">Validade dos Insumos: Todos os produtos entregues deverão possuir prazo de validade residual mínima de 12 (doze) meses a contar da data do recebimento definitivo pelo hospital. </w:t>
      </w:r>
    </w:p>
    <w:p w:rsidR="00AC6D55" w:rsidRPr="00AC6D55" w:rsidRDefault="00AC6D55" w:rsidP="00AC6D55">
      <w:pPr>
        <w:jc w:val="both"/>
        <w:rPr>
          <w:sz w:val="24"/>
          <w:szCs w:val="24"/>
        </w:rPr>
      </w:pPr>
      <w:r w:rsidRPr="00AC6D55">
        <w:rPr>
          <w:b/>
          <w:bCs/>
          <w:sz w:val="24"/>
          <w:szCs w:val="24"/>
        </w:rPr>
        <w:t>3.2.</w:t>
      </w:r>
      <w:r w:rsidRPr="00AC6D55">
        <w:rPr>
          <w:sz w:val="24"/>
          <w:szCs w:val="24"/>
        </w:rPr>
        <w:t xml:space="preserve"> A contratada deverá manter os produtos em conformidades adequadas durante toda a execução do contrato.</w:t>
      </w:r>
    </w:p>
    <w:p w:rsidR="00AC6D55" w:rsidRPr="00AC6D55" w:rsidRDefault="00AC6D55" w:rsidP="00AC6D55">
      <w:pPr>
        <w:pStyle w:val="Corpodetexto"/>
        <w:tabs>
          <w:tab w:val="left" w:pos="0"/>
        </w:tabs>
        <w:spacing w:after="0"/>
        <w:jc w:val="both"/>
        <w:rPr>
          <w:sz w:val="24"/>
          <w:szCs w:val="24"/>
        </w:rPr>
      </w:pPr>
      <w:r w:rsidRPr="00AC6D55">
        <w:rPr>
          <w:sz w:val="24"/>
          <w:szCs w:val="24"/>
        </w:rPr>
        <w:t xml:space="preserve">Todos os encargos trabalhistas, previdenciários, fiscais, comerciais e profissionais permanecerão sob responsabilidade exclusiva da empresa. </w:t>
      </w:r>
    </w:p>
    <w:p w:rsidR="00AC6D55" w:rsidRPr="00AC6D55" w:rsidRDefault="00AC6D55" w:rsidP="00AC6D55">
      <w:pPr>
        <w:pStyle w:val="Corpodetexto"/>
        <w:tabs>
          <w:tab w:val="left" w:pos="0"/>
        </w:tabs>
        <w:spacing w:after="0"/>
        <w:jc w:val="both"/>
        <w:rPr>
          <w:sz w:val="24"/>
          <w:szCs w:val="24"/>
        </w:rPr>
      </w:pPr>
      <w:r w:rsidRPr="00AC6D55">
        <w:rPr>
          <w:sz w:val="24"/>
          <w:szCs w:val="24"/>
        </w:rPr>
        <w:t>A fiscalização deverá verificar o cumprimento das obrigações contratuais, a qualidade dos produtos.</w:t>
      </w:r>
    </w:p>
    <w:p w:rsidR="00AC6D55" w:rsidRPr="00AC6D55" w:rsidRDefault="00AC6D55" w:rsidP="00AC6D55">
      <w:pPr>
        <w:jc w:val="both"/>
        <w:rPr>
          <w:sz w:val="24"/>
          <w:szCs w:val="24"/>
        </w:rPr>
      </w:pPr>
      <w:r w:rsidRPr="00AC6D55">
        <w:rPr>
          <w:b/>
          <w:sz w:val="24"/>
          <w:szCs w:val="24"/>
        </w:rPr>
        <w:t xml:space="preserve">3.3 </w:t>
      </w:r>
      <w:r w:rsidRPr="00AC6D55">
        <w:rPr>
          <w:sz w:val="24"/>
          <w:szCs w:val="24"/>
        </w:rPr>
        <w:t>Os produtos poderão ser rejeitados, no todo ou em parte, quando entregues em desacordo com as condições estabelecidas no Termo de Referência e neste contrato, devendo a contratada promover a regularização no prazo fixado pela Administração, sem prejuízo da aplicação das sanções cabíveis.</w:t>
      </w:r>
    </w:p>
    <w:p w:rsidR="00AC6D55" w:rsidRPr="00AC6D55" w:rsidRDefault="00AC6D55" w:rsidP="00AC6D55">
      <w:pPr>
        <w:jc w:val="both"/>
        <w:rPr>
          <w:sz w:val="24"/>
          <w:szCs w:val="24"/>
        </w:rPr>
      </w:pPr>
      <w:r w:rsidRPr="00AC6D55">
        <w:rPr>
          <w:sz w:val="24"/>
          <w:szCs w:val="24"/>
        </w:rPr>
        <w:t xml:space="preserve"> 3.4</w:t>
      </w:r>
      <w:r w:rsidRPr="00AC6D55">
        <w:rPr>
          <w:b/>
          <w:sz w:val="24"/>
          <w:szCs w:val="24"/>
        </w:rPr>
        <w:t>.</w:t>
      </w:r>
      <w:r w:rsidRPr="00AC6D55">
        <w:rPr>
          <w:sz w:val="24"/>
          <w:szCs w:val="24"/>
        </w:rPr>
        <w:t xml:space="preserve"> A entrega definitiva não excluirá a responsabilidade da contratada pelas obrigações e pelos danos causados à Administração, aos usuários ou a terceiros.</w:t>
      </w:r>
    </w:p>
    <w:p w:rsidR="00AC6D55" w:rsidRPr="00AC6D55" w:rsidRDefault="00AC6D55" w:rsidP="00AC6D55">
      <w:pPr>
        <w:pStyle w:val="Corpodetexto"/>
        <w:tabs>
          <w:tab w:val="left" w:pos="0"/>
        </w:tabs>
        <w:spacing w:after="0"/>
        <w:jc w:val="both"/>
        <w:rPr>
          <w:sz w:val="24"/>
          <w:szCs w:val="24"/>
        </w:rPr>
      </w:pPr>
      <w:r w:rsidRPr="00AC6D55">
        <w:rPr>
          <w:b/>
          <w:bCs/>
          <w:sz w:val="24"/>
          <w:szCs w:val="24"/>
        </w:rPr>
        <w:t>3.5.</w:t>
      </w:r>
      <w:r w:rsidRPr="00AC6D55">
        <w:rPr>
          <w:sz w:val="24"/>
          <w:szCs w:val="24"/>
        </w:rPr>
        <w:t xml:space="preserve"> Responder a toda e qualquer notificação enviada pelo Órgão Fiscalizador em até 02 (dois) dias úteis, contados da data do envio da respectiva notificação. Em caso de descumprimento, os prazos constantes na notificação se iniciarão automaticamente após os 02 (dois) dias úteis.</w:t>
      </w:r>
    </w:p>
    <w:p w:rsidR="00AC6D55" w:rsidRPr="00AC6D55" w:rsidRDefault="00AC6D55" w:rsidP="00AC6D55">
      <w:pPr>
        <w:pStyle w:val="Corpodetexto"/>
        <w:tabs>
          <w:tab w:val="left" w:pos="0"/>
        </w:tabs>
        <w:spacing w:after="0"/>
        <w:jc w:val="both"/>
        <w:rPr>
          <w:sz w:val="24"/>
          <w:szCs w:val="24"/>
        </w:rPr>
      </w:pPr>
      <w:r w:rsidRPr="00AC6D55">
        <w:rPr>
          <w:b/>
          <w:bCs/>
          <w:sz w:val="24"/>
          <w:szCs w:val="24"/>
        </w:rPr>
        <w:t>3.6.</w:t>
      </w:r>
      <w:r w:rsidRPr="00AC6D55">
        <w:rPr>
          <w:sz w:val="24"/>
          <w:szCs w:val="24"/>
        </w:rPr>
        <w:t xml:space="preserve"> Indicar e manter um preposto qualificado para interlocução direta e imediata com o Fiscal e o Gestor do Contrato, garantindo a pronta resolução de eventuais inconsistências.</w:t>
      </w:r>
    </w:p>
    <w:p w:rsidR="00AC6D55" w:rsidRPr="00AC6D55" w:rsidRDefault="00AC6D55" w:rsidP="00AC6D55">
      <w:pPr>
        <w:spacing w:line="276" w:lineRule="auto"/>
        <w:jc w:val="both"/>
        <w:rPr>
          <w:sz w:val="24"/>
          <w:szCs w:val="24"/>
        </w:rPr>
      </w:pPr>
      <w:r w:rsidRPr="00AC6D55">
        <w:rPr>
          <w:b/>
          <w:bCs/>
          <w:sz w:val="24"/>
          <w:szCs w:val="24"/>
        </w:rPr>
        <w:lastRenderedPageBreak/>
        <w:t>3.7.</w:t>
      </w:r>
      <w:r w:rsidRPr="00AC6D55">
        <w:rPr>
          <w:sz w:val="24"/>
          <w:szCs w:val="24"/>
        </w:rPr>
        <w:t xml:space="preserve"> Não será admitida a subcontratação do objeto principal da presente contratação, considerando a natureza do fornecimento e a necessidade de acompanhamento e fiscalização direta da execução contratual.</w:t>
      </w:r>
    </w:p>
    <w:p w:rsidR="00AC6D55" w:rsidRPr="00AC6D55" w:rsidRDefault="00AC6D55" w:rsidP="00AC6D55">
      <w:pPr>
        <w:spacing w:line="276" w:lineRule="auto"/>
        <w:jc w:val="both"/>
        <w:rPr>
          <w:sz w:val="24"/>
          <w:szCs w:val="24"/>
        </w:rPr>
      </w:pPr>
      <w:r w:rsidRPr="00AC6D55">
        <w:rPr>
          <w:sz w:val="24"/>
          <w:szCs w:val="24"/>
        </w:rPr>
        <w:t>É vedada a subcontratação de pessoa física ou jurídica que mantenha vínculo de natureza técnica, comercial, econômica, financeira, trabalhista ou civil com dirigente do órgão contratante, com agente público que participe do procedimento de contratação ou atue na fiscalização ou gestão do contrato, bem como com seus cônjuges, companheiros ou parentes até o terceiro grau, nos termos da legislação vigente.</w:t>
      </w:r>
    </w:p>
    <w:p w:rsidR="00AC6D55" w:rsidRPr="00AC6D55" w:rsidRDefault="00AC6D55" w:rsidP="00AC6D55">
      <w:pPr>
        <w:pStyle w:val="Corpodetexto"/>
        <w:tabs>
          <w:tab w:val="left" w:pos="0"/>
        </w:tabs>
        <w:spacing w:after="0"/>
        <w:jc w:val="both"/>
        <w:rPr>
          <w:sz w:val="24"/>
          <w:szCs w:val="24"/>
        </w:rPr>
      </w:pPr>
      <w:r w:rsidRPr="00AC6D55">
        <w:rPr>
          <w:b/>
          <w:bCs/>
          <w:sz w:val="24"/>
          <w:szCs w:val="24"/>
        </w:rPr>
        <w:t>3.8.</w:t>
      </w:r>
      <w:r w:rsidRPr="00AC6D55">
        <w:rPr>
          <w:sz w:val="24"/>
          <w:szCs w:val="24"/>
        </w:rPr>
        <w:t xml:space="preserve"> Caso a CONTRATADA deixe de iniciar a entrega dos produtos ou não cumpra obrigação ou prazo estabelecido em notificação, sem apresentar justificativa aceita pela CONTRATANTE, ficará sujeita às sanções previstas na Lei Federal nº 14.133/2021, no Decreto Municipal nº 014/2024 e neste contrato, assegurados o contraditório e a ampla defesa.</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QUARTA – SUBCONTRATAÇÃO </w:t>
      </w:r>
    </w:p>
    <w:p w:rsidR="00AC6D55" w:rsidRPr="00AC6D55" w:rsidRDefault="00AC6D55" w:rsidP="00AC6D55">
      <w:pPr>
        <w:spacing w:line="276" w:lineRule="auto"/>
        <w:jc w:val="both"/>
        <w:rPr>
          <w:sz w:val="24"/>
          <w:szCs w:val="24"/>
        </w:rPr>
      </w:pPr>
      <w:r w:rsidRPr="00AC6D55">
        <w:rPr>
          <w:sz w:val="24"/>
          <w:szCs w:val="24"/>
        </w:rPr>
        <w:t>4.1. Não será admitida a subcontratação do objeto principal da presente contratação, considerando a natureza do item e a necessidade de acompanhamento e fiscalização direta da execução contratual.</w:t>
      </w:r>
    </w:p>
    <w:p w:rsidR="00AC6D55" w:rsidRPr="00AC6D55" w:rsidRDefault="00AC6D55" w:rsidP="00AC6D55">
      <w:pPr>
        <w:pStyle w:val="Nivel3"/>
        <w:tabs>
          <w:tab w:val="left" w:pos="0"/>
        </w:tabs>
        <w:spacing w:before="0" w:after="0" w:line="240" w:lineRule="auto"/>
        <w:ind w:left="0"/>
        <w:rPr>
          <w:rFonts w:ascii="Times New Roman" w:eastAsia="Calibri"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QUINTA - PREÇO </w:t>
      </w:r>
    </w:p>
    <w:p w:rsidR="00AC6D55" w:rsidRPr="00AC6D55" w:rsidRDefault="00AC6D55" w:rsidP="00AC6D55">
      <w:pPr>
        <w:jc w:val="both"/>
        <w:rPr>
          <w:sz w:val="24"/>
          <w:szCs w:val="24"/>
        </w:rPr>
      </w:pPr>
      <w:r w:rsidRPr="00AC6D55">
        <w:rPr>
          <w:b/>
          <w:bCs/>
          <w:sz w:val="24"/>
          <w:szCs w:val="24"/>
        </w:rPr>
        <w:t xml:space="preserve">5.1. </w:t>
      </w:r>
      <w:r w:rsidRPr="00AC6D55">
        <w:rPr>
          <w:sz w:val="24"/>
          <w:szCs w:val="24"/>
        </w:rPr>
        <w:t xml:space="preserve">O valor da contratação é de R$ </w:t>
      </w:r>
      <w:r w:rsidRPr="00AC6D55">
        <w:rPr>
          <w:sz w:val="24"/>
          <w:szCs w:val="24"/>
          <w:highlight w:val="yellow"/>
        </w:rPr>
        <w:t>XXXXXXXX</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O valor exato decorrente da proposta vencedora adjudicada após a fase de lances e negociação.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5.2.</w:t>
      </w:r>
      <w:r w:rsidRPr="00AC6D55">
        <w:rPr>
          <w:rFonts w:ascii="Times New Roman" w:hAnsi="Times New Roman" w:cs="Times New Roman"/>
          <w:sz w:val="24"/>
          <w:szCs w:val="24"/>
        </w:rPr>
        <w:t xml:space="preserve"> No valor acima estão incluídas todas as despesas ordinárias diretas e indiretas decorrentes do perfeito e integral do item, inclusive custos de seguros, tributos, encargos sociais, trabalhistas, previdenciários, fiscais, comerciais e quaisquer outros ônus necessários ao cumprimento das obrigações assumidas.</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6. CLÁUSULA SEXTA - PAGAMENTO (art. 92, V e VI) </w:t>
      </w:r>
    </w:p>
    <w:p w:rsidR="00AC6D55" w:rsidRPr="00AC6D55" w:rsidRDefault="00AC6D55" w:rsidP="00AC6D55">
      <w:pPr>
        <w:pStyle w:val="Nivel3"/>
        <w:tabs>
          <w:tab w:val="left" w:pos="0"/>
        </w:tabs>
        <w:ind w:left="0"/>
        <w:rPr>
          <w:rFonts w:ascii="Times New Roman" w:hAnsi="Times New Roman" w:cs="Times New Roman"/>
          <w:sz w:val="24"/>
          <w:szCs w:val="24"/>
        </w:rPr>
      </w:pPr>
      <w:r w:rsidRPr="00AC6D55">
        <w:rPr>
          <w:rFonts w:ascii="Times New Roman" w:hAnsi="Times New Roman" w:cs="Times New Roman"/>
          <w:b/>
          <w:bCs/>
          <w:sz w:val="24"/>
          <w:szCs w:val="24"/>
        </w:rPr>
        <w:t>6.1.</w:t>
      </w:r>
      <w:r w:rsidRPr="00AC6D55">
        <w:rPr>
          <w:rFonts w:ascii="Times New Roman" w:hAnsi="Times New Roman" w:cs="Times New Roman"/>
          <w:sz w:val="24"/>
          <w:szCs w:val="24"/>
        </w:rPr>
        <w:t xml:space="preserve"> O pagamento </w:t>
      </w:r>
      <w:r w:rsidRPr="00AC6D55">
        <w:rPr>
          <w:rFonts w:ascii="Times New Roman" w:hAnsi="Times New Roman" w:cs="Times New Roman"/>
          <w:color w:val="auto"/>
          <w:sz w:val="24"/>
          <w:szCs w:val="24"/>
        </w:rPr>
        <w:t xml:space="preserve">definitivo será realizado até o </w:t>
      </w:r>
      <w:r w:rsidRPr="00AC6D55">
        <w:rPr>
          <w:rFonts w:ascii="Times New Roman" w:hAnsi="Times New Roman" w:cs="Times New Roman"/>
          <w:b/>
          <w:color w:val="auto"/>
          <w:sz w:val="24"/>
          <w:szCs w:val="24"/>
        </w:rPr>
        <w:t>10º (décimo)</w:t>
      </w:r>
      <w:r w:rsidRPr="00AC6D55">
        <w:rPr>
          <w:rFonts w:ascii="Times New Roman" w:hAnsi="Times New Roman" w:cs="Times New Roman"/>
          <w:color w:val="auto"/>
          <w:sz w:val="24"/>
          <w:szCs w:val="24"/>
        </w:rPr>
        <w:t xml:space="preserve"> dia útil do mês subsequente a entrega do item e recebimento definitivo, mediante crédito na conta bancária indicada pela CONTRATADA</w:t>
      </w:r>
      <w:r w:rsidRPr="00AC6D55">
        <w:rPr>
          <w:rFonts w:ascii="Times New Roman" w:hAnsi="Times New Roman" w:cs="Times New Roman"/>
          <w:sz w:val="24"/>
          <w:szCs w:val="24"/>
        </w:rPr>
        <w:t>.</w:t>
      </w:r>
    </w:p>
    <w:p w:rsidR="00AC6D55" w:rsidRPr="00AC6D55" w:rsidRDefault="00AC6D55" w:rsidP="00AC6D55">
      <w:pPr>
        <w:pStyle w:val="Nivel3"/>
        <w:tabs>
          <w:tab w:val="left" w:pos="0"/>
        </w:tabs>
        <w:ind w:left="0"/>
        <w:rPr>
          <w:rFonts w:ascii="Times New Roman" w:hAnsi="Times New Roman" w:cs="Times New Roman"/>
          <w:sz w:val="24"/>
          <w:szCs w:val="24"/>
        </w:rPr>
      </w:pPr>
      <w:r w:rsidRPr="00AC6D55">
        <w:rPr>
          <w:rFonts w:ascii="Times New Roman" w:hAnsi="Times New Roman" w:cs="Times New Roman"/>
          <w:sz w:val="24"/>
          <w:szCs w:val="24"/>
        </w:rPr>
        <w:t xml:space="preserve"> O pagamento ficará condicionado à comprovação da regularidade fiscal e trabalhista da contratada no momento da liquidação da despesa, podendo a Administração verificar a manutenção das condições de habilitação exigidas no certame.</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6.1.1.</w:t>
      </w:r>
      <w:r w:rsidRPr="00AC6D55">
        <w:rPr>
          <w:rFonts w:ascii="Times New Roman" w:hAnsi="Times New Roman" w:cs="Times New Roman"/>
          <w:sz w:val="24"/>
          <w:szCs w:val="24"/>
        </w:rPr>
        <w:t xml:space="preserve"> A Administração verificará, durante a execução contratual e por ocasião dos pagamentos, a manutenção das condições de habilitação e a regularidade fiscal e trabalhista da contratada. Constatada irregularidade superveniente, a contratada será notificada para regularização no prazo fixado pela Administração, sem prejuízo da adoção das medidas administrativas, sancionatórias ou de extinção contratual cabíveis, assegurados o contraditório e a ampla defesa. A irregularidade fiscal ou trabalhista superveniente, por si só, não autorizará a retenção de pagamento relativo a produtos regularmente fornecidos, recebidos, liquidados e atestados, medido, liquidado e atestado pela Administração.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6.2.</w:t>
      </w:r>
      <w:r w:rsidRPr="00AC6D55">
        <w:rPr>
          <w:rFonts w:ascii="Times New Roman" w:hAnsi="Times New Roman" w:cs="Times New Roman"/>
          <w:sz w:val="24"/>
          <w:szCs w:val="24"/>
        </w:rPr>
        <w:t xml:space="preserve"> Considera-se ocorrido o recebimento da nota fiscal ou fatura no momento em que o órgão contratante atestar o recebimento dos atendimentos contratados. Havendo erro na apresentação da Nota Fiscal, falta de documentação exigida ou circunstância que impeça a liquidação da despesa (como pendência financeira por penalidade), o pagamento ficará </w:t>
      </w:r>
      <w:r w:rsidRPr="00AC6D55">
        <w:rPr>
          <w:rFonts w:ascii="Times New Roman" w:hAnsi="Times New Roman" w:cs="Times New Roman"/>
          <w:sz w:val="24"/>
          <w:szCs w:val="24"/>
        </w:rPr>
        <w:lastRenderedPageBreak/>
        <w:t>sobrestado até que a contratada providencie as medidas saneadoras, sem acarretar qualquer ônus para o Contratante.</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6.3.</w:t>
      </w:r>
      <w:r w:rsidRPr="00AC6D55">
        <w:rPr>
          <w:rFonts w:ascii="Times New Roman" w:hAnsi="Times New Roman" w:cs="Times New Roman"/>
          <w:sz w:val="24"/>
          <w:szCs w:val="24"/>
        </w:rPr>
        <w:t xml:space="preserve"> As notas fiscais devem ser emitidas em nome do </w:t>
      </w:r>
      <w:r w:rsidRPr="00AC6D55">
        <w:rPr>
          <w:rFonts w:ascii="Times New Roman" w:hAnsi="Times New Roman" w:cs="Times New Roman"/>
          <w:b/>
          <w:sz w:val="24"/>
          <w:szCs w:val="24"/>
        </w:rPr>
        <w:t>MUNICÍPIO DE ALTAMIRA DO PARANÁ, CNPJ 78.069.143/0001-47</w:t>
      </w:r>
      <w:r w:rsidRPr="00AC6D55">
        <w:rPr>
          <w:rFonts w:ascii="Times New Roman" w:hAnsi="Times New Roman" w:cs="Times New Roman"/>
          <w:sz w:val="24"/>
          <w:szCs w:val="24"/>
        </w:rPr>
        <w:t>, constando obrigatoriamente a descrição clara do descritivo licitado, o número do processo, o número do item e o número contrato.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6.4.</w:t>
      </w:r>
      <w:r w:rsidRPr="00AC6D55">
        <w:rPr>
          <w:rFonts w:ascii="Times New Roman" w:hAnsi="Times New Roman" w:cs="Times New Roman"/>
          <w:sz w:val="24"/>
          <w:szCs w:val="24"/>
        </w:rPr>
        <w:t xml:space="preserve"> O pagamento será creditado em favor da CONTRATADA, através de ordem bancária, na conta corrente indicada na proposta, devendo ficar explicitado o nome do banco, agência, localidade e número da conta corrente.</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6.5.</w:t>
      </w:r>
      <w:r w:rsidRPr="00AC6D55">
        <w:rPr>
          <w:rFonts w:ascii="Times New Roman" w:hAnsi="Times New Roman" w:cs="Times New Roman"/>
          <w:sz w:val="24"/>
          <w:szCs w:val="24"/>
        </w:rPr>
        <w:t xml:space="preserve"> Caso haja aplicação de multa, o valor será descontado de qualquer fatura ou crédito existente no Município.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6.5.1.</w:t>
      </w:r>
      <w:r w:rsidRPr="00AC6D55">
        <w:rPr>
          <w:rFonts w:ascii="Times New Roman" w:hAnsi="Times New Roman" w:cs="Times New Roman"/>
          <w:sz w:val="24"/>
          <w:szCs w:val="24"/>
        </w:rPr>
        <w:t xml:space="preserve"> Caso o valor da multa seja superior ao crédito eventualmente existente, a diferença será cobrada administrativamente ou judicialmente, se necessário.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6.6.</w:t>
      </w:r>
      <w:r w:rsidRPr="00AC6D55">
        <w:rPr>
          <w:rFonts w:ascii="Times New Roman" w:hAnsi="Times New Roman" w:cs="Times New Roman"/>
          <w:sz w:val="24"/>
          <w:szCs w:val="24"/>
        </w:rPr>
        <w:t xml:space="preserve"> Quando do pagamento, será efetuada a retenção tributária prevista na legislação aplicável, exceto para empresas optantes pelo Simples Nacional que apresentarem a devida comprovação oficial, nos termos da Lei Complementar nº 123/2006.</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6.7.</w:t>
      </w:r>
      <w:r w:rsidRPr="00AC6D55">
        <w:rPr>
          <w:rFonts w:ascii="Times New Roman" w:hAnsi="Times New Roman" w:cs="Times New Roman"/>
          <w:sz w:val="24"/>
          <w:szCs w:val="24"/>
        </w:rPr>
        <w:t xml:space="preserve"> As demais condições referentes ao pagamento encontram-se definidas no Termo de Referência, anexo a este Contrato.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6.8.</w:t>
      </w:r>
      <w:r w:rsidRPr="00AC6D55">
        <w:rPr>
          <w:rFonts w:ascii="Times New Roman" w:hAnsi="Times New Roman" w:cs="Times New Roman"/>
          <w:sz w:val="24"/>
          <w:szCs w:val="24"/>
        </w:rPr>
        <w:t xml:space="preserve"> Nos casos de eventuais atrasos de pagamento, desde que a Contratada não tenha concorrido de alguma forma para tanto, o valor devido será atualizado financeiramente mediante a aplicação da fórmula (EM = I x N x VP), utilizando-se o índice de compensação financeira de 0,00016438 (6% a.a.).</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7. CLÁUSULA SÉTIMA - REAJUSTE (art. 92, V)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7.1. Os preços contratados serão fixos e irreajustáveis durante o período de 12 (doze) meses, contado da data-base do orçamento estimado da contratação, correspondente ao mês de __________ de 2026.</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 7.2. Decorrido o interregno mínimo de 12 (doze) meses, os preços poderão ser reajustados pela variação acumulada do Índice Nacional de Preços ao Consumidor Amplo – IPCA, divulgado pelo Instituto Brasileiro de Geografia e Estatística – IBGE, incidindo sobre as parcelas executadas após a ocorrência da anualidade.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7.3. O reajuste será calculado de acordo com a seguinte fórmula: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VR = V × (IF ÷ II) em que:</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 VR = valor reajustado;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V = valor originalmente contratado;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IF = índice correspondente ao mês de referência do reajuste; e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II = índice correspondente ao mês da data-base do orçamento estimado.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7.4. Caso o índice previsto seja extinto, deixe de ser divulgado ou se torne juridicamente inaplicável, será adotado outro índice oficial que venha a substituí-lo ou, na ausência de substituto, índice oficial definido mediante acordo entre as partes.</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7.5. O reajuste será formalizado por apostilamento, quando não coincidir com a prorrogação contratual ou com outra alteração que exija a celebração de termo aditivo. </w:t>
      </w:r>
    </w:p>
    <w:p w:rsid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7.6. O reajuste previsto nesta cláusula não se confunde com a revisão extraordinária ou com o restabelecimento do equilíbrio econômico-financeiro do contrato, que permanecerão sujeitos às hipóteses, aos requisitos e à comprovação previstos na legislação.</w:t>
      </w:r>
    </w:p>
    <w:p w:rsidR="005D0254" w:rsidRPr="00AC6D55" w:rsidRDefault="005D0254" w:rsidP="00AC6D55">
      <w:pPr>
        <w:pStyle w:val="Nivel3"/>
        <w:tabs>
          <w:tab w:val="left" w:pos="0"/>
        </w:tabs>
        <w:spacing w:before="0" w:after="0" w:line="240" w:lineRule="auto"/>
        <w:ind w:left="0"/>
        <w:rPr>
          <w:rFonts w:ascii="Times New Roman" w:hAnsi="Times New Roman" w:cs="Times New Roman"/>
          <w:b/>
          <w:bCs/>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OITAVA - OBRIGAÇÕES DO CONTRATANTE (art. 92, X, XI e XIV) </w:t>
      </w:r>
      <w:r w:rsidRPr="00AC6D55">
        <w:rPr>
          <w:rFonts w:ascii="Times New Roman" w:hAnsi="Times New Roman" w:cs="Times New Roman"/>
          <w:bCs/>
          <w:sz w:val="24"/>
          <w:szCs w:val="24"/>
        </w:rPr>
        <w:t>8.1 Exigir o cumprimento de todas as obrigações assumidas pela Contratada, conforme as cláusulas deste Termo de Referência, do Contrato Administrativo e da proposta apresentada;</w:t>
      </w:r>
    </w:p>
    <w:p w:rsidR="00AC6D55" w:rsidRPr="00AC6D55" w:rsidRDefault="00AC6D55" w:rsidP="00AC6D55">
      <w:pPr>
        <w:spacing w:line="276" w:lineRule="auto"/>
        <w:jc w:val="both"/>
        <w:rPr>
          <w:bCs/>
          <w:sz w:val="24"/>
          <w:szCs w:val="24"/>
        </w:rPr>
      </w:pPr>
      <w:r w:rsidRPr="00AC6D55">
        <w:rPr>
          <w:bCs/>
          <w:sz w:val="24"/>
          <w:szCs w:val="24"/>
        </w:rPr>
        <w:lastRenderedPageBreak/>
        <w:t>8.2 Acompanhar e fiscalizar a execução contratual, por meio de servidor(es) formalmente designado(s), nos termos da Lei Federal nº 14.133/2021;</w:t>
      </w:r>
    </w:p>
    <w:p w:rsidR="00AC6D55" w:rsidRPr="00AC6D55" w:rsidRDefault="00AC6D55" w:rsidP="00AC6D55">
      <w:pPr>
        <w:spacing w:line="276" w:lineRule="auto"/>
        <w:jc w:val="both"/>
        <w:rPr>
          <w:bCs/>
          <w:sz w:val="24"/>
          <w:szCs w:val="24"/>
        </w:rPr>
      </w:pPr>
      <w:r w:rsidRPr="00AC6D55">
        <w:rPr>
          <w:bCs/>
          <w:sz w:val="24"/>
          <w:szCs w:val="24"/>
        </w:rPr>
        <w:t>8.3 Emitir as Ordens de Fornecimento, indicando os quantitativos, locais e demais informações necessárias para a entrega do objeto;</w:t>
      </w:r>
    </w:p>
    <w:p w:rsidR="00AC6D55" w:rsidRPr="00AC6D55" w:rsidRDefault="00AC6D55" w:rsidP="00AC6D55">
      <w:pPr>
        <w:spacing w:line="276" w:lineRule="auto"/>
        <w:jc w:val="both"/>
        <w:rPr>
          <w:bCs/>
          <w:sz w:val="24"/>
          <w:szCs w:val="24"/>
        </w:rPr>
      </w:pPr>
      <w:r w:rsidRPr="00AC6D55">
        <w:rPr>
          <w:bCs/>
          <w:sz w:val="24"/>
          <w:szCs w:val="24"/>
        </w:rPr>
        <w:t>8.4 Disponibilizar à Contratada todas as informações necessárias à adequada execução do objeto;</w:t>
      </w:r>
    </w:p>
    <w:p w:rsidR="00AC6D55" w:rsidRPr="00AC6D55" w:rsidRDefault="00AC6D55" w:rsidP="00AC6D55">
      <w:pPr>
        <w:spacing w:line="276" w:lineRule="auto"/>
        <w:jc w:val="both"/>
        <w:rPr>
          <w:bCs/>
          <w:sz w:val="24"/>
          <w:szCs w:val="24"/>
        </w:rPr>
      </w:pPr>
      <w:r w:rsidRPr="00AC6D55">
        <w:rPr>
          <w:bCs/>
          <w:sz w:val="24"/>
          <w:szCs w:val="24"/>
        </w:rPr>
        <w:t>8.5 Receber, conferir e atestar os produtos fornecidos, verificando sua conformidade com as especificações estabelecidas neste Termo de Referência, antes da autorização do pagamento;</w:t>
      </w:r>
    </w:p>
    <w:p w:rsidR="00AC6D55" w:rsidRPr="00AC6D55" w:rsidRDefault="00AC6D55" w:rsidP="00AC6D55">
      <w:pPr>
        <w:spacing w:line="276" w:lineRule="auto"/>
        <w:jc w:val="both"/>
        <w:rPr>
          <w:bCs/>
          <w:sz w:val="24"/>
          <w:szCs w:val="24"/>
        </w:rPr>
      </w:pPr>
      <w:r w:rsidRPr="00AC6D55">
        <w:rPr>
          <w:bCs/>
          <w:sz w:val="24"/>
          <w:szCs w:val="24"/>
        </w:rPr>
        <w:t>8.6 Efetuar o pagamento à Contratada referente aos produtos efetivamente fornecidos e devidamente atestados pelo fiscal do contrato, na forma e no prazo estabelecidos neste Termo de Referência;</w:t>
      </w:r>
    </w:p>
    <w:p w:rsidR="00AC6D55" w:rsidRPr="00AC6D55" w:rsidRDefault="00AC6D55" w:rsidP="00AC6D55">
      <w:pPr>
        <w:spacing w:line="276" w:lineRule="auto"/>
        <w:jc w:val="both"/>
        <w:rPr>
          <w:bCs/>
          <w:sz w:val="24"/>
          <w:szCs w:val="24"/>
        </w:rPr>
      </w:pPr>
      <w:r w:rsidRPr="00AC6D55">
        <w:rPr>
          <w:bCs/>
          <w:sz w:val="24"/>
          <w:szCs w:val="24"/>
        </w:rPr>
        <w:t>8.7 Efetuar, quando cabível, as retenções tributárias previstas na legislação vigente;</w:t>
      </w:r>
    </w:p>
    <w:p w:rsidR="00AC6D55" w:rsidRPr="00AC6D55" w:rsidRDefault="00AC6D55" w:rsidP="00AC6D55">
      <w:pPr>
        <w:spacing w:line="276" w:lineRule="auto"/>
        <w:jc w:val="both"/>
        <w:rPr>
          <w:bCs/>
          <w:sz w:val="24"/>
          <w:szCs w:val="24"/>
        </w:rPr>
      </w:pPr>
      <w:r w:rsidRPr="00AC6D55">
        <w:rPr>
          <w:bCs/>
          <w:sz w:val="24"/>
          <w:szCs w:val="24"/>
        </w:rPr>
        <w:t>8.8 Comunicar formalmente à Contratadas quaisquer irregularidades verificadas na execução contratual, fixando prazo para sua regularização, quando cabível;</w:t>
      </w:r>
    </w:p>
    <w:p w:rsidR="00AC6D55" w:rsidRPr="00AC6D55" w:rsidRDefault="00AC6D55" w:rsidP="00AC6D55">
      <w:pPr>
        <w:spacing w:line="276" w:lineRule="auto"/>
        <w:jc w:val="both"/>
        <w:rPr>
          <w:bCs/>
          <w:sz w:val="24"/>
          <w:szCs w:val="24"/>
        </w:rPr>
      </w:pPr>
      <w:r w:rsidRPr="00AC6D55">
        <w:rPr>
          <w:bCs/>
          <w:sz w:val="24"/>
          <w:szCs w:val="24"/>
        </w:rPr>
        <w:t>8.9 Recusar, no todo ou em parte, os produtos que estiverem em desacordo com as especificações técnicas, normas sanitárias ou demais condições estabelecidas neste Termo de Referência;</w:t>
      </w:r>
    </w:p>
    <w:p w:rsidR="00AC6D55" w:rsidRPr="00AC6D55" w:rsidRDefault="00AC6D55" w:rsidP="00AC6D55">
      <w:pPr>
        <w:spacing w:line="276" w:lineRule="auto"/>
        <w:jc w:val="both"/>
        <w:rPr>
          <w:bCs/>
          <w:sz w:val="24"/>
          <w:szCs w:val="24"/>
        </w:rPr>
      </w:pPr>
      <w:r w:rsidRPr="00AC6D55">
        <w:rPr>
          <w:bCs/>
          <w:sz w:val="24"/>
          <w:szCs w:val="24"/>
        </w:rPr>
        <w:t>8.10 Aplicar as penalidades administrativas cabíveis em caso de descumprimento das obrigações contratuais, assegurados o contraditório e a ampla defesa;</w:t>
      </w:r>
    </w:p>
    <w:p w:rsidR="00AC6D55" w:rsidRPr="00AC6D55" w:rsidRDefault="00AC6D55" w:rsidP="00AC6D55">
      <w:pPr>
        <w:spacing w:line="276" w:lineRule="auto"/>
        <w:jc w:val="both"/>
        <w:rPr>
          <w:bCs/>
          <w:sz w:val="24"/>
          <w:szCs w:val="24"/>
        </w:rPr>
      </w:pPr>
      <w:r w:rsidRPr="00AC6D55">
        <w:rPr>
          <w:bCs/>
          <w:sz w:val="24"/>
          <w:szCs w:val="24"/>
        </w:rPr>
        <w:t>8.11 Designar formalmente o Gestor e o Fiscal do Contrato, nos termos da Lei Federal nº 14.133/2021 e da regulamentação municipal vigente;</w:t>
      </w:r>
    </w:p>
    <w:p w:rsidR="00AC6D55" w:rsidRPr="00AC6D55" w:rsidRDefault="00AC6D55" w:rsidP="00AC6D55">
      <w:pPr>
        <w:spacing w:line="276" w:lineRule="auto"/>
        <w:jc w:val="both"/>
        <w:rPr>
          <w:bCs/>
          <w:sz w:val="24"/>
          <w:szCs w:val="24"/>
        </w:rPr>
      </w:pPr>
      <w:r w:rsidRPr="00AC6D55">
        <w:rPr>
          <w:bCs/>
          <w:sz w:val="24"/>
          <w:szCs w:val="24"/>
        </w:rPr>
        <w:t>8.12 Prestar os esclarecimentos e as informações que venham a ser solicitados pela Contratada, desde que relacionados à execução do objeto;</w:t>
      </w:r>
    </w:p>
    <w:p w:rsidR="00AC6D55" w:rsidRPr="00AC6D55" w:rsidRDefault="00AC6D55" w:rsidP="00AC6D55">
      <w:pPr>
        <w:spacing w:line="276" w:lineRule="auto"/>
        <w:jc w:val="both"/>
        <w:rPr>
          <w:bCs/>
          <w:sz w:val="24"/>
          <w:szCs w:val="24"/>
        </w:rPr>
      </w:pPr>
      <w:r w:rsidRPr="00AC6D55">
        <w:rPr>
          <w:bCs/>
          <w:sz w:val="24"/>
          <w:szCs w:val="24"/>
        </w:rPr>
        <w:t>8.13 Adotar as medidas administrativas necessárias para assegurar a continuidade do fornecimento do objeto, sempre que constatadas irregularidades na execução contratual.</w:t>
      </w:r>
    </w:p>
    <w:p w:rsidR="00AC6D55" w:rsidRPr="00AC6D55" w:rsidRDefault="00AC6D55" w:rsidP="00AC6D55">
      <w:pPr>
        <w:pStyle w:val="Nivel3"/>
        <w:tabs>
          <w:tab w:val="left" w:pos="0"/>
        </w:tabs>
        <w:spacing w:before="0" w:after="0" w:line="240" w:lineRule="auto"/>
        <w:ind w:left="0"/>
        <w:rPr>
          <w:rFonts w:ascii="Times New Roman" w:hAnsi="Times New Roman" w:cs="Times New Roman"/>
          <w:bCs/>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NONA – FISCALIZAÇÃO (art. 117) </w:t>
      </w:r>
    </w:p>
    <w:p w:rsidR="00AC6D55" w:rsidRPr="00AC6D55" w:rsidRDefault="00AC6D55" w:rsidP="00AC6D55">
      <w:pPr>
        <w:pStyle w:val="Corpodetexto"/>
        <w:tabs>
          <w:tab w:val="left" w:pos="0"/>
        </w:tabs>
        <w:spacing w:after="0"/>
        <w:jc w:val="both"/>
        <w:rPr>
          <w:sz w:val="24"/>
          <w:szCs w:val="24"/>
        </w:rPr>
      </w:pPr>
      <w:r w:rsidRPr="00AC6D55">
        <w:rPr>
          <w:b/>
          <w:bCs/>
          <w:sz w:val="24"/>
          <w:szCs w:val="24"/>
        </w:rPr>
        <w:t>9.1.</w:t>
      </w:r>
      <w:r w:rsidRPr="00AC6D55">
        <w:rPr>
          <w:sz w:val="24"/>
          <w:szCs w:val="24"/>
        </w:rPr>
        <w:t xml:space="preserve"> A gestão e a fiscalização da execução deste Contrato serão realizadas pelos servidores abaixo designadas, em conformidade com o art. 117 da Lei nº 14.133/2021, com a Portaria nº 310/2026 e com o Termo de Referência:</w:t>
      </w:r>
    </w:p>
    <w:p w:rsidR="00AC6D55" w:rsidRPr="00AC6D55" w:rsidRDefault="00AC6D55" w:rsidP="005D0254">
      <w:pPr>
        <w:jc w:val="both"/>
        <w:rPr>
          <w:sz w:val="24"/>
          <w:szCs w:val="24"/>
        </w:rPr>
      </w:pPr>
      <w:r w:rsidRPr="00AC6D55">
        <w:rPr>
          <w:b/>
          <w:bCs/>
          <w:sz w:val="24"/>
          <w:szCs w:val="24"/>
        </w:rPr>
        <w:t>Gestora do Contrato:</w:t>
      </w:r>
      <w:r w:rsidRPr="00AC6D55">
        <w:rPr>
          <w:sz w:val="24"/>
          <w:szCs w:val="24"/>
        </w:rPr>
        <w:t xml:space="preserve"> </w:t>
      </w:r>
      <w:r w:rsidRPr="00AC6D55">
        <w:rPr>
          <w:b/>
          <w:sz w:val="24"/>
          <w:szCs w:val="24"/>
        </w:rPr>
        <w:t>Simone da Silva Vaz Dias</w:t>
      </w:r>
      <w:r w:rsidRPr="00AC6D55">
        <w:rPr>
          <w:sz w:val="24"/>
          <w:szCs w:val="24"/>
        </w:rPr>
        <w:t>, Matrícula: 509086.</w:t>
      </w:r>
    </w:p>
    <w:p w:rsidR="00AC6D55" w:rsidRPr="00AC6D55" w:rsidRDefault="00AC6D55" w:rsidP="00AC6D55">
      <w:pPr>
        <w:spacing w:after="80" w:line="259" w:lineRule="auto"/>
        <w:jc w:val="both"/>
        <w:rPr>
          <w:sz w:val="24"/>
          <w:szCs w:val="24"/>
        </w:rPr>
      </w:pPr>
      <w:r w:rsidRPr="00AC6D55">
        <w:rPr>
          <w:b/>
          <w:bCs/>
          <w:sz w:val="24"/>
          <w:szCs w:val="24"/>
        </w:rPr>
        <w:t>Fiscal do Contrato:</w:t>
      </w:r>
      <w:r w:rsidR="005D0254" w:rsidRPr="005D0254">
        <w:t xml:space="preserve"> </w:t>
      </w:r>
      <w:r w:rsidR="005D0254" w:rsidRPr="005D0254">
        <w:rPr>
          <w:b/>
          <w:bCs/>
          <w:sz w:val="24"/>
          <w:szCs w:val="24"/>
        </w:rPr>
        <w:t>Ana Paula Kazmierski Ferreira</w:t>
      </w:r>
      <w:r w:rsidRPr="00AC6D55">
        <w:rPr>
          <w:rFonts w:eastAsia="Calibri"/>
          <w:b/>
          <w:bCs/>
          <w:sz w:val="24"/>
          <w:szCs w:val="24"/>
        </w:rPr>
        <w:t>,</w:t>
      </w:r>
      <w:r w:rsidR="005D0254">
        <w:rPr>
          <w:sz w:val="24"/>
          <w:szCs w:val="24"/>
        </w:rPr>
        <w:t xml:space="preserve"> Matrícula: 509062</w:t>
      </w:r>
      <w:r w:rsidRPr="00AC6D55">
        <w:rPr>
          <w:sz w:val="24"/>
          <w:szCs w:val="24"/>
        </w:rPr>
        <w:t>.</w:t>
      </w:r>
    </w:p>
    <w:p w:rsidR="00AC6D55" w:rsidRPr="00AC6D55" w:rsidRDefault="00AC6D55" w:rsidP="00AC6D55">
      <w:pPr>
        <w:pStyle w:val="Corpodetexto"/>
        <w:tabs>
          <w:tab w:val="left" w:pos="0"/>
        </w:tabs>
        <w:spacing w:after="0"/>
        <w:jc w:val="both"/>
        <w:rPr>
          <w:sz w:val="24"/>
          <w:szCs w:val="24"/>
        </w:rPr>
      </w:pPr>
      <w:r w:rsidRPr="00AC6D55">
        <w:rPr>
          <w:b/>
          <w:bCs/>
          <w:sz w:val="24"/>
          <w:szCs w:val="24"/>
        </w:rPr>
        <w:t>9.2.</w:t>
      </w:r>
      <w:r w:rsidRPr="00AC6D55">
        <w:rPr>
          <w:sz w:val="24"/>
          <w:szCs w:val="24"/>
        </w:rPr>
        <w:t xml:space="preserve"> Compete à Fiscal do Contrato: </w:t>
      </w:r>
    </w:p>
    <w:p w:rsidR="00AC6D55" w:rsidRPr="00AC6D55" w:rsidRDefault="00AC6D55" w:rsidP="00AC6D55">
      <w:pPr>
        <w:pStyle w:val="Corpodetexto"/>
        <w:tabs>
          <w:tab w:val="left" w:pos="0"/>
        </w:tabs>
        <w:spacing w:after="0"/>
        <w:jc w:val="both"/>
        <w:rPr>
          <w:sz w:val="24"/>
          <w:szCs w:val="24"/>
        </w:rPr>
      </w:pPr>
      <w:r w:rsidRPr="00AC6D55">
        <w:rPr>
          <w:b/>
          <w:bCs/>
          <w:sz w:val="24"/>
          <w:szCs w:val="24"/>
        </w:rPr>
        <w:t>9.2.1.</w:t>
      </w:r>
      <w:r w:rsidRPr="00AC6D55">
        <w:rPr>
          <w:sz w:val="24"/>
          <w:szCs w:val="24"/>
        </w:rPr>
        <w:t xml:space="preserve"> Acompanhar rigorosamente a execução contratual, anotar em registro próprio (Diário de Ocorrências) todas as ocorrências relacionadas à entrega dos produtos e determinar a regularização de faltas ou apontar atrasos observados. </w:t>
      </w:r>
    </w:p>
    <w:p w:rsidR="00AC6D55" w:rsidRPr="00AC6D55" w:rsidRDefault="00AC6D55" w:rsidP="00AC6D55">
      <w:pPr>
        <w:pStyle w:val="Corpodetexto"/>
        <w:tabs>
          <w:tab w:val="left" w:pos="0"/>
        </w:tabs>
        <w:spacing w:after="0"/>
        <w:jc w:val="both"/>
        <w:rPr>
          <w:sz w:val="24"/>
          <w:szCs w:val="24"/>
        </w:rPr>
      </w:pPr>
      <w:r w:rsidRPr="00AC6D55">
        <w:rPr>
          <w:b/>
          <w:bCs/>
          <w:sz w:val="24"/>
          <w:szCs w:val="24"/>
        </w:rPr>
        <w:t>9.2.2.</w:t>
      </w:r>
      <w:r w:rsidRPr="00AC6D55">
        <w:rPr>
          <w:sz w:val="24"/>
          <w:szCs w:val="24"/>
        </w:rPr>
        <w:t xml:space="preserve"> Verificar se os itens estão em estrita conformidade com as condições, especificações técnicas e obrigações estabelecidas no Termo de Referência, no edital, na proposta e neste contrato.</w:t>
      </w:r>
    </w:p>
    <w:p w:rsidR="00AC6D55" w:rsidRPr="00AC6D55" w:rsidRDefault="00AC6D55" w:rsidP="00AC6D55">
      <w:pPr>
        <w:pStyle w:val="Corpodetexto"/>
        <w:tabs>
          <w:tab w:val="left" w:pos="0"/>
        </w:tabs>
        <w:spacing w:after="0"/>
        <w:jc w:val="both"/>
        <w:rPr>
          <w:sz w:val="24"/>
          <w:szCs w:val="24"/>
        </w:rPr>
      </w:pPr>
      <w:r w:rsidRPr="00AC6D55">
        <w:rPr>
          <w:b/>
          <w:bCs/>
          <w:sz w:val="24"/>
          <w:szCs w:val="24"/>
        </w:rPr>
        <w:t>9.2.3.</w:t>
      </w:r>
      <w:r w:rsidRPr="00AC6D55">
        <w:rPr>
          <w:sz w:val="24"/>
          <w:szCs w:val="24"/>
        </w:rPr>
        <w:t xml:space="preserve"> Comunicar à Gestora do Contrato as situações que exijam decisões ou providências que ultrapassem sua competência, visando a tempestiva adoção de medidas saneadoras.</w:t>
      </w:r>
    </w:p>
    <w:p w:rsidR="00AC6D55" w:rsidRPr="00AC6D55" w:rsidRDefault="00AC6D55" w:rsidP="00AC6D55">
      <w:pPr>
        <w:pStyle w:val="Corpodetexto"/>
        <w:tabs>
          <w:tab w:val="left" w:pos="0"/>
        </w:tabs>
        <w:spacing w:after="0"/>
        <w:jc w:val="both"/>
        <w:rPr>
          <w:sz w:val="24"/>
          <w:szCs w:val="24"/>
        </w:rPr>
      </w:pPr>
      <w:r w:rsidRPr="00AC6D55">
        <w:rPr>
          <w:b/>
          <w:bCs/>
          <w:sz w:val="24"/>
          <w:szCs w:val="24"/>
        </w:rPr>
        <w:t>9.3.</w:t>
      </w:r>
      <w:r w:rsidRPr="00AC6D55">
        <w:rPr>
          <w:sz w:val="24"/>
          <w:szCs w:val="24"/>
        </w:rPr>
        <w:t xml:space="preserve"> Compete à Gestora do Contrato: </w:t>
      </w:r>
    </w:p>
    <w:p w:rsidR="00AC6D55" w:rsidRPr="00AC6D55" w:rsidRDefault="00AC6D55" w:rsidP="00AC6D55">
      <w:pPr>
        <w:pStyle w:val="Corpodetexto"/>
        <w:tabs>
          <w:tab w:val="left" w:pos="0"/>
        </w:tabs>
        <w:spacing w:after="0"/>
        <w:jc w:val="both"/>
        <w:rPr>
          <w:sz w:val="24"/>
          <w:szCs w:val="24"/>
        </w:rPr>
      </w:pPr>
      <w:r w:rsidRPr="00AC6D55">
        <w:rPr>
          <w:b/>
          <w:bCs/>
          <w:sz w:val="24"/>
          <w:szCs w:val="24"/>
        </w:rPr>
        <w:t>9.3.1.</w:t>
      </w:r>
      <w:r w:rsidRPr="00AC6D55">
        <w:rPr>
          <w:sz w:val="24"/>
          <w:szCs w:val="24"/>
        </w:rPr>
        <w:t xml:space="preserve"> Coordenar as atividades de fiscalização e emitir decisão sobre as solicitações e reclamações relacionadas à execução do contrato. </w:t>
      </w:r>
    </w:p>
    <w:p w:rsidR="00AC6D55" w:rsidRPr="00AC6D55" w:rsidRDefault="00AC6D55" w:rsidP="00AC6D55">
      <w:pPr>
        <w:pStyle w:val="Corpodetexto"/>
        <w:tabs>
          <w:tab w:val="left" w:pos="0"/>
        </w:tabs>
        <w:spacing w:after="0"/>
        <w:jc w:val="both"/>
        <w:rPr>
          <w:sz w:val="24"/>
          <w:szCs w:val="24"/>
        </w:rPr>
      </w:pPr>
      <w:r w:rsidRPr="00AC6D55">
        <w:rPr>
          <w:b/>
          <w:bCs/>
          <w:sz w:val="24"/>
          <w:szCs w:val="24"/>
        </w:rPr>
        <w:lastRenderedPageBreak/>
        <w:t>9.3.2.</w:t>
      </w:r>
      <w:r w:rsidRPr="00AC6D55">
        <w:rPr>
          <w:sz w:val="24"/>
          <w:szCs w:val="24"/>
        </w:rPr>
        <w:t xml:space="preserve"> Instruir os processos de apuração de infrações e aplicação de sanções administrativas, bem como os pedidos de reequilíbrio econômico-financeiro, com o apoio da assessoria jurídica e do controle interno, quando necessário.</w:t>
      </w:r>
    </w:p>
    <w:p w:rsidR="00AC6D55" w:rsidRPr="00AC6D55" w:rsidRDefault="00AC6D55" w:rsidP="00AC6D55">
      <w:pPr>
        <w:pStyle w:val="Corpodetexto"/>
        <w:tabs>
          <w:tab w:val="left" w:pos="0"/>
        </w:tabs>
        <w:spacing w:after="0"/>
        <w:jc w:val="both"/>
        <w:rPr>
          <w:sz w:val="24"/>
          <w:szCs w:val="24"/>
        </w:rPr>
      </w:pPr>
      <w:r w:rsidRPr="00AC6D55">
        <w:rPr>
          <w:b/>
          <w:bCs/>
          <w:sz w:val="24"/>
          <w:szCs w:val="24"/>
        </w:rPr>
        <w:t>9.4.</w:t>
      </w:r>
      <w:r w:rsidRPr="00AC6D55">
        <w:rPr>
          <w:sz w:val="24"/>
          <w:szCs w:val="24"/>
        </w:rPr>
        <w:t xml:space="preserve"> A fiscalização de que trata esta cláusula não exclui nem reduz a responsabilidade da Contratada, inclusive perante terceiros, por qualquer irregularidade, ainda que resultante de falhas técnicas, vícios ou irregularidades e, na ocorrência desta, não implica em co-responsabilidade da Administração ou de seus agentes e prepostos.</w:t>
      </w:r>
    </w:p>
    <w:p w:rsidR="00AC6D55" w:rsidRDefault="00AC6D55" w:rsidP="00AC6D55">
      <w:pPr>
        <w:pStyle w:val="Corpodetexto"/>
        <w:tabs>
          <w:tab w:val="left" w:pos="0"/>
        </w:tabs>
        <w:spacing w:after="0"/>
        <w:jc w:val="both"/>
        <w:rPr>
          <w:sz w:val="24"/>
          <w:szCs w:val="24"/>
        </w:rPr>
      </w:pPr>
      <w:r w:rsidRPr="00AC6D55">
        <w:rPr>
          <w:b/>
          <w:bCs/>
          <w:sz w:val="24"/>
          <w:szCs w:val="24"/>
        </w:rPr>
        <w:t>9.5.</w:t>
      </w:r>
      <w:r w:rsidRPr="00AC6D55">
        <w:rPr>
          <w:sz w:val="24"/>
          <w:szCs w:val="24"/>
        </w:rPr>
        <w:t xml:space="preserve"> As decisões e comunicações entre Fiscal, Gestora e Contratada deverão ser realizadas formalmente, por escrito ou via sistema oficial, não sendo aceitas ordens verbais para alteração de objeto, valores ou prazos.</w:t>
      </w:r>
    </w:p>
    <w:p w:rsidR="005D0254" w:rsidRPr="00AC6D55" w:rsidRDefault="005D0254" w:rsidP="00AC6D55">
      <w:pPr>
        <w:pStyle w:val="Corpodetexto"/>
        <w:tabs>
          <w:tab w:val="left" w:pos="0"/>
        </w:tabs>
        <w:spacing w:after="0"/>
        <w:jc w:val="both"/>
        <w:rPr>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bCs/>
          <w:sz w:val="24"/>
          <w:szCs w:val="24"/>
        </w:rPr>
      </w:pPr>
      <w:r w:rsidRPr="00AC6D55">
        <w:rPr>
          <w:rFonts w:ascii="Times New Roman" w:hAnsi="Times New Roman" w:cs="Times New Roman"/>
          <w:b/>
          <w:bCs/>
          <w:sz w:val="24"/>
          <w:szCs w:val="24"/>
        </w:rPr>
        <w:t xml:space="preserve">CLÁUSULA DÉCIMA - OBRIGAÇÕES DA CONTRATADA (art. 92, XIV, XVI e XVII) </w:t>
      </w:r>
    </w:p>
    <w:p w:rsidR="00AC6D55" w:rsidRPr="00AC6D55" w:rsidRDefault="00AC6D55" w:rsidP="00AC6D55">
      <w:pPr>
        <w:spacing w:line="276" w:lineRule="auto"/>
        <w:jc w:val="both"/>
        <w:rPr>
          <w:bCs/>
          <w:sz w:val="24"/>
          <w:szCs w:val="24"/>
        </w:rPr>
      </w:pPr>
      <w:r w:rsidRPr="00AC6D55">
        <w:rPr>
          <w:bCs/>
          <w:sz w:val="24"/>
          <w:szCs w:val="24"/>
        </w:rPr>
        <w:t>10.1Cumprir integralmente as disposições deste Termo de Referência, da proposta apresentada, da Ata de Registro de Preços e das contratações dela decorrentes, assumindo inteira responsabilidade do objeto.</w:t>
      </w:r>
    </w:p>
    <w:p w:rsidR="00AC6D55" w:rsidRPr="00AC6D55" w:rsidRDefault="00AC6D55" w:rsidP="00AC6D55">
      <w:pPr>
        <w:spacing w:line="276" w:lineRule="auto"/>
        <w:jc w:val="both"/>
        <w:rPr>
          <w:bCs/>
          <w:sz w:val="24"/>
          <w:szCs w:val="24"/>
        </w:rPr>
      </w:pPr>
      <w:r w:rsidRPr="00AC6D55">
        <w:rPr>
          <w:bCs/>
          <w:sz w:val="24"/>
          <w:szCs w:val="24"/>
        </w:rPr>
        <w:t>10.2 Fornecer os produtos em conformidade com as especificações técnicas estabelecidas neste Termo de Referência, observando a legislação sanitária vigente e as normas expedidas pela Agência Nacional de Vigilância Sanitária (ANVISA).</w:t>
      </w:r>
    </w:p>
    <w:p w:rsidR="00AC6D55" w:rsidRPr="00AC6D55" w:rsidRDefault="00AC6D55" w:rsidP="00AC6D55">
      <w:pPr>
        <w:spacing w:line="276" w:lineRule="auto"/>
        <w:jc w:val="both"/>
        <w:rPr>
          <w:bCs/>
          <w:sz w:val="24"/>
          <w:szCs w:val="24"/>
        </w:rPr>
      </w:pPr>
      <w:r w:rsidRPr="00AC6D55">
        <w:rPr>
          <w:bCs/>
          <w:sz w:val="24"/>
          <w:szCs w:val="24"/>
        </w:rPr>
        <w:t>10.3 Realizar o fornecimento de forma parcelada, conforme a necessidade da Secretaria Municipal de Saúde, mediante emissão de Autorização de Fornecimento ou instrumento equivalente.</w:t>
      </w:r>
    </w:p>
    <w:p w:rsidR="00AC6D55" w:rsidRPr="00AC6D55" w:rsidRDefault="00AC6D55" w:rsidP="00AC6D55">
      <w:pPr>
        <w:spacing w:line="276" w:lineRule="auto"/>
        <w:jc w:val="both"/>
        <w:rPr>
          <w:bCs/>
          <w:sz w:val="24"/>
          <w:szCs w:val="24"/>
        </w:rPr>
      </w:pPr>
      <w:r w:rsidRPr="00AC6D55">
        <w:rPr>
          <w:bCs/>
          <w:sz w:val="24"/>
          <w:szCs w:val="24"/>
        </w:rPr>
        <w:t>10.4 Entregar os produtos em suas embalagens originais, devidamente lacradas, íntegras, identificadas e em perfeitas condições de conservação, transporte e armazenamento.</w:t>
      </w:r>
    </w:p>
    <w:p w:rsidR="00AC6D55" w:rsidRPr="00AC6D55" w:rsidRDefault="00AC6D55" w:rsidP="00AC6D55">
      <w:pPr>
        <w:spacing w:line="276" w:lineRule="auto"/>
        <w:jc w:val="both"/>
        <w:rPr>
          <w:bCs/>
          <w:sz w:val="24"/>
          <w:szCs w:val="24"/>
        </w:rPr>
      </w:pPr>
      <w:r w:rsidRPr="00AC6D55">
        <w:rPr>
          <w:bCs/>
          <w:sz w:val="24"/>
          <w:szCs w:val="24"/>
        </w:rPr>
        <w:t>10.5 Garantir que os produtos fornecidos possuam prazo de validade conforme estabelecido neste Termo de Referência e estejam aptos ao consumo no momento da entrega.</w:t>
      </w:r>
    </w:p>
    <w:p w:rsidR="00AC6D55" w:rsidRPr="00AC6D55" w:rsidRDefault="00AC6D55" w:rsidP="00AC6D55">
      <w:pPr>
        <w:spacing w:line="276" w:lineRule="auto"/>
        <w:jc w:val="both"/>
        <w:rPr>
          <w:bCs/>
          <w:sz w:val="24"/>
          <w:szCs w:val="24"/>
        </w:rPr>
      </w:pPr>
      <w:r w:rsidRPr="00AC6D55">
        <w:rPr>
          <w:bCs/>
          <w:sz w:val="24"/>
          <w:szCs w:val="24"/>
        </w:rPr>
        <w:t>10.6 Efetuar as entregas nos locais indicados pela Secretaria Municipal de Saúde, observando os prazos estabelecidos neste Termo de Referência.</w:t>
      </w:r>
    </w:p>
    <w:p w:rsidR="00AC6D55" w:rsidRPr="00AC6D55" w:rsidRDefault="00AC6D55" w:rsidP="00AC6D55">
      <w:pPr>
        <w:spacing w:line="276" w:lineRule="auto"/>
        <w:jc w:val="both"/>
        <w:rPr>
          <w:bCs/>
          <w:sz w:val="24"/>
          <w:szCs w:val="24"/>
        </w:rPr>
      </w:pPr>
      <w:r w:rsidRPr="00AC6D55">
        <w:rPr>
          <w:bCs/>
          <w:sz w:val="24"/>
          <w:szCs w:val="24"/>
        </w:rPr>
        <w:t>10.7 Responsabilizar-se integralmente por todas as despesas decorrentes da execução contratual, incluindo transporte, frete, carga, descarga, seguros, tributos, encargos trabalhistas, previdenciários, fiscais, comerciais e demais custos necessários ao fornecimento do objeto.</w:t>
      </w:r>
    </w:p>
    <w:p w:rsidR="00AC6D55" w:rsidRPr="00AC6D55" w:rsidRDefault="00AC6D55" w:rsidP="00AC6D55">
      <w:pPr>
        <w:spacing w:line="276" w:lineRule="auto"/>
        <w:jc w:val="both"/>
        <w:rPr>
          <w:bCs/>
          <w:sz w:val="24"/>
          <w:szCs w:val="24"/>
        </w:rPr>
      </w:pPr>
      <w:r w:rsidRPr="00AC6D55">
        <w:rPr>
          <w:bCs/>
          <w:sz w:val="24"/>
          <w:szCs w:val="24"/>
        </w:rPr>
        <w:t>10.8 Substituir, sem qualquer ônus para a Administração, os produtos recusados por apresentarem avarias, violação da embalagem, prazo de validade inadequado, defeitos ou qualquer desconformidade com as especificações deste Termo de Referência, dentro do prazo estabelecido pela Administração.</w:t>
      </w:r>
    </w:p>
    <w:p w:rsidR="00AC6D55" w:rsidRPr="00AC6D55" w:rsidRDefault="00AC6D55" w:rsidP="00AC6D55">
      <w:pPr>
        <w:spacing w:line="276" w:lineRule="auto"/>
        <w:jc w:val="both"/>
        <w:rPr>
          <w:bCs/>
          <w:sz w:val="24"/>
          <w:szCs w:val="24"/>
        </w:rPr>
      </w:pPr>
      <w:r w:rsidRPr="00AC6D55">
        <w:rPr>
          <w:bCs/>
          <w:sz w:val="24"/>
          <w:szCs w:val="24"/>
        </w:rPr>
        <w:t>10.9 Responsabilizar-se pelas despesas decorrentes do recolhimento, devolução, transporte e nova entrega dos produtos substituídos.</w:t>
      </w:r>
    </w:p>
    <w:p w:rsidR="00AC6D55" w:rsidRPr="00AC6D55" w:rsidRDefault="00AC6D55" w:rsidP="00AC6D55">
      <w:pPr>
        <w:spacing w:line="276" w:lineRule="auto"/>
        <w:jc w:val="both"/>
        <w:rPr>
          <w:bCs/>
          <w:sz w:val="24"/>
          <w:szCs w:val="24"/>
        </w:rPr>
      </w:pPr>
      <w:r w:rsidRPr="00AC6D55">
        <w:rPr>
          <w:bCs/>
          <w:sz w:val="24"/>
          <w:szCs w:val="24"/>
        </w:rPr>
        <w:t>10.10 Comunicar imediatamente à Administração qualquer fato superveniente que possa comprometer a execução da Ata de Registro de Preços ou das contratações dela decorrentes, adotando as providências necessárias para sua regularização.</w:t>
      </w:r>
    </w:p>
    <w:p w:rsidR="00AC6D55" w:rsidRPr="00AC6D55" w:rsidRDefault="00AC6D55" w:rsidP="00AC6D55">
      <w:pPr>
        <w:spacing w:line="276" w:lineRule="auto"/>
        <w:jc w:val="both"/>
        <w:rPr>
          <w:bCs/>
          <w:sz w:val="24"/>
          <w:szCs w:val="24"/>
        </w:rPr>
      </w:pPr>
      <w:r w:rsidRPr="00AC6D55">
        <w:rPr>
          <w:bCs/>
          <w:sz w:val="24"/>
          <w:szCs w:val="24"/>
        </w:rPr>
        <w:t>10.11 Não transferir a terceiros, no todo ou em parte, as obrigações assumidas, salvo nas hipóteses admitidas pela Lei Federal nº 14.133/2021 e mediante autorização da Administração.</w:t>
      </w:r>
    </w:p>
    <w:p w:rsidR="00AC6D55" w:rsidRPr="00AC6D55" w:rsidRDefault="00AC6D55" w:rsidP="00AC6D55">
      <w:pPr>
        <w:spacing w:line="276" w:lineRule="auto"/>
        <w:jc w:val="both"/>
        <w:rPr>
          <w:bCs/>
          <w:sz w:val="24"/>
          <w:szCs w:val="24"/>
        </w:rPr>
      </w:pPr>
      <w:r w:rsidRPr="00AC6D55">
        <w:rPr>
          <w:bCs/>
          <w:sz w:val="24"/>
          <w:szCs w:val="24"/>
        </w:rPr>
        <w:t>10.12 Responsabilizar-se pelos danos causados à Administração ou a terceiros, decorrentes de culpa ou dolo na execução da contratação, respondendo pelos prejuízos causados.</w:t>
      </w:r>
    </w:p>
    <w:p w:rsidR="00AC6D55" w:rsidRPr="00AC6D55" w:rsidRDefault="00AC6D55" w:rsidP="001655E1">
      <w:pPr>
        <w:spacing w:line="276" w:lineRule="auto"/>
        <w:jc w:val="both"/>
        <w:rPr>
          <w:bCs/>
          <w:sz w:val="24"/>
          <w:szCs w:val="24"/>
        </w:rPr>
      </w:pPr>
      <w:r w:rsidRPr="00AC6D55">
        <w:rPr>
          <w:bCs/>
          <w:sz w:val="24"/>
          <w:szCs w:val="24"/>
        </w:rPr>
        <w:lastRenderedPageBreak/>
        <w:t xml:space="preserve">10.13 </w:t>
      </w:r>
      <w:r w:rsidR="001655E1" w:rsidRPr="001655E1">
        <w:rPr>
          <w:bCs/>
          <w:sz w:val="24"/>
          <w:szCs w:val="24"/>
        </w:rPr>
        <w:t>Manter, durante toda a execução da Ata/contrato, as condições de</w:t>
      </w:r>
      <w:r w:rsidR="001655E1">
        <w:rPr>
          <w:bCs/>
          <w:sz w:val="24"/>
          <w:szCs w:val="24"/>
        </w:rPr>
        <w:t xml:space="preserve"> </w:t>
      </w:r>
      <w:r w:rsidR="001655E1" w:rsidRPr="001655E1">
        <w:rPr>
          <w:bCs/>
          <w:sz w:val="24"/>
          <w:szCs w:val="24"/>
        </w:rPr>
        <w:t>habilitação e qualificação exigidas no procedimento, inclusive Licença/Alvará</w:t>
      </w:r>
      <w:r w:rsidR="001655E1">
        <w:rPr>
          <w:bCs/>
          <w:sz w:val="24"/>
          <w:szCs w:val="24"/>
        </w:rPr>
        <w:t xml:space="preserve"> </w:t>
      </w:r>
      <w:r w:rsidR="001655E1" w:rsidRPr="001655E1">
        <w:rPr>
          <w:bCs/>
          <w:sz w:val="24"/>
          <w:szCs w:val="24"/>
        </w:rPr>
        <w:t>Sanitário de Funcionamento válido, quando exigível em razão da atividade</w:t>
      </w:r>
      <w:r w:rsidR="001655E1">
        <w:rPr>
          <w:bCs/>
          <w:sz w:val="24"/>
          <w:szCs w:val="24"/>
        </w:rPr>
        <w:t xml:space="preserve"> </w:t>
      </w:r>
      <w:r w:rsidR="001655E1" w:rsidRPr="001655E1">
        <w:rPr>
          <w:bCs/>
          <w:sz w:val="24"/>
          <w:szCs w:val="24"/>
        </w:rPr>
        <w:t>desenvolvida e nos termos das condições de habilitação estabelecidas para o</w:t>
      </w:r>
      <w:r w:rsidR="001655E1">
        <w:rPr>
          <w:bCs/>
          <w:sz w:val="24"/>
          <w:szCs w:val="24"/>
        </w:rPr>
        <w:t xml:space="preserve"> </w:t>
      </w:r>
      <w:r w:rsidR="001655E1" w:rsidRPr="001655E1">
        <w:rPr>
          <w:bCs/>
          <w:sz w:val="24"/>
          <w:szCs w:val="24"/>
        </w:rPr>
        <w:t>respectivo lote.</w:t>
      </w:r>
    </w:p>
    <w:p w:rsidR="00AC6D55" w:rsidRPr="00AC6D55" w:rsidRDefault="00AC6D55" w:rsidP="00AC6D55">
      <w:pPr>
        <w:spacing w:line="276" w:lineRule="auto"/>
        <w:jc w:val="both"/>
        <w:rPr>
          <w:bCs/>
          <w:sz w:val="24"/>
          <w:szCs w:val="24"/>
        </w:rPr>
      </w:pPr>
      <w:r w:rsidRPr="00AC6D55">
        <w:rPr>
          <w:bCs/>
          <w:sz w:val="24"/>
          <w:szCs w:val="24"/>
        </w:rPr>
        <w:t>10.14 Observar integralmente a legislação sanitária, ambiental, trabalhista, previdenciária, tributária e demais normas aplic</w:t>
      </w:r>
      <w:r w:rsidR="005D0254">
        <w:rPr>
          <w:bCs/>
          <w:sz w:val="24"/>
          <w:szCs w:val="24"/>
        </w:rPr>
        <w:t xml:space="preserve">áveis </w:t>
      </w:r>
      <w:r w:rsidRPr="00AC6D55">
        <w:rPr>
          <w:bCs/>
          <w:sz w:val="24"/>
          <w:szCs w:val="24"/>
        </w:rPr>
        <w:t>do objeto.</w:t>
      </w:r>
    </w:p>
    <w:p w:rsidR="00AC6D55" w:rsidRPr="00AC6D55" w:rsidRDefault="00AC6D55" w:rsidP="00AC6D55">
      <w:pPr>
        <w:spacing w:line="276" w:lineRule="auto"/>
        <w:jc w:val="both"/>
        <w:rPr>
          <w:bCs/>
          <w:sz w:val="24"/>
          <w:szCs w:val="24"/>
        </w:rPr>
      </w:pPr>
      <w:r w:rsidRPr="00AC6D55">
        <w:rPr>
          <w:bCs/>
          <w:sz w:val="24"/>
          <w:szCs w:val="24"/>
        </w:rPr>
        <w:t>10.15 Emitir Nota Fiscal/Fatura correspondente aos produtos efetivamente fornecidos, acompanhada dos documentos exigidos para fins de liquidação da despesa.</w:t>
      </w:r>
    </w:p>
    <w:p w:rsidR="00AC6D55" w:rsidRPr="00AC6D55" w:rsidRDefault="00AC6D55" w:rsidP="00AC6D55">
      <w:pPr>
        <w:spacing w:line="276" w:lineRule="auto"/>
        <w:jc w:val="both"/>
        <w:rPr>
          <w:bCs/>
          <w:sz w:val="24"/>
          <w:szCs w:val="24"/>
        </w:rPr>
      </w:pPr>
      <w:r w:rsidRPr="00AC6D55">
        <w:rPr>
          <w:bCs/>
          <w:sz w:val="24"/>
          <w:szCs w:val="24"/>
        </w:rPr>
        <w:t>10.16 Responsabilizar-se pela qualidade, integridade, rastreabilidade e regularidade dos produtos fornecidos, garantindo que atendam às especificações técnicas, às normas da ANVISA e às demais exigências legais aplicáveis.</w:t>
      </w:r>
    </w:p>
    <w:p w:rsidR="00AC6D55" w:rsidRPr="00AC6D55" w:rsidRDefault="00AC6D55" w:rsidP="00AC6D55">
      <w:pPr>
        <w:spacing w:line="276" w:lineRule="auto"/>
        <w:jc w:val="both"/>
        <w:rPr>
          <w:bCs/>
          <w:sz w:val="24"/>
          <w:szCs w:val="24"/>
        </w:rPr>
      </w:pPr>
      <w:r w:rsidRPr="00AC6D55">
        <w:rPr>
          <w:bCs/>
          <w:sz w:val="24"/>
          <w:szCs w:val="24"/>
        </w:rPr>
        <w:t>10.17 Cumprir todas as demais obrigações previstas na Lei Federal nº 14.133/2021, na Ata de Registro de Preços, no Contrato (quando houver) e nos demais documentos que integram o processo de contratação.</w:t>
      </w:r>
    </w:p>
    <w:p w:rsidR="00AC6D55" w:rsidRPr="00AC6D55" w:rsidRDefault="00AC6D55" w:rsidP="00AC6D55">
      <w:pPr>
        <w:pStyle w:val="Corpodetexto"/>
        <w:tabs>
          <w:tab w:val="left" w:pos="0"/>
        </w:tabs>
        <w:spacing w:after="0"/>
        <w:rPr>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DÉCIMA PRIMEIRA – INFRAÇÕES E SANÇÕES ADMINISTRATIVAS (art. 92, XIV)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11.1.</w:t>
      </w:r>
      <w:r w:rsidRPr="00AC6D55">
        <w:rPr>
          <w:rFonts w:ascii="Times New Roman" w:hAnsi="Times New Roman" w:cs="Times New Roman"/>
          <w:sz w:val="24"/>
          <w:szCs w:val="24"/>
        </w:rPr>
        <w:t xml:space="preserve"> Comete infração administrativa, nos termos do art. 155 da Lei Federal nº 14.133/2021 e do Decreto Municipal nº 14/2024, a Contratada que: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a) der causa à inexecução parcial do contrato;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b) der causa à inexecução parcial do contrato que cause grave dano à Administração, ao funcionamento dos serviços públicos ou ao interesse coletivo;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c) der causa à inexecução total do contrato;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d) ensejar o retardamento da entrega do produto da contratação sem motivo justificado;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e) apresentar documentação falsa ou prestar declaração falsa durante a execução do contrato;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f) praticar ato fraudulento na execução do contrato;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g) comportar-se de modo inidôneo ou cometer fraude de qualquer natureza;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h) praticar ato lesivo previsto no art. 5º da Lei nº 12.846, de 1º de agosto de 2013.</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11.2.</w:t>
      </w:r>
      <w:r w:rsidRPr="00AC6D55">
        <w:rPr>
          <w:rFonts w:ascii="Times New Roman" w:hAnsi="Times New Roman" w:cs="Times New Roman"/>
          <w:sz w:val="24"/>
          <w:szCs w:val="24"/>
        </w:rPr>
        <w:t xml:space="preserve"> Serão aplicadas à Contratada que incorrer nas infrações acima descritas as seguintes sanções: </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sz w:val="24"/>
          <w:szCs w:val="24"/>
        </w:rPr>
        <w:t xml:space="preserve">I - </w:t>
      </w:r>
      <w:r w:rsidRPr="00AC6D55">
        <w:rPr>
          <w:rFonts w:ascii="Times New Roman" w:hAnsi="Times New Roman" w:cs="Times New Roman"/>
          <w:b/>
          <w:bCs/>
          <w:sz w:val="24"/>
          <w:szCs w:val="24"/>
        </w:rPr>
        <w:t>Advertência:</w:t>
      </w:r>
      <w:r w:rsidRPr="00AC6D55">
        <w:rPr>
          <w:rFonts w:ascii="Times New Roman" w:hAnsi="Times New Roman" w:cs="Times New Roman"/>
          <w:sz w:val="24"/>
          <w:szCs w:val="24"/>
        </w:rPr>
        <w:t xml:space="preserve"> quando a contratada der causa à inexecução parcial do contrato, sempre que não se justificar a imposição de penalidade mais grave; </w:t>
      </w:r>
    </w:p>
    <w:p w:rsidR="00AC6D55" w:rsidRPr="00AC6D55" w:rsidRDefault="00AC6D55" w:rsidP="00AC6D55">
      <w:pPr>
        <w:pStyle w:val="Nivel3"/>
        <w:tabs>
          <w:tab w:val="left" w:pos="0"/>
        </w:tabs>
        <w:spacing w:before="0" w:after="0"/>
        <w:ind w:left="0"/>
        <w:rPr>
          <w:rFonts w:ascii="Times New Roman" w:hAnsi="Times New Roman" w:cs="Times New Roman"/>
          <w:b/>
          <w:bCs/>
          <w:sz w:val="24"/>
          <w:szCs w:val="24"/>
        </w:rPr>
      </w:pPr>
      <w:r w:rsidRPr="00AC6D55">
        <w:rPr>
          <w:rFonts w:ascii="Times New Roman" w:hAnsi="Times New Roman" w:cs="Times New Roman"/>
          <w:sz w:val="24"/>
          <w:szCs w:val="24"/>
        </w:rPr>
        <w:t xml:space="preserve">II - </w:t>
      </w:r>
      <w:r w:rsidRPr="00AC6D55">
        <w:rPr>
          <w:rFonts w:ascii="Times New Roman" w:hAnsi="Times New Roman" w:cs="Times New Roman"/>
          <w:b/>
          <w:bCs/>
          <w:sz w:val="24"/>
          <w:szCs w:val="24"/>
        </w:rPr>
        <w:t xml:space="preserve">Multa: </w:t>
      </w:r>
    </w:p>
    <w:p w:rsidR="00AC6D55" w:rsidRPr="00AC6D55" w:rsidRDefault="00AC6D55" w:rsidP="00AC6D55">
      <w:pPr>
        <w:pStyle w:val="NormalWeb"/>
        <w:spacing w:before="0" w:after="0"/>
        <w:jc w:val="both"/>
      </w:pPr>
      <w:r w:rsidRPr="00AC6D55">
        <w:t xml:space="preserve">1. O atraso injustificado sujeitará a contratada à multa moratória de 0,5% (cinco décimos por cento) por dia de atraso, incidente sobre o valor da parcela inadimplida, até o limite de 20% (vinte por cento). </w:t>
      </w:r>
    </w:p>
    <w:p w:rsidR="00AC6D55" w:rsidRPr="00AC6D55" w:rsidRDefault="00AC6D55" w:rsidP="00AC6D55">
      <w:pPr>
        <w:pStyle w:val="NormalWeb"/>
        <w:spacing w:before="0" w:after="0"/>
        <w:jc w:val="both"/>
      </w:pPr>
      <w:r w:rsidRPr="00AC6D55">
        <w:t xml:space="preserve">2. Nas hipóteses de inexecução total ou parcial do contrato, poderá ser aplicada multa compensatória de 0,5% (cinco décimos por cento) a 30% (trinta por cento): </w:t>
      </w:r>
    </w:p>
    <w:p w:rsidR="00AC6D55" w:rsidRPr="00AC6D55" w:rsidRDefault="00AC6D55" w:rsidP="00AC6D55">
      <w:pPr>
        <w:pStyle w:val="NormalWeb"/>
        <w:spacing w:before="0" w:after="0"/>
        <w:jc w:val="both"/>
      </w:pPr>
      <w:r w:rsidRPr="00AC6D55">
        <w:t xml:space="preserve">I – sobre o valor da obrigação ou parcela inadimplida, no caso de inexecução parcial; ou </w:t>
      </w:r>
    </w:p>
    <w:p w:rsidR="00AC6D55" w:rsidRPr="00AC6D55" w:rsidRDefault="00AC6D55" w:rsidP="00AC6D55">
      <w:pPr>
        <w:pStyle w:val="NormalWeb"/>
        <w:spacing w:before="0" w:after="0"/>
        <w:jc w:val="both"/>
      </w:pPr>
      <w:r w:rsidRPr="00AC6D55">
        <w:t xml:space="preserve">II – sobre o valor total atualizado do contrato, no caso de inexecução total. </w:t>
      </w:r>
    </w:p>
    <w:p w:rsidR="00AC6D55" w:rsidRPr="00AC6D55" w:rsidRDefault="00AC6D55" w:rsidP="00AC6D55">
      <w:pPr>
        <w:pStyle w:val="NormalWeb"/>
        <w:spacing w:before="0" w:after="0"/>
        <w:jc w:val="both"/>
      </w:pPr>
      <w:r w:rsidRPr="00AC6D55">
        <w:t xml:space="preserve">3. A definição do percentual da multa compensatória observará a natureza e a gravidade da infração, as peculiaridades do caso concreto, as circunstâncias agravantes ou atenuantes, os prejuízos causados à Administração e os demais critérios previstos na Lei Federal nº 14.133/2021 e no Decreto Municipal nº 014/2024. </w:t>
      </w:r>
    </w:p>
    <w:p w:rsidR="00AC6D55" w:rsidRPr="00AC6D55" w:rsidRDefault="00AC6D55" w:rsidP="00AC6D55">
      <w:pPr>
        <w:pStyle w:val="NormalWeb"/>
        <w:spacing w:before="0" w:after="0"/>
        <w:jc w:val="both"/>
      </w:pPr>
      <w:r w:rsidRPr="00AC6D55">
        <w:lastRenderedPageBreak/>
        <w:t>4. A aplicação das multas não exclui a possibilidade de imposição das demais sanções administrativas, de extinção do contrato e de cobrança da reparação integral dos danos causados.</w:t>
      </w:r>
    </w:p>
    <w:p w:rsidR="00AC6D55" w:rsidRPr="00AC6D55" w:rsidRDefault="00AC6D55" w:rsidP="00AC6D55">
      <w:pPr>
        <w:pStyle w:val="NormalWeb"/>
        <w:spacing w:before="0" w:after="0"/>
        <w:jc w:val="both"/>
      </w:pPr>
      <w:r w:rsidRPr="00AC6D55">
        <w:t xml:space="preserve"> 5. A aplicação de qualquer penalidade será precedida de processo administrativo no qual sejam assegurados o contraditório e a ampla defesa.</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11.3.</w:t>
      </w:r>
      <w:r w:rsidRPr="00AC6D55">
        <w:rPr>
          <w:rFonts w:ascii="Times New Roman" w:hAnsi="Times New Roman" w:cs="Times New Roman"/>
          <w:sz w:val="24"/>
          <w:szCs w:val="24"/>
        </w:rPr>
        <w:t xml:space="preserve"> O procedimento de apuração de infrações e a aplicação de sanções administrativas aos fornecedores observarão rigorosamente o rito procedimental, os prazos e as competências estabelecidos no </w:t>
      </w:r>
      <w:r w:rsidRPr="00AC6D55">
        <w:rPr>
          <w:rFonts w:ascii="Times New Roman" w:hAnsi="Times New Roman" w:cs="Times New Roman"/>
          <w:b/>
          <w:bCs/>
          <w:sz w:val="24"/>
          <w:szCs w:val="24"/>
        </w:rPr>
        <w:t>Decreto Municipal nº 14/2024</w:t>
      </w:r>
      <w:r w:rsidRPr="00AC6D55">
        <w:rPr>
          <w:rFonts w:ascii="Times New Roman" w:hAnsi="Times New Roman" w:cs="Times New Roman"/>
          <w:sz w:val="24"/>
          <w:szCs w:val="24"/>
        </w:rPr>
        <w:t>, que regulamenta a matéria no âmbito do Município de Altamira do Paraná.</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11.4.</w:t>
      </w:r>
      <w:r w:rsidRPr="00AC6D55">
        <w:rPr>
          <w:rFonts w:ascii="Times New Roman" w:hAnsi="Times New Roman" w:cs="Times New Roman"/>
          <w:sz w:val="24"/>
          <w:szCs w:val="24"/>
        </w:rPr>
        <w:t xml:space="preserve"> A aplicação das sanções realizar-se-á em processo administrativo punitivo, no qual será assegurado o contraditório e a ampla defesa à Contratada, com prazo de 15 (quinze) dias úteis para apresentação de defesa prévia, contado da data de sua intimação, conforme dispõe a legislação vigente.</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11.5.</w:t>
      </w:r>
      <w:r w:rsidRPr="00AC6D55">
        <w:rPr>
          <w:rFonts w:ascii="Times New Roman" w:hAnsi="Times New Roman" w:cs="Times New Roman"/>
          <w:sz w:val="24"/>
          <w:szCs w:val="24"/>
        </w:rPr>
        <w:t xml:space="preserve"> A aplicação das sanções previstas neste Contrato não exclui, em hipótese alguma, a obrigação de reparação integral do dano causado ao Contratante.</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11.6.</w:t>
      </w:r>
      <w:r w:rsidRPr="00AC6D55">
        <w:rPr>
          <w:rFonts w:ascii="Times New Roman" w:hAnsi="Times New Roman" w:cs="Times New Roman"/>
          <w:sz w:val="24"/>
          <w:szCs w:val="24"/>
        </w:rPr>
        <w:t xml:space="preserve"> Todas as sanções previstas neste Contrato poderão ser aplicadas cumulativamente com a multa. Se a multa aplicada e as indenizações cabíveis forem superiores ao valor do pagamento eventualmente devido pelo Contratante à Contratada, além da perda desse valor, a diferença será cobrada administrativa ou judicialmente.</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11.7.</w:t>
      </w:r>
      <w:r w:rsidRPr="00AC6D55">
        <w:rPr>
          <w:rFonts w:ascii="Times New Roman" w:hAnsi="Times New Roman" w:cs="Times New Roman"/>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rsidR="00AC6D55" w:rsidRPr="00AC6D55" w:rsidRDefault="00AC6D55" w:rsidP="00AC6D55">
      <w:pPr>
        <w:pStyle w:val="Nivel3"/>
        <w:tabs>
          <w:tab w:val="left" w:pos="0"/>
        </w:tabs>
        <w:spacing w:before="0" w:after="0"/>
        <w:ind w:left="0"/>
        <w:rPr>
          <w:rFonts w:ascii="Times New Roman" w:hAnsi="Times New Roman" w:cs="Times New Roman"/>
          <w:sz w:val="24"/>
          <w:szCs w:val="24"/>
        </w:rPr>
      </w:pPr>
      <w:r w:rsidRPr="00AC6D55">
        <w:rPr>
          <w:rFonts w:ascii="Times New Roman" w:hAnsi="Times New Roman" w:cs="Times New Roman"/>
          <w:b/>
          <w:bCs/>
          <w:sz w:val="24"/>
          <w:szCs w:val="24"/>
        </w:rPr>
        <w:t>11.8.</w:t>
      </w:r>
      <w:r w:rsidRPr="00AC6D55">
        <w:rPr>
          <w:rFonts w:ascii="Times New Roman" w:hAnsi="Times New Roman" w:cs="Times New Roman"/>
          <w:sz w:val="24"/>
          <w:szCs w:val="24"/>
        </w:rPr>
        <w:t xml:space="preserve"> A personalidade jurídica da Contratada poderá ser desconsiderada sempre que utilizada com abuso do direito para facilitar, encobrir ou dissimular a prática dos atos ilícitos, estendendo-se os efeitos das sanções aos administradores e sócios, observados o contraditório e a ampla defesa.</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bCs/>
          <w:sz w:val="24"/>
          <w:szCs w:val="24"/>
        </w:rPr>
      </w:pPr>
      <w:r w:rsidRPr="00AC6D55">
        <w:rPr>
          <w:rFonts w:ascii="Times New Roman" w:hAnsi="Times New Roman" w:cs="Times New Roman"/>
          <w:b/>
          <w:bCs/>
          <w:sz w:val="24"/>
          <w:szCs w:val="24"/>
        </w:rPr>
        <w:t xml:space="preserve">CLÁUSULA DÉCIMA SEGUNDA – DA EXTINÇÃO CONTRATUAL (art. 92, XIX) </w:t>
      </w: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sz w:val="24"/>
          <w:szCs w:val="24"/>
        </w:rPr>
        <w:t>O atraso injustificado da entrega do produto e do descumprimento da Ordem ou Autorização de Fornecimento sujeitará a Contratada às sanções previstas neste contrato, na Lei nº 14.133/2021 e no Decreto Municipal nº 014/2024.</w:t>
      </w:r>
    </w:p>
    <w:p w:rsidR="00AC6D55" w:rsidRPr="00AC6D55" w:rsidRDefault="00AC6D55" w:rsidP="00AC6D55">
      <w:pPr>
        <w:pStyle w:val="Corpodetexto"/>
        <w:tabs>
          <w:tab w:val="left" w:pos="0"/>
        </w:tabs>
        <w:jc w:val="both"/>
        <w:rPr>
          <w:sz w:val="24"/>
          <w:szCs w:val="24"/>
        </w:rPr>
      </w:pPr>
      <w:r w:rsidRPr="00AC6D55">
        <w:rPr>
          <w:b/>
          <w:bCs/>
          <w:sz w:val="24"/>
          <w:szCs w:val="24"/>
        </w:rPr>
        <w:t>12.1.</w:t>
      </w:r>
      <w:r w:rsidRPr="00AC6D55">
        <w:rPr>
          <w:sz w:val="24"/>
          <w:szCs w:val="24"/>
        </w:rPr>
        <w:t xml:space="preserve"> O contrato extinguir-se-á pelo término de sua vigência ou pelo integral cumprimento das obrigações assumidas pelas partes, sem prejuízo das demais hipóteses de prorrogação ou extinção previstas na Lei Federal nº 14.133/2021.</w:t>
      </w:r>
    </w:p>
    <w:p w:rsidR="00AC6D55" w:rsidRPr="00AC6D55" w:rsidRDefault="00AC6D55" w:rsidP="00AC6D55">
      <w:pPr>
        <w:pStyle w:val="Corpodetexto"/>
        <w:tabs>
          <w:tab w:val="left" w:pos="0"/>
        </w:tabs>
        <w:spacing w:after="0"/>
        <w:jc w:val="both"/>
        <w:rPr>
          <w:sz w:val="24"/>
          <w:szCs w:val="24"/>
        </w:rPr>
      </w:pPr>
      <w:r w:rsidRPr="00AC6D55">
        <w:rPr>
          <w:b/>
          <w:bCs/>
          <w:sz w:val="24"/>
          <w:szCs w:val="24"/>
        </w:rPr>
        <w:t>12.2.</w:t>
      </w:r>
      <w:r w:rsidRPr="00AC6D55">
        <w:rPr>
          <w:sz w:val="24"/>
          <w:szCs w:val="24"/>
        </w:rPr>
        <w:t xml:space="preserve"> Quando a não conclusão do contrato referida no subitem anterior decorrer de culpa da Contratada: </w:t>
      </w:r>
    </w:p>
    <w:p w:rsidR="00AC6D55" w:rsidRPr="00AC6D55" w:rsidRDefault="00AC6D55" w:rsidP="00AC6D55">
      <w:pPr>
        <w:pStyle w:val="Corpodetexto"/>
        <w:tabs>
          <w:tab w:val="left" w:pos="0"/>
        </w:tabs>
        <w:spacing w:after="0"/>
        <w:jc w:val="both"/>
        <w:rPr>
          <w:sz w:val="24"/>
          <w:szCs w:val="24"/>
        </w:rPr>
      </w:pPr>
      <w:r w:rsidRPr="00AC6D55">
        <w:rPr>
          <w:b/>
          <w:bCs/>
          <w:sz w:val="24"/>
          <w:szCs w:val="24"/>
        </w:rPr>
        <w:t>a)</w:t>
      </w:r>
      <w:r w:rsidRPr="00AC6D55">
        <w:rPr>
          <w:sz w:val="24"/>
          <w:szCs w:val="24"/>
        </w:rPr>
        <w:t xml:space="preserve"> Ficará ela constituída em mora, sendo-lhe aplicáveis as respectivas sanções administrativas; </w:t>
      </w:r>
    </w:p>
    <w:p w:rsidR="00AC6D55" w:rsidRPr="00AC6D55" w:rsidRDefault="00AC6D55" w:rsidP="00AC6D55">
      <w:pPr>
        <w:pStyle w:val="Corpodetexto"/>
        <w:tabs>
          <w:tab w:val="left" w:pos="0"/>
        </w:tabs>
        <w:spacing w:after="0"/>
        <w:jc w:val="both"/>
        <w:rPr>
          <w:sz w:val="24"/>
          <w:szCs w:val="24"/>
        </w:rPr>
      </w:pPr>
      <w:r w:rsidRPr="00AC6D55">
        <w:rPr>
          <w:b/>
          <w:bCs/>
          <w:sz w:val="24"/>
          <w:szCs w:val="24"/>
        </w:rPr>
        <w:t>b)</w:t>
      </w:r>
      <w:r w:rsidRPr="00AC6D55">
        <w:rPr>
          <w:sz w:val="24"/>
          <w:szCs w:val="24"/>
        </w:rPr>
        <w:t xml:space="preserve"> Poderá a Administração optar pela extinção antecipada do contrato e, nesse caso, adotará as medidas admitidas em lei para a continuidade da execução contratual por terceiros.</w:t>
      </w:r>
    </w:p>
    <w:p w:rsidR="00AC6D55" w:rsidRPr="00AC6D55" w:rsidRDefault="00AC6D55" w:rsidP="00AC6D55">
      <w:pPr>
        <w:pStyle w:val="Corpodetexto"/>
        <w:tabs>
          <w:tab w:val="left" w:pos="0"/>
        </w:tabs>
        <w:spacing w:after="0"/>
        <w:jc w:val="both"/>
        <w:rPr>
          <w:sz w:val="24"/>
          <w:szCs w:val="24"/>
        </w:rPr>
      </w:pPr>
      <w:r w:rsidRPr="00AC6D55">
        <w:rPr>
          <w:b/>
          <w:bCs/>
          <w:sz w:val="24"/>
          <w:szCs w:val="24"/>
        </w:rPr>
        <w:t>12.3.</w:t>
      </w:r>
      <w:r w:rsidRPr="00AC6D55">
        <w:rPr>
          <w:sz w:val="24"/>
          <w:szCs w:val="24"/>
        </w:rPr>
        <w:t xml:space="preserve"> O contrato pode ser extinto antes de cumpridas as obrigações nele estipuladas, ou antes do prazo nele fixado, por algum dos motivos previstos no artigo 137 da Lei Federal nº 14.133/2021, bem como de forma consensualmente, assegurados o contraditório e a ampla defesa. Nesta hipótese, aplicam-se também os artigos 138 e 139 da mesma Lei.</w:t>
      </w:r>
    </w:p>
    <w:p w:rsidR="00AC6D55" w:rsidRPr="00AC6D55" w:rsidRDefault="00AC6D55" w:rsidP="00AC6D55">
      <w:pPr>
        <w:pStyle w:val="Corpodetexto"/>
        <w:tabs>
          <w:tab w:val="left" w:pos="0"/>
        </w:tabs>
        <w:spacing w:after="0"/>
        <w:jc w:val="both"/>
        <w:rPr>
          <w:sz w:val="24"/>
          <w:szCs w:val="24"/>
        </w:rPr>
      </w:pPr>
      <w:r w:rsidRPr="00AC6D55">
        <w:rPr>
          <w:b/>
          <w:bCs/>
          <w:sz w:val="24"/>
          <w:szCs w:val="24"/>
        </w:rPr>
        <w:lastRenderedPageBreak/>
        <w:t>12.4.</w:t>
      </w:r>
      <w:r w:rsidRPr="00AC6D55">
        <w:rPr>
          <w:sz w:val="24"/>
          <w:szCs w:val="24"/>
        </w:rPr>
        <w:t xml:space="preserve"> Nos casos de extinção de contrato por culpa exclusiva da Administração, o Contratante deverá ressarcir a Contratada pelos prejuízos regularmente comprovados que houver sofrido e efetuar os pagamentos devidos pela execução do contrato até a data de extinção.</w:t>
      </w:r>
    </w:p>
    <w:p w:rsidR="00AC6D55" w:rsidRPr="00AC6D55" w:rsidRDefault="00AC6D55" w:rsidP="00AC6D55">
      <w:pPr>
        <w:pStyle w:val="Corpodetexto"/>
        <w:tabs>
          <w:tab w:val="left" w:pos="0"/>
        </w:tabs>
        <w:spacing w:after="0"/>
        <w:jc w:val="both"/>
        <w:rPr>
          <w:sz w:val="24"/>
          <w:szCs w:val="24"/>
        </w:rPr>
      </w:pPr>
      <w:r w:rsidRPr="00AC6D55">
        <w:rPr>
          <w:b/>
          <w:bCs/>
          <w:sz w:val="24"/>
          <w:szCs w:val="24"/>
        </w:rPr>
        <w:t>12.5.</w:t>
      </w:r>
      <w:r w:rsidRPr="00AC6D55">
        <w:rPr>
          <w:sz w:val="24"/>
          <w:szCs w:val="24"/>
        </w:rPr>
        <w:t xml:space="preserve"> O termo de extinção contratual será, sempre que possível, precedido da apuração e do registro dos seguintes elementos: </w:t>
      </w:r>
    </w:p>
    <w:p w:rsidR="00AC6D55" w:rsidRPr="00AC6D55" w:rsidRDefault="00AC6D55" w:rsidP="00AC6D55">
      <w:pPr>
        <w:pStyle w:val="Corpodetexto"/>
        <w:tabs>
          <w:tab w:val="left" w:pos="0"/>
        </w:tabs>
        <w:spacing w:after="0"/>
        <w:jc w:val="both"/>
        <w:rPr>
          <w:sz w:val="24"/>
          <w:szCs w:val="24"/>
        </w:rPr>
      </w:pPr>
      <w:r w:rsidRPr="00AC6D55">
        <w:rPr>
          <w:sz w:val="24"/>
          <w:szCs w:val="24"/>
        </w:rPr>
        <w:t xml:space="preserve">I – relatório dos produtos efetivamente entregues até a data da extinção; </w:t>
      </w:r>
    </w:p>
    <w:p w:rsidR="00AC6D55" w:rsidRPr="00AC6D55" w:rsidRDefault="00AC6D55" w:rsidP="00AC6D55">
      <w:pPr>
        <w:pStyle w:val="Corpodetexto"/>
        <w:tabs>
          <w:tab w:val="left" w:pos="0"/>
        </w:tabs>
        <w:spacing w:after="0"/>
        <w:jc w:val="both"/>
        <w:rPr>
          <w:sz w:val="24"/>
          <w:szCs w:val="24"/>
        </w:rPr>
      </w:pPr>
      <w:r w:rsidRPr="00AC6D55">
        <w:rPr>
          <w:sz w:val="24"/>
          <w:szCs w:val="24"/>
        </w:rPr>
        <w:t>II – apuração das obrigações pendentes;</w:t>
      </w:r>
    </w:p>
    <w:p w:rsidR="00AC6D55" w:rsidRPr="00AC6D55" w:rsidRDefault="00AC6D55" w:rsidP="00AC6D55">
      <w:pPr>
        <w:pStyle w:val="Corpodetexto"/>
        <w:tabs>
          <w:tab w:val="left" w:pos="0"/>
        </w:tabs>
        <w:spacing w:after="0"/>
        <w:jc w:val="both"/>
        <w:rPr>
          <w:sz w:val="24"/>
          <w:szCs w:val="24"/>
        </w:rPr>
      </w:pPr>
      <w:r w:rsidRPr="00AC6D55">
        <w:rPr>
          <w:sz w:val="24"/>
          <w:szCs w:val="24"/>
        </w:rPr>
        <w:t xml:space="preserve"> III – relação dos produtos provisório e definitivamente recebidos; </w:t>
      </w:r>
    </w:p>
    <w:p w:rsidR="00AC6D55" w:rsidRPr="00AC6D55" w:rsidRDefault="00AC6D55" w:rsidP="00AC6D55">
      <w:pPr>
        <w:pStyle w:val="Corpodetexto"/>
        <w:tabs>
          <w:tab w:val="left" w:pos="0"/>
        </w:tabs>
        <w:spacing w:after="0"/>
        <w:jc w:val="both"/>
        <w:rPr>
          <w:sz w:val="24"/>
          <w:szCs w:val="24"/>
        </w:rPr>
      </w:pPr>
      <w:r w:rsidRPr="00AC6D55">
        <w:rPr>
          <w:sz w:val="24"/>
          <w:szCs w:val="24"/>
        </w:rPr>
        <w:t>IV – relação dos pagamentos realizados e dos valores eventualmente devidos.</w:t>
      </w:r>
    </w:p>
    <w:p w:rsidR="00AC6D55" w:rsidRPr="00AC6D55" w:rsidRDefault="00AC6D55" w:rsidP="00AC6D55">
      <w:pPr>
        <w:pStyle w:val="Corpodetexto"/>
        <w:tabs>
          <w:tab w:val="left" w:pos="0"/>
        </w:tabs>
        <w:spacing w:after="0"/>
        <w:jc w:val="both"/>
        <w:rPr>
          <w:sz w:val="24"/>
          <w:szCs w:val="24"/>
        </w:rPr>
      </w:pPr>
      <w:r w:rsidRPr="00AC6D55">
        <w:rPr>
          <w:sz w:val="24"/>
          <w:szCs w:val="24"/>
        </w:rPr>
        <w:t>V – apuração de descontos decorrentes dos produtos não entregues.</w:t>
      </w:r>
    </w:p>
    <w:p w:rsidR="00AC6D55" w:rsidRPr="00AC6D55" w:rsidRDefault="00AC6D55" w:rsidP="00AC6D55">
      <w:pPr>
        <w:pStyle w:val="Corpodetexto"/>
        <w:tabs>
          <w:tab w:val="left" w:pos="0"/>
        </w:tabs>
        <w:spacing w:after="0"/>
        <w:jc w:val="both"/>
        <w:rPr>
          <w:sz w:val="24"/>
          <w:szCs w:val="24"/>
        </w:rPr>
      </w:pPr>
      <w:r w:rsidRPr="00AC6D55">
        <w:rPr>
          <w:sz w:val="24"/>
          <w:szCs w:val="24"/>
        </w:rPr>
        <w:t>VI – cálculo de eventuais multas, indenizações, ressarcimentos ou outros valores devidos pelas partes; e</w:t>
      </w:r>
    </w:p>
    <w:p w:rsidR="00AC6D55" w:rsidRPr="00AC6D55" w:rsidRDefault="00AC6D55" w:rsidP="00AC6D55">
      <w:pPr>
        <w:pStyle w:val="Corpodetexto"/>
        <w:tabs>
          <w:tab w:val="left" w:pos="0"/>
        </w:tabs>
        <w:spacing w:after="0"/>
        <w:jc w:val="both"/>
        <w:rPr>
          <w:sz w:val="24"/>
          <w:szCs w:val="24"/>
        </w:rPr>
      </w:pPr>
      <w:r w:rsidRPr="00AC6D55">
        <w:rPr>
          <w:sz w:val="24"/>
          <w:szCs w:val="24"/>
        </w:rPr>
        <w:t xml:space="preserve"> VII – indicação das providências necessárias à preservação da continuidade das demandas administrativas e dos documentos e registros relacionados à execução contratual.</w:t>
      </w:r>
    </w:p>
    <w:p w:rsidR="00AC6D55" w:rsidRPr="00AC6D55" w:rsidRDefault="00AC6D55" w:rsidP="00AC6D55">
      <w:pPr>
        <w:pStyle w:val="Corpodetexto"/>
        <w:tabs>
          <w:tab w:val="left" w:pos="0"/>
        </w:tabs>
        <w:spacing w:after="0"/>
        <w:jc w:val="both"/>
        <w:rPr>
          <w:sz w:val="24"/>
          <w:szCs w:val="24"/>
        </w:rPr>
      </w:pPr>
      <w:r w:rsidRPr="00AC6D55">
        <w:rPr>
          <w:b/>
          <w:sz w:val="24"/>
          <w:szCs w:val="24"/>
        </w:rPr>
        <w:t>12.5.1.</w:t>
      </w:r>
      <w:r w:rsidRPr="00AC6D55">
        <w:rPr>
          <w:sz w:val="24"/>
          <w:szCs w:val="24"/>
        </w:rPr>
        <w:t xml:space="preserve"> A extinção do contrato não prejudicará a apuração de responsabilidades, a aplicação das sanções cabíveis, a cobrança de valores devidos nem a obrigação de reparação integral dos danos causados.</w:t>
      </w:r>
    </w:p>
    <w:p w:rsidR="00AC6D55" w:rsidRPr="00AC6D55" w:rsidRDefault="00AC6D55" w:rsidP="00AC6D55">
      <w:pPr>
        <w:pStyle w:val="Corpodetexto"/>
        <w:tabs>
          <w:tab w:val="left" w:pos="0"/>
        </w:tabs>
        <w:spacing w:after="0"/>
        <w:jc w:val="both"/>
        <w:rPr>
          <w:sz w:val="24"/>
          <w:szCs w:val="24"/>
        </w:rPr>
      </w:pPr>
      <w:r w:rsidRPr="00AC6D55">
        <w:rPr>
          <w:b/>
          <w:bCs/>
          <w:sz w:val="24"/>
          <w:szCs w:val="24"/>
        </w:rPr>
        <w:t>12.6.</w:t>
      </w:r>
      <w:r w:rsidRPr="00AC6D55">
        <w:rPr>
          <w:sz w:val="24"/>
          <w:szCs w:val="24"/>
        </w:rPr>
        <w:t xml:space="preserve"> A alteração social ou a modificação da finalidade ou da estrutura da empresa não ensejará a rescisão se não restringir sua capacidade de concluir o contrato.</w:t>
      </w:r>
    </w:p>
    <w:p w:rsidR="00AC6D55" w:rsidRPr="00AC6D55" w:rsidRDefault="00AC6D55" w:rsidP="00AC6D55">
      <w:pPr>
        <w:pStyle w:val="Corpodetexto"/>
        <w:tabs>
          <w:tab w:val="left" w:pos="0"/>
        </w:tabs>
        <w:spacing w:after="0"/>
        <w:jc w:val="both"/>
        <w:rPr>
          <w:sz w:val="24"/>
          <w:szCs w:val="24"/>
        </w:rPr>
      </w:pPr>
      <w:r w:rsidRPr="00AC6D55">
        <w:rPr>
          <w:b/>
          <w:bCs/>
          <w:sz w:val="24"/>
          <w:szCs w:val="24"/>
        </w:rPr>
        <w:t>12.7.</w:t>
      </w:r>
      <w:r w:rsidRPr="00AC6D55">
        <w:rPr>
          <w:sz w:val="24"/>
          <w:szCs w:val="24"/>
        </w:rPr>
        <w:t xml:space="preserve"> É admissível a fusão, cisão ou incorporação da Contratada com/em outra pessoa jurídica (alteração subjetiva), devendo ser formalizado termo aditivo, desde que: </w:t>
      </w:r>
    </w:p>
    <w:p w:rsidR="00AC6D55" w:rsidRPr="00AC6D55" w:rsidRDefault="00AC6D55" w:rsidP="00AC6D55">
      <w:pPr>
        <w:pStyle w:val="Corpodetexto"/>
        <w:tabs>
          <w:tab w:val="left" w:pos="0"/>
        </w:tabs>
        <w:spacing w:after="0"/>
        <w:jc w:val="both"/>
        <w:rPr>
          <w:sz w:val="24"/>
          <w:szCs w:val="24"/>
        </w:rPr>
      </w:pPr>
      <w:r w:rsidRPr="00AC6D55">
        <w:rPr>
          <w:b/>
          <w:bCs/>
          <w:sz w:val="24"/>
          <w:szCs w:val="24"/>
        </w:rPr>
        <w:t>a)</w:t>
      </w:r>
      <w:r w:rsidRPr="00AC6D55">
        <w:rPr>
          <w:sz w:val="24"/>
          <w:szCs w:val="24"/>
        </w:rPr>
        <w:t xml:space="preserve"> Sejam observados pela nova pessoa jurídica todos os requisitos de habilitação exigidos no processo original; </w:t>
      </w:r>
    </w:p>
    <w:p w:rsidR="00AC6D55" w:rsidRPr="00AC6D55" w:rsidRDefault="00AC6D55" w:rsidP="00AC6D55">
      <w:pPr>
        <w:pStyle w:val="Corpodetexto"/>
        <w:tabs>
          <w:tab w:val="left" w:pos="0"/>
        </w:tabs>
        <w:spacing w:after="0"/>
        <w:jc w:val="both"/>
        <w:rPr>
          <w:sz w:val="24"/>
          <w:szCs w:val="24"/>
        </w:rPr>
      </w:pPr>
      <w:r w:rsidRPr="00AC6D55">
        <w:rPr>
          <w:b/>
          <w:bCs/>
          <w:sz w:val="24"/>
          <w:szCs w:val="24"/>
        </w:rPr>
        <w:t>b)</w:t>
      </w:r>
      <w:r w:rsidRPr="00AC6D55">
        <w:rPr>
          <w:sz w:val="24"/>
          <w:szCs w:val="24"/>
        </w:rPr>
        <w:t xml:space="preserve"> Sejam mantidas as demais cláusulas e condições do contrato; </w:t>
      </w:r>
    </w:p>
    <w:p w:rsidR="00AC6D55" w:rsidRPr="00AC6D55" w:rsidRDefault="00AC6D55" w:rsidP="00AC6D55">
      <w:pPr>
        <w:pStyle w:val="Corpodetexto"/>
        <w:tabs>
          <w:tab w:val="left" w:pos="0"/>
        </w:tabs>
        <w:spacing w:after="0"/>
        <w:jc w:val="both"/>
        <w:rPr>
          <w:sz w:val="24"/>
          <w:szCs w:val="24"/>
        </w:rPr>
      </w:pPr>
      <w:r w:rsidRPr="00AC6D55">
        <w:rPr>
          <w:b/>
          <w:bCs/>
          <w:sz w:val="24"/>
          <w:szCs w:val="24"/>
        </w:rPr>
        <w:t>c)</w:t>
      </w:r>
      <w:r w:rsidRPr="00AC6D55">
        <w:rPr>
          <w:sz w:val="24"/>
          <w:szCs w:val="24"/>
        </w:rPr>
        <w:t xml:space="preserve"> Não haja prejuízo do objeto pactuado e haja a anuência expressa da Administração à continuidade do contrato.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bCs/>
          <w:sz w:val="24"/>
          <w:szCs w:val="24"/>
        </w:rPr>
      </w:pPr>
      <w:r w:rsidRPr="00AC6D55">
        <w:rPr>
          <w:rFonts w:ascii="Times New Roman" w:hAnsi="Times New Roman" w:cs="Times New Roman"/>
          <w:b/>
          <w:bCs/>
          <w:sz w:val="24"/>
          <w:szCs w:val="24"/>
        </w:rPr>
        <w:t xml:space="preserve">CLÁUSULA DÉCIMA TERCEIRA – DOTAÇÃO ORÇAMENTÁRIA (art. 92, VIII) </w:t>
      </w:r>
    </w:p>
    <w:p w:rsidR="00AC6D55" w:rsidRPr="00AC6D55" w:rsidRDefault="00AC6D55" w:rsidP="00AC6D55">
      <w:pPr>
        <w:pStyle w:val="Nivel3"/>
        <w:tabs>
          <w:tab w:val="left" w:pos="0"/>
        </w:tabs>
        <w:spacing w:before="0" w:after="0" w:line="240" w:lineRule="auto"/>
        <w:ind w:left="0"/>
        <w:rPr>
          <w:rFonts w:ascii="Times New Roman" w:eastAsia="ArialMT;Arial" w:hAnsi="Times New Roman" w:cs="Times New Roman"/>
          <w:sz w:val="24"/>
          <w:szCs w:val="24"/>
        </w:rPr>
      </w:pPr>
      <w:r w:rsidRPr="00AC6D55">
        <w:rPr>
          <w:rFonts w:ascii="Times New Roman" w:hAnsi="Times New Roman" w:cs="Times New Roman"/>
          <w:b/>
          <w:bCs/>
          <w:sz w:val="24"/>
          <w:szCs w:val="24"/>
        </w:rPr>
        <w:t xml:space="preserve">13.1. </w:t>
      </w:r>
      <w:r w:rsidRPr="00AC6D55">
        <w:rPr>
          <w:rFonts w:ascii="Times New Roman" w:hAnsi="Times New Roman" w:cs="Times New Roman"/>
          <w:sz w:val="24"/>
          <w:szCs w:val="24"/>
        </w:rPr>
        <w:t>As despesas decorrentes da presente contratação correrão à conta de recursos específicos consignados no Orçamento Geral do Município de Altamira do Paraná deste exercício, onerando as dotações orçamentárias das respectivas Secretarias demandantes, conforme o detalhamento abaixo:</w:t>
      </w:r>
    </w:p>
    <w:p w:rsidR="005D0254" w:rsidRPr="005D0254" w:rsidRDefault="005D0254" w:rsidP="005D0254">
      <w:pPr>
        <w:pStyle w:val="Nivel3"/>
        <w:tabs>
          <w:tab w:val="left" w:pos="0"/>
          <w:tab w:val="left" w:pos="903"/>
        </w:tabs>
        <w:ind w:left="0"/>
        <w:rPr>
          <w:rFonts w:ascii="Times New Roman" w:hAnsi="Times New Roman" w:cs="Times New Roman"/>
          <w:sz w:val="24"/>
          <w:szCs w:val="24"/>
        </w:rPr>
      </w:pPr>
      <w:r w:rsidRPr="005D0254">
        <w:rPr>
          <w:rFonts w:ascii="Times New Roman" w:hAnsi="Times New Roman" w:cs="Times New Roman"/>
          <w:sz w:val="24"/>
          <w:szCs w:val="24"/>
        </w:rPr>
        <w:t>07.001.10.302.0019.2057 - ATIVIDADES DOS SERVIÇOS DO HOSPITAL MUNICIPAL.</w:t>
      </w:r>
    </w:p>
    <w:p w:rsidR="00AC6D55" w:rsidRDefault="005D0254" w:rsidP="005D0254">
      <w:pPr>
        <w:pStyle w:val="Nivel3"/>
        <w:tabs>
          <w:tab w:val="left" w:pos="0"/>
          <w:tab w:val="left" w:pos="903"/>
          <w:tab w:val="left" w:pos="4922"/>
        </w:tabs>
        <w:spacing w:before="0" w:after="0" w:line="240" w:lineRule="auto"/>
        <w:ind w:left="0"/>
        <w:rPr>
          <w:rFonts w:ascii="Times New Roman" w:hAnsi="Times New Roman" w:cs="Times New Roman"/>
          <w:sz w:val="24"/>
          <w:szCs w:val="24"/>
        </w:rPr>
      </w:pPr>
      <w:r w:rsidRPr="005D0254">
        <w:rPr>
          <w:rFonts w:ascii="Times New Roman" w:hAnsi="Times New Roman" w:cs="Times New Roman"/>
          <w:sz w:val="24"/>
          <w:szCs w:val="24"/>
        </w:rPr>
        <w:t>3.3.90.30.00.00 MATERIAL DE CONSUMO</w:t>
      </w:r>
      <w:r>
        <w:rPr>
          <w:rFonts w:ascii="Times New Roman" w:hAnsi="Times New Roman" w:cs="Times New Roman"/>
          <w:sz w:val="24"/>
          <w:szCs w:val="24"/>
        </w:rPr>
        <w:tab/>
      </w:r>
    </w:p>
    <w:p w:rsidR="005D0254" w:rsidRPr="00AC6D55" w:rsidRDefault="005D0254" w:rsidP="005D0254">
      <w:pPr>
        <w:pStyle w:val="Nivel3"/>
        <w:tabs>
          <w:tab w:val="left" w:pos="0"/>
          <w:tab w:val="left" w:pos="903"/>
          <w:tab w:val="left" w:pos="4922"/>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 xml:space="preserve">13.2. </w:t>
      </w:r>
      <w:r w:rsidRPr="00AC6D55">
        <w:rPr>
          <w:rFonts w:ascii="Times New Roman" w:hAnsi="Times New Roman" w:cs="Times New Roman"/>
          <w:sz w:val="24"/>
          <w:szCs w:val="24"/>
        </w:rPr>
        <w:t>A dotação relativa aos exercícios financeiros subsequentes será indicada após a aprovação da Lei Orçamentária respectiva e liberação dos créditos correspondentes, mediante apostilamento.</w:t>
      </w:r>
    </w:p>
    <w:p w:rsidR="00AC6D55" w:rsidRPr="00AC6D55" w:rsidRDefault="00AC6D55" w:rsidP="00AC6D55">
      <w:pPr>
        <w:pStyle w:val="Nivel3"/>
        <w:tabs>
          <w:tab w:val="left" w:pos="0"/>
          <w:tab w:val="left" w:pos="1035"/>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DÉCIMA QUARTA – DOS CASOS OMISSOS (art. 92, III)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sz w:val="24"/>
          <w:szCs w:val="24"/>
        </w:rPr>
        <w:t>14.1.</w:t>
      </w:r>
      <w:r w:rsidRPr="00AC6D55">
        <w:rPr>
          <w:rFonts w:ascii="Times New Roman" w:hAnsi="Times New Roman" w:cs="Times New Roman"/>
          <w:sz w:val="24"/>
          <w:szCs w:val="24"/>
        </w:rPr>
        <w:t xml:space="preserve"> Os casos omissos serão decididos pelo Contratante segundo as disposições da Lei Federal nº 14.133/2021, da Lei Municipal nº 748/2024, do Decreto Municipal nº 006/2024, do Decreto Municipal nº 012/2024 e dos demais regulamentos municipais aplicáveis à contratação, observados subsidiariamente os princípios e normas gerais dos contratos administrativos.</w:t>
      </w:r>
    </w:p>
    <w:p w:rsidR="00AC6D55" w:rsidRDefault="005D0254" w:rsidP="005D0254">
      <w:pPr>
        <w:pStyle w:val="Nivel3"/>
        <w:tabs>
          <w:tab w:val="left" w:pos="0"/>
          <w:tab w:val="left" w:pos="3847"/>
        </w:tabs>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ab/>
      </w:r>
    </w:p>
    <w:p w:rsidR="005D0254" w:rsidRDefault="005D0254" w:rsidP="005D0254">
      <w:pPr>
        <w:pStyle w:val="Nivel3"/>
        <w:tabs>
          <w:tab w:val="left" w:pos="0"/>
          <w:tab w:val="left" w:pos="3847"/>
        </w:tabs>
        <w:spacing w:before="0" w:after="0" w:line="240" w:lineRule="auto"/>
        <w:ind w:left="0"/>
        <w:jc w:val="left"/>
        <w:rPr>
          <w:rFonts w:ascii="Times New Roman" w:hAnsi="Times New Roman" w:cs="Times New Roman"/>
          <w:sz w:val="24"/>
          <w:szCs w:val="24"/>
        </w:rPr>
      </w:pPr>
    </w:p>
    <w:p w:rsidR="005D0254" w:rsidRPr="00AC6D55" w:rsidRDefault="005D0254" w:rsidP="005D0254">
      <w:pPr>
        <w:pStyle w:val="Nivel3"/>
        <w:tabs>
          <w:tab w:val="left" w:pos="0"/>
          <w:tab w:val="left" w:pos="3847"/>
        </w:tabs>
        <w:spacing w:before="0" w:after="0" w:line="240" w:lineRule="auto"/>
        <w:ind w:left="0"/>
        <w:jc w:val="left"/>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lastRenderedPageBreak/>
        <w:t>CLÁUSULA DÉCIMA QUINTA – ALTERAÇÕES</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15.1.</w:t>
      </w:r>
      <w:r w:rsidRPr="00AC6D55">
        <w:rPr>
          <w:rFonts w:ascii="Times New Roman" w:hAnsi="Times New Roman" w:cs="Times New Roman"/>
          <w:sz w:val="24"/>
          <w:szCs w:val="24"/>
        </w:rPr>
        <w:t xml:space="preserve"> Eventuais alterações contratuais reger-se-ão pela disciplina dos arts. 124 e seguintes da Lei Federal nº 14.133/2021.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15.2.</w:t>
      </w:r>
      <w:r w:rsidRPr="00AC6D55">
        <w:rPr>
          <w:rFonts w:ascii="Times New Roman" w:hAnsi="Times New Roman" w:cs="Times New Roman"/>
          <w:sz w:val="24"/>
          <w:szCs w:val="24"/>
        </w:rPr>
        <w:t xml:space="preserve"> A Contratada é obrigada a aceitar, nas mesmas condições contratuais, os acréscimos ou supressões que se fizerem necessários, até o limite de 25% (vinte e cinco por cento) do valor inicial atualizado do contrato.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15.3.</w:t>
      </w:r>
      <w:r w:rsidRPr="00AC6D55">
        <w:rPr>
          <w:rFonts w:ascii="Times New Roman" w:hAnsi="Times New Roman" w:cs="Times New Roman"/>
          <w:sz w:val="24"/>
          <w:szCs w:val="24"/>
        </w:rPr>
        <w:t xml:space="preserve"> As supressões resultantes de acordo celebrado entre os contratantes poderão exceder o limite de 25% (vinte e cinco por cento) previsto no subitem anterior. </w:t>
      </w:r>
    </w:p>
    <w:p w:rsidR="00AC6D55" w:rsidRPr="00AC6D55" w:rsidRDefault="00AC6D55" w:rsidP="00AC6D55">
      <w:pPr>
        <w:pStyle w:val="Nivel3"/>
        <w:tabs>
          <w:tab w:val="left" w:pos="0"/>
        </w:tabs>
        <w:spacing w:before="0" w:after="0" w:line="240" w:lineRule="auto"/>
        <w:ind w:left="0"/>
        <w:rPr>
          <w:rFonts w:ascii="Times New Roman" w:hAnsi="Times New Roman" w:cs="Times New Roman"/>
          <w:b/>
          <w:bCs/>
          <w:sz w:val="24"/>
          <w:szCs w:val="24"/>
        </w:rPr>
      </w:pPr>
      <w:r w:rsidRPr="00AC6D55">
        <w:rPr>
          <w:rFonts w:ascii="Times New Roman" w:hAnsi="Times New Roman" w:cs="Times New Roman"/>
          <w:b/>
          <w:bCs/>
          <w:sz w:val="24"/>
          <w:szCs w:val="24"/>
        </w:rPr>
        <w:t>15.4.</w:t>
      </w:r>
      <w:r w:rsidRPr="00AC6D55">
        <w:rPr>
          <w:rFonts w:ascii="Times New Roman" w:hAnsi="Times New Roman" w:cs="Times New Roman"/>
          <w:sz w:val="24"/>
          <w:szCs w:val="24"/>
        </w:rPr>
        <w:t xml:space="preserve"> Registros que não caracterizam alteração do contrato (como reajuste de preços ou mudança de dotação orçamentária) podem ser realizados por simples apostila, dispensada a celebração de termo aditivo, na forma do art. 136 da Lei Federal nº 14.133/2021.</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bCs/>
          <w:sz w:val="24"/>
          <w:szCs w:val="24"/>
        </w:rPr>
        <w:t xml:space="preserve">CLÁUSULA DÉCIMA SEXTA – GARANTIA DE EXECUÇÃO (art. 92, XII e XIII)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b/>
          <w:bCs/>
          <w:sz w:val="24"/>
          <w:szCs w:val="24"/>
        </w:rPr>
        <w:t>16.1.</w:t>
      </w:r>
      <w:r w:rsidRPr="00AC6D55">
        <w:rPr>
          <w:rFonts w:ascii="Times New Roman" w:hAnsi="Times New Roman" w:cs="Times New Roman"/>
          <w:sz w:val="24"/>
          <w:szCs w:val="24"/>
        </w:rPr>
        <w:t xml:space="preserve"> Não haverá exigência de prestação de garantia contratual da execução para a presente contratação, conforme previsão expressa no Item 27 do Termo de Referência e faculdade conferida à Administração pelo art. 96 da Lei Federal nº 14.133/2021.</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CLÁUSULA DÉCIMA SÉTIMA – DA PROTEÇÃO DE DADOS (LGPD)</w:t>
      </w: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 xml:space="preserve">17.1. </w:t>
      </w:r>
      <w:r w:rsidRPr="00AC6D55">
        <w:rPr>
          <w:rFonts w:ascii="Times New Roman" w:hAnsi="Times New Roman" w:cs="Times New Roman"/>
          <w:bCs/>
          <w:sz w:val="24"/>
          <w:szCs w:val="24"/>
        </w:rPr>
        <w:t>As partes declaram-se cientes dos direitos, obrigações e penalidades aplicáveis constantes da Lei Geral de Proteção de Dados Pessoais (Lei nº 13.709/2018) e obrigam-se a adotar todas as medidas razoáveis e as boas práticas de segurança da informação que utilizem os dados a que tenham acesso na extensão estritamente necessária  do item deste contrato.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CLÁUSULA DÉCIMA OITAVA – DA PUBLICAÇÃO E EFICÁCIA</w:t>
      </w: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 xml:space="preserve">18.1. </w:t>
      </w:r>
      <w:r w:rsidRPr="00AC6D55">
        <w:rPr>
          <w:rFonts w:ascii="Times New Roman" w:hAnsi="Times New Roman" w:cs="Times New Roman"/>
          <w:bCs/>
          <w:sz w:val="24"/>
          <w:szCs w:val="24"/>
        </w:rPr>
        <w:t>A eficácia do presente contrato e de seus eventuais aditamentos fica condicionada à divulgação no Portal Nacional de Contratações Públicas (PNCP), nos prazos legais, nos termos do art. 94 da Lei Federal nº 14.133/2021.</w:t>
      </w: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 xml:space="preserve">18.2. </w:t>
      </w:r>
      <w:r w:rsidRPr="00AC6D55">
        <w:rPr>
          <w:rFonts w:ascii="Times New Roman" w:hAnsi="Times New Roman" w:cs="Times New Roman"/>
          <w:bCs/>
          <w:sz w:val="24"/>
          <w:szCs w:val="24"/>
        </w:rPr>
        <w:t>Incumbirá também ao Contratante promover a publicação do extrato do presente instrumento no Diário Oficial dos Municípios do Paraná e a sua disponibilização no Portal da Transparência do Município de Altamira do Paraná/PR, em estrito cumprimento ao princípio da publicidade e do acesso à informação.</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b/>
          <w:sz w:val="24"/>
          <w:szCs w:val="24"/>
        </w:rPr>
      </w:pPr>
      <w:r w:rsidRPr="00AC6D55">
        <w:rPr>
          <w:rFonts w:ascii="Times New Roman" w:hAnsi="Times New Roman" w:cs="Times New Roman"/>
          <w:b/>
          <w:sz w:val="24"/>
          <w:szCs w:val="24"/>
        </w:rPr>
        <w:t>CLÁUSULA DÉCIMA NONA – DO FORO</w:t>
      </w:r>
    </w:p>
    <w:p w:rsidR="00AC6D55" w:rsidRPr="00AC6D55" w:rsidRDefault="00AC6D55" w:rsidP="00AC6D55">
      <w:pPr>
        <w:pStyle w:val="Nivel3"/>
        <w:tabs>
          <w:tab w:val="left" w:pos="0"/>
        </w:tabs>
        <w:spacing w:before="0" w:after="0" w:line="240" w:lineRule="auto"/>
        <w:ind w:left="0"/>
        <w:rPr>
          <w:rFonts w:ascii="Times New Roman" w:hAnsi="Times New Roman" w:cs="Times New Roman"/>
          <w:bCs/>
          <w:sz w:val="24"/>
          <w:szCs w:val="24"/>
        </w:rPr>
      </w:pPr>
      <w:r w:rsidRPr="00AC6D55">
        <w:rPr>
          <w:rFonts w:ascii="Times New Roman" w:hAnsi="Times New Roman" w:cs="Times New Roman"/>
          <w:b/>
          <w:sz w:val="24"/>
          <w:szCs w:val="24"/>
        </w:rPr>
        <w:t xml:space="preserve">19.1. </w:t>
      </w:r>
      <w:r w:rsidRPr="00AC6D55">
        <w:rPr>
          <w:rFonts w:ascii="Times New Roman" w:hAnsi="Times New Roman" w:cs="Times New Roman"/>
          <w:bCs/>
          <w:sz w:val="24"/>
          <w:szCs w:val="24"/>
        </w:rPr>
        <w:t>Fica eleito o Foro da Comarca de Campina da Lagoa/PR para dirimir os litígios que decorrerem da execução deste Termo de Contrato que não puderem ser compostos pela via da conciliação ou mediação, com renúncia expressa a qualquer outro, por mais privilegiado que seja, conforme determina o art. 92, §1º, da Lei Federal nº 14.133/2021.</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right"/>
        <w:rPr>
          <w:rFonts w:ascii="Times New Roman" w:hAnsi="Times New Roman" w:cs="Times New Roman"/>
          <w:sz w:val="24"/>
          <w:szCs w:val="24"/>
        </w:rPr>
      </w:pPr>
      <w:r w:rsidRPr="00AC6D55">
        <w:rPr>
          <w:rFonts w:ascii="Times New Roman" w:hAnsi="Times New Roman" w:cs="Times New Roman"/>
          <w:sz w:val="24"/>
          <w:szCs w:val="24"/>
        </w:rPr>
        <w:t xml:space="preserve">Altamira do Paraná/PR, </w:t>
      </w:r>
      <w:r w:rsidRPr="00AC6D55">
        <w:rPr>
          <w:rFonts w:ascii="Times New Roman" w:hAnsi="Times New Roman" w:cs="Times New Roman"/>
          <w:sz w:val="24"/>
          <w:szCs w:val="24"/>
          <w:highlight w:val="yellow"/>
        </w:rPr>
        <w:t>xx de xxxxxxx</w:t>
      </w:r>
      <w:r w:rsidRPr="00AC6D55">
        <w:rPr>
          <w:rFonts w:ascii="Times New Roman" w:hAnsi="Times New Roman" w:cs="Times New Roman"/>
          <w:sz w:val="24"/>
          <w:szCs w:val="24"/>
        </w:rPr>
        <w:t xml:space="preserve"> de 2026.</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5D0254" w:rsidRPr="00AC6D55" w:rsidRDefault="005D0254"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r w:rsidRPr="00AC6D55">
        <w:rPr>
          <w:rFonts w:ascii="Times New Roman" w:hAnsi="Times New Roman" w:cs="Times New Roman"/>
          <w:sz w:val="24"/>
          <w:szCs w:val="24"/>
        </w:rPr>
        <w:lastRenderedPageBreak/>
        <w:t>_________________________</w:t>
      </w: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r w:rsidRPr="00AC6D55">
        <w:rPr>
          <w:rFonts w:ascii="Times New Roman" w:hAnsi="Times New Roman" w:cs="Times New Roman"/>
          <w:sz w:val="24"/>
          <w:szCs w:val="24"/>
        </w:rPr>
        <w:t>Representante legal do CONTRATANTE</w:t>
      </w: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r w:rsidRPr="00AC6D55">
        <w:rPr>
          <w:rFonts w:ascii="Times New Roman" w:hAnsi="Times New Roman" w:cs="Times New Roman"/>
          <w:sz w:val="24"/>
          <w:szCs w:val="24"/>
        </w:rPr>
        <w:t>_________________________</w:t>
      </w: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r w:rsidRPr="00AC6D55">
        <w:rPr>
          <w:rFonts w:ascii="Times New Roman" w:hAnsi="Times New Roman" w:cs="Times New Roman"/>
          <w:sz w:val="24"/>
          <w:szCs w:val="24"/>
        </w:rPr>
        <w:t>Representante legal da CONTRATADA</w:t>
      </w:r>
    </w:p>
    <w:p w:rsidR="00AC6D55" w:rsidRP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 xml:space="preserve">TESTEMUNHAS: </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1-</w:t>
      </w: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p>
    <w:p w:rsidR="00AC6D55" w:rsidRPr="00AC6D55" w:rsidRDefault="00AC6D55" w:rsidP="00AC6D55">
      <w:pPr>
        <w:pStyle w:val="Nivel3"/>
        <w:tabs>
          <w:tab w:val="left" w:pos="0"/>
        </w:tabs>
        <w:spacing w:before="0" w:after="0" w:line="240" w:lineRule="auto"/>
        <w:ind w:left="0"/>
        <w:rPr>
          <w:rFonts w:ascii="Times New Roman" w:hAnsi="Times New Roman" w:cs="Times New Roman"/>
          <w:sz w:val="24"/>
          <w:szCs w:val="24"/>
        </w:rPr>
      </w:pPr>
      <w:r w:rsidRPr="00AC6D55">
        <w:rPr>
          <w:rFonts w:ascii="Times New Roman" w:hAnsi="Times New Roman" w:cs="Times New Roman"/>
          <w:sz w:val="24"/>
          <w:szCs w:val="24"/>
        </w:rPr>
        <w:t>2-</w:t>
      </w:r>
    </w:p>
    <w:p w:rsidR="00AC6D55" w:rsidRPr="00F13A01" w:rsidRDefault="00AC6D55" w:rsidP="00AC6D55">
      <w:pPr>
        <w:rPr>
          <w:rFonts w:ascii="Arial" w:hAnsi="Arial" w:cs="Arial"/>
          <w:sz w:val="24"/>
          <w:szCs w:val="24"/>
        </w:rPr>
      </w:pPr>
    </w:p>
    <w:p w:rsidR="005D0254" w:rsidRDefault="005D0254" w:rsidP="00203BA7">
      <w:pPr>
        <w:pStyle w:val="Nivel3"/>
        <w:tabs>
          <w:tab w:val="left" w:pos="0"/>
        </w:tabs>
        <w:spacing w:before="0" w:after="0" w:line="240" w:lineRule="auto"/>
        <w:ind w:left="0"/>
        <w:rPr>
          <w:rFonts w:ascii="Times New Roman" w:hAnsi="Times New Roman" w:cs="Times New Roman"/>
          <w:sz w:val="24"/>
          <w:szCs w:val="24"/>
        </w:rPr>
      </w:pPr>
    </w:p>
    <w:p w:rsidR="005D0254" w:rsidRDefault="005D0254"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155636" w:rsidRDefault="00155636" w:rsidP="00203BA7">
      <w:pPr>
        <w:pStyle w:val="Nivel3"/>
        <w:tabs>
          <w:tab w:val="left" w:pos="0"/>
        </w:tabs>
        <w:spacing w:before="0" w:after="0" w:line="240" w:lineRule="auto"/>
        <w:ind w:left="0"/>
        <w:rPr>
          <w:rFonts w:ascii="Times New Roman" w:hAnsi="Times New Roman" w:cs="Times New Roman"/>
          <w:sz w:val="24"/>
          <w:szCs w:val="24"/>
        </w:rPr>
      </w:pPr>
    </w:p>
    <w:p w:rsidR="00203BA7" w:rsidRDefault="00203BA7" w:rsidP="00203BA7">
      <w:pPr>
        <w:pStyle w:val="Nivel3"/>
        <w:tabs>
          <w:tab w:val="left" w:pos="0"/>
        </w:tabs>
        <w:spacing w:before="0" w:after="0" w:line="240" w:lineRule="auto"/>
        <w:ind w:left="0"/>
        <w:rPr>
          <w:rFonts w:ascii="Times New Roman" w:hAnsi="Times New Roman" w:cs="Times New Roman"/>
          <w:sz w:val="24"/>
          <w:szCs w:val="24"/>
        </w:rPr>
      </w:pPr>
    </w:p>
    <w:p w:rsidR="00AC6D55" w:rsidRDefault="00AC6D55" w:rsidP="00AC6D55">
      <w:pPr>
        <w:pStyle w:val="Nivel3"/>
        <w:tabs>
          <w:tab w:val="left" w:pos="0"/>
        </w:tabs>
        <w:spacing w:before="0" w:after="0" w:line="240" w:lineRule="auto"/>
        <w:ind w:left="0"/>
        <w:jc w:val="center"/>
        <w:rPr>
          <w:rFonts w:ascii="Times New Roman" w:hAnsi="Times New Roman" w:cs="Times New Roman"/>
          <w:sz w:val="24"/>
          <w:szCs w:val="24"/>
        </w:rPr>
      </w:pPr>
    </w:p>
    <w:p w:rsidR="00203BA7" w:rsidRPr="005D0254" w:rsidRDefault="00203BA7" w:rsidP="00AC6D55">
      <w:pPr>
        <w:pStyle w:val="Nivel3"/>
        <w:tabs>
          <w:tab w:val="left" w:pos="0"/>
        </w:tabs>
        <w:spacing w:before="0" w:after="0" w:line="240" w:lineRule="auto"/>
        <w:ind w:left="0"/>
        <w:jc w:val="center"/>
        <w:rPr>
          <w:rFonts w:ascii="Times New Roman" w:hAnsi="Times New Roman" w:cs="Times New Roman"/>
          <w:sz w:val="24"/>
          <w:szCs w:val="24"/>
        </w:rPr>
      </w:pPr>
      <w:r w:rsidRPr="005D0254">
        <w:rPr>
          <w:rFonts w:ascii="Times New Roman" w:hAnsi="Times New Roman" w:cs="Times New Roman"/>
          <w:sz w:val="24"/>
          <w:szCs w:val="24"/>
        </w:rPr>
        <w:lastRenderedPageBreak/>
        <w:t xml:space="preserve">ANEXO V – </w:t>
      </w:r>
      <w:r w:rsidR="005D0254" w:rsidRPr="005D0254">
        <w:rPr>
          <w:rFonts w:ascii="Times New Roman" w:hAnsi="Times New Roman" w:cs="Times New Roman"/>
          <w:sz w:val="24"/>
          <w:szCs w:val="24"/>
        </w:rPr>
        <w:t xml:space="preserve">MINUTA ATA </w:t>
      </w:r>
      <w:r w:rsidR="00AC6D55" w:rsidRPr="005D0254">
        <w:rPr>
          <w:rFonts w:ascii="Times New Roman" w:hAnsi="Times New Roman" w:cs="Times New Roman"/>
          <w:sz w:val="24"/>
          <w:szCs w:val="24"/>
        </w:rPr>
        <w:t>DE REGISTRO DE PREÇOS</w:t>
      </w:r>
    </w:p>
    <w:p w:rsidR="00203BA7" w:rsidRPr="005D0254" w:rsidRDefault="00203BA7" w:rsidP="00203BA7">
      <w:pPr>
        <w:ind w:right="46"/>
        <w:jc w:val="both"/>
        <w:rPr>
          <w:b/>
          <w:bCs/>
          <w:sz w:val="24"/>
          <w:szCs w:val="24"/>
        </w:rPr>
      </w:pPr>
    </w:p>
    <w:p w:rsidR="00203BA7" w:rsidRPr="005D0254" w:rsidRDefault="00203BA7" w:rsidP="00203BA7">
      <w:pPr>
        <w:pStyle w:val="Nivel3"/>
        <w:tabs>
          <w:tab w:val="left" w:pos="0"/>
        </w:tabs>
        <w:spacing w:before="0" w:after="0" w:line="240" w:lineRule="auto"/>
        <w:ind w:left="0"/>
        <w:jc w:val="center"/>
        <w:rPr>
          <w:rFonts w:ascii="Times New Roman" w:hAnsi="Times New Roman" w:cs="Times New Roman"/>
          <w:sz w:val="24"/>
          <w:szCs w:val="24"/>
        </w:rPr>
      </w:pPr>
    </w:p>
    <w:p w:rsidR="005D0254" w:rsidRPr="005D0254" w:rsidRDefault="005D0254" w:rsidP="005D0254">
      <w:pPr>
        <w:pBdr>
          <w:top w:val="single" w:sz="4" w:space="0" w:color="000000"/>
          <w:left w:val="single" w:sz="4" w:space="0" w:color="000000"/>
          <w:bottom w:val="single" w:sz="4" w:space="0" w:color="000000"/>
          <w:right w:val="single" w:sz="4" w:space="15" w:color="000000"/>
        </w:pBdr>
        <w:spacing w:before="57"/>
        <w:ind w:left="-13"/>
        <w:jc w:val="center"/>
        <w:rPr>
          <w:sz w:val="24"/>
          <w:szCs w:val="24"/>
        </w:rPr>
      </w:pPr>
      <w:r w:rsidRPr="005D0254">
        <w:rPr>
          <w:b/>
          <w:sz w:val="24"/>
          <w:szCs w:val="24"/>
        </w:rPr>
        <w:t>ATA DE REGISTRO DE PREÇOS</w:t>
      </w:r>
    </w:p>
    <w:p w:rsidR="005D0254" w:rsidRPr="005D0254" w:rsidRDefault="005D0254" w:rsidP="005D0254">
      <w:pPr>
        <w:spacing w:before="57"/>
        <w:jc w:val="both"/>
        <w:rPr>
          <w:b/>
          <w:bCs/>
          <w:sz w:val="24"/>
          <w:szCs w:val="24"/>
        </w:rPr>
      </w:pPr>
    </w:p>
    <w:tbl>
      <w:tblPr>
        <w:tblW w:w="0" w:type="auto"/>
        <w:tblInd w:w="10" w:type="dxa"/>
        <w:tblLayout w:type="fixed"/>
        <w:tblCellMar>
          <w:top w:w="55" w:type="dxa"/>
          <w:left w:w="55" w:type="dxa"/>
          <w:bottom w:w="55" w:type="dxa"/>
          <w:right w:w="55" w:type="dxa"/>
        </w:tblCellMar>
        <w:tblLook w:val="0000"/>
      </w:tblPr>
      <w:tblGrid>
        <w:gridCol w:w="4667"/>
        <w:gridCol w:w="4703"/>
      </w:tblGrid>
      <w:tr w:rsidR="005D0254" w:rsidRPr="005D0254" w:rsidTr="005D0254">
        <w:trPr>
          <w:trHeight w:val="433"/>
        </w:trPr>
        <w:tc>
          <w:tcPr>
            <w:tcW w:w="4667" w:type="dxa"/>
            <w:tcBorders>
              <w:top w:val="single" w:sz="2" w:space="0" w:color="000000"/>
              <w:left w:val="single" w:sz="2" w:space="0" w:color="000000"/>
              <w:bottom w:val="single" w:sz="2" w:space="0" w:color="000000"/>
            </w:tcBorders>
          </w:tcPr>
          <w:p w:rsidR="005D0254" w:rsidRPr="005D0254" w:rsidRDefault="005F18D0" w:rsidP="005D0254">
            <w:pPr>
              <w:spacing w:before="57"/>
              <w:jc w:val="both"/>
              <w:rPr>
                <w:sz w:val="24"/>
                <w:szCs w:val="24"/>
              </w:rPr>
            </w:pPr>
            <w:r>
              <w:rPr>
                <w:b/>
                <w:bCs/>
                <w:sz w:val="24"/>
                <w:szCs w:val="24"/>
              </w:rPr>
              <w:t>PROCESSO N.º 101</w:t>
            </w:r>
            <w:r w:rsidR="005D0254" w:rsidRPr="005D0254">
              <w:rPr>
                <w:b/>
                <w:bCs/>
                <w:sz w:val="24"/>
                <w:szCs w:val="24"/>
              </w:rPr>
              <w:t>/2026</w:t>
            </w:r>
          </w:p>
        </w:tc>
        <w:tc>
          <w:tcPr>
            <w:tcW w:w="4703" w:type="dxa"/>
            <w:tcBorders>
              <w:top w:val="single" w:sz="2" w:space="0" w:color="000000"/>
              <w:left w:val="single" w:sz="2" w:space="0" w:color="000000"/>
              <w:bottom w:val="single" w:sz="2" w:space="0" w:color="000000"/>
              <w:right w:val="single" w:sz="2" w:space="0" w:color="000000"/>
            </w:tcBorders>
          </w:tcPr>
          <w:p w:rsidR="005D0254" w:rsidRPr="005D0254" w:rsidRDefault="005D0254" w:rsidP="005D0254">
            <w:pPr>
              <w:spacing w:before="57"/>
              <w:jc w:val="both"/>
              <w:rPr>
                <w:sz w:val="24"/>
                <w:szCs w:val="24"/>
              </w:rPr>
            </w:pPr>
            <w:r w:rsidRPr="005D0254">
              <w:rPr>
                <w:b/>
                <w:bCs/>
                <w:sz w:val="24"/>
                <w:szCs w:val="24"/>
              </w:rPr>
              <w:t xml:space="preserve">DISPENSA ELETRÔNICA </w:t>
            </w:r>
            <w:r w:rsidR="005F18D0">
              <w:rPr>
                <w:b/>
                <w:bCs/>
                <w:sz w:val="24"/>
                <w:szCs w:val="24"/>
              </w:rPr>
              <w:t>N.º35</w:t>
            </w:r>
            <w:r w:rsidRPr="005D0254">
              <w:rPr>
                <w:b/>
                <w:bCs/>
                <w:sz w:val="24"/>
                <w:szCs w:val="24"/>
              </w:rPr>
              <w:t>/2026</w:t>
            </w:r>
          </w:p>
        </w:tc>
      </w:tr>
      <w:tr w:rsidR="005D0254" w:rsidRPr="005D0254" w:rsidTr="005D0254">
        <w:tc>
          <w:tcPr>
            <w:tcW w:w="4667" w:type="dxa"/>
            <w:tcBorders>
              <w:left w:val="single" w:sz="2" w:space="0" w:color="000000"/>
              <w:bottom w:val="single" w:sz="2" w:space="0" w:color="000000"/>
            </w:tcBorders>
          </w:tcPr>
          <w:p w:rsidR="005D0254" w:rsidRPr="005D0254" w:rsidRDefault="005D0254" w:rsidP="005D0254">
            <w:pPr>
              <w:spacing w:before="57"/>
              <w:jc w:val="both"/>
              <w:rPr>
                <w:sz w:val="24"/>
                <w:szCs w:val="24"/>
              </w:rPr>
            </w:pPr>
            <w:r w:rsidRPr="005D0254">
              <w:rPr>
                <w:b/>
                <w:bCs/>
                <w:sz w:val="24"/>
                <w:szCs w:val="24"/>
              </w:rPr>
              <w:t xml:space="preserve">DATA DE PUBLICAÇÃO: </w:t>
            </w:r>
            <w:r w:rsidR="005F18D0" w:rsidRPr="005F18D0">
              <w:rPr>
                <w:b/>
                <w:bCs/>
                <w:sz w:val="24"/>
                <w:szCs w:val="24"/>
              </w:rPr>
              <w:t>07/10</w:t>
            </w:r>
            <w:r w:rsidRPr="005D0254">
              <w:rPr>
                <w:b/>
                <w:bCs/>
                <w:sz w:val="24"/>
                <w:szCs w:val="24"/>
              </w:rPr>
              <w:t>/2026</w:t>
            </w:r>
          </w:p>
        </w:tc>
        <w:tc>
          <w:tcPr>
            <w:tcW w:w="4703" w:type="dxa"/>
            <w:tcBorders>
              <w:left w:val="single" w:sz="2" w:space="0" w:color="000000"/>
              <w:bottom w:val="single" w:sz="2" w:space="0" w:color="000000"/>
              <w:right w:val="single" w:sz="2" w:space="0" w:color="000000"/>
            </w:tcBorders>
          </w:tcPr>
          <w:p w:rsidR="005D0254" w:rsidRPr="005D0254" w:rsidRDefault="005D0254" w:rsidP="005D0254">
            <w:pPr>
              <w:spacing w:before="57"/>
              <w:jc w:val="both"/>
              <w:rPr>
                <w:sz w:val="24"/>
                <w:szCs w:val="24"/>
              </w:rPr>
            </w:pPr>
            <w:r w:rsidRPr="005D0254">
              <w:rPr>
                <w:b/>
                <w:bCs/>
                <w:sz w:val="24"/>
                <w:szCs w:val="24"/>
              </w:rPr>
              <w:t>VALIDADE DA ATA: 12 meses</w:t>
            </w:r>
          </w:p>
        </w:tc>
      </w:tr>
    </w:tbl>
    <w:p w:rsidR="005D0254" w:rsidRPr="005D0254" w:rsidRDefault="005D0254" w:rsidP="005D0254">
      <w:pPr>
        <w:spacing w:before="57"/>
        <w:jc w:val="both"/>
        <w:rPr>
          <w:b/>
          <w:bCs/>
          <w:sz w:val="24"/>
          <w:szCs w:val="24"/>
        </w:rPr>
      </w:pPr>
    </w:p>
    <w:p w:rsidR="005D0254" w:rsidRPr="005D0254" w:rsidRDefault="005D0254" w:rsidP="005D0254">
      <w:pPr>
        <w:spacing w:after="80" w:line="259" w:lineRule="auto"/>
        <w:jc w:val="both"/>
        <w:rPr>
          <w:sz w:val="24"/>
          <w:szCs w:val="24"/>
        </w:rPr>
      </w:pPr>
      <w:r w:rsidRPr="005D0254">
        <w:rPr>
          <w:sz w:val="24"/>
          <w:szCs w:val="24"/>
        </w:rPr>
        <w:t xml:space="preserve">O </w:t>
      </w:r>
      <w:r w:rsidRPr="005D0254">
        <w:rPr>
          <w:b/>
          <w:bCs/>
          <w:sz w:val="24"/>
          <w:szCs w:val="24"/>
        </w:rPr>
        <w:t>MUNICÍPIO DE ALTAMIRA DO PARANÁ</w:t>
      </w:r>
      <w:r w:rsidRPr="005D0254">
        <w:rPr>
          <w:sz w:val="24"/>
          <w:szCs w:val="24"/>
        </w:rPr>
        <w:t xml:space="preserve">, pessoa jurídica de direito público interno, inscrito no CNPJ sob o nº 78.069.143/0001-47, com sede administrativa na Rua Cantú, nº 180, Centro, CEP 85.280-000, Altamira do Paraná/PR, Órgão Gerenciador do Sistema de Registro de Preços, aqui representado por sua Prefeita Municipal, a Sra. </w:t>
      </w:r>
      <w:r w:rsidRPr="005D0254">
        <w:rPr>
          <w:b/>
          <w:bCs/>
          <w:sz w:val="24"/>
          <w:szCs w:val="24"/>
        </w:rPr>
        <w:t>ELZA APARECIDA DA SILVA</w:t>
      </w:r>
      <w:r w:rsidRPr="005D0254">
        <w:rPr>
          <w:sz w:val="24"/>
          <w:szCs w:val="24"/>
        </w:rPr>
        <w:t xml:space="preserve">, nos termos da Lei Federal n.º 14.133, de 2021, do Decreto Municipal pertinente e das demais normas aplicáveis, </w:t>
      </w:r>
      <w:r w:rsidRPr="005D0254">
        <w:rPr>
          <w:b/>
          <w:bCs/>
          <w:sz w:val="24"/>
          <w:szCs w:val="24"/>
        </w:rPr>
        <w:t>REGISTRA OS PREÇOS</w:t>
      </w:r>
      <w:r w:rsidRPr="005D0254">
        <w:rPr>
          <w:sz w:val="24"/>
          <w:szCs w:val="24"/>
        </w:rPr>
        <w:t xml:space="preserve"> obtidos na Dispensa Eletrônica n.º 25/2026, homologado pela Prefeita Municipal. Registro 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Municipal de Altamira do Paraná - PR.</w:t>
      </w:r>
    </w:p>
    <w:p w:rsid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b/>
          <w:bCs/>
          <w:sz w:val="24"/>
          <w:szCs w:val="24"/>
        </w:rPr>
        <w:t>CLÁUSULA PRIMEIRA – DO OBJETO:</w:t>
      </w:r>
    </w:p>
    <w:p w:rsidR="005D0254" w:rsidRPr="008C3FD5" w:rsidRDefault="005D0254" w:rsidP="008C3FD5">
      <w:pPr>
        <w:spacing w:after="240" w:line="276" w:lineRule="auto"/>
        <w:jc w:val="both"/>
        <w:rPr>
          <w:bCs/>
          <w:sz w:val="22"/>
          <w:szCs w:val="22"/>
        </w:rPr>
      </w:pPr>
      <w:r w:rsidRPr="005D0254">
        <w:rPr>
          <w:b/>
          <w:bCs/>
          <w:sz w:val="24"/>
          <w:szCs w:val="24"/>
        </w:rPr>
        <w:t>1.</w:t>
      </w:r>
      <w:r w:rsidRPr="005D0254">
        <w:rPr>
          <w:sz w:val="24"/>
          <w:szCs w:val="24"/>
        </w:rPr>
        <w:t xml:space="preserve"> Esta Ata tem por objetivo o </w:t>
      </w:r>
      <w:r w:rsidR="008C3FD5" w:rsidRPr="008C3FD5">
        <w:rPr>
          <w:bCs/>
          <w:sz w:val="24"/>
          <w:szCs w:val="22"/>
        </w:rPr>
        <w:t>de preços para futura e eventual contratação de empresa especializada para o fornecimento, sob demanda, de produtos de limpeza hospitalar, produtos de lavanderia hospitalar, utensílios e acessórios para limpeza em geral, com disponibilização de sistema dosador em regime de comodato (para o Lote 01/itens correlatos), destinados a atender às necessidades do Hospital Municipal de Altamira do Paraná - PR</w:t>
      </w:r>
      <w:r w:rsidR="008C3FD5" w:rsidRPr="00C770D5">
        <w:rPr>
          <w:bCs/>
          <w:sz w:val="22"/>
          <w:szCs w:val="22"/>
        </w:rPr>
        <w:t>.</w:t>
      </w:r>
    </w:p>
    <w:p w:rsidR="005D0254" w:rsidRPr="005D0254" w:rsidRDefault="005D0254" w:rsidP="005D0254">
      <w:pPr>
        <w:spacing w:before="57"/>
        <w:jc w:val="both"/>
        <w:rPr>
          <w:sz w:val="24"/>
          <w:szCs w:val="24"/>
        </w:rPr>
      </w:pPr>
      <w:r w:rsidRPr="005D0254">
        <w:rPr>
          <w:b/>
          <w:bCs/>
          <w:sz w:val="24"/>
          <w:szCs w:val="24"/>
        </w:rPr>
        <w:t>1.1.</w:t>
      </w:r>
      <w:r w:rsidRPr="005D0254">
        <w:rPr>
          <w:sz w:val="24"/>
          <w:szCs w:val="24"/>
        </w:rPr>
        <w:t xml:space="preserve"> A existência de preços registrados não obriga a Administração a contratar, facultada a realização de licitação específica para a aquisição pretendida, desde que devidamente motivada, nos termos do art. 83 da Lei Federal nº 14.133/2021.</w:t>
      </w:r>
    </w:p>
    <w:p w:rsidR="005D0254" w:rsidRPr="005D0254" w:rsidRDefault="005D0254" w:rsidP="005D0254">
      <w:pPr>
        <w:spacing w:before="57"/>
        <w:jc w:val="both"/>
        <w:rPr>
          <w:sz w:val="24"/>
          <w:szCs w:val="24"/>
        </w:rPr>
      </w:pPr>
      <w:r w:rsidRPr="005D0254">
        <w:rPr>
          <w:b/>
          <w:bCs/>
          <w:sz w:val="24"/>
          <w:szCs w:val="24"/>
        </w:rPr>
        <w:t>1.2.</w:t>
      </w:r>
      <w:r w:rsidRPr="005D0254">
        <w:rPr>
          <w:sz w:val="24"/>
          <w:szCs w:val="24"/>
        </w:rPr>
        <w:t xml:space="preserve"> Também integram esta Ata de Registro de Preços, vinculando as partes signatárias, as propostas de preços ajustadas e os documentos de habilitação dos fornecedores registrados. </w:t>
      </w:r>
    </w:p>
    <w:p w:rsidR="005D0254" w:rsidRPr="005D0254" w:rsidRDefault="005D0254" w:rsidP="005D0254">
      <w:pPr>
        <w:spacing w:before="57"/>
        <w:jc w:val="both"/>
        <w:rPr>
          <w:sz w:val="24"/>
          <w:szCs w:val="24"/>
        </w:rPr>
      </w:pPr>
      <w:r w:rsidRPr="005D0254">
        <w:rPr>
          <w:b/>
          <w:bCs/>
          <w:sz w:val="24"/>
          <w:szCs w:val="24"/>
        </w:rPr>
        <w:t>1.3.</w:t>
      </w:r>
      <w:r w:rsidRPr="005D0254">
        <w:rPr>
          <w:sz w:val="24"/>
          <w:szCs w:val="24"/>
        </w:rPr>
        <w:t xml:space="preserve"> Participam deste Registro de Preços os seguintes órgãos:</w:t>
      </w:r>
    </w:p>
    <w:p w:rsidR="005D0254" w:rsidRPr="005D0254" w:rsidRDefault="005D0254" w:rsidP="00363481">
      <w:pPr>
        <w:numPr>
          <w:ilvl w:val="0"/>
          <w:numId w:val="21"/>
        </w:numPr>
        <w:spacing w:before="57"/>
        <w:jc w:val="both"/>
        <w:rPr>
          <w:b/>
          <w:bCs/>
          <w:sz w:val="24"/>
          <w:szCs w:val="24"/>
        </w:rPr>
      </w:pPr>
      <w:r w:rsidRPr="005D0254">
        <w:rPr>
          <w:b/>
          <w:bCs/>
          <w:sz w:val="24"/>
          <w:szCs w:val="24"/>
        </w:rPr>
        <w:t>01 -</w:t>
      </w:r>
      <w:r w:rsidRPr="005D0254">
        <w:rPr>
          <w:sz w:val="24"/>
          <w:szCs w:val="24"/>
        </w:rPr>
        <w:t xml:space="preserve"> Secretaria Municipal de saúde constante nas dotações orçamentárias.</w:t>
      </w:r>
    </w:p>
    <w:p w:rsidR="005D0254" w:rsidRPr="005D0254" w:rsidRDefault="005D0254" w:rsidP="005D0254">
      <w:pPr>
        <w:spacing w:before="57"/>
        <w:ind w:left="720"/>
        <w:jc w:val="both"/>
        <w:rPr>
          <w:b/>
          <w:bCs/>
          <w:sz w:val="24"/>
          <w:szCs w:val="24"/>
        </w:rPr>
      </w:pPr>
    </w:p>
    <w:p w:rsidR="005D0254" w:rsidRPr="005D0254" w:rsidRDefault="005D0254" w:rsidP="005D0254">
      <w:pPr>
        <w:spacing w:before="57"/>
        <w:jc w:val="both"/>
        <w:rPr>
          <w:sz w:val="24"/>
          <w:szCs w:val="24"/>
        </w:rPr>
      </w:pPr>
      <w:r w:rsidRPr="005D0254">
        <w:rPr>
          <w:b/>
          <w:bCs/>
          <w:sz w:val="24"/>
          <w:szCs w:val="24"/>
        </w:rPr>
        <w:t xml:space="preserve">CLÁUSULA SEGUNDA </w:t>
      </w:r>
      <w:r w:rsidRPr="005D0254">
        <w:rPr>
          <w:sz w:val="24"/>
          <w:szCs w:val="24"/>
        </w:rPr>
        <w:t xml:space="preserve">– </w:t>
      </w:r>
      <w:r w:rsidRPr="005D0254">
        <w:rPr>
          <w:b/>
          <w:bCs/>
          <w:sz w:val="24"/>
          <w:szCs w:val="24"/>
        </w:rPr>
        <w:t>DOS PREÇOS:</w:t>
      </w:r>
    </w:p>
    <w:p w:rsidR="005D0254" w:rsidRPr="005D0254" w:rsidRDefault="005D0254" w:rsidP="005D0254">
      <w:pPr>
        <w:spacing w:before="57"/>
        <w:ind w:left="-15"/>
        <w:jc w:val="both"/>
        <w:rPr>
          <w:sz w:val="24"/>
          <w:szCs w:val="24"/>
        </w:rPr>
      </w:pPr>
      <w:r w:rsidRPr="005D0254">
        <w:rPr>
          <w:sz w:val="24"/>
          <w:szCs w:val="24"/>
        </w:rPr>
        <w:t>Registram-se os preços unitários dos produtos ofertados pelos fornecedores vencedores por item, nos seguintes termos:</w:t>
      </w:r>
    </w:p>
    <w:p w:rsidR="005D0254" w:rsidRPr="005D0254" w:rsidRDefault="005D0254" w:rsidP="005D0254">
      <w:pPr>
        <w:spacing w:before="57"/>
        <w:ind w:left="-15"/>
        <w:jc w:val="both"/>
        <w:rPr>
          <w:sz w:val="24"/>
          <w:szCs w:val="24"/>
        </w:rPr>
      </w:pPr>
      <w:r w:rsidRPr="005D0254">
        <w:rPr>
          <w:b/>
          <w:bCs/>
          <w:sz w:val="24"/>
          <w:szCs w:val="24"/>
        </w:rPr>
        <w:t>FORNECEDOR 01:</w:t>
      </w:r>
      <w:r w:rsidRPr="005D0254">
        <w:rPr>
          <w:sz w:val="24"/>
          <w:szCs w:val="24"/>
        </w:rPr>
        <w:t xml:space="preserve"> Adjudicado para a empresa </w:t>
      </w:r>
      <w:r w:rsidRPr="005D0254">
        <w:rPr>
          <w:b/>
          <w:bCs/>
          <w:sz w:val="24"/>
          <w:szCs w:val="24"/>
        </w:rPr>
        <w:t>[NOME DO FORNECEDOR, CNPJ E ENDEREÇO]</w:t>
      </w:r>
      <w:r w:rsidRPr="005D0254">
        <w:rPr>
          <w:sz w:val="24"/>
          <w:szCs w:val="24"/>
        </w:rPr>
        <w:t>, representada por [NOME DO REPRESENTANTE, RG, CPF, QUALIFICAÇÃO, ENDEREÇO, E-MAIL E TELEFONE], que se sagrou vencedora do(s) seguinte(s) item(ns), conforme quadro a seguir:</w:t>
      </w:r>
    </w:p>
    <w:tbl>
      <w:tblPr>
        <w:tblW w:w="9117" w:type="dxa"/>
        <w:tblInd w:w="10" w:type="dxa"/>
        <w:tblLayout w:type="fixed"/>
        <w:tblCellMar>
          <w:top w:w="55" w:type="dxa"/>
          <w:left w:w="55" w:type="dxa"/>
          <w:bottom w:w="55" w:type="dxa"/>
          <w:right w:w="55" w:type="dxa"/>
        </w:tblCellMar>
        <w:tblLook w:val="0000"/>
      </w:tblPr>
      <w:tblGrid>
        <w:gridCol w:w="738"/>
        <w:gridCol w:w="1757"/>
        <w:gridCol w:w="1235"/>
        <w:gridCol w:w="1485"/>
        <w:gridCol w:w="2060"/>
        <w:gridCol w:w="1842"/>
      </w:tblGrid>
      <w:tr w:rsidR="005D0254" w:rsidRPr="005D0254" w:rsidTr="005D0254">
        <w:tc>
          <w:tcPr>
            <w:tcW w:w="738" w:type="dxa"/>
            <w:tcBorders>
              <w:top w:val="single" w:sz="2" w:space="0" w:color="000000"/>
              <w:left w:val="single" w:sz="2" w:space="0" w:color="000000"/>
              <w:bottom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lastRenderedPageBreak/>
              <w:t>Item</w:t>
            </w:r>
          </w:p>
        </w:tc>
        <w:tc>
          <w:tcPr>
            <w:tcW w:w="1757" w:type="dxa"/>
            <w:tcBorders>
              <w:top w:val="single" w:sz="2" w:space="0" w:color="000000"/>
              <w:left w:val="single" w:sz="2" w:space="0" w:color="000000"/>
              <w:bottom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t>Descrição do objeto</w:t>
            </w:r>
          </w:p>
        </w:tc>
        <w:tc>
          <w:tcPr>
            <w:tcW w:w="1235" w:type="dxa"/>
            <w:tcBorders>
              <w:top w:val="single" w:sz="2" w:space="0" w:color="000000"/>
              <w:left w:val="single" w:sz="2" w:space="0" w:color="000000"/>
              <w:bottom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t>Unidade de Medida</w:t>
            </w:r>
          </w:p>
        </w:tc>
        <w:tc>
          <w:tcPr>
            <w:tcW w:w="1485" w:type="dxa"/>
            <w:tcBorders>
              <w:top w:val="single" w:sz="2" w:space="0" w:color="000000"/>
              <w:left w:val="single" w:sz="2" w:space="0" w:color="000000"/>
              <w:bottom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t>Quantidade Registrada</w:t>
            </w:r>
          </w:p>
        </w:tc>
        <w:tc>
          <w:tcPr>
            <w:tcW w:w="2060" w:type="dxa"/>
            <w:tcBorders>
              <w:top w:val="single" w:sz="2" w:space="0" w:color="000000"/>
              <w:left w:val="single" w:sz="2" w:space="0" w:color="000000"/>
              <w:bottom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t>Preço Unitário Registrado</w:t>
            </w:r>
          </w:p>
        </w:tc>
        <w:tc>
          <w:tcPr>
            <w:tcW w:w="1842"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5D0254" w:rsidRPr="005D0254" w:rsidRDefault="005D0254" w:rsidP="005D0254">
            <w:pPr>
              <w:spacing w:before="57"/>
              <w:jc w:val="center"/>
              <w:rPr>
                <w:sz w:val="24"/>
                <w:szCs w:val="24"/>
              </w:rPr>
            </w:pPr>
            <w:r w:rsidRPr="005D0254">
              <w:rPr>
                <w:b/>
                <w:bCs/>
                <w:sz w:val="24"/>
                <w:szCs w:val="24"/>
              </w:rPr>
              <w:t>Validade da Ata</w:t>
            </w:r>
          </w:p>
        </w:tc>
      </w:tr>
      <w:tr w:rsidR="005D0254" w:rsidRPr="005D0254" w:rsidTr="005D0254">
        <w:tc>
          <w:tcPr>
            <w:tcW w:w="738" w:type="dxa"/>
            <w:tcBorders>
              <w:left w:val="single" w:sz="2" w:space="0" w:color="000000"/>
              <w:bottom w:val="single" w:sz="2" w:space="0" w:color="000000"/>
            </w:tcBorders>
            <w:vAlign w:val="center"/>
          </w:tcPr>
          <w:p w:rsidR="005D0254" w:rsidRPr="005D0254" w:rsidRDefault="005D0254" w:rsidP="005D0254">
            <w:pPr>
              <w:spacing w:before="57"/>
              <w:jc w:val="center"/>
              <w:rPr>
                <w:sz w:val="24"/>
                <w:szCs w:val="24"/>
              </w:rPr>
            </w:pPr>
            <w:r w:rsidRPr="005D0254">
              <w:rPr>
                <w:sz w:val="24"/>
                <w:szCs w:val="24"/>
              </w:rPr>
              <w:t>Nº</w:t>
            </w:r>
          </w:p>
        </w:tc>
        <w:tc>
          <w:tcPr>
            <w:tcW w:w="1757" w:type="dxa"/>
            <w:tcBorders>
              <w:left w:val="single" w:sz="2" w:space="0" w:color="000000"/>
              <w:bottom w:val="single" w:sz="2" w:space="0" w:color="000000"/>
            </w:tcBorders>
            <w:shd w:val="clear" w:color="auto" w:fill="FFFF00"/>
            <w:vAlign w:val="center"/>
          </w:tcPr>
          <w:p w:rsidR="005D0254" w:rsidRPr="005D0254" w:rsidRDefault="005D0254" w:rsidP="005D0254">
            <w:pPr>
              <w:snapToGrid w:val="0"/>
              <w:spacing w:before="57"/>
              <w:jc w:val="center"/>
              <w:rPr>
                <w:sz w:val="24"/>
                <w:szCs w:val="24"/>
              </w:rPr>
            </w:pPr>
          </w:p>
        </w:tc>
        <w:tc>
          <w:tcPr>
            <w:tcW w:w="1235" w:type="dxa"/>
            <w:tcBorders>
              <w:left w:val="single" w:sz="2" w:space="0" w:color="000000"/>
              <w:bottom w:val="single" w:sz="2" w:space="0" w:color="000000"/>
            </w:tcBorders>
            <w:shd w:val="clear" w:color="auto" w:fill="FFFF00"/>
            <w:vAlign w:val="center"/>
          </w:tcPr>
          <w:p w:rsidR="005D0254" w:rsidRPr="005D0254" w:rsidRDefault="005D0254" w:rsidP="005D0254">
            <w:pPr>
              <w:snapToGrid w:val="0"/>
              <w:spacing w:before="57"/>
              <w:jc w:val="center"/>
              <w:rPr>
                <w:sz w:val="24"/>
                <w:szCs w:val="24"/>
              </w:rPr>
            </w:pPr>
          </w:p>
        </w:tc>
        <w:tc>
          <w:tcPr>
            <w:tcW w:w="1485" w:type="dxa"/>
            <w:tcBorders>
              <w:left w:val="single" w:sz="2" w:space="0" w:color="000000"/>
              <w:bottom w:val="single" w:sz="2" w:space="0" w:color="000000"/>
            </w:tcBorders>
            <w:shd w:val="clear" w:color="auto" w:fill="FFFF00"/>
            <w:vAlign w:val="center"/>
          </w:tcPr>
          <w:p w:rsidR="005D0254" w:rsidRPr="005D0254" w:rsidRDefault="005D0254" w:rsidP="005D0254">
            <w:pPr>
              <w:snapToGrid w:val="0"/>
              <w:spacing w:before="57"/>
              <w:jc w:val="center"/>
              <w:rPr>
                <w:sz w:val="24"/>
                <w:szCs w:val="24"/>
              </w:rPr>
            </w:pPr>
          </w:p>
        </w:tc>
        <w:tc>
          <w:tcPr>
            <w:tcW w:w="2060" w:type="dxa"/>
            <w:tcBorders>
              <w:left w:val="single" w:sz="2" w:space="0" w:color="000000"/>
              <w:bottom w:val="single" w:sz="2" w:space="0" w:color="000000"/>
            </w:tcBorders>
            <w:shd w:val="clear" w:color="auto" w:fill="FFFF00"/>
            <w:vAlign w:val="center"/>
          </w:tcPr>
          <w:p w:rsidR="005D0254" w:rsidRPr="005D0254" w:rsidRDefault="005D0254" w:rsidP="005D0254">
            <w:pPr>
              <w:snapToGrid w:val="0"/>
              <w:spacing w:before="57"/>
              <w:jc w:val="center"/>
              <w:rPr>
                <w:sz w:val="24"/>
                <w:szCs w:val="24"/>
              </w:rPr>
            </w:pPr>
          </w:p>
        </w:tc>
        <w:tc>
          <w:tcPr>
            <w:tcW w:w="1842" w:type="dxa"/>
            <w:tcBorders>
              <w:left w:val="single" w:sz="2" w:space="0" w:color="000000"/>
              <w:bottom w:val="single" w:sz="2" w:space="0" w:color="000000"/>
              <w:right w:val="single" w:sz="2" w:space="0" w:color="000000"/>
            </w:tcBorders>
            <w:shd w:val="clear" w:color="auto" w:fill="FFFF00"/>
            <w:vAlign w:val="center"/>
          </w:tcPr>
          <w:p w:rsidR="005D0254" w:rsidRPr="005D0254" w:rsidRDefault="005D0254" w:rsidP="005D0254">
            <w:pPr>
              <w:snapToGrid w:val="0"/>
              <w:spacing w:before="57"/>
              <w:jc w:val="center"/>
              <w:rPr>
                <w:sz w:val="24"/>
                <w:szCs w:val="24"/>
              </w:rPr>
            </w:pPr>
            <w:r w:rsidRPr="005D0254">
              <w:rPr>
                <w:sz w:val="24"/>
                <w:szCs w:val="24"/>
              </w:rPr>
              <w:t>12 meses</w:t>
            </w:r>
          </w:p>
        </w:tc>
      </w:tr>
    </w:tbl>
    <w:p w:rsidR="005D0254" w:rsidRP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b/>
          <w:bCs/>
          <w:sz w:val="24"/>
          <w:szCs w:val="24"/>
        </w:rPr>
        <w:t>CLÁUSULA TERCEIRA – VIGÊNCIA</w:t>
      </w:r>
    </w:p>
    <w:p w:rsidR="005D0254" w:rsidRPr="005D0254" w:rsidRDefault="005D0254" w:rsidP="005D0254">
      <w:pPr>
        <w:spacing w:before="57"/>
        <w:jc w:val="both"/>
        <w:rPr>
          <w:sz w:val="24"/>
          <w:szCs w:val="24"/>
        </w:rPr>
      </w:pPr>
      <w:r w:rsidRPr="005D0254">
        <w:rPr>
          <w:b/>
          <w:bCs/>
          <w:sz w:val="24"/>
          <w:szCs w:val="24"/>
        </w:rPr>
        <w:t>3.1.</w:t>
      </w:r>
      <w:r w:rsidRPr="005D0254">
        <w:rPr>
          <w:sz w:val="24"/>
          <w:szCs w:val="24"/>
        </w:rPr>
        <w:t xml:space="preserve"> Esta Ata de Registro de Preços terá vigência de 1 (um) ano, contado da data de sua assinatura, podendo ser prorrogada uma vez, por igual período, desde que demonstrados o interesse da Administração e a manutenção da vantajosidade dos preços registrados, nos termos do art. 84 da Lei Federal nº 14.133/2021 e do art. 4º do Decreto Municipal nº 012/2024, sem prejuízo de sua obrigatória divulgação no Portal Nacional de Contratações Públicas – PNCP.</w:t>
      </w:r>
    </w:p>
    <w:p w:rsidR="00192EB4" w:rsidRPr="00192EB4" w:rsidRDefault="005D0254" w:rsidP="00192EB4">
      <w:pPr>
        <w:spacing w:before="57"/>
        <w:jc w:val="both"/>
        <w:rPr>
          <w:sz w:val="24"/>
          <w:szCs w:val="24"/>
        </w:rPr>
      </w:pPr>
      <w:r w:rsidRPr="005D0254">
        <w:rPr>
          <w:b/>
          <w:sz w:val="24"/>
          <w:szCs w:val="24"/>
        </w:rPr>
        <w:t>3.2</w:t>
      </w:r>
      <w:r w:rsidRPr="005D0254">
        <w:rPr>
          <w:sz w:val="24"/>
          <w:szCs w:val="24"/>
        </w:rPr>
        <w:t xml:space="preserve">. </w:t>
      </w:r>
      <w:r w:rsidR="00192EB4" w:rsidRPr="00192EB4">
        <w:rPr>
          <w:sz w:val="24"/>
          <w:szCs w:val="24"/>
        </w:rPr>
        <w:t>Na hipótese de prorrogação da vigência da Ata de Registro de Preços,</w:t>
      </w:r>
      <w:r w:rsidR="00192EB4">
        <w:rPr>
          <w:sz w:val="24"/>
          <w:szCs w:val="24"/>
        </w:rPr>
        <w:t xml:space="preserve"> </w:t>
      </w:r>
      <w:r w:rsidR="00192EB4" w:rsidRPr="00192EB4">
        <w:rPr>
          <w:sz w:val="24"/>
          <w:szCs w:val="24"/>
        </w:rPr>
        <w:t>poderá ser mantido o saldo remanescente ou renovado, total ou parcialmente,</w:t>
      </w:r>
      <w:r w:rsidR="00192EB4">
        <w:rPr>
          <w:sz w:val="24"/>
          <w:szCs w:val="24"/>
        </w:rPr>
        <w:t xml:space="preserve"> </w:t>
      </w:r>
      <w:r w:rsidR="00192EB4" w:rsidRPr="00192EB4">
        <w:rPr>
          <w:sz w:val="24"/>
          <w:szCs w:val="24"/>
        </w:rPr>
        <w:t>o quantitativo inicialmente registrado, observado o limite originalmente</w:t>
      </w:r>
      <w:r w:rsidR="00192EB4">
        <w:rPr>
          <w:sz w:val="24"/>
          <w:szCs w:val="24"/>
        </w:rPr>
        <w:t xml:space="preserve"> </w:t>
      </w:r>
      <w:r w:rsidR="00192EB4" w:rsidRPr="00192EB4">
        <w:rPr>
          <w:sz w:val="24"/>
          <w:szCs w:val="24"/>
        </w:rPr>
        <w:t>previsto, desde que:</w:t>
      </w:r>
    </w:p>
    <w:p w:rsidR="00192EB4" w:rsidRPr="00192EB4" w:rsidRDefault="00192EB4" w:rsidP="00192EB4">
      <w:pPr>
        <w:spacing w:before="57"/>
        <w:jc w:val="both"/>
        <w:rPr>
          <w:sz w:val="24"/>
          <w:szCs w:val="24"/>
        </w:rPr>
      </w:pPr>
      <w:r w:rsidRPr="00192EB4">
        <w:rPr>
          <w:sz w:val="24"/>
          <w:szCs w:val="24"/>
        </w:rPr>
        <w:t>I – a possibilidade de renovação dos quantitativos esteja expressamente</w:t>
      </w:r>
      <w:r>
        <w:rPr>
          <w:sz w:val="24"/>
          <w:szCs w:val="24"/>
        </w:rPr>
        <w:t xml:space="preserve"> </w:t>
      </w:r>
      <w:r w:rsidRPr="00192EB4">
        <w:rPr>
          <w:sz w:val="24"/>
          <w:szCs w:val="24"/>
        </w:rPr>
        <w:t>prevista no instrumento convocatório e nesta Ata;</w:t>
      </w:r>
    </w:p>
    <w:p w:rsidR="00192EB4" w:rsidRPr="00192EB4" w:rsidRDefault="00192EB4" w:rsidP="00192EB4">
      <w:pPr>
        <w:spacing w:before="57"/>
        <w:jc w:val="both"/>
        <w:rPr>
          <w:sz w:val="24"/>
          <w:szCs w:val="24"/>
        </w:rPr>
      </w:pPr>
      <w:r w:rsidRPr="00192EB4">
        <w:rPr>
          <w:sz w:val="24"/>
          <w:szCs w:val="24"/>
        </w:rPr>
        <w:t>II – a opção pela prorrogação e eventual renovação seja formalizada ainda</w:t>
      </w:r>
      <w:r>
        <w:rPr>
          <w:sz w:val="24"/>
          <w:szCs w:val="24"/>
        </w:rPr>
        <w:t xml:space="preserve"> </w:t>
      </w:r>
      <w:r w:rsidRPr="00192EB4">
        <w:rPr>
          <w:sz w:val="24"/>
          <w:szCs w:val="24"/>
        </w:rPr>
        <w:t>durante a vigência originária da Ata e antes do esgotamento do seu objeto, o</w:t>
      </w:r>
      <w:r>
        <w:rPr>
          <w:sz w:val="24"/>
          <w:szCs w:val="24"/>
        </w:rPr>
        <w:t xml:space="preserve"> </w:t>
      </w:r>
      <w:r w:rsidRPr="00192EB4">
        <w:rPr>
          <w:sz w:val="24"/>
          <w:szCs w:val="24"/>
        </w:rPr>
        <w:t>que ocorrer primeiro;</w:t>
      </w:r>
    </w:p>
    <w:p w:rsidR="00192EB4" w:rsidRPr="00192EB4" w:rsidRDefault="00192EB4" w:rsidP="00192EB4">
      <w:pPr>
        <w:spacing w:before="57"/>
        <w:jc w:val="both"/>
        <w:rPr>
          <w:sz w:val="24"/>
          <w:szCs w:val="24"/>
        </w:rPr>
      </w:pPr>
      <w:r w:rsidRPr="00192EB4">
        <w:rPr>
          <w:sz w:val="24"/>
          <w:szCs w:val="24"/>
        </w:rPr>
        <w:t>III – seja demonstrada a manutenção da vantajosidade dos preços</w:t>
      </w:r>
      <w:r>
        <w:rPr>
          <w:sz w:val="24"/>
          <w:szCs w:val="24"/>
        </w:rPr>
        <w:t xml:space="preserve"> </w:t>
      </w:r>
      <w:r w:rsidRPr="00192EB4">
        <w:rPr>
          <w:sz w:val="24"/>
          <w:szCs w:val="24"/>
        </w:rPr>
        <w:t>registrados;</w:t>
      </w:r>
    </w:p>
    <w:p w:rsidR="00192EB4" w:rsidRPr="00192EB4" w:rsidRDefault="00192EB4" w:rsidP="00192EB4">
      <w:pPr>
        <w:spacing w:before="57"/>
        <w:jc w:val="both"/>
        <w:rPr>
          <w:sz w:val="24"/>
          <w:szCs w:val="24"/>
        </w:rPr>
      </w:pPr>
      <w:r w:rsidRPr="00192EB4">
        <w:rPr>
          <w:sz w:val="24"/>
          <w:szCs w:val="24"/>
        </w:rPr>
        <w:t>IV – a renovação tenha sido previamente abordada pelo gestor responsável</w:t>
      </w:r>
      <w:r>
        <w:rPr>
          <w:sz w:val="24"/>
          <w:szCs w:val="24"/>
        </w:rPr>
        <w:t xml:space="preserve"> </w:t>
      </w:r>
      <w:r w:rsidRPr="00192EB4">
        <w:rPr>
          <w:sz w:val="24"/>
          <w:szCs w:val="24"/>
        </w:rPr>
        <w:t>no Plano Anual de Contratações – PCA da entidade;</w:t>
      </w:r>
    </w:p>
    <w:p w:rsidR="00192EB4" w:rsidRPr="00192EB4" w:rsidRDefault="00192EB4" w:rsidP="00192EB4">
      <w:pPr>
        <w:spacing w:before="57"/>
        <w:jc w:val="both"/>
        <w:rPr>
          <w:sz w:val="24"/>
          <w:szCs w:val="24"/>
        </w:rPr>
      </w:pPr>
      <w:r w:rsidRPr="00192EB4">
        <w:rPr>
          <w:sz w:val="24"/>
          <w:szCs w:val="24"/>
        </w:rPr>
        <w:t>V – permaneça caracterizada a necessidade administrativa que fundamenta a</w:t>
      </w:r>
      <w:r>
        <w:rPr>
          <w:sz w:val="24"/>
          <w:szCs w:val="24"/>
        </w:rPr>
        <w:t xml:space="preserve"> </w:t>
      </w:r>
      <w:r w:rsidRPr="00192EB4">
        <w:rPr>
          <w:sz w:val="24"/>
          <w:szCs w:val="24"/>
        </w:rPr>
        <w:t>contratação; e</w:t>
      </w:r>
    </w:p>
    <w:p w:rsidR="00192EB4" w:rsidRPr="00192EB4" w:rsidRDefault="00192EB4" w:rsidP="00192EB4">
      <w:pPr>
        <w:spacing w:before="57"/>
        <w:jc w:val="both"/>
        <w:rPr>
          <w:sz w:val="24"/>
          <w:szCs w:val="24"/>
        </w:rPr>
      </w:pPr>
      <w:r w:rsidRPr="00192EB4">
        <w:rPr>
          <w:sz w:val="24"/>
          <w:szCs w:val="24"/>
        </w:rPr>
        <w:t>VI – sejam observados os demais requisitos e critérios estabelecidos na Lei</w:t>
      </w:r>
      <w:r>
        <w:rPr>
          <w:sz w:val="24"/>
          <w:szCs w:val="24"/>
        </w:rPr>
        <w:t xml:space="preserve"> </w:t>
      </w:r>
      <w:r w:rsidRPr="00192EB4">
        <w:rPr>
          <w:sz w:val="24"/>
          <w:szCs w:val="24"/>
        </w:rPr>
        <w:t>Federal nº 14.133/2021 e na regulamentação municipal aplicável ao Sistema</w:t>
      </w:r>
      <w:r>
        <w:rPr>
          <w:sz w:val="24"/>
          <w:szCs w:val="24"/>
        </w:rPr>
        <w:t xml:space="preserve"> </w:t>
      </w:r>
      <w:r w:rsidRPr="00192EB4">
        <w:rPr>
          <w:sz w:val="24"/>
          <w:szCs w:val="24"/>
        </w:rPr>
        <w:t>de Registro de Preços.</w:t>
      </w:r>
    </w:p>
    <w:p w:rsidR="005D0254" w:rsidRPr="005D0254" w:rsidRDefault="00192EB4" w:rsidP="00192EB4">
      <w:pPr>
        <w:spacing w:before="57"/>
        <w:jc w:val="both"/>
        <w:rPr>
          <w:sz w:val="24"/>
          <w:szCs w:val="24"/>
        </w:rPr>
      </w:pPr>
      <w:r w:rsidRPr="00192EB4">
        <w:rPr>
          <w:sz w:val="24"/>
          <w:szCs w:val="24"/>
        </w:rPr>
        <w:t>O ato de prorrogação deverá ser expressamente motivado e indicar o prazo</w:t>
      </w:r>
      <w:r>
        <w:rPr>
          <w:sz w:val="24"/>
          <w:szCs w:val="24"/>
        </w:rPr>
        <w:t xml:space="preserve"> </w:t>
      </w:r>
      <w:r w:rsidRPr="00192EB4">
        <w:rPr>
          <w:sz w:val="24"/>
          <w:szCs w:val="24"/>
        </w:rPr>
        <w:t>prorrogado e o quantitativo efetivamente renovado.</w:t>
      </w:r>
    </w:p>
    <w:p w:rsidR="005D0254" w:rsidRP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rFonts w:eastAsia="Calibri"/>
          <w:b/>
          <w:bCs/>
          <w:sz w:val="24"/>
          <w:szCs w:val="24"/>
        </w:rPr>
        <w:t>CLÁUSULA QUARTA – COMPROMISSO DO FORNECEDOR</w:t>
      </w:r>
    </w:p>
    <w:p w:rsidR="005D0254" w:rsidRPr="005D0254" w:rsidRDefault="005D0254" w:rsidP="005D0254">
      <w:pPr>
        <w:spacing w:before="57"/>
        <w:jc w:val="both"/>
        <w:rPr>
          <w:rFonts w:eastAsia="Calibri"/>
          <w:sz w:val="24"/>
          <w:szCs w:val="24"/>
        </w:rPr>
      </w:pPr>
      <w:r w:rsidRPr="005D0254">
        <w:rPr>
          <w:rFonts w:eastAsia="Calibri"/>
          <w:b/>
          <w:bCs/>
          <w:sz w:val="24"/>
          <w:szCs w:val="24"/>
        </w:rPr>
        <w:t>4.1.</w:t>
      </w:r>
      <w:r w:rsidRPr="005D0254">
        <w:rPr>
          <w:rFonts w:eastAsia="Calibri"/>
          <w:sz w:val="24"/>
          <w:szCs w:val="24"/>
        </w:rPr>
        <w:t xml:space="preserve"> A partir da assinatura da Ata de Registro de Preços, o(s) fornecedor(es) assume(m) o compromisso de atender, durante o prazo de sua vigência todas as condições estabelecidas no Edital e no Termo de Referência, sujeitando-se às penalidades cabíveis pelo descumprimento de quaisquer de suas cláusulas.</w:t>
      </w:r>
    </w:p>
    <w:p w:rsidR="005D0254" w:rsidRPr="005D0254" w:rsidRDefault="005D0254" w:rsidP="005D0254">
      <w:pPr>
        <w:spacing w:before="57"/>
        <w:jc w:val="both"/>
        <w:rPr>
          <w:rFonts w:eastAsia="Calibri"/>
          <w:sz w:val="24"/>
          <w:szCs w:val="24"/>
        </w:rPr>
      </w:pPr>
    </w:p>
    <w:p w:rsidR="005D0254" w:rsidRPr="005D0254" w:rsidRDefault="005D0254" w:rsidP="005D0254">
      <w:pPr>
        <w:spacing w:before="57"/>
        <w:ind w:left="-15"/>
        <w:jc w:val="both"/>
        <w:rPr>
          <w:sz w:val="24"/>
          <w:szCs w:val="24"/>
        </w:rPr>
      </w:pPr>
      <w:r w:rsidRPr="005D0254">
        <w:rPr>
          <w:b/>
          <w:bCs/>
          <w:color w:val="000000"/>
          <w:sz w:val="24"/>
          <w:szCs w:val="24"/>
        </w:rPr>
        <w:t xml:space="preserve">CLÁUSULA QUINTA – DA REVISÃO E </w:t>
      </w:r>
      <w:r w:rsidRPr="005D0254">
        <w:rPr>
          <w:rFonts w:eastAsia="Calibri"/>
          <w:b/>
          <w:bCs/>
          <w:color w:val="000000"/>
          <w:sz w:val="24"/>
          <w:szCs w:val="24"/>
        </w:rPr>
        <w:t>ATUALIZAÇÃO</w:t>
      </w:r>
      <w:r w:rsidRPr="005D0254">
        <w:rPr>
          <w:b/>
          <w:bCs/>
          <w:color w:val="000000"/>
          <w:sz w:val="24"/>
          <w:szCs w:val="24"/>
        </w:rPr>
        <w:t xml:space="preserve"> DOS PREÇOS REGISTRADOS:</w:t>
      </w:r>
    </w:p>
    <w:p w:rsidR="005D0254" w:rsidRPr="005D0254" w:rsidRDefault="005D0254" w:rsidP="005D0254">
      <w:pPr>
        <w:tabs>
          <w:tab w:val="left" w:pos="302"/>
        </w:tabs>
        <w:spacing w:before="57"/>
        <w:ind w:left="9" w:right="-55"/>
        <w:jc w:val="both"/>
        <w:rPr>
          <w:sz w:val="24"/>
          <w:szCs w:val="24"/>
        </w:rPr>
      </w:pPr>
      <w:r w:rsidRPr="005D0254">
        <w:rPr>
          <w:b/>
          <w:bCs/>
          <w:sz w:val="24"/>
          <w:szCs w:val="24"/>
        </w:rPr>
        <w:t>5.1.</w:t>
      </w:r>
      <w:r w:rsidRPr="005D0254">
        <w:rPr>
          <w:sz w:val="24"/>
          <w:szCs w:val="24"/>
        </w:rPr>
        <w:t xml:space="preserve"> A Administração poderá revisar os preços registrados, mediante comprovações e justificativas, bem como deverá proceder à atualização desses preços.</w:t>
      </w:r>
    </w:p>
    <w:p w:rsidR="005D0254" w:rsidRPr="005D0254" w:rsidRDefault="005D0254" w:rsidP="005D0254">
      <w:pPr>
        <w:tabs>
          <w:tab w:val="left" w:pos="302"/>
        </w:tabs>
        <w:spacing w:before="57"/>
        <w:ind w:right="-55"/>
        <w:jc w:val="both"/>
        <w:rPr>
          <w:sz w:val="24"/>
          <w:szCs w:val="24"/>
        </w:rPr>
      </w:pPr>
      <w:r w:rsidRPr="005D0254">
        <w:rPr>
          <w:b/>
          <w:bCs/>
          <w:sz w:val="24"/>
          <w:szCs w:val="24"/>
        </w:rPr>
        <w:t>5.1.1.</w:t>
      </w:r>
      <w:r w:rsidRPr="005D0254">
        <w:rPr>
          <w:sz w:val="24"/>
          <w:szCs w:val="24"/>
        </w:rPr>
        <w:t xml:space="preserve"> A revisão (para fins de reequilíbrio econômico-financeiro) e a atualização dos preços registrados na Ata dependem de autorização da autoridade competente, devendo o órgão gerenciador promover as respectivas modificações, compondo novo quadro de preços registrados e disponibilizando-os no site oficial do Município e no PNCP.</w:t>
      </w:r>
    </w:p>
    <w:p w:rsidR="005D0254" w:rsidRPr="005D0254" w:rsidRDefault="005D0254" w:rsidP="005D0254">
      <w:pPr>
        <w:tabs>
          <w:tab w:val="left" w:pos="302"/>
        </w:tabs>
        <w:spacing w:before="57"/>
        <w:ind w:right="-55"/>
        <w:jc w:val="both"/>
        <w:rPr>
          <w:sz w:val="24"/>
          <w:szCs w:val="24"/>
        </w:rPr>
      </w:pPr>
      <w:r w:rsidRPr="005D0254">
        <w:rPr>
          <w:b/>
          <w:bCs/>
          <w:sz w:val="24"/>
          <w:szCs w:val="24"/>
        </w:rPr>
        <w:t>5.1.2.</w:t>
      </w:r>
      <w:r w:rsidRPr="005D0254">
        <w:rPr>
          <w:sz w:val="24"/>
          <w:szCs w:val="24"/>
        </w:rPr>
        <w:t xml:space="preserve"> Decorrido o interregno mínimo de 1 (um) ano, contado da data do orçamento estimado da contratação, os preços registrados serão reajustados de ofício pela Administração, mediante </w:t>
      </w:r>
      <w:r w:rsidRPr="005D0254">
        <w:rPr>
          <w:sz w:val="24"/>
          <w:szCs w:val="24"/>
        </w:rPr>
        <w:lastRenderedPageBreak/>
        <w:t>aplicação da variação acumulada do IPCA/IBGE, ou índice oficial que venha a substituí-lo, nos termos do art. 5º, § 1º, do Decreto Municipal nº 012/2024, sendo o reajuste formalizado mediante apostila.</w:t>
      </w:r>
    </w:p>
    <w:p w:rsidR="005D0254" w:rsidRPr="005D0254" w:rsidRDefault="005D0254" w:rsidP="005D0254">
      <w:pPr>
        <w:tabs>
          <w:tab w:val="left" w:pos="302"/>
        </w:tabs>
        <w:spacing w:before="57"/>
        <w:ind w:right="-55"/>
        <w:jc w:val="both"/>
        <w:rPr>
          <w:sz w:val="24"/>
          <w:szCs w:val="24"/>
        </w:rPr>
      </w:pPr>
      <w:r w:rsidRPr="005D0254">
        <w:rPr>
          <w:b/>
          <w:bCs/>
          <w:sz w:val="24"/>
          <w:szCs w:val="24"/>
        </w:rPr>
        <w:t>5.1.2.1.</w:t>
      </w:r>
      <w:r w:rsidRPr="005D0254">
        <w:rPr>
          <w:sz w:val="24"/>
          <w:szCs w:val="24"/>
        </w:rPr>
        <w:t xml:space="preserve"> O reajuste dos preços depende de pedido formal do fornecedor do item registrado, instruído com a respectiva memória de cálculo, que deve ser protocolado preferencialmente com antecedência de até 30 (trinta) dias do fim do período aquisitivo de 12 meses.</w:t>
      </w:r>
    </w:p>
    <w:p w:rsidR="005D0254" w:rsidRPr="005D0254" w:rsidRDefault="005D0254" w:rsidP="005D0254">
      <w:pPr>
        <w:tabs>
          <w:tab w:val="left" w:pos="302"/>
        </w:tabs>
        <w:spacing w:before="57"/>
        <w:ind w:right="-55"/>
        <w:jc w:val="both"/>
        <w:rPr>
          <w:sz w:val="24"/>
          <w:szCs w:val="24"/>
        </w:rPr>
      </w:pPr>
      <w:r w:rsidRPr="005D0254">
        <w:rPr>
          <w:b/>
          <w:bCs/>
          <w:sz w:val="24"/>
          <w:szCs w:val="24"/>
        </w:rPr>
        <w:t>5.1.2.2.</w:t>
      </w:r>
      <w:r w:rsidRPr="005D0254">
        <w:rPr>
          <w:sz w:val="24"/>
          <w:szCs w:val="24"/>
        </w:rPr>
        <w:t xml:space="preserve"> O transcurso do período citado no item 5.1.2 sem o requerimento do fornecedor implica preclusão do direito ao reajuste para aquele período.</w:t>
      </w:r>
    </w:p>
    <w:p w:rsidR="005D0254" w:rsidRPr="005D0254" w:rsidRDefault="005D0254" w:rsidP="005D0254">
      <w:pPr>
        <w:tabs>
          <w:tab w:val="left" w:pos="302"/>
        </w:tabs>
        <w:spacing w:before="57"/>
        <w:ind w:left="9" w:right="-55"/>
        <w:jc w:val="both"/>
        <w:rPr>
          <w:sz w:val="24"/>
          <w:szCs w:val="24"/>
        </w:rPr>
      </w:pPr>
    </w:p>
    <w:p w:rsidR="005D0254" w:rsidRPr="005D0254" w:rsidRDefault="005D0254" w:rsidP="005D0254">
      <w:pPr>
        <w:spacing w:before="57"/>
        <w:jc w:val="both"/>
        <w:rPr>
          <w:sz w:val="24"/>
          <w:szCs w:val="24"/>
        </w:rPr>
      </w:pPr>
      <w:r w:rsidRPr="005D0254">
        <w:rPr>
          <w:b/>
          <w:bCs/>
          <w:sz w:val="24"/>
          <w:szCs w:val="24"/>
        </w:rPr>
        <w:t>CLÁUSULA SEXTA –DO CANCELAMENTO DO PREÇO REGISTRADO PELO FORNECEDOR</w:t>
      </w:r>
    </w:p>
    <w:p w:rsidR="005D0254" w:rsidRPr="005D0254" w:rsidRDefault="005D0254" w:rsidP="005D0254">
      <w:pPr>
        <w:spacing w:before="57"/>
        <w:jc w:val="both"/>
        <w:rPr>
          <w:sz w:val="24"/>
          <w:szCs w:val="24"/>
        </w:rPr>
      </w:pPr>
      <w:r w:rsidRPr="005D0254">
        <w:rPr>
          <w:b/>
          <w:bCs/>
          <w:sz w:val="24"/>
          <w:szCs w:val="24"/>
        </w:rPr>
        <w:t>6.1.</w:t>
      </w:r>
      <w:r w:rsidRPr="005D0254">
        <w:rPr>
          <w:sz w:val="24"/>
          <w:szCs w:val="24"/>
        </w:rPr>
        <w:t xml:space="preserve"> O registro do preço do fornecedor será cancelado pelo Órgão Gerenciador quando o fornecedor:</w:t>
      </w:r>
    </w:p>
    <w:p w:rsidR="005D0254" w:rsidRPr="005D0254" w:rsidRDefault="005D0254" w:rsidP="005D0254">
      <w:pPr>
        <w:spacing w:before="57"/>
        <w:jc w:val="both"/>
        <w:rPr>
          <w:sz w:val="24"/>
          <w:szCs w:val="24"/>
        </w:rPr>
      </w:pPr>
      <w:r w:rsidRPr="005D0254">
        <w:rPr>
          <w:b/>
          <w:bCs/>
          <w:sz w:val="24"/>
          <w:szCs w:val="24"/>
        </w:rPr>
        <w:t>6.1.2.</w:t>
      </w:r>
      <w:r w:rsidRPr="005D0254">
        <w:rPr>
          <w:sz w:val="24"/>
          <w:szCs w:val="24"/>
        </w:rPr>
        <w:t xml:space="preserve"> descumprir as condições da Ata de Registro de Preços, sem justificativa aceitável;</w:t>
      </w:r>
    </w:p>
    <w:p w:rsidR="005D0254" w:rsidRPr="005D0254" w:rsidRDefault="005D0254" w:rsidP="005D0254">
      <w:pPr>
        <w:spacing w:before="57"/>
        <w:jc w:val="both"/>
        <w:rPr>
          <w:sz w:val="24"/>
          <w:szCs w:val="24"/>
        </w:rPr>
      </w:pPr>
      <w:r w:rsidRPr="005D0254">
        <w:rPr>
          <w:b/>
          <w:bCs/>
          <w:sz w:val="24"/>
          <w:szCs w:val="24"/>
        </w:rPr>
        <w:t>6.1.3.</w:t>
      </w:r>
      <w:r w:rsidRPr="005D0254">
        <w:rPr>
          <w:sz w:val="24"/>
          <w:szCs w:val="24"/>
        </w:rPr>
        <w:t xml:space="preserve"> não aceitar reduzir o seu preço registrado, na hipótese de este se tornar superior àqueles praticados no mercado;</w:t>
      </w:r>
    </w:p>
    <w:p w:rsidR="005D0254" w:rsidRPr="005D0254" w:rsidRDefault="005D0254" w:rsidP="005D0254">
      <w:pPr>
        <w:spacing w:before="57"/>
        <w:jc w:val="both"/>
        <w:rPr>
          <w:sz w:val="24"/>
          <w:szCs w:val="24"/>
        </w:rPr>
      </w:pPr>
      <w:r w:rsidRPr="005D0254">
        <w:rPr>
          <w:b/>
          <w:bCs/>
          <w:sz w:val="24"/>
          <w:szCs w:val="24"/>
        </w:rPr>
        <w:t>6.1.4.</w:t>
      </w:r>
      <w:r w:rsidRPr="005D0254">
        <w:rPr>
          <w:sz w:val="24"/>
          <w:szCs w:val="24"/>
        </w:rPr>
        <w:t xml:space="preserve"> sofrer sanção prevista no inciso IV do art. 156 da Lei Federal n.º 14.133, de 2021 (declaração de inidoneidade);</w:t>
      </w:r>
    </w:p>
    <w:p w:rsidR="005D0254" w:rsidRPr="005D0254" w:rsidRDefault="005D0254" w:rsidP="005D0254">
      <w:pPr>
        <w:spacing w:before="57"/>
        <w:jc w:val="both"/>
        <w:rPr>
          <w:sz w:val="24"/>
          <w:szCs w:val="24"/>
        </w:rPr>
      </w:pPr>
      <w:r w:rsidRPr="005D0254">
        <w:rPr>
          <w:b/>
          <w:bCs/>
          <w:sz w:val="24"/>
          <w:szCs w:val="24"/>
        </w:rPr>
        <w:t>6.1.5.</w:t>
      </w:r>
      <w:r w:rsidRPr="005D0254">
        <w:rPr>
          <w:sz w:val="24"/>
          <w:szCs w:val="24"/>
        </w:rPr>
        <w:t xml:space="preserve"> não aceitar o preço revisado pela Administração. </w:t>
      </w:r>
    </w:p>
    <w:p w:rsidR="005D0254" w:rsidRPr="005D0254" w:rsidRDefault="005D0254" w:rsidP="005D0254">
      <w:pPr>
        <w:spacing w:before="57"/>
        <w:jc w:val="both"/>
        <w:rPr>
          <w:sz w:val="24"/>
          <w:szCs w:val="24"/>
        </w:rPr>
      </w:pPr>
      <w:r w:rsidRPr="005D0254">
        <w:rPr>
          <w:b/>
          <w:bCs/>
          <w:sz w:val="24"/>
          <w:szCs w:val="24"/>
        </w:rPr>
        <w:t>6.2.</w:t>
      </w:r>
      <w:r w:rsidRPr="005D0254">
        <w:rPr>
          <w:sz w:val="24"/>
          <w:szCs w:val="24"/>
        </w:rPr>
        <w:t xml:space="preserve"> No cancelamento do preço registrado é assegurado o contraditório e a ampla defesa do interessado, no respectivo processo, no prazo de 05 (cinco) dias úteis, a contar do recebimento da comunicação. </w:t>
      </w:r>
    </w:p>
    <w:p w:rsidR="005D0254" w:rsidRPr="005D0254" w:rsidRDefault="005D0254" w:rsidP="005D0254">
      <w:pPr>
        <w:spacing w:before="57"/>
        <w:jc w:val="both"/>
        <w:rPr>
          <w:sz w:val="24"/>
          <w:szCs w:val="24"/>
        </w:rPr>
      </w:pPr>
      <w:r w:rsidRPr="005D0254">
        <w:rPr>
          <w:b/>
          <w:bCs/>
          <w:sz w:val="24"/>
          <w:szCs w:val="24"/>
        </w:rPr>
        <w:t>6.3.</w:t>
      </w:r>
      <w:r w:rsidRPr="005D0254">
        <w:rPr>
          <w:sz w:val="24"/>
          <w:szCs w:val="24"/>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 </w:t>
      </w:r>
    </w:p>
    <w:p w:rsidR="005D0254" w:rsidRPr="005D0254" w:rsidRDefault="005D0254" w:rsidP="005D0254">
      <w:pPr>
        <w:spacing w:before="57"/>
        <w:jc w:val="both"/>
        <w:rPr>
          <w:sz w:val="24"/>
          <w:szCs w:val="24"/>
        </w:rPr>
      </w:pPr>
      <w:r w:rsidRPr="005D0254">
        <w:rPr>
          <w:b/>
          <w:bCs/>
          <w:sz w:val="24"/>
          <w:szCs w:val="24"/>
        </w:rPr>
        <w:t>6.4.</w:t>
      </w:r>
      <w:r w:rsidRPr="005D0254">
        <w:rPr>
          <w:sz w:val="24"/>
          <w:szCs w:val="24"/>
        </w:rPr>
        <w:t xml:space="preserve"> Na ocorrência de cancelamento de registro de preço para o item, poderá o Órgão Gerenciador realizar nova licitação para o registro de preço, sem que caiba direito de recurso por parte do fornecedor cancelado.</w:t>
      </w:r>
    </w:p>
    <w:p w:rsidR="005D0254" w:rsidRP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b/>
          <w:bCs/>
          <w:sz w:val="24"/>
          <w:szCs w:val="24"/>
        </w:rPr>
        <w:t>CLÁUSULA SÉTIMA –DO CANCELAMENTO DA ATA DE REGISTRO DE PREÇOS</w:t>
      </w:r>
    </w:p>
    <w:p w:rsidR="005D0254" w:rsidRPr="005D0254" w:rsidRDefault="005D0254" w:rsidP="005D0254">
      <w:pPr>
        <w:spacing w:before="57"/>
        <w:jc w:val="both"/>
        <w:rPr>
          <w:sz w:val="24"/>
          <w:szCs w:val="24"/>
        </w:rPr>
      </w:pPr>
      <w:r w:rsidRPr="005D0254">
        <w:rPr>
          <w:b/>
          <w:bCs/>
          <w:sz w:val="24"/>
          <w:szCs w:val="24"/>
        </w:rPr>
        <w:t>7.1.</w:t>
      </w:r>
      <w:r w:rsidRPr="005D0254">
        <w:rPr>
          <w:sz w:val="24"/>
          <w:szCs w:val="24"/>
        </w:rPr>
        <w:t xml:space="preserve"> A Ata de Registro de Preços será cancelada total ou parcialmente, pelo Órgão Gerenciador:</w:t>
      </w:r>
    </w:p>
    <w:p w:rsidR="005D0254" w:rsidRPr="005D0254" w:rsidRDefault="005D0254" w:rsidP="005D0254">
      <w:pPr>
        <w:spacing w:before="57"/>
        <w:jc w:val="both"/>
        <w:rPr>
          <w:sz w:val="24"/>
          <w:szCs w:val="24"/>
        </w:rPr>
      </w:pPr>
      <w:r w:rsidRPr="005D0254">
        <w:rPr>
          <w:b/>
          <w:bCs/>
          <w:sz w:val="24"/>
          <w:szCs w:val="24"/>
        </w:rPr>
        <w:t>7.1.1.</w:t>
      </w:r>
      <w:r w:rsidRPr="005D0254">
        <w:rPr>
          <w:sz w:val="24"/>
          <w:szCs w:val="24"/>
        </w:rPr>
        <w:t xml:space="preserve"> pelo decurso do prazo de vigência;</w:t>
      </w:r>
    </w:p>
    <w:p w:rsidR="005D0254" w:rsidRPr="005D0254" w:rsidRDefault="005D0254" w:rsidP="005D0254">
      <w:pPr>
        <w:spacing w:before="57"/>
        <w:jc w:val="both"/>
        <w:rPr>
          <w:sz w:val="24"/>
          <w:szCs w:val="24"/>
        </w:rPr>
      </w:pPr>
      <w:r w:rsidRPr="005D0254">
        <w:rPr>
          <w:b/>
          <w:bCs/>
          <w:sz w:val="24"/>
          <w:szCs w:val="24"/>
        </w:rPr>
        <w:t>7.1.2.</w:t>
      </w:r>
      <w:r w:rsidRPr="005D0254">
        <w:rPr>
          <w:sz w:val="24"/>
          <w:szCs w:val="24"/>
        </w:rPr>
        <w:t xml:space="preserve"> pelo cancelamento de todos os preços registrados;</w:t>
      </w:r>
    </w:p>
    <w:p w:rsidR="005D0254" w:rsidRPr="005D0254" w:rsidRDefault="005D0254" w:rsidP="005D0254">
      <w:pPr>
        <w:spacing w:before="57"/>
        <w:jc w:val="both"/>
        <w:rPr>
          <w:sz w:val="24"/>
          <w:szCs w:val="24"/>
        </w:rPr>
      </w:pPr>
      <w:r w:rsidRPr="005D0254">
        <w:rPr>
          <w:b/>
          <w:bCs/>
          <w:sz w:val="24"/>
          <w:szCs w:val="24"/>
        </w:rPr>
        <w:t>7.1.3.</w:t>
      </w:r>
      <w:r w:rsidRPr="005D0254">
        <w:rPr>
          <w:sz w:val="24"/>
          <w:szCs w:val="24"/>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e</w:t>
      </w:r>
    </w:p>
    <w:p w:rsidR="005D0254" w:rsidRPr="005D0254" w:rsidRDefault="005D0254" w:rsidP="005D0254">
      <w:pPr>
        <w:spacing w:before="57"/>
        <w:jc w:val="both"/>
        <w:rPr>
          <w:sz w:val="24"/>
          <w:szCs w:val="24"/>
        </w:rPr>
      </w:pPr>
      <w:r w:rsidRPr="005D0254">
        <w:rPr>
          <w:b/>
          <w:bCs/>
          <w:sz w:val="24"/>
          <w:szCs w:val="24"/>
        </w:rPr>
        <w:t>7.1.4.</w:t>
      </w:r>
      <w:r w:rsidRPr="005D0254">
        <w:rPr>
          <w:sz w:val="24"/>
          <w:szCs w:val="24"/>
        </w:rPr>
        <w:t xml:space="preserve"> por razões de interesse público, devidamente justificadas. </w:t>
      </w:r>
    </w:p>
    <w:p w:rsidR="005D0254" w:rsidRPr="005D0254" w:rsidRDefault="005D0254" w:rsidP="005D0254">
      <w:pPr>
        <w:spacing w:before="57"/>
        <w:jc w:val="both"/>
        <w:rPr>
          <w:sz w:val="24"/>
          <w:szCs w:val="24"/>
        </w:rPr>
      </w:pPr>
      <w:r w:rsidRPr="005D0254">
        <w:rPr>
          <w:b/>
          <w:bCs/>
          <w:sz w:val="24"/>
          <w:szCs w:val="24"/>
        </w:rPr>
        <w:t>7.2.</w:t>
      </w:r>
      <w:r w:rsidRPr="005D0254">
        <w:rPr>
          <w:sz w:val="24"/>
          <w:szCs w:val="24"/>
        </w:rPr>
        <w:t xml:space="preserve"> No caso de cancelamento da Ata ou do registro do preço por iniciativa da Administração, será assegurado o contraditório e a ampla defesa.</w:t>
      </w:r>
    </w:p>
    <w:p w:rsidR="005D0254" w:rsidRP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b/>
          <w:bCs/>
          <w:sz w:val="24"/>
          <w:szCs w:val="24"/>
        </w:rPr>
        <w:t>CLÁUSULA OITAVA - DA SUSPENSÃO TEMPORÁRIA DO REGISTRO</w:t>
      </w:r>
    </w:p>
    <w:p w:rsidR="005D0254" w:rsidRPr="005D0254" w:rsidRDefault="005D0254" w:rsidP="005D0254">
      <w:pPr>
        <w:spacing w:before="57"/>
        <w:jc w:val="both"/>
        <w:rPr>
          <w:sz w:val="24"/>
          <w:szCs w:val="24"/>
        </w:rPr>
      </w:pPr>
      <w:r w:rsidRPr="005D0254">
        <w:rPr>
          <w:b/>
          <w:bCs/>
          <w:sz w:val="24"/>
          <w:szCs w:val="24"/>
        </w:rPr>
        <w:lastRenderedPageBreak/>
        <w:t>8.1.</w:t>
      </w:r>
      <w:r w:rsidRPr="005D0254">
        <w:rPr>
          <w:sz w:val="24"/>
          <w:szCs w:val="24"/>
        </w:rPr>
        <w:t xml:space="preserve"> Os preços registrados poderão ser suspensos temporariamente pela Administração, nos casos previstos nas Cláusulas Quinta, Sexta e Sétima desta Ata, garantida a prévia justificativa. </w:t>
      </w:r>
    </w:p>
    <w:p w:rsidR="005D0254" w:rsidRPr="005D0254" w:rsidRDefault="005D0254" w:rsidP="005D0254">
      <w:pPr>
        <w:spacing w:before="57"/>
        <w:jc w:val="both"/>
        <w:rPr>
          <w:sz w:val="24"/>
          <w:szCs w:val="24"/>
        </w:rPr>
      </w:pPr>
      <w:r w:rsidRPr="005D0254">
        <w:rPr>
          <w:b/>
          <w:bCs/>
          <w:sz w:val="24"/>
          <w:szCs w:val="24"/>
        </w:rPr>
        <w:t>8.2.</w:t>
      </w:r>
      <w:r w:rsidRPr="005D0254">
        <w:rPr>
          <w:sz w:val="24"/>
          <w:szCs w:val="24"/>
        </w:rPr>
        <w:t xml:space="preserve"> A suspensão temporária deverá ser devidamente registrada no sistema gerencial do Município, com a publicação do seu extrato no Diário Oficial do Município e no Portal Nacional de Contratações Públicas (PNCP).</w:t>
      </w:r>
    </w:p>
    <w:p w:rsidR="005D0254" w:rsidRPr="005D0254" w:rsidRDefault="005D0254" w:rsidP="005D0254">
      <w:pPr>
        <w:spacing w:before="57"/>
        <w:jc w:val="both"/>
        <w:rPr>
          <w:sz w:val="24"/>
          <w:szCs w:val="24"/>
        </w:rPr>
      </w:pPr>
    </w:p>
    <w:p w:rsidR="005D0254" w:rsidRPr="005D0254" w:rsidRDefault="005D0254" w:rsidP="005D0254">
      <w:pPr>
        <w:spacing w:before="57"/>
        <w:ind w:left="-15"/>
        <w:jc w:val="both"/>
        <w:rPr>
          <w:sz w:val="24"/>
          <w:szCs w:val="24"/>
        </w:rPr>
      </w:pPr>
      <w:r w:rsidRPr="005D0254">
        <w:rPr>
          <w:b/>
          <w:bCs/>
          <w:sz w:val="24"/>
          <w:szCs w:val="24"/>
        </w:rPr>
        <w:t>CLÁUSULA NONA – DAS OBRIGAÇÕES DO FORNECEDOR</w:t>
      </w:r>
    </w:p>
    <w:p w:rsidR="005D0254" w:rsidRPr="005D0254" w:rsidRDefault="005D0254" w:rsidP="005D0254">
      <w:pPr>
        <w:spacing w:before="57"/>
        <w:ind w:left="-15"/>
        <w:jc w:val="both"/>
        <w:rPr>
          <w:sz w:val="24"/>
          <w:szCs w:val="24"/>
        </w:rPr>
      </w:pPr>
      <w:r w:rsidRPr="005D0254">
        <w:rPr>
          <w:b/>
          <w:bCs/>
          <w:sz w:val="24"/>
          <w:szCs w:val="24"/>
        </w:rPr>
        <w:t>9.1.</w:t>
      </w:r>
      <w:r w:rsidRPr="005D0254">
        <w:rPr>
          <w:sz w:val="24"/>
          <w:szCs w:val="24"/>
        </w:rPr>
        <w:t xml:space="preserve"> Constituem obrigações do Fornecedor:</w:t>
      </w:r>
    </w:p>
    <w:p w:rsidR="005D0254" w:rsidRPr="005D0254" w:rsidRDefault="005D0254" w:rsidP="005D0254">
      <w:pPr>
        <w:spacing w:before="57"/>
        <w:jc w:val="both"/>
        <w:rPr>
          <w:sz w:val="24"/>
          <w:szCs w:val="24"/>
        </w:rPr>
      </w:pPr>
      <w:r w:rsidRPr="005D0254">
        <w:rPr>
          <w:b/>
          <w:bCs/>
          <w:sz w:val="24"/>
          <w:szCs w:val="24"/>
        </w:rPr>
        <w:t>9.1.1.</w:t>
      </w:r>
      <w:r w:rsidRPr="005D0254">
        <w:rPr>
          <w:sz w:val="24"/>
          <w:szCs w:val="24"/>
        </w:rPr>
        <w:t xml:space="preserve"> Assinar esta Ata e, quando convocado para contratação, celebrar o respectivo contrato administrativo no prazo e nas condições estabelecidos no Edital, sem prejuízo da posterior emissão das Ordens ou Autorizações de Fornecimento</w:t>
      </w:r>
      <w:r w:rsidR="008C3FD5">
        <w:rPr>
          <w:sz w:val="24"/>
          <w:szCs w:val="24"/>
        </w:rPr>
        <w:t xml:space="preserve"> necessárias à individualização</w:t>
      </w:r>
      <w:r w:rsidRPr="005D0254">
        <w:rPr>
          <w:sz w:val="24"/>
          <w:szCs w:val="24"/>
        </w:rPr>
        <w:t xml:space="preserve"> das demandas.</w:t>
      </w:r>
    </w:p>
    <w:p w:rsidR="005D0254" w:rsidRPr="005D0254" w:rsidRDefault="005D0254" w:rsidP="005D0254">
      <w:pPr>
        <w:spacing w:before="57"/>
        <w:jc w:val="both"/>
        <w:rPr>
          <w:sz w:val="24"/>
          <w:szCs w:val="24"/>
        </w:rPr>
      </w:pPr>
      <w:r w:rsidRPr="005D0254">
        <w:rPr>
          <w:b/>
          <w:bCs/>
          <w:sz w:val="24"/>
          <w:szCs w:val="24"/>
        </w:rPr>
        <w:t>9.1.2.</w:t>
      </w:r>
      <w:r w:rsidRPr="005D0254">
        <w:rPr>
          <w:sz w:val="24"/>
          <w:szCs w:val="24"/>
        </w:rPr>
        <w:t xml:space="preserve"> Responsabilizar-se integralmente pelas despesas, impostos, taxas, encargos trabalhistas, previdenciários, fiscais, comerciais, e logística decorrentes da execução da presente Ata.</w:t>
      </w:r>
    </w:p>
    <w:p w:rsidR="005D0254" w:rsidRPr="005D0254" w:rsidRDefault="005D0254" w:rsidP="005D0254">
      <w:pPr>
        <w:spacing w:before="57"/>
        <w:jc w:val="both"/>
        <w:rPr>
          <w:sz w:val="24"/>
          <w:szCs w:val="24"/>
        </w:rPr>
      </w:pPr>
      <w:r w:rsidRPr="005D0254">
        <w:rPr>
          <w:b/>
          <w:bCs/>
          <w:sz w:val="24"/>
          <w:szCs w:val="24"/>
        </w:rPr>
        <w:t>9.1.3.</w:t>
      </w:r>
      <w:r w:rsidRPr="005D0254">
        <w:rPr>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rsidR="005D0254" w:rsidRPr="005D0254" w:rsidRDefault="005D0254" w:rsidP="005D0254">
      <w:pPr>
        <w:tabs>
          <w:tab w:val="left" w:pos="552"/>
        </w:tabs>
        <w:spacing w:before="57"/>
        <w:jc w:val="both"/>
        <w:rPr>
          <w:sz w:val="24"/>
          <w:szCs w:val="24"/>
        </w:rPr>
      </w:pPr>
    </w:p>
    <w:p w:rsidR="005D0254" w:rsidRPr="005D0254" w:rsidRDefault="005D0254" w:rsidP="005D0254">
      <w:pPr>
        <w:spacing w:before="57"/>
        <w:jc w:val="both"/>
        <w:rPr>
          <w:sz w:val="24"/>
          <w:szCs w:val="24"/>
        </w:rPr>
      </w:pPr>
      <w:r w:rsidRPr="005D0254">
        <w:rPr>
          <w:b/>
          <w:bCs/>
          <w:sz w:val="24"/>
          <w:szCs w:val="24"/>
        </w:rPr>
        <w:t>CLÁUSULA DÉCIMA — DAS OBRIGAÇÕES DO ÓRGÃO PARTICIPANTE</w:t>
      </w:r>
    </w:p>
    <w:p w:rsidR="005D0254" w:rsidRPr="005D0254" w:rsidRDefault="005D0254" w:rsidP="005D0254">
      <w:pPr>
        <w:spacing w:before="57"/>
        <w:jc w:val="both"/>
        <w:rPr>
          <w:sz w:val="24"/>
          <w:szCs w:val="24"/>
        </w:rPr>
      </w:pPr>
      <w:r w:rsidRPr="005D0254">
        <w:rPr>
          <w:b/>
          <w:bCs/>
          <w:sz w:val="24"/>
          <w:szCs w:val="24"/>
        </w:rPr>
        <w:t>10.1.</w:t>
      </w:r>
      <w:r w:rsidRPr="005D0254">
        <w:rPr>
          <w:sz w:val="24"/>
          <w:szCs w:val="24"/>
        </w:rPr>
        <w:t xml:space="preserve"> Constituem obrigações do órgão participante, por meio de gestor próprio:</w:t>
      </w:r>
    </w:p>
    <w:p w:rsidR="005D0254" w:rsidRPr="005D0254" w:rsidRDefault="005D0254" w:rsidP="005D0254">
      <w:pPr>
        <w:spacing w:before="57"/>
        <w:jc w:val="both"/>
        <w:rPr>
          <w:sz w:val="24"/>
          <w:szCs w:val="24"/>
        </w:rPr>
      </w:pPr>
      <w:r w:rsidRPr="005D0254">
        <w:rPr>
          <w:b/>
          <w:bCs/>
          <w:sz w:val="24"/>
          <w:szCs w:val="24"/>
        </w:rPr>
        <w:t>10.1.1.</w:t>
      </w:r>
      <w:r w:rsidRPr="005D0254">
        <w:rPr>
          <w:sz w:val="24"/>
          <w:szCs w:val="24"/>
        </w:rPr>
        <w:t xml:space="preserve"> Tomar conhecimento da Ata de Registro de Preços e de suas eventuais alterações, com o objetivo de assegurar, quando de seu uso, o correto cumprimento de suas disposições;</w:t>
      </w:r>
    </w:p>
    <w:p w:rsidR="005D0254" w:rsidRPr="005D0254" w:rsidRDefault="005D0254" w:rsidP="005D0254">
      <w:pPr>
        <w:spacing w:before="57"/>
        <w:jc w:val="both"/>
        <w:rPr>
          <w:sz w:val="24"/>
          <w:szCs w:val="24"/>
        </w:rPr>
      </w:pPr>
      <w:r w:rsidRPr="005D0254">
        <w:rPr>
          <w:b/>
          <w:bCs/>
          <w:sz w:val="24"/>
          <w:szCs w:val="24"/>
        </w:rPr>
        <w:t>10.1.2.</w:t>
      </w:r>
      <w:r w:rsidRPr="005D0254">
        <w:rPr>
          <w:sz w:val="24"/>
          <w:szCs w:val="24"/>
        </w:rPr>
        <w:t xml:space="preserve"> Emitir a solicitação de despesa e a respectiva Ordem de compra no Sistema gerencial da Prefeitura, quando da necessidade da contratação, a fim de gerenciar rigorosamente os respectivos quantitativos consumidos na Ata de Registro de Preços;</w:t>
      </w:r>
    </w:p>
    <w:p w:rsidR="005D0254" w:rsidRPr="005D0254" w:rsidRDefault="005D0254" w:rsidP="005D0254">
      <w:pPr>
        <w:spacing w:before="57"/>
        <w:jc w:val="both"/>
        <w:rPr>
          <w:sz w:val="24"/>
          <w:szCs w:val="24"/>
        </w:rPr>
      </w:pPr>
      <w:r w:rsidRPr="005D0254">
        <w:rPr>
          <w:b/>
          <w:bCs/>
          <w:sz w:val="24"/>
          <w:szCs w:val="24"/>
        </w:rPr>
        <w:t>10.1.3.</w:t>
      </w:r>
      <w:r w:rsidRPr="005D0254">
        <w:rPr>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eventuais desvantagens quanto à sua utilização;</w:t>
      </w:r>
    </w:p>
    <w:p w:rsidR="005D0254" w:rsidRPr="005D0254" w:rsidRDefault="005D0254" w:rsidP="005D0254">
      <w:pPr>
        <w:spacing w:before="57"/>
        <w:jc w:val="both"/>
        <w:rPr>
          <w:sz w:val="24"/>
          <w:szCs w:val="24"/>
        </w:rPr>
      </w:pPr>
      <w:r w:rsidRPr="005D0254">
        <w:rPr>
          <w:b/>
          <w:bCs/>
          <w:sz w:val="24"/>
          <w:szCs w:val="24"/>
        </w:rPr>
        <w:t>10.1.4.</w:t>
      </w:r>
      <w:r w:rsidRPr="005D0254">
        <w:rPr>
          <w:sz w:val="24"/>
          <w:szCs w:val="24"/>
        </w:rP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rsidR="005D0254" w:rsidRPr="005D0254" w:rsidRDefault="005D0254" w:rsidP="005D0254">
      <w:pPr>
        <w:spacing w:before="57"/>
        <w:jc w:val="both"/>
        <w:rPr>
          <w:sz w:val="24"/>
          <w:szCs w:val="24"/>
        </w:rPr>
      </w:pPr>
      <w:r w:rsidRPr="005D0254">
        <w:rPr>
          <w:b/>
          <w:bCs/>
          <w:sz w:val="24"/>
          <w:szCs w:val="24"/>
        </w:rPr>
        <w:t>10.1.5.</w:t>
      </w:r>
      <w:r w:rsidRPr="005D0254">
        <w:rPr>
          <w:sz w:val="24"/>
          <w:szCs w:val="24"/>
        </w:rPr>
        <w:t xml:space="preserve"> Registrar no Portal Nacional de Contratações Públicas (PNCP) eventuais irregularidades detectadas e penalidades aplicadas, após o devido processo legal;</w:t>
      </w:r>
    </w:p>
    <w:p w:rsidR="005D0254" w:rsidRPr="005D0254" w:rsidRDefault="005D0254" w:rsidP="005D0254">
      <w:pPr>
        <w:spacing w:before="57"/>
        <w:jc w:val="both"/>
        <w:rPr>
          <w:sz w:val="24"/>
          <w:szCs w:val="24"/>
        </w:rPr>
      </w:pPr>
      <w:r w:rsidRPr="005D0254">
        <w:rPr>
          <w:b/>
          <w:bCs/>
          <w:sz w:val="24"/>
          <w:szCs w:val="24"/>
        </w:rPr>
        <w:t>10.1.6.</w:t>
      </w:r>
      <w:r w:rsidRPr="005D0254">
        <w:rPr>
          <w:sz w:val="24"/>
          <w:szCs w:val="24"/>
        </w:rPr>
        <w:t xml:space="preserve"> Providenciar as publicações no Portal Nacional de Contratações Públicas (PNCP) e no sítio eletrônico oficial da entidade demandante, quando couber.</w:t>
      </w:r>
    </w:p>
    <w:p w:rsidR="005D0254" w:rsidRPr="005D0254" w:rsidRDefault="005D0254" w:rsidP="005D0254">
      <w:pPr>
        <w:spacing w:before="57"/>
        <w:jc w:val="both"/>
        <w:rPr>
          <w:sz w:val="24"/>
          <w:szCs w:val="24"/>
        </w:rPr>
      </w:pPr>
    </w:p>
    <w:p w:rsidR="005D0254" w:rsidRPr="005D0254" w:rsidRDefault="005D0254" w:rsidP="005D0254">
      <w:pPr>
        <w:spacing w:before="57"/>
        <w:jc w:val="both"/>
        <w:rPr>
          <w:sz w:val="24"/>
          <w:szCs w:val="24"/>
        </w:rPr>
      </w:pPr>
      <w:r w:rsidRPr="005D0254">
        <w:rPr>
          <w:rFonts w:eastAsia="Bitstream Vera Sans"/>
          <w:b/>
          <w:bCs/>
          <w:sz w:val="24"/>
          <w:szCs w:val="24"/>
        </w:rPr>
        <w:t>CLÁUSULA DÉCIMA</w:t>
      </w:r>
      <w:r w:rsidR="00521703">
        <w:rPr>
          <w:rFonts w:eastAsia="Bitstream Vera Sans"/>
          <w:b/>
          <w:bCs/>
          <w:sz w:val="24"/>
          <w:szCs w:val="24"/>
        </w:rPr>
        <w:t xml:space="preserve"> PRIMEIRA </w:t>
      </w:r>
      <w:r w:rsidRPr="005D0254">
        <w:rPr>
          <w:rFonts w:eastAsia="Bitstream Vera Sans"/>
          <w:sz w:val="24"/>
          <w:szCs w:val="24"/>
        </w:rPr>
        <w:t xml:space="preserve">– </w:t>
      </w:r>
      <w:r w:rsidRPr="005D0254">
        <w:rPr>
          <w:rFonts w:eastAsia="Bitstream Vera Sans"/>
          <w:b/>
          <w:bCs/>
          <w:sz w:val="24"/>
          <w:szCs w:val="24"/>
        </w:rPr>
        <w:t>CADASTRO DE RESERVA</w:t>
      </w:r>
    </w:p>
    <w:p w:rsidR="005D0254" w:rsidRPr="005D0254" w:rsidRDefault="005D0254" w:rsidP="005D0254">
      <w:pPr>
        <w:spacing w:before="57"/>
        <w:jc w:val="both"/>
        <w:rPr>
          <w:sz w:val="24"/>
          <w:szCs w:val="24"/>
        </w:rPr>
      </w:pPr>
      <w:r w:rsidRPr="005D0254">
        <w:rPr>
          <w:sz w:val="24"/>
          <w:szCs w:val="24"/>
          <w:lang w:eastAsia="pt-BR"/>
        </w:rPr>
        <w:t>12.1.1. O cadastro de reserva será utilizado nas hipóteses de cancelamento do registro de preços do fornecedor registrado, ou quando houver impossibilidade de atendimento pelo primeiro colocado, observada as disposições da Lei nº 14.133/2021 e da regulamentação aplicável.</w:t>
      </w:r>
    </w:p>
    <w:p w:rsidR="005D0254" w:rsidRPr="005D0254" w:rsidRDefault="005D0254" w:rsidP="005D0254">
      <w:pPr>
        <w:suppressAutoHyphens w:val="0"/>
        <w:spacing w:before="100" w:beforeAutospacing="1" w:after="100" w:afterAutospacing="1"/>
        <w:rPr>
          <w:sz w:val="24"/>
          <w:szCs w:val="24"/>
          <w:lang w:eastAsia="pt-BR"/>
        </w:rPr>
      </w:pPr>
      <w:r w:rsidRPr="005D0254">
        <w:rPr>
          <w:sz w:val="24"/>
          <w:szCs w:val="24"/>
          <w:lang w:eastAsia="pt-BR"/>
        </w:rPr>
        <w:lastRenderedPageBreak/>
        <w:t>12.1.2. A convocação dos integrantes do cadastro de reserva observará, prioritariamente, a o</w:t>
      </w:r>
      <w:r w:rsidRPr="005D0254">
        <w:rPr>
          <w:sz w:val="24"/>
          <w:szCs w:val="24"/>
          <w:lang w:eastAsia="pt-BR"/>
        </w:rPr>
        <w:t>r</w:t>
      </w:r>
      <w:r w:rsidRPr="005D0254">
        <w:rPr>
          <w:sz w:val="24"/>
          <w:szCs w:val="24"/>
          <w:lang w:eastAsia="pt-BR"/>
        </w:rPr>
        <w:t>dem dos licitantes que aceitarem fornecer pelo mesmo preço do adjudicatário e, posteriorme</w:t>
      </w:r>
      <w:r w:rsidRPr="005D0254">
        <w:rPr>
          <w:sz w:val="24"/>
          <w:szCs w:val="24"/>
          <w:lang w:eastAsia="pt-BR"/>
        </w:rPr>
        <w:t>n</w:t>
      </w:r>
      <w:r w:rsidRPr="005D0254">
        <w:rPr>
          <w:sz w:val="24"/>
          <w:szCs w:val="24"/>
          <w:lang w:eastAsia="pt-BR"/>
        </w:rPr>
        <w:t>te, a ordem de classificação dos licitantes que mantiverem suas propostas originais, respeit</w:t>
      </w:r>
      <w:r w:rsidRPr="005D0254">
        <w:rPr>
          <w:sz w:val="24"/>
          <w:szCs w:val="24"/>
          <w:lang w:eastAsia="pt-BR"/>
        </w:rPr>
        <w:t>a</w:t>
      </w:r>
      <w:r w:rsidRPr="005D0254">
        <w:rPr>
          <w:sz w:val="24"/>
          <w:szCs w:val="24"/>
          <w:lang w:eastAsia="pt-BR"/>
        </w:rPr>
        <w:t>dos os critérios estabelecidos na legislação vigente.</w:t>
      </w:r>
    </w:p>
    <w:p w:rsidR="005D0254" w:rsidRPr="005D0254" w:rsidRDefault="005D0254" w:rsidP="005D0254">
      <w:pPr>
        <w:spacing w:before="57"/>
        <w:jc w:val="both"/>
        <w:rPr>
          <w:sz w:val="24"/>
          <w:szCs w:val="24"/>
        </w:rPr>
      </w:pPr>
      <w:r w:rsidRPr="005D0254">
        <w:rPr>
          <w:rFonts w:eastAsia="Bitstream Vera Sans"/>
          <w:b/>
          <w:bCs/>
          <w:sz w:val="24"/>
          <w:szCs w:val="24"/>
        </w:rPr>
        <w:t xml:space="preserve">CLÁUSULA DÉCIMA </w:t>
      </w:r>
      <w:r w:rsidR="00521703">
        <w:rPr>
          <w:rFonts w:eastAsia="Bitstream Vera Sans"/>
          <w:b/>
          <w:bCs/>
          <w:sz w:val="24"/>
          <w:szCs w:val="24"/>
        </w:rPr>
        <w:t>SEGUNDA</w:t>
      </w:r>
      <w:r w:rsidRPr="005D0254">
        <w:rPr>
          <w:rFonts w:eastAsia="Bitstream Vera Sans"/>
          <w:sz w:val="24"/>
          <w:szCs w:val="24"/>
        </w:rPr>
        <w:t xml:space="preserve">– </w:t>
      </w:r>
      <w:r w:rsidRPr="005D0254">
        <w:rPr>
          <w:rFonts w:eastAsia="Bitstream Vera Sans"/>
          <w:b/>
          <w:bCs/>
          <w:sz w:val="24"/>
          <w:szCs w:val="24"/>
        </w:rPr>
        <w:t>DO FORO</w:t>
      </w:r>
    </w:p>
    <w:p w:rsidR="005D0254" w:rsidRPr="005D0254" w:rsidRDefault="005D0254" w:rsidP="005D0254">
      <w:pPr>
        <w:spacing w:before="57"/>
        <w:jc w:val="both"/>
        <w:rPr>
          <w:rFonts w:eastAsia="Bitstream Vera Sans"/>
          <w:sz w:val="24"/>
          <w:szCs w:val="24"/>
        </w:rPr>
      </w:pPr>
      <w:r w:rsidRPr="005D0254">
        <w:rPr>
          <w:rFonts w:eastAsia="Bitstream Vera Sans"/>
          <w:b/>
          <w:bCs/>
          <w:sz w:val="24"/>
          <w:szCs w:val="24"/>
        </w:rPr>
        <w:t>13.1.</w:t>
      </w:r>
      <w:r w:rsidRPr="005D0254">
        <w:rPr>
          <w:rFonts w:eastAsia="Bitstream Vera Sans"/>
          <w:sz w:val="24"/>
          <w:szCs w:val="24"/>
        </w:rPr>
        <w:t xml:space="preserve"> Para dirimir eventuais conflitos oriundos da execução desta Ata de Registro de Preços, que não puderem ser resolvidos administrativamente, é competente o Foro da </w:t>
      </w:r>
      <w:r w:rsidRPr="005D0254">
        <w:rPr>
          <w:rFonts w:eastAsia="Bitstream Vera Sans"/>
          <w:b/>
          <w:bCs/>
          <w:sz w:val="24"/>
          <w:szCs w:val="24"/>
        </w:rPr>
        <w:t>Comarca de Campina da Lagoa – Estado do Paraná</w:t>
      </w:r>
      <w:r w:rsidRPr="005D0254">
        <w:rPr>
          <w:rFonts w:eastAsia="Bitstream Vera Sans"/>
          <w:sz w:val="24"/>
          <w:szCs w:val="24"/>
        </w:rPr>
        <w:t>, com renúncia expressa a qualquer outro, por mais privilegiado que seja.</w:t>
      </w:r>
    </w:p>
    <w:p w:rsidR="005D0254" w:rsidRPr="005D0254" w:rsidRDefault="005D0254" w:rsidP="005D0254">
      <w:pPr>
        <w:spacing w:before="57"/>
        <w:jc w:val="both"/>
        <w:rPr>
          <w:sz w:val="24"/>
          <w:szCs w:val="24"/>
        </w:rPr>
      </w:pPr>
    </w:p>
    <w:p w:rsidR="005D0254" w:rsidRPr="005D0254" w:rsidRDefault="005D0254" w:rsidP="005D0254">
      <w:pPr>
        <w:spacing w:before="57"/>
        <w:jc w:val="both"/>
        <w:rPr>
          <w:rFonts w:eastAsia="Bitstream Vera Sans"/>
          <w:b/>
          <w:bCs/>
          <w:color w:val="000000"/>
          <w:sz w:val="24"/>
          <w:szCs w:val="24"/>
        </w:rPr>
      </w:pPr>
      <w:r w:rsidRPr="005D0254">
        <w:rPr>
          <w:rFonts w:eastAsia="Bitstream Vera Sans"/>
          <w:b/>
          <w:bCs/>
          <w:color w:val="000000"/>
          <w:sz w:val="24"/>
          <w:szCs w:val="24"/>
        </w:rPr>
        <w:t>CLÁUSULA DÉCI</w:t>
      </w:r>
      <w:r w:rsidR="00521703">
        <w:rPr>
          <w:rFonts w:eastAsia="Bitstream Vera Sans"/>
          <w:b/>
          <w:bCs/>
          <w:color w:val="000000"/>
          <w:sz w:val="24"/>
          <w:szCs w:val="24"/>
        </w:rPr>
        <w:t>MA TERCEIRA</w:t>
      </w:r>
      <w:r w:rsidRPr="005D0254">
        <w:rPr>
          <w:rFonts w:eastAsia="Bitstream Vera Sans"/>
          <w:color w:val="000000"/>
          <w:sz w:val="24"/>
          <w:szCs w:val="24"/>
        </w:rPr>
        <w:t xml:space="preserve">– </w:t>
      </w:r>
      <w:r w:rsidRPr="005D0254">
        <w:rPr>
          <w:rFonts w:eastAsia="Bitstream Vera Sans"/>
          <w:b/>
          <w:bCs/>
          <w:color w:val="000000"/>
          <w:sz w:val="24"/>
          <w:szCs w:val="24"/>
        </w:rPr>
        <w:t>DA PUBLICIDADE</w:t>
      </w:r>
    </w:p>
    <w:p w:rsidR="005D0254" w:rsidRPr="005D0254" w:rsidRDefault="005D0254" w:rsidP="005D0254">
      <w:pPr>
        <w:spacing w:before="57"/>
        <w:jc w:val="both"/>
        <w:rPr>
          <w:rFonts w:eastAsia="Bitstream Vera Sans"/>
          <w:color w:val="000000"/>
          <w:sz w:val="24"/>
          <w:szCs w:val="24"/>
        </w:rPr>
      </w:pPr>
      <w:r w:rsidRPr="005D0254">
        <w:rPr>
          <w:rFonts w:eastAsia="Bitstream Vera Sans"/>
          <w:b/>
          <w:bCs/>
          <w:color w:val="000000"/>
          <w:sz w:val="24"/>
          <w:szCs w:val="24"/>
        </w:rPr>
        <w:t>14.1.</w:t>
      </w:r>
      <w:r w:rsidRPr="005D0254">
        <w:rPr>
          <w:rFonts w:eastAsia="Bitstream Vera Sans"/>
          <w:color w:val="000000"/>
          <w:sz w:val="24"/>
          <w:szCs w:val="24"/>
        </w:rPr>
        <w:t xml:space="preserve"> O extrato da presente Ata de Registro de Preços será publicado no Diário Oficial do Município. </w:t>
      </w:r>
    </w:p>
    <w:p w:rsidR="005D0254" w:rsidRPr="005D0254" w:rsidRDefault="005D0254" w:rsidP="005D0254">
      <w:pPr>
        <w:spacing w:before="57"/>
        <w:jc w:val="both"/>
        <w:rPr>
          <w:rFonts w:eastAsia="Bitstream Vera Sans"/>
          <w:color w:val="000000"/>
          <w:sz w:val="24"/>
          <w:szCs w:val="24"/>
        </w:rPr>
      </w:pPr>
      <w:r w:rsidRPr="005D0254">
        <w:rPr>
          <w:rFonts w:eastAsia="Bitstream Vera Sans"/>
          <w:b/>
          <w:bCs/>
          <w:color w:val="000000"/>
          <w:sz w:val="24"/>
          <w:szCs w:val="24"/>
        </w:rPr>
        <w:t>14.2.</w:t>
      </w:r>
      <w:r w:rsidRPr="005D0254">
        <w:rPr>
          <w:rFonts w:eastAsia="Bitstream Vera Sans"/>
          <w:color w:val="000000"/>
          <w:sz w:val="24"/>
          <w:szCs w:val="24"/>
        </w:rP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rsidR="005D0254" w:rsidRPr="005D0254" w:rsidRDefault="00ED534D" w:rsidP="005D0254">
      <w:pPr>
        <w:spacing w:before="57"/>
        <w:jc w:val="both"/>
        <w:rPr>
          <w:sz w:val="24"/>
          <w:szCs w:val="24"/>
        </w:rPr>
      </w:pPr>
      <w:hyperlink r:id="rId11" w:anchor="_blank" w:history="1"/>
    </w:p>
    <w:p w:rsidR="005D0254" w:rsidRPr="005D0254" w:rsidRDefault="005D0254" w:rsidP="005D0254">
      <w:pPr>
        <w:spacing w:before="57"/>
        <w:jc w:val="both"/>
        <w:rPr>
          <w:sz w:val="24"/>
          <w:szCs w:val="24"/>
        </w:rPr>
      </w:pPr>
      <w:r w:rsidRPr="005D0254">
        <w:rPr>
          <w:rFonts w:eastAsia="Bitstream Vera Sans"/>
          <w:b/>
          <w:bCs/>
          <w:sz w:val="24"/>
          <w:szCs w:val="24"/>
        </w:rPr>
        <w:t>CLÁUSULA D</w:t>
      </w:r>
      <w:r w:rsidRPr="005D0254">
        <w:rPr>
          <w:rFonts w:eastAsia="Bitstream Vera Sans"/>
          <w:b/>
          <w:bCs/>
          <w:color w:val="000000"/>
          <w:sz w:val="24"/>
          <w:szCs w:val="24"/>
        </w:rPr>
        <w:t>ÉCIMA</w:t>
      </w:r>
      <w:r w:rsidR="00521703">
        <w:rPr>
          <w:rFonts w:eastAsia="Bitstream Vera Sans"/>
          <w:b/>
          <w:bCs/>
          <w:color w:val="000000"/>
          <w:sz w:val="24"/>
          <w:szCs w:val="24"/>
        </w:rPr>
        <w:t xml:space="preserve"> QUARTA</w:t>
      </w:r>
    </w:p>
    <w:p w:rsidR="005D0254" w:rsidRPr="005D0254" w:rsidRDefault="005D0254" w:rsidP="005D0254">
      <w:pPr>
        <w:spacing w:before="57"/>
        <w:jc w:val="both"/>
        <w:rPr>
          <w:rFonts w:eastAsia="Bitstream Vera Sans"/>
          <w:b/>
          <w:bCs/>
          <w:sz w:val="24"/>
          <w:szCs w:val="24"/>
        </w:rPr>
      </w:pPr>
      <w:r w:rsidRPr="005D0254">
        <w:rPr>
          <w:rFonts w:eastAsia="Bitstream Vera Sans"/>
          <w:b/>
          <w:bCs/>
          <w:sz w:val="24"/>
          <w:szCs w:val="24"/>
        </w:rPr>
        <w:t>15.1.</w:t>
      </w:r>
      <w:r w:rsidRPr="005D0254">
        <w:rPr>
          <w:rFonts w:eastAsia="Bitstream Vera Sans"/>
          <w:sz w:val="24"/>
          <w:szCs w:val="24"/>
        </w:rPr>
        <w:t xml:space="preserve"> </w:t>
      </w:r>
      <w:r w:rsidR="008C3FD5">
        <w:rPr>
          <w:rFonts w:eastAsia="Bitstream Vera Sans"/>
          <w:sz w:val="24"/>
          <w:szCs w:val="24"/>
        </w:rPr>
        <w:t xml:space="preserve">A Dispensa </w:t>
      </w:r>
      <w:r w:rsidR="00521703">
        <w:rPr>
          <w:rFonts w:eastAsia="Bitstream Vera Sans"/>
          <w:sz w:val="24"/>
          <w:szCs w:val="24"/>
        </w:rPr>
        <w:t>Eletrônica</w:t>
      </w:r>
      <w:r w:rsidR="005F18D0">
        <w:rPr>
          <w:rFonts w:eastAsia="Bitstream Vera Sans"/>
          <w:sz w:val="24"/>
          <w:szCs w:val="24"/>
        </w:rPr>
        <w:t xml:space="preserve"> nº 35</w:t>
      </w:r>
      <w:r w:rsidRPr="005D0254">
        <w:rPr>
          <w:rFonts w:eastAsia="Bitstream Vera Sans"/>
          <w:sz w:val="24"/>
          <w:szCs w:val="24"/>
        </w:rPr>
        <w:t>/2026, que deu origem a esta Ata, foi conduzido pelo Pregoeiro Sr.</w:t>
      </w:r>
      <w:r w:rsidRPr="005D0254">
        <w:rPr>
          <w:rFonts w:eastAsia="Bitstream Vera Sans"/>
          <w:b/>
          <w:bCs/>
          <w:sz w:val="24"/>
          <w:szCs w:val="24"/>
        </w:rPr>
        <w:t xml:space="preserve"> Jadson Moraes dos Reis</w:t>
      </w:r>
      <w:r w:rsidRPr="005D0254">
        <w:rPr>
          <w:rFonts w:eastAsia="Bitstream Vera Sans"/>
          <w:sz w:val="24"/>
          <w:szCs w:val="24"/>
        </w:rPr>
        <w:t xml:space="preserve">, designada pela Portaria nº 218/2026, com o auxílio da Equipe de Apoio. </w:t>
      </w:r>
    </w:p>
    <w:p w:rsidR="005D0254" w:rsidRPr="005D0254" w:rsidRDefault="005D0254" w:rsidP="005D0254">
      <w:pPr>
        <w:spacing w:before="57"/>
        <w:jc w:val="both"/>
        <w:rPr>
          <w:rFonts w:eastAsia="Bitstream Vera Sans"/>
          <w:sz w:val="24"/>
          <w:szCs w:val="24"/>
        </w:rPr>
      </w:pPr>
      <w:r w:rsidRPr="005D0254">
        <w:rPr>
          <w:rFonts w:eastAsia="Bitstream Vera Sans"/>
          <w:b/>
          <w:bCs/>
          <w:sz w:val="24"/>
          <w:szCs w:val="24"/>
        </w:rPr>
        <w:t>15.2.</w:t>
      </w:r>
      <w:r w:rsidRPr="005D0254">
        <w:rPr>
          <w:rFonts w:eastAsia="Bitstream Vera Sans"/>
          <w:sz w:val="24"/>
          <w:szCs w:val="24"/>
        </w:rPr>
        <w:t xml:space="preserve"> Os casos omissos serão resolvidos pela Administração, à luz da Lei Federal nº 14.133/2021 e demais legislações municipais aplicáveis.</w:t>
      </w:r>
    </w:p>
    <w:p w:rsidR="005D0254" w:rsidRPr="005D0254" w:rsidRDefault="005D0254" w:rsidP="005D0254">
      <w:pPr>
        <w:spacing w:before="57"/>
        <w:jc w:val="both"/>
        <w:rPr>
          <w:rFonts w:eastAsia="Bitstream Vera Sans"/>
          <w:sz w:val="24"/>
          <w:szCs w:val="24"/>
        </w:rPr>
      </w:pPr>
    </w:p>
    <w:p w:rsidR="005D0254" w:rsidRPr="005D0254" w:rsidRDefault="005D0254" w:rsidP="005D0254">
      <w:pPr>
        <w:pStyle w:val="Standard"/>
        <w:jc w:val="both"/>
        <w:rPr>
          <w:rFonts w:ascii="Times New Roman" w:hAnsi="Times New Roman" w:cs="Times New Roman"/>
        </w:rPr>
      </w:pPr>
      <w:r w:rsidRPr="005D0254">
        <w:rPr>
          <w:rFonts w:ascii="Times New Roman" w:hAnsi="Times New Roman" w:cs="Times New Roman"/>
        </w:rPr>
        <w:t>A presente Ata de Registro de Preços constitui compromisso para futuras contratações e não substitui o contrato administrativo, cuja formalização observará o Edital, o Termo de Referência, a Lei Federal nº 14.133/2021 e os quantitativos efetivamente demandados pela Administração.</w:t>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Default="008C3FD5" w:rsidP="008C3FD5">
      <w:pPr>
        <w:pStyle w:val="Standard"/>
        <w:tabs>
          <w:tab w:val="left" w:pos="6416"/>
        </w:tabs>
        <w:jc w:val="both"/>
        <w:rPr>
          <w:rFonts w:ascii="Times New Roman" w:hAnsi="Times New Roman" w:cs="Times New Roman"/>
        </w:rPr>
      </w:pPr>
      <w:r>
        <w:rPr>
          <w:rFonts w:ascii="Times New Roman" w:hAnsi="Times New Roman" w:cs="Times New Roman"/>
        </w:rPr>
        <w:tab/>
      </w:r>
    </w:p>
    <w:p w:rsidR="008C3FD5" w:rsidRDefault="008C3FD5" w:rsidP="008C3FD5">
      <w:pPr>
        <w:pStyle w:val="Standard"/>
        <w:tabs>
          <w:tab w:val="left" w:pos="6416"/>
        </w:tabs>
        <w:jc w:val="both"/>
        <w:rPr>
          <w:rFonts w:ascii="Times New Roman" w:hAnsi="Times New Roman" w:cs="Times New Roman"/>
        </w:rPr>
      </w:pPr>
    </w:p>
    <w:p w:rsidR="008C3FD5" w:rsidRDefault="008C3FD5" w:rsidP="008C3FD5">
      <w:pPr>
        <w:pStyle w:val="Standard"/>
        <w:tabs>
          <w:tab w:val="left" w:pos="6416"/>
        </w:tabs>
        <w:jc w:val="both"/>
        <w:rPr>
          <w:rFonts w:ascii="Times New Roman" w:hAnsi="Times New Roman" w:cs="Times New Roman"/>
        </w:rPr>
      </w:pPr>
    </w:p>
    <w:p w:rsidR="008C3FD5" w:rsidRPr="005D0254" w:rsidRDefault="008C3FD5" w:rsidP="008C3FD5">
      <w:pPr>
        <w:pStyle w:val="Standard"/>
        <w:tabs>
          <w:tab w:val="left" w:pos="6416"/>
        </w:tabs>
        <w:jc w:val="both"/>
        <w:rPr>
          <w:rFonts w:ascii="Times New Roman" w:hAnsi="Times New Roman" w:cs="Times New Roman"/>
        </w:rPr>
      </w:pPr>
    </w:p>
    <w:p w:rsidR="005D0254" w:rsidRPr="005D0254" w:rsidRDefault="005D0254" w:rsidP="005D0254">
      <w:pPr>
        <w:pStyle w:val="Standard"/>
        <w:jc w:val="right"/>
        <w:rPr>
          <w:rFonts w:ascii="Times New Roman" w:hAnsi="Times New Roman" w:cs="Times New Roman"/>
        </w:rPr>
      </w:pPr>
    </w:p>
    <w:p w:rsidR="005D0254" w:rsidRPr="005D0254" w:rsidRDefault="005D0254" w:rsidP="005D0254">
      <w:pPr>
        <w:pStyle w:val="Standard"/>
        <w:jc w:val="right"/>
        <w:rPr>
          <w:rFonts w:ascii="Times New Roman" w:hAnsi="Times New Roman" w:cs="Times New Roman"/>
        </w:rPr>
      </w:pPr>
      <w:r w:rsidRPr="005D0254">
        <w:rPr>
          <w:rFonts w:ascii="Times New Roman" w:hAnsi="Times New Roman" w:cs="Times New Roman"/>
        </w:rPr>
        <w:t>Altamira do Paraná, xx de XXXX de 2026</w:t>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tabs>
          <w:tab w:val="left" w:pos="5190"/>
        </w:tabs>
        <w:jc w:val="both"/>
        <w:rPr>
          <w:rFonts w:ascii="Times New Roman" w:hAnsi="Times New Roman" w:cs="Times New Roman"/>
        </w:rPr>
      </w:pPr>
      <w:r w:rsidRPr="005D0254">
        <w:rPr>
          <w:rFonts w:ascii="Times New Roman" w:hAnsi="Times New Roman" w:cs="Times New Roman"/>
        </w:rPr>
        <w:tab/>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center"/>
        <w:rPr>
          <w:rFonts w:ascii="Times New Roman" w:hAnsi="Times New Roman" w:cs="Times New Roman"/>
        </w:rPr>
      </w:pPr>
    </w:p>
    <w:p w:rsidR="005D0254" w:rsidRPr="005D0254" w:rsidRDefault="005D0254" w:rsidP="005D0254">
      <w:pPr>
        <w:pStyle w:val="Standard"/>
        <w:jc w:val="center"/>
        <w:rPr>
          <w:rFonts w:ascii="Times New Roman" w:hAnsi="Times New Roman" w:cs="Times New Roman"/>
        </w:rPr>
      </w:pPr>
      <w:r w:rsidRPr="005D0254">
        <w:rPr>
          <w:rFonts w:ascii="Times New Roman" w:hAnsi="Times New Roman" w:cs="Times New Roman"/>
        </w:rPr>
        <w:t>__________________________________</w:t>
      </w:r>
    </w:p>
    <w:p w:rsidR="005D0254" w:rsidRPr="005D0254" w:rsidRDefault="005D0254" w:rsidP="005D0254">
      <w:pPr>
        <w:pStyle w:val="Standard"/>
        <w:jc w:val="center"/>
        <w:rPr>
          <w:rFonts w:ascii="Times New Roman" w:hAnsi="Times New Roman" w:cs="Times New Roman"/>
        </w:rPr>
      </w:pPr>
      <w:r w:rsidRPr="005D0254">
        <w:rPr>
          <w:rFonts w:ascii="Times New Roman" w:hAnsi="Times New Roman" w:cs="Times New Roman"/>
        </w:rPr>
        <w:lastRenderedPageBreak/>
        <w:t>Elza Aparecida da Silva</w:t>
      </w:r>
    </w:p>
    <w:p w:rsidR="005D0254" w:rsidRPr="005D0254" w:rsidRDefault="005D0254" w:rsidP="005D0254">
      <w:pPr>
        <w:pStyle w:val="Standard"/>
        <w:jc w:val="center"/>
        <w:rPr>
          <w:rFonts w:ascii="Times New Roman" w:hAnsi="Times New Roman" w:cs="Times New Roman"/>
        </w:rPr>
      </w:pPr>
      <w:r w:rsidRPr="005D0254">
        <w:rPr>
          <w:rFonts w:ascii="Times New Roman" w:hAnsi="Times New Roman" w:cs="Times New Roman"/>
        </w:rPr>
        <w:t>Prefeita Municipal</w:t>
      </w:r>
    </w:p>
    <w:p w:rsidR="005D0254" w:rsidRPr="005D0254" w:rsidRDefault="005D0254" w:rsidP="005D0254">
      <w:pPr>
        <w:pStyle w:val="Standard"/>
        <w:jc w:val="center"/>
        <w:rPr>
          <w:rFonts w:ascii="Times New Roman" w:hAnsi="Times New Roman" w:cs="Times New Roman"/>
        </w:rPr>
      </w:pPr>
      <w:r w:rsidRPr="005D0254">
        <w:rPr>
          <w:rFonts w:ascii="Times New Roman" w:hAnsi="Times New Roman" w:cs="Times New Roman"/>
        </w:rPr>
        <w:t>Órgão gerenciador</w:t>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r w:rsidRPr="005D0254">
        <w:rPr>
          <w:rFonts w:ascii="Times New Roman" w:hAnsi="Times New Roman" w:cs="Times New Roman"/>
        </w:rPr>
        <w:t xml:space="preserve">                                __________________________________</w:t>
      </w:r>
    </w:p>
    <w:p w:rsidR="005D0254" w:rsidRPr="005D0254" w:rsidRDefault="005D0254" w:rsidP="005D0254">
      <w:pPr>
        <w:pStyle w:val="Standard"/>
        <w:jc w:val="center"/>
        <w:rPr>
          <w:rFonts w:ascii="Times New Roman" w:hAnsi="Times New Roman" w:cs="Times New Roman"/>
        </w:rPr>
      </w:pPr>
    </w:p>
    <w:p w:rsidR="005D0254" w:rsidRPr="005D0254" w:rsidRDefault="005D0254" w:rsidP="005D0254">
      <w:pPr>
        <w:pStyle w:val="Nivel3"/>
        <w:tabs>
          <w:tab w:val="left" w:pos="0"/>
        </w:tabs>
        <w:spacing w:before="0" w:after="0" w:line="240" w:lineRule="auto"/>
        <w:ind w:left="0"/>
        <w:jc w:val="center"/>
        <w:rPr>
          <w:rFonts w:ascii="Times New Roman" w:hAnsi="Times New Roman" w:cs="Times New Roman"/>
          <w:sz w:val="24"/>
          <w:szCs w:val="24"/>
        </w:rPr>
      </w:pPr>
      <w:r w:rsidRPr="005D0254">
        <w:rPr>
          <w:rFonts w:ascii="Times New Roman" w:hAnsi="Times New Roman" w:cs="Times New Roman"/>
          <w:sz w:val="24"/>
          <w:szCs w:val="24"/>
        </w:rPr>
        <w:t>Representante legal do DENTENTOR DA ATA</w:t>
      </w:r>
    </w:p>
    <w:p w:rsidR="005D0254" w:rsidRPr="005D0254" w:rsidRDefault="005D0254" w:rsidP="005D0254">
      <w:pPr>
        <w:pStyle w:val="Standard"/>
        <w:jc w:val="both"/>
        <w:rPr>
          <w:rFonts w:ascii="Times New Roman" w:hAnsi="Times New Roman" w:cs="Times New Roman"/>
          <w:b/>
          <w:bCs/>
        </w:rPr>
      </w:pPr>
    </w:p>
    <w:p w:rsidR="005D0254" w:rsidRPr="005D0254" w:rsidRDefault="005D0254" w:rsidP="005D0254">
      <w:pPr>
        <w:pStyle w:val="Standard"/>
        <w:jc w:val="both"/>
        <w:rPr>
          <w:rFonts w:ascii="Times New Roman" w:hAnsi="Times New Roman" w:cs="Times New Roman"/>
          <w:b/>
          <w:bCs/>
        </w:rPr>
      </w:pPr>
    </w:p>
    <w:p w:rsidR="005D0254" w:rsidRPr="005D0254" w:rsidRDefault="005D0254" w:rsidP="005D0254">
      <w:pPr>
        <w:pStyle w:val="Standard"/>
        <w:jc w:val="both"/>
        <w:rPr>
          <w:rFonts w:ascii="Times New Roman" w:hAnsi="Times New Roman" w:cs="Times New Roman"/>
          <w:b/>
          <w:bCs/>
        </w:rPr>
      </w:pPr>
    </w:p>
    <w:p w:rsidR="005D0254" w:rsidRPr="005D0254" w:rsidRDefault="005D0254" w:rsidP="005D0254">
      <w:pPr>
        <w:pStyle w:val="Standard"/>
        <w:jc w:val="both"/>
        <w:rPr>
          <w:rFonts w:ascii="Times New Roman" w:hAnsi="Times New Roman" w:cs="Times New Roman"/>
        </w:rPr>
      </w:pPr>
      <w:r w:rsidRPr="005D0254">
        <w:rPr>
          <w:rFonts w:ascii="Times New Roman" w:hAnsi="Times New Roman" w:cs="Times New Roman"/>
          <w:b/>
          <w:bCs/>
        </w:rPr>
        <w:t>TESTEMUNHAS:</w:t>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r w:rsidRPr="005D0254">
        <w:rPr>
          <w:rFonts w:ascii="Times New Roman" w:hAnsi="Times New Roman" w:cs="Times New Roman"/>
        </w:rPr>
        <w:t>1.</w:t>
      </w:r>
    </w:p>
    <w:p w:rsidR="005D0254" w:rsidRPr="005D0254" w:rsidRDefault="005D0254" w:rsidP="005D0254">
      <w:pPr>
        <w:pStyle w:val="Standard"/>
        <w:jc w:val="both"/>
        <w:rPr>
          <w:rFonts w:ascii="Times New Roman" w:hAnsi="Times New Roman" w:cs="Times New Roman"/>
        </w:rPr>
      </w:pPr>
    </w:p>
    <w:p w:rsidR="005D0254" w:rsidRPr="005D0254" w:rsidRDefault="005D0254" w:rsidP="005D0254">
      <w:pPr>
        <w:pStyle w:val="Standard"/>
        <w:jc w:val="both"/>
        <w:rPr>
          <w:rFonts w:ascii="Times New Roman" w:hAnsi="Times New Roman" w:cs="Times New Roman"/>
        </w:rPr>
      </w:pPr>
      <w:r w:rsidRPr="005D0254">
        <w:rPr>
          <w:rFonts w:ascii="Times New Roman" w:hAnsi="Times New Roman" w:cs="Times New Roman"/>
        </w:rPr>
        <w:t>2.</w:t>
      </w: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5D0254" w:rsidRDefault="005D0254" w:rsidP="005D0254">
      <w:pPr>
        <w:spacing w:before="57"/>
        <w:jc w:val="both"/>
        <w:rPr>
          <w:b/>
          <w:bCs/>
          <w:color w:val="C9211E"/>
          <w:sz w:val="24"/>
          <w:szCs w:val="24"/>
          <w:highlight w:val="white"/>
        </w:rPr>
      </w:pPr>
    </w:p>
    <w:p w:rsidR="005D0254" w:rsidRPr="00780DFA" w:rsidRDefault="005D0254" w:rsidP="005D0254">
      <w:pPr>
        <w:rPr>
          <w:rFonts w:ascii="Arial" w:hAnsi="Arial" w:cs="Arial"/>
          <w:sz w:val="24"/>
          <w:szCs w:val="24"/>
        </w:rPr>
      </w:pPr>
    </w:p>
    <w:p w:rsidR="005D0254" w:rsidRPr="00780DFA" w:rsidRDefault="005D0254" w:rsidP="005D0254">
      <w:pPr>
        <w:rPr>
          <w:rFonts w:ascii="Arial" w:hAnsi="Arial" w:cs="Arial"/>
          <w:sz w:val="24"/>
          <w:szCs w:val="24"/>
        </w:rPr>
      </w:pPr>
    </w:p>
    <w:p w:rsidR="00A04BEB" w:rsidRDefault="00A04BEB" w:rsidP="00203BA7">
      <w:pPr>
        <w:rPr>
          <w:szCs w:val="24"/>
        </w:rPr>
      </w:pPr>
    </w:p>
    <w:p w:rsidR="008C3FD5" w:rsidRDefault="008C3FD5" w:rsidP="00203BA7">
      <w:pPr>
        <w:rPr>
          <w:szCs w:val="24"/>
        </w:rPr>
      </w:pPr>
    </w:p>
    <w:p w:rsidR="008C3FD5" w:rsidRDefault="008C3FD5"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521703" w:rsidRDefault="00521703" w:rsidP="00203BA7">
      <w:pPr>
        <w:rPr>
          <w:szCs w:val="24"/>
        </w:rPr>
      </w:pPr>
    </w:p>
    <w:p w:rsidR="008C3FD5" w:rsidRDefault="008C3FD5" w:rsidP="00203BA7">
      <w:pPr>
        <w:rPr>
          <w:szCs w:val="24"/>
        </w:rPr>
      </w:pPr>
    </w:p>
    <w:p w:rsidR="00155636" w:rsidRDefault="00155636" w:rsidP="00203BA7">
      <w:pPr>
        <w:rPr>
          <w:szCs w:val="24"/>
        </w:rPr>
      </w:pPr>
    </w:p>
    <w:p w:rsidR="008C3FD5" w:rsidRDefault="008C3FD5" w:rsidP="00203BA7">
      <w:pPr>
        <w:rPr>
          <w:szCs w:val="24"/>
        </w:rPr>
      </w:pPr>
    </w:p>
    <w:p w:rsidR="008C3FD5" w:rsidRDefault="008C3FD5" w:rsidP="00203BA7">
      <w:pPr>
        <w:rPr>
          <w:szCs w:val="24"/>
        </w:rPr>
      </w:pPr>
    </w:p>
    <w:p w:rsidR="008C3FD5" w:rsidRDefault="008C3FD5" w:rsidP="008345A2">
      <w:pPr>
        <w:jc w:val="center"/>
        <w:rPr>
          <w:szCs w:val="24"/>
        </w:rPr>
      </w:pPr>
      <w:r>
        <w:rPr>
          <w:szCs w:val="24"/>
        </w:rPr>
        <w:lastRenderedPageBreak/>
        <w:t>ANEXO VI- TERMO DE REFERENCIA.</w:t>
      </w:r>
    </w:p>
    <w:p w:rsidR="008345A2" w:rsidRPr="00C770D5" w:rsidRDefault="008345A2" w:rsidP="008345A2">
      <w:pPr>
        <w:shd w:val="clear" w:color="auto" w:fill="00B050"/>
        <w:spacing w:after="240" w:line="276" w:lineRule="auto"/>
        <w:jc w:val="center"/>
        <w:rPr>
          <w:b/>
          <w:bCs/>
          <w:sz w:val="22"/>
          <w:szCs w:val="22"/>
        </w:rPr>
      </w:pPr>
      <w:r w:rsidRPr="00C770D5">
        <w:rPr>
          <w:b/>
          <w:bCs/>
          <w:sz w:val="22"/>
          <w:szCs w:val="22"/>
        </w:rPr>
        <w:t>TERMO DE REFERÊNCIA</w:t>
      </w:r>
    </w:p>
    <w:p w:rsidR="008345A2" w:rsidRPr="00C539F5" w:rsidRDefault="008345A2" w:rsidP="008345A2">
      <w:pPr>
        <w:spacing w:after="240" w:line="276" w:lineRule="auto"/>
        <w:ind w:right="46"/>
        <w:jc w:val="both"/>
        <w:rPr>
          <w:b/>
          <w:bCs/>
          <w:color w:val="EE0000"/>
          <w:sz w:val="22"/>
          <w:szCs w:val="22"/>
        </w:rPr>
      </w:pPr>
      <w:r w:rsidRPr="00C539F5">
        <w:rPr>
          <w:b/>
          <w:bCs/>
          <w:color w:val="EE0000"/>
          <w:sz w:val="22"/>
          <w:szCs w:val="22"/>
        </w:rPr>
        <w:t>Retificado, versão 1.</w:t>
      </w:r>
      <w:r>
        <w:rPr>
          <w:b/>
          <w:bCs/>
          <w:color w:val="EE0000"/>
          <w:sz w:val="22"/>
          <w:szCs w:val="22"/>
        </w:rPr>
        <w:t>2</w:t>
      </w:r>
    </w:p>
    <w:p w:rsidR="008345A2" w:rsidRPr="00C770D5" w:rsidRDefault="008345A2" w:rsidP="008345A2">
      <w:pPr>
        <w:spacing w:after="240" w:line="276" w:lineRule="auto"/>
        <w:ind w:right="46"/>
        <w:jc w:val="both"/>
        <w:rPr>
          <w:sz w:val="22"/>
          <w:szCs w:val="22"/>
        </w:rPr>
      </w:pPr>
      <w:r w:rsidRPr="00C770D5">
        <w:rPr>
          <w:sz w:val="22"/>
          <w:szCs w:val="22"/>
        </w:rPr>
        <w:t xml:space="preserve">A contratação será regida pela </w:t>
      </w:r>
      <w:r w:rsidRPr="00C770D5">
        <w:rPr>
          <w:rStyle w:val="Forte"/>
          <w:sz w:val="22"/>
          <w:szCs w:val="22"/>
        </w:rPr>
        <w:t>Lei nº 14.133, de 1º de abril de 2021</w:t>
      </w:r>
      <w:r w:rsidRPr="00C770D5">
        <w:rPr>
          <w:sz w:val="22"/>
          <w:szCs w:val="22"/>
        </w:rPr>
        <w:t>, observando-se, especialmente, os princípios do planejamento, da eficiência, da economicidade, da isonomia e do interesse público.</w:t>
      </w:r>
    </w:p>
    <w:p w:rsidR="008345A2" w:rsidRPr="00C770D5" w:rsidRDefault="008345A2" w:rsidP="008345A2">
      <w:pPr>
        <w:numPr>
          <w:ilvl w:val="0"/>
          <w:numId w:val="23"/>
        </w:numPr>
        <w:spacing w:after="240" w:line="276" w:lineRule="auto"/>
        <w:ind w:left="0" w:firstLine="0"/>
        <w:jc w:val="both"/>
        <w:rPr>
          <w:b/>
          <w:sz w:val="22"/>
          <w:szCs w:val="22"/>
        </w:rPr>
      </w:pPr>
      <w:r w:rsidRPr="00C770D5">
        <w:rPr>
          <w:b/>
          <w:sz w:val="22"/>
          <w:szCs w:val="22"/>
        </w:rPr>
        <w:t>OBJETO</w:t>
      </w:r>
    </w:p>
    <w:p w:rsidR="008345A2" w:rsidRPr="00C770D5" w:rsidRDefault="008345A2" w:rsidP="008345A2">
      <w:pPr>
        <w:spacing w:after="240" w:line="276" w:lineRule="auto"/>
        <w:jc w:val="both"/>
        <w:rPr>
          <w:bCs/>
          <w:sz w:val="22"/>
          <w:szCs w:val="22"/>
        </w:rPr>
      </w:pPr>
      <w:r w:rsidRPr="00C770D5">
        <w:rPr>
          <w:bCs/>
          <w:sz w:val="22"/>
          <w:szCs w:val="22"/>
        </w:rPr>
        <w:t xml:space="preserve">O objeto do presente Termo de Referência é o </w:t>
      </w:r>
      <w:r w:rsidRPr="00C770D5">
        <w:rPr>
          <w:b/>
          <w:bCs/>
          <w:sz w:val="22"/>
          <w:szCs w:val="22"/>
        </w:rPr>
        <w:t xml:space="preserve">Registro de preços para futura e eventual contratação de empresa especializada para o fornecimento, sob demanda, de produtos de limpeza hospitalar, produtos de lavanderia hospitalar, utensílios e acessórios para limpeza em geral, com disponibilização de </w:t>
      </w:r>
      <w:r>
        <w:rPr>
          <w:b/>
          <w:bCs/>
          <w:sz w:val="22"/>
          <w:szCs w:val="22"/>
        </w:rPr>
        <w:t xml:space="preserve">01 </w:t>
      </w:r>
      <w:r w:rsidRPr="00C770D5">
        <w:rPr>
          <w:b/>
          <w:bCs/>
          <w:sz w:val="22"/>
          <w:szCs w:val="22"/>
        </w:rPr>
        <w:t>sistema dosador em regime de comodato (para o Lote 01/itens correlatos)</w:t>
      </w:r>
      <w:r w:rsidRPr="00C770D5">
        <w:rPr>
          <w:bCs/>
          <w:sz w:val="22"/>
          <w:szCs w:val="22"/>
        </w:rPr>
        <w:t>, destinados a atender às necessidades do Hospital Municipal de Altamira do Paraná - PR.</w:t>
      </w:r>
    </w:p>
    <w:p w:rsidR="008345A2" w:rsidRPr="00D52F5D" w:rsidRDefault="008345A2" w:rsidP="008345A2">
      <w:pPr>
        <w:numPr>
          <w:ilvl w:val="0"/>
          <w:numId w:val="23"/>
        </w:numPr>
        <w:autoSpaceDE w:val="0"/>
        <w:spacing w:after="240" w:line="276" w:lineRule="auto"/>
        <w:ind w:left="0" w:firstLine="0"/>
        <w:jc w:val="both"/>
        <w:rPr>
          <w:b/>
          <w:bCs/>
          <w:sz w:val="22"/>
          <w:szCs w:val="22"/>
        </w:rPr>
      </w:pPr>
      <w:bookmarkStart w:id="0" w:name="_Hlk198830392"/>
      <w:bookmarkStart w:id="1" w:name="_Hlk198830475"/>
      <w:bookmarkEnd w:id="0"/>
      <w:bookmarkEnd w:id="1"/>
      <w:r w:rsidRPr="00C770D5">
        <w:rPr>
          <w:b/>
          <w:sz w:val="22"/>
          <w:szCs w:val="22"/>
        </w:rPr>
        <w:t>OBJETO DETALHADO</w:t>
      </w: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3"/>
        <w:gridCol w:w="986"/>
        <w:gridCol w:w="3331"/>
        <w:gridCol w:w="1634"/>
        <w:gridCol w:w="840"/>
        <w:gridCol w:w="1243"/>
        <w:gridCol w:w="1298"/>
      </w:tblGrid>
      <w:tr w:rsidR="00D52F5D" w:rsidRPr="00A8097D" w:rsidTr="00CF5D53">
        <w:trPr>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01</w:t>
            </w:r>
          </w:p>
        </w:tc>
      </w:tr>
      <w:tr w:rsidR="00D52F5D" w:rsidRPr="00A8097D" w:rsidTr="00CF5D53">
        <w:trPr>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b/>
                <w:bCs/>
                <w:sz w:val="14"/>
                <w:szCs w:val="14"/>
              </w:rPr>
              <w:t>Detergente líquido</w:t>
            </w:r>
            <w:r w:rsidRPr="00A8097D">
              <w:rPr>
                <w:sz w:val="14"/>
                <w:szCs w:val="14"/>
              </w:rPr>
              <w:t xml:space="preserve"> especialmente formulado para a lavagem de roupas e tecidos da rouparia hospitalar, para ser utilizado nas etapas de umectação, pré-lavagem e lavagem de fibras têxteis em geral, com propriedades adequadas para a remoção eficaz de sujidades e compatibilidade com os processos de higienização hospitalar. Componentes: Tensoativos aniônicos, acidificante, branqueador ótico, conservante, sequestrante, estabilizante, tensoativo não iônico, corante e veículo. Dosagem recomendada: de 2 a 8 ml/kg de roupa seca, de acordo com o grau e tipo de sujidade. Indicações de uso: indicado para a remoção de fezes, urina, vômitos, sangue, proteínas, medicamentos, gorduras de origem animal, vegetal e mineral etc.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D52F5D" w:rsidRPr="00A8097D" w:rsidRDefault="00D52F5D" w:rsidP="00CF5D53">
            <w:pPr>
              <w:spacing w:after="240" w:line="276" w:lineRule="auto"/>
              <w:jc w:val="center"/>
              <w:rPr>
                <w:sz w:val="14"/>
                <w:szCs w:val="14"/>
              </w:rPr>
            </w:pPr>
            <w:r w:rsidRPr="00A8097D">
              <w:rPr>
                <w:sz w:val="14"/>
                <w:szCs w:val="14"/>
              </w:rPr>
              <w:t>R$1.011,40</w:t>
            </w:r>
          </w:p>
          <w:p w:rsidR="00D52F5D" w:rsidRPr="00A8097D" w:rsidRDefault="00D52F5D" w:rsidP="00CF5D53">
            <w:pPr>
              <w:spacing w:after="240" w:line="276" w:lineRule="auto"/>
              <w:jc w:val="center"/>
              <w:rPr>
                <w:color w:val="FF0000"/>
                <w:sz w:val="14"/>
                <w:szCs w:val="14"/>
              </w:rPr>
            </w:pPr>
          </w:p>
          <w:p w:rsidR="00D52F5D" w:rsidRPr="00A8097D" w:rsidRDefault="00D52F5D" w:rsidP="00CF5D53">
            <w:pPr>
              <w:spacing w:after="240" w:line="276" w:lineRule="auto"/>
              <w:jc w:val="center"/>
              <w:rPr>
                <w:rFonts w:eastAsia="Calibri"/>
                <w:iCs/>
                <w:sz w:val="14"/>
                <w:szCs w:val="14"/>
              </w:rPr>
            </w:pP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R$3.034,20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b/>
                <w:bCs/>
                <w:sz w:val="14"/>
                <w:szCs w:val="14"/>
              </w:rPr>
              <w:t>414823</w:t>
            </w:r>
          </w:p>
        </w:tc>
        <w:tc>
          <w:tcPr>
            <w:tcW w:w="3331" w:type="dxa"/>
          </w:tcPr>
          <w:p w:rsidR="00D52F5D" w:rsidRPr="00A8097D" w:rsidRDefault="00D52F5D" w:rsidP="00CF5D53">
            <w:pPr>
              <w:spacing w:after="240" w:line="276" w:lineRule="auto"/>
              <w:jc w:val="both"/>
              <w:rPr>
                <w:sz w:val="14"/>
                <w:szCs w:val="14"/>
              </w:rPr>
            </w:pPr>
            <w:r w:rsidRPr="00A8097D">
              <w:rPr>
                <w:b/>
                <w:bCs/>
                <w:sz w:val="14"/>
                <w:szCs w:val="14"/>
              </w:rPr>
              <w:t>Neutralizador líquido</w:t>
            </w:r>
            <w:r w:rsidRPr="00A8097D">
              <w:rPr>
                <w:sz w:val="14"/>
                <w:szCs w:val="14"/>
              </w:rPr>
              <w:t xml:space="preserve"> especialmente desenvolvido para a limpeza e neutralização de resíduos em roupas e tecidos da rouparia hospitalar, garantindo eficiência no processo de higienização e preservação das fibras. Componentes: Metabissulfito de sódio, sequestrante e veículo. Dosagem recomendada: de 0,2 a 4,0 ml/kg de roupa seca, dependendo da aplicação e o grau de sujidade. Deve atuar na remoção dos resíduos de alcalinidade e de cloro das fibras têxteis, ajudando a minimizar o acinzentamento e/ou amarelamento dos tecidos.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p w:rsidR="00D52F5D" w:rsidRPr="00A8097D" w:rsidRDefault="00D52F5D" w:rsidP="00CF5D53">
            <w:pPr>
              <w:tabs>
                <w:tab w:val="left" w:pos="284"/>
              </w:tabs>
              <w:spacing w:after="240" w:line="276" w:lineRule="auto"/>
              <w:jc w:val="both"/>
              <w:rPr>
                <w:rFonts w:eastAsia="Calibri"/>
                <w:iCs/>
                <w:sz w:val="14"/>
                <w:szCs w:val="14"/>
              </w:rPr>
            </w:pP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BOMBONA 50L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R$ 925,83</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R$2.777,49</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b/>
                <w:bCs/>
                <w:sz w:val="14"/>
                <w:szCs w:val="14"/>
              </w:rPr>
              <w:t>485392</w:t>
            </w:r>
          </w:p>
        </w:tc>
        <w:tc>
          <w:tcPr>
            <w:tcW w:w="3331" w:type="dxa"/>
          </w:tcPr>
          <w:p w:rsidR="00D52F5D" w:rsidRPr="00A8097D" w:rsidRDefault="00D52F5D" w:rsidP="00CF5D53">
            <w:pPr>
              <w:spacing w:after="240" w:line="276" w:lineRule="auto"/>
              <w:jc w:val="both"/>
              <w:rPr>
                <w:sz w:val="14"/>
                <w:szCs w:val="14"/>
              </w:rPr>
            </w:pPr>
            <w:r w:rsidRPr="00A8097D">
              <w:rPr>
                <w:b/>
                <w:bCs/>
                <w:sz w:val="14"/>
                <w:szCs w:val="14"/>
              </w:rPr>
              <w:t xml:space="preserve">Alvejante líquido </w:t>
            </w:r>
            <w:r w:rsidRPr="00A8097D">
              <w:rPr>
                <w:sz w:val="14"/>
                <w:szCs w:val="14"/>
              </w:rPr>
              <w:t>especialmente formulado para a limpeza e desinfecção de roupas e tecidos da rouparia hospitalar, com eficácia</w:t>
            </w:r>
          </w:p>
          <w:p w:rsidR="00D52F5D" w:rsidRPr="00A8097D" w:rsidRDefault="00D52F5D" w:rsidP="00CF5D53">
            <w:pPr>
              <w:tabs>
                <w:tab w:val="left" w:pos="284"/>
              </w:tabs>
              <w:spacing w:after="240" w:line="276" w:lineRule="auto"/>
              <w:jc w:val="both"/>
              <w:rPr>
                <w:rFonts w:eastAsia="Calibri"/>
                <w:iCs/>
                <w:sz w:val="14"/>
                <w:szCs w:val="14"/>
              </w:rPr>
            </w:pPr>
            <w:r w:rsidRPr="00A8097D">
              <w:rPr>
                <w:sz w:val="14"/>
                <w:szCs w:val="14"/>
              </w:rPr>
              <w:t>comprovada na remoção de manchas, agentes patogênicos e preservação da integridade dos materiais. Componentes: Ácido acético, peróxido de hidrogênio, catalisador e sequestrante. Dosagem recomendada: de 5 a 15 ml/kg de roupa seca, dependendo da aplicação e grau de sujidade. Indicações de uso: desinfecção e alvejamento de roupas brancas e coloridas.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R$952,51</w:t>
            </w:r>
          </w:p>
        </w:tc>
        <w:tc>
          <w:tcPr>
            <w:tcW w:w="1298"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R$2.857,53</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b/>
                <w:bCs/>
                <w:sz w:val="14"/>
                <w:szCs w:val="14"/>
              </w:rPr>
              <w:t>389457</w:t>
            </w:r>
          </w:p>
        </w:tc>
        <w:tc>
          <w:tcPr>
            <w:tcW w:w="3331" w:type="dxa"/>
          </w:tcPr>
          <w:p w:rsidR="00D52F5D" w:rsidRPr="00A8097D" w:rsidRDefault="00D52F5D" w:rsidP="00CF5D53">
            <w:pPr>
              <w:spacing w:after="240" w:line="276" w:lineRule="auto"/>
              <w:jc w:val="both"/>
              <w:rPr>
                <w:sz w:val="14"/>
                <w:szCs w:val="14"/>
              </w:rPr>
            </w:pPr>
            <w:r w:rsidRPr="00A8097D">
              <w:rPr>
                <w:b/>
                <w:bCs/>
                <w:sz w:val="14"/>
                <w:szCs w:val="14"/>
              </w:rPr>
              <w:t>Desincrustante alcalino líquido</w:t>
            </w:r>
            <w:r w:rsidRPr="00A8097D">
              <w:rPr>
                <w:sz w:val="14"/>
                <w:szCs w:val="14"/>
              </w:rPr>
              <w:t xml:space="preserve"> especialmente desenvolvido para a remoção eficaz de incrustações e resíduos em roupas e tecidos da rouparia hospitalar. Utilizado como aditivo nas etapas dos processos de pré-lavagem e lavagem de fibras têxteis. Componentes: Alcalinizante, antirredepositante, dispersante, sequestrantes e veículo. Dosagem recomendada: de 2,0 a 8,0 ml/kg de roupa seca, dependendo da etapa de operação de lavagem e sujidade da roupa. Indicado para lavanderias hospitalares. Apresentar comprovante de registro ou notificação na ANVISA, ficha técnica e FISPQ. O Fornecedor deverá, em regime de comodato, instalar dosador de produtos com responsabilidade de pela manutenção dos equipamentos, realizando visitas mensais para a manutenção preventiva e atendendo a chamados para manutenção corretiva em até 72 horas.</w:t>
            </w:r>
          </w:p>
          <w:p w:rsidR="00D52F5D" w:rsidRPr="00A8097D" w:rsidRDefault="00D52F5D" w:rsidP="00CF5D53">
            <w:pPr>
              <w:tabs>
                <w:tab w:val="left" w:pos="284"/>
              </w:tabs>
              <w:spacing w:after="240" w:line="276" w:lineRule="auto"/>
              <w:jc w:val="both"/>
              <w:rPr>
                <w:rFonts w:eastAsia="Calibri"/>
                <w:iCs/>
                <w:sz w:val="14"/>
                <w:szCs w:val="14"/>
              </w:rPr>
            </w:pPr>
            <w:r w:rsidRPr="00A8097D">
              <w:rPr>
                <w:sz w:val="14"/>
                <w:szCs w:val="14"/>
              </w:rPr>
              <w:t>Embalagem contendo 50 litros.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R$746,85</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R$2.240,55</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b/>
                <w:bCs/>
                <w:sz w:val="14"/>
                <w:szCs w:val="14"/>
              </w:rPr>
              <w:t>234324</w:t>
            </w:r>
          </w:p>
        </w:tc>
        <w:tc>
          <w:tcPr>
            <w:tcW w:w="3331" w:type="dxa"/>
          </w:tcPr>
          <w:p w:rsidR="00D52F5D" w:rsidRPr="00A8097D" w:rsidRDefault="00D52F5D" w:rsidP="00CF5D53">
            <w:pPr>
              <w:spacing w:after="240" w:line="276" w:lineRule="auto"/>
              <w:jc w:val="both"/>
              <w:rPr>
                <w:rFonts w:eastAsia="Calibri"/>
                <w:sz w:val="14"/>
                <w:szCs w:val="14"/>
              </w:rPr>
            </w:pPr>
            <w:r w:rsidRPr="00A8097D">
              <w:rPr>
                <w:b/>
                <w:bCs/>
                <w:sz w:val="14"/>
                <w:szCs w:val="14"/>
              </w:rPr>
              <w:t>Amaciante de roupas líquido</w:t>
            </w:r>
            <w:r w:rsidRPr="00A8097D">
              <w:rPr>
                <w:sz w:val="14"/>
                <w:szCs w:val="14"/>
              </w:rPr>
              <w:t xml:space="preserve"> especialmente formulado para uso em lavanderia hospitalar, indicado para aplicação no último ciclo de enxágue. Promove suavização de fibras têxteis, facilidade de passagem e acabamento macio dos tecidos, além de agregar fragrância agradável e prolongada. Componentes: Quaternário de amônia, conservante, essência, corante e veículo. Dosagem recomendada: de 5,0 a 10,0 ml/kg de roupa seca. Apresentar comprovante de registro ou notificação na ANVISA, ficha técnica e FISPQ. O fornecedor deverá, em regime de comodato, instalar dosador de produtos com responsabilidade pela manutenção dos equipamentos, realizando visitas mensais para a manutenção preventiva e atendendo a chamados para manutenção corretiva em até 72 horas. Embalagem contendo 50 litros.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sz w:val="14"/>
                <w:szCs w:val="14"/>
              </w:rPr>
              <w:t>BOMBONA 50L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R$508,87</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R$2.544,35</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b/>
                <w:bCs/>
                <w:sz w:val="14"/>
                <w:szCs w:val="14"/>
              </w:rPr>
              <w:t>473431</w:t>
            </w:r>
          </w:p>
        </w:tc>
        <w:tc>
          <w:tcPr>
            <w:tcW w:w="3331" w:type="dxa"/>
          </w:tcPr>
          <w:p w:rsidR="00D52F5D" w:rsidRPr="00A8097D" w:rsidRDefault="00D52F5D" w:rsidP="00CF5D53">
            <w:pPr>
              <w:tabs>
                <w:tab w:val="left" w:pos="284"/>
              </w:tabs>
              <w:spacing w:after="240" w:line="276" w:lineRule="auto"/>
              <w:jc w:val="both"/>
              <w:rPr>
                <w:rFonts w:eastAsia="Calibri"/>
                <w:iCs/>
                <w:sz w:val="14"/>
                <w:szCs w:val="14"/>
              </w:rPr>
            </w:pPr>
            <w:r w:rsidRPr="00A8097D">
              <w:rPr>
                <w:b/>
                <w:bCs/>
                <w:sz w:val="14"/>
                <w:szCs w:val="14"/>
              </w:rPr>
              <w:t>Desinfetante hospitalar</w:t>
            </w:r>
            <w:r w:rsidRPr="00A8097D">
              <w:rPr>
                <w:sz w:val="14"/>
                <w:szCs w:val="14"/>
              </w:rPr>
              <w:t xml:space="preserve"> concentrado, para superfícies fixas e artigos não críticos à base de quaternário de amônio combinado com peróxido de hidrogênio. Ação bactericida e bacteriostática, agindo com eficácia sobre as bactérias. Deve possuir ação comprovada frente a bactérias Salmonella Choleraesuis, Staphylococcus Aureus, Escherichia coli e Pseudomonas aeruginosa. Indicação de uso: Indicado como desinfetante hospitalar para superfícies fixas e artigos não críticos para estabelecimentos de saúde. </w:t>
            </w:r>
            <w:r w:rsidRPr="00A8097D">
              <w:rPr>
                <w:b/>
                <w:bCs/>
                <w:sz w:val="14"/>
                <w:szCs w:val="14"/>
              </w:rPr>
              <w:t>Embalagem contendo 05 litros</w:t>
            </w:r>
            <w:r w:rsidRPr="00A8097D">
              <w:rPr>
                <w:sz w:val="14"/>
                <w:szCs w:val="14"/>
              </w:rPr>
              <w:t>, para uso em dosador, que deverá ser instalado em comodato.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LITRO</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50</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R$48,20</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R$2.410,00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b/>
                <w:bCs/>
                <w:sz w:val="14"/>
                <w:szCs w:val="14"/>
              </w:rPr>
            </w:pPr>
            <w:r w:rsidRPr="00A8097D">
              <w:rPr>
                <w:b/>
                <w:bCs/>
                <w:sz w:val="14"/>
                <w:szCs w:val="14"/>
              </w:rPr>
              <w:t>626321</w:t>
            </w:r>
          </w:p>
        </w:tc>
        <w:tc>
          <w:tcPr>
            <w:tcW w:w="3331" w:type="dxa"/>
          </w:tcPr>
          <w:p w:rsidR="00D52F5D" w:rsidRPr="00A8097D" w:rsidRDefault="00D52F5D" w:rsidP="00CF5D53">
            <w:pPr>
              <w:tabs>
                <w:tab w:val="left" w:pos="284"/>
              </w:tabs>
              <w:spacing w:after="240" w:line="276" w:lineRule="auto"/>
              <w:jc w:val="both"/>
              <w:rPr>
                <w:b/>
                <w:bCs/>
                <w:sz w:val="14"/>
                <w:szCs w:val="14"/>
              </w:rPr>
            </w:pPr>
            <w:r w:rsidRPr="00A8097D">
              <w:rPr>
                <w:b/>
                <w:bCs/>
                <w:sz w:val="14"/>
                <w:szCs w:val="14"/>
              </w:rPr>
              <w:t>Detergente para uso geral</w:t>
            </w:r>
            <w:r w:rsidRPr="00A8097D">
              <w:rPr>
                <w:sz w:val="14"/>
                <w:szCs w:val="14"/>
              </w:rPr>
              <w:t xml:space="preserve"> a base de Dodecil Benzeno Sulfonato de Sódio. Concentração ou faixa de concentração 10-15%. Inodoro, desenvolvido especialmente para as áreas de assistência a saúde. A alta concentração de ativos que facilitem e proporcionem a higienização manual de superfícies laváveis sem agredi-las e com grande rendimento. Embalagem contendo 20 litros, para uso em dosador, que deverá ser instalado em comodato.</w:t>
            </w:r>
          </w:p>
        </w:tc>
        <w:tc>
          <w:tcPr>
            <w:tcW w:w="1634" w:type="dxa"/>
          </w:tcPr>
          <w:p w:rsidR="00D52F5D" w:rsidRPr="00A8097D" w:rsidRDefault="00D52F5D" w:rsidP="00CF5D53">
            <w:pPr>
              <w:tabs>
                <w:tab w:val="left" w:pos="284"/>
              </w:tabs>
              <w:spacing w:after="240" w:line="276" w:lineRule="auto"/>
              <w:jc w:val="center"/>
              <w:rPr>
                <w:sz w:val="14"/>
                <w:szCs w:val="14"/>
              </w:rPr>
            </w:pPr>
            <w:r w:rsidRPr="00A8097D">
              <w:rPr>
                <w:sz w:val="14"/>
                <w:szCs w:val="14"/>
              </w:rPr>
              <w:t>BOMBONA 20L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R$460,00</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R$2.300,00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b/>
                <w:bCs/>
                <w:sz w:val="14"/>
                <w:szCs w:val="14"/>
              </w:rPr>
            </w:pPr>
            <w:r w:rsidRPr="00A8097D">
              <w:rPr>
                <w:b/>
                <w:bCs/>
                <w:sz w:val="14"/>
                <w:szCs w:val="14"/>
              </w:rPr>
              <w:t>463222</w:t>
            </w:r>
          </w:p>
        </w:tc>
        <w:tc>
          <w:tcPr>
            <w:tcW w:w="3331" w:type="dxa"/>
          </w:tcPr>
          <w:p w:rsidR="00D52F5D" w:rsidRPr="00A8097D" w:rsidRDefault="00D52F5D" w:rsidP="00CF5D53">
            <w:pPr>
              <w:spacing w:after="240" w:line="276" w:lineRule="auto"/>
              <w:jc w:val="both"/>
              <w:rPr>
                <w:sz w:val="14"/>
                <w:szCs w:val="14"/>
              </w:rPr>
            </w:pPr>
            <w:r w:rsidRPr="00A8097D">
              <w:rPr>
                <w:b/>
                <w:bCs/>
                <w:sz w:val="14"/>
                <w:szCs w:val="14"/>
              </w:rPr>
              <w:t>Detergente multiuso concentrado</w:t>
            </w:r>
            <w:r w:rsidRPr="00A8097D">
              <w:rPr>
                <w:sz w:val="14"/>
                <w:szCs w:val="14"/>
              </w:rPr>
              <w:t xml:space="preserve"> combinado com umectantes, branqueadores ópticos, emulsificação de óleos e graxas para limpeza de superfícies fixas em geral. Alto poder de limpeza para todo tipo de superfície. Pode ser utilizado em pisos cerâmicos, porcelanato, paredes, plásticos, vidros, alumínio, superfícies pintadas, veículos e tecidos. Indicação de diluição: limpeza pesada (1/50 até 1/100), limpeza média (1/100 até 1/200), limpeza leve (1/200 até 1/400). Embalagem contendo 20 litros, para uso em dosador, que deverá ser instalado em comodato.</w:t>
            </w:r>
          </w:p>
        </w:tc>
        <w:tc>
          <w:tcPr>
            <w:tcW w:w="1634" w:type="dxa"/>
          </w:tcPr>
          <w:p w:rsidR="00D52F5D" w:rsidRPr="00A8097D" w:rsidRDefault="00D52F5D" w:rsidP="00CF5D53">
            <w:pPr>
              <w:tabs>
                <w:tab w:val="left" w:pos="284"/>
              </w:tabs>
              <w:spacing w:after="240" w:line="276" w:lineRule="auto"/>
              <w:jc w:val="center"/>
              <w:rPr>
                <w:sz w:val="14"/>
                <w:szCs w:val="14"/>
              </w:rPr>
            </w:pPr>
            <w:r w:rsidRPr="00A8097D">
              <w:rPr>
                <w:sz w:val="14"/>
                <w:szCs w:val="14"/>
              </w:rPr>
              <w:t>BOMBONA 20L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R$478,33</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R$2.391,65</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b/>
                <w:bCs/>
                <w:sz w:val="14"/>
                <w:szCs w:val="14"/>
              </w:rPr>
            </w:pPr>
            <w:r w:rsidRPr="00A8097D">
              <w:rPr>
                <w:b/>
                <w:bCs/>
                <w:sz w:val="14"/>
                <w:szCs w:val="14"/>
              </w:rPr>
              <w:t>249404</w:t>
            </w:r>
          </w:p>
        </w:tc>
        <w:tc>
          <w:tcPr>
            <w:tcW w:w="3331" w:type="dxa"/>
          </w:tcPr>
          <w:p w:rsidR="00D52F5D" w:rsidRPr="00A8097D" w:rsidRDefault="00D52F5D" w:rsidP="00CF5D53">
            <w:pPr>
              <w:tabs>
                <w:tab w:val="left" w:pos="284"/>
              </w:tabs>
              <w:spacing w:after="240" w:line="276" w:lineRule="auto"/>
              <w:jc w:val="both"/>
              <w:rPr>
                <w:b/>
                <w:bCs/>
                <w:sz w:val="14"/>
                <w:szCs w:val="14"/>
              </w:rPr>
            </w:pPr>
            <w:r w:rsidRPr="00A8097D">
              <w:rPr>
                <w:b/>
                <w:bCs/>
                <w:sz w:val="14"/>
                <w:szCs w:val="14"/>
              </w:rPr>
              <w:t>Detergente desengordurante</w:t>
            </w:r>
            <w:r w:rsidRPr="00A8097D">
              <w:rPr>
                <w:sz w:val="14"/>
                <w:szCs w:val="14"/>
              </w:rPr>
              <w:t xml:space="preserve"> concentrado. Indicado como detergente para lavagem de superfícies e utensílios do segmento alimentício. A base de ácido sulfônico, concentração ou faixa de concentração de 5-10%. Embalagem contendo 20 litros, para uso em dosador, que deverá ser instalado em comodato</w:t>
            </w:r>
          </w:p>
        </w:tc>
        <w:tc>
          <w:tcPr>
            <w:tcW w:w="1634" w:type="dxa"/>
          </w:tcPr>
          <w:p w:rsidR="00D52F5D" w:rsidRPr="00A8097D" w:rsidRDefault="00D52F5D" w:rsidP="00CF5D53">
            <w:pPr>
              <w:tabs>
                <w:tab w:val="left" w:pos="284"/>
              </w:tabs>
              <w:spacing w:after="240" w:line="276" w:lineRule="auto"/>
              <w:jc w:val="center"/>
              <w:rPr>
                <w:sz w:val="14"/>
                <w:szCs w:val="14"/>
              </w:rPr>
            </w:pPr>
            <w:r w:rsidRPr="00A8097D">
              <w:rPr>
                <w:sz w:val="14"/>
                <w:szCs w:val="14"/>
              </w:rPr>
              <w:t>BOMBONA 20L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5</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R$472,06</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R$2.360,30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b/>
                <w:bCs/>
                <w:sz w:val="14"/>
                <w:szCs w:val="14"/>
              </w:rPr>
            </w:pPr>
            <w:r w:rsidRPr="00A8097D">
              <w:rPr>
                <w:rFonts w:eastAsia="Calibri"/>
                <w:b/>
                <w:bCs/>
                <w:iCs/>
                <w:sz w:val="14"/>
                <w:szCs w:val="14"/>
              </w:rPr>
              <w:t>301134</w:t>
            </w:r>
          </w:p>
        </w:tc>
        <w:tc>
          <w:tcPr>
            <w:tcW w:w="3331" w:type="dxa"/>
          </w:tcPr>
          <w:p w:rsidR="00D52F5D" w:rsidRPr="00A8097D" w:rsidRDefault="00D52F5D" w:rsidP="00CF5D53">
            <w:pPr>
              <w:tabs>
                <w:tab w:val="left" w:pos="284"/>
              </w:tabs>
              <w:spacing w:after="240" w:line="276" w:lineRule="auto"/>
              <w:jc w:val="both"/>
              <w:rPr>
                <w:b/>
                <w:bCs/>
                <w:sz w:val="14"/>
                <w:szCs w:val="14"/>
              </w:rPr>
            </w:pPr>
            <w:r w:rsidRPr="00A8097D">
              <w:rPr>
                <w:b/>
                <w:bCs/>
                <w:sz w:val="14"/>
                <w:szCs w:val="14"/>
              </w:rPr>
              <w:t>Desincrustante alcalino</w:t>
            </w:r>
            <w:r w:rsidRPr="00A8097D">
              <w:rPr>
                <w:sz w:val="14"/>
                <w:szCs w:val="14"/>
              </w:rPr>
              <w:t>. Indicado para limpeza de superfície com gorduras carbonizadas e não carbonizadas. Limpeza de forno, grelha, chapa e superfícies em geral. Componentes: Hidróxido de potássio e butilglicol ou composição que proporcione mesmo efeito. Embalagem contendo 05 litros.</w:t>
            </w:r>
          </w:p>
        </w:tc>
        <w:tc>
          <w:tcPr>
            <w:tcW w:w="1634" w:type="dxa"/>
          </w:tcPr>
          <w:p w:rsidR="00D52F5D" w:rsidRPr="00A8097D" w:rsidRDefault="00D52F5D" w:rsidP="00CF5D53">
            <w:pPr>
              <w:tabs>
                <w:tab w:val="left" w:pos="284"/>
              </w:tabs>
              <w:spacing w:after="240" w:line="276" w:lineRule="auto"/>
              <w:jc w:val="center"/>
              <w:rPr>
                <w:sz w:val="14"/>
                <w:szCs w:val="14"/>
              </w:rPr>
            </w:pPr>
            <w:r w:rsidRPr="00A8097D">
              <w:rPr>
                <w:rFonts w:eastAsia="Calibri"/>
                <w:iCs/>
                <w:sz w:val="14"/>
                <w:szCs w:val="14"/>
              </w:rPr>
              <w:t>5L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03</w:t>
            </w:r>
          </w:p>
        </w:tc>
        <w:tc>
          <w:tcPr>
            <w:tcW w:w="124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R$119,85</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R$359,55</w:t>
            </w:r>
          </w:p>
        </w:tc>
      </w:tr>
      <w:tr w:rsidR="00D52F5D" w:rsidRPr="00A8097D" w:rsidTr="00CF5D53">
        <w:trPr>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02</w:t>
            </w:r>
          </w:p>
        </w:tc>
      </w:tr>
      <w:tr w:rsidR="00D52F5D" w:rsidRPr="00A8097D" w:rsidTr="00CF5D53">
        <w:trPr>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 xml:space="preserve">VALOR TOTAL </w:t>
            </w:r>
            <w:r w:rsidRPr="00A8097D">
              <w:rPr>
                <w:rFonts w:eastAsia="Calibri"/>
                <w:b/>
                <w:bCs/>
                <w:iCs/>
                <w:sz w:val="14"/>
                <w:szCs w:val="14"/>
              </w:rPr>
              <w:lastRenderedPageBreak/>
              <w:t>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232373</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Desinfetante/sanitizante em pó para hortifrutícolas, para sanitização de frutas, verduras e legumes. A base de dicloroisocianurato sódico, concentração ou faixa de concentração 10-20%. Embalagem de 1kg.</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PÓ 1KG</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05</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R$77,30</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R$386,50</w:t>
            </w:r>
          </w:p>
          <w:p w:rsidR="00D52F5D" w:rsidRPr="00A8097D" w:rsidRDefault="00D52F5D" w:rsidP="00CF5D53">
            <w:pPr>
              <w:tabs>
                <w:tab w:val="left" w:pos="284"/>
              </w:tabs>
              <w:spacing w:after="240" w:line="276" w:lineRule="auto"/>
              <w:jc w:val="center"/>
              <w:rPr>
                <w:rFonts w:eastAsia="Calibri"/>
                <w:iCs/>
                <w:sz w:val="14"/>
                <w:szCs w:val="14"/>
              </w:rPr>
            </w:pPr>
          </w:p>
        </w:tc>
      </w:tr>
      <w:tr w:rsidR="00D52F5D" w:rsidRPr="00A8097D" w:rsidTr="00CF5D53">
        <w:trPr>
          <w:cantSplit/>
          <w:trHeight w:val="216"/>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03</w:t>
            </w:r>
          </w:p>
        </w:tc>
      </w:tr>
      <w:tr w:rsidR="00D52F5D" w:rsidRPr="00A8097D" w:rsidTr="00CF5D53">
        <w:trPr>
          <w:cantSplit/>
          <w:trHeight w:val="787"/>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404651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Dispenser para sabonete líquido tipo spray, capacidade 800 ml, cor branca com visor fumê para controle de nível. Capacidade nominal de 800 ml, compatível com refis de 600 ml, 700 ml e 800 ml. Deve ser fornecida com reservatório interno e sistema de acionamento por spray, adequado para uso em ambientes hospitalares.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R$42,64</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R$852,80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372651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Dispenserinterfolha, cor branca, com dimensões de 29cm (altura) x 27cm (largura) x 16cm (profundidade). Capacidade para 600 toalhas interfolha.</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45</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R$51,28</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R$2.307,60</w:t>
            </w:r>
          </w:p>
        </w:tc>
      </w:tr>
      <w:tr w:rsidR="00D52F5D" w:rsidRPr="00A8097D" w:rsidTr="00CF5D53">
        <w:trPr>
          <w:cantSplit/>
          <w:trHeight w:val="961"/>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394879</w:t>
            </w:r>
          </w:p>
        </w:tc>
        <w:tc>
          <w:tcPr>
            <w:tcW w:w="3331" w:type="dxa"/>
          </w:tcPr>
          <w:p w:rsidR="00D52F5D" w:rsidRPr="00A8097D" w:rsidRDefault="00D52F5D" w:rsidP="00CF5D53">
            <w:pPr>
              <w:spacing w:before="40" w:after="240" w:line="276" w:lineRule="auto"/>
              <w:jc w:val="both"/>
              <w:rPr>
                <w:rFonts w:eastAsia="Calibri"/>
                <w:iCs/>
                <w:sz w:val="14"/>
                <w:szCs w:val="14"/>
              </w:rPr>
            </w:pPr>
            <w:r>
              <w:rPr>
                <w:rFonts w:eastAsia="Calibri"/>
                <w:iCs/>
                <w:sz w:val="14"/>
                <w:szCs w:val="14"/>
              </w:rPr>
              <w:t>Dispenser de acrílico para copos descartáveis, capacidade 180 a 200 ml, com dosador. Suporte até 120 copos. Acompanha kit de instalação. Dimensões: Altura 57 cm, diâmetro 17, 5 cm.</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R$52,12</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R$781,80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256846</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Dispenser/suporte para papel higiênico rolão em plástico ABS. Compatível com papel higiênico rolão 300m e 500m. Tipo de fixação: parede. Cor: branco com visor transparente. Acompanha parafusos e buchas para fixação.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 xml:space="preserve">30 </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R$34,36</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R$1.030,80</w:t>
            </w:r>
          </w:p>
        </w:tc>
      </w:tr>
      <w:tr w:rsidR="00D52F5D" w:rsidRPr="00A8097D" w:rsidTr="00CF5D53">
        <w:trPr>
          <w:cantSplit/>
          <w:trHeight w:val="174"/>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04</w:t>
            </w:r>
          </w:p>
        </w:tc>
      </w:tr>
      <w:tr w:rsidR="00D52F5D" w:rsidRPr="00A8097D" w:rsidTr="00CF5D53">
        <w:trPr>
          <w:cantSplit/>
          <w:trHeight w:val="849"/>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380018</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 xml:space="preserve">Refil antisséptico/álcool em gel com 800ml, formulado com álcool etílico 70% a 72% (v/v) e aditivos estabilizantes, ideal para higienização das mãos em ambientes hospitalares, comerciais e institucionais. Produto em gel, de fácil </w:t>
            </w:r>
          </w:p>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aplicação, de alta eficiência antisséptica e compatível com dispensers padrão. Embalagem plástica protegida contra contaminação.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800ML</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R$21,59</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R$431,80</w:t>
            </w:r>
          </w:p>
        </w:tc>
      </w:tr>
      <w:tr w:rsidR="00D52F5D" w:rsidRPr="00A8097D" w:rsidTr="00CF5D53">
        <w:trPr>
          <w:cantSplit/>
          <w:trHeight w:val="256"/>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05</w:t>
            </w:r>
          </w:p>
        </w:tc>
      </w:tr>
      <w:tr w:rsidR="00D52F5D" w:rsidRPr="00A8097D" w:rsidTr="00CF5D53">
        <w:trPr>
          <w:cantSplit/>
          <w:trHeight w:val="597"/>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b/>
                <w:b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468291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b/>
                <w:bCs/>
                <w:sz w:val="14"/>
                <w:szCs w:val="14"/>
              </w:rPr>
              <w:t>Lixeira retangular na cor branca50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71cm altura x 44cm largura x 37cm profundidade, medidas internas aproximadamente 60cm altura x 39cm de largura x 24cm de profundidade e espessura da parede aproximadamente de 0,3 cm, com capacidade de 50 litros.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R$101,15</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R$202,30</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487727</w:t>
            </w:r>
          </w:p>
        </w:tc>
        <w:tc>
          <w:tcPr>
            <w:tcW w:w="3331" w:type="dxa"/>
          </w:tcPr>
          <w:p w:rsidR="00D52F5D" w:rsidRPr="00A8097D" w:rsidRDefault="00D52F5D" w:rsidP="00CF5D53">
            <w:pPr>
              <w:spacing w:before="40" w:after="240" w:line="276" w:lineRule="auto"/>
              <w:jc w:val="both"/>
              <w:rPr>
                <w:sz w:val="14"/>
                <w:szCs w:val="14"/>
              </w:rPr>
            </w:pPr>
            <w:r w:rsidRPr="00A8097D">
              <w:rPr>
                <w:b/>
                <w:bCs/>
                <w:sz w:val="14"/>
                <w:szCs w:val="14"/>
              </w:rPr>
              <w:t>Lixeira retangular na cor branca 100 litros</w:t>
            </w:r>
            <w:r w:rsidRPr="00A8097D">
              <w:rPr>
                <w:sz w:val="14"/>
                <w:szCs w:val="14"/>
              </w:rPr>
              <w:t>, em 100% polipropileno rígido e resistente com levantamento da tampa através de haste interna metálica resistente, acionada por pedal em polipropileno, com dispositivo móvel de fixação de saco de lixo, bordos arredondados, com a base de apoio totalmente apoiada no chão, com tampa de superfície lisa facilitando a identificação com adesivos, apresentando medidas externas de aproximadamente 92cm altura x 57cm largura x 46cm profundidade, medidas internas aproximadamente 77cm altura x 51cm de largura x 31cm de profundidade, e espessura da parede de aproximadamente 0,3cm, com capacidade de 100 litros.</w:t>
            </w:r>
          </w:p>
          <w:p w:rsidR="00D52F5D" w:rsidRPr="00A8097D" w:rsidRDefault="00D52F5D" w:rsidP="00CF5D53">
            <w:pPr>
              <w:spacing w:before="40" w:after="240" w:line="276" w:lineRule="auto"/>
              <w:jc w:val="both"/>
              <w:rPr>
                <w:rFonts w:eastAsia="Calibri"/>
                <w:iCs/>
                <w:sz w:val="14"/>
                <w:szCs w:val="14"/>
              </w:rPr>
            </w:pP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02</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R$192,61</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R$385,22</w:t>
            </w:r>
          </w:p>
        </w:tc>
      </w:tr>
      <w:tr w:rsidR="00D52F5D" w:rsidRPr="00A8097D" w:rsidTr="00CF5D53">
        <w:trPr>
          <w:cantSplit/>
          <w:trHeight w:val="253"/>
          <w:jc w:val="center"/>
        </w:trPr>
        <w:tc>
          <w:tcPr>
            <w:tcW w:w="10135" w:type="dxa"/>
            <w:gridSpan w:val="7"/>
            <w:shd w:val="clear" w:color="auto" w:fill="FFF2CC"/>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LOTE 06</w:t>
            </w:r>
          </w:p>
        </w:tc>
      </w:tr>
      <w:tr w:rsidR="00D52F5D" w:rsidRPr="00A8097D" w:rsidTr="00CF5D53">
        <w:trPr>
          <w:cantSplit/>
          <w:trHeight w:val="1134"/>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134"/>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Luva látex cano longo 45cm, tamanho M. Descrição: Luva de segurança confeccionada em borracha nitrílica, sem revestimento interno (acabamento clorinado), 100% texturizada, com comprimento de 45cm. Aplicação: higiene e limpeza.</w:t>
            </w:r>
          </w:p>
          <w:p w:rsidR="00D52F5D" w:rsidRPr="00A8097D" w:rsidRDefault="00D52F5D" w:rsidP="00CF5D53">
            <w:pPr>
              <w:tabs>
                <w:tab w:val="left" w:pos="1393"/>
              </w:tabs>
              <w:spacing w:after="240" w:line="276" w:lineRule="auto"/>
              <w:jc w:val="both"/>
              <w:rPr>
                <w:rFonts w:eastAsia="Calibri"/>
                <w:sz w:val="14"/>
                <w:szCs w:val="14"/>
              </w:rPr>
            </w:pPr>
            <w:r w:rsidRPr="00A8097D">
              <w:rPr>
                <w:rFonts w:eastAsia="Calibri"/>
                <w:sz w:val="14"/>
                <w:szCs w:val="14"/>
              </w:rPr>
              <w:tab/>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30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R$9,53</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R$285,90</w:t>
            </w:r>
          </w:p>
        </w:tc>
      </w:tr>
      <w:tr w:rsidR="00D52F5D" w:rsidRPr="00A8097D" w:rsidTr="00CF5D53">
        <w:trPr>
          <w:cantSplit/>
          <w:trHeight w:val="1248"/>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384294</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Luva látex cano longo 45cm, tamanho G. Descrição: Luva de segurança confeccionada em borracha nitrílica, sem revestimento interno (acabamento clorinado), 100% texturizada, com comprimento de 45cm. Aplicação: higiene e limpeza.</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PAR</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R$9,53</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R$95,30</w:t>
            </w:r>
          </w:p>
        </w:tc>
      </w:tr>
      <w:tr w:rsidR="00D52F5D" w:rsidRPr="00A8097D" w:rsidTr="00CF5D53">
        <w:trPr>
          <w:cantSplit/>
          <w:trHeight w:val="132"/>
          <w:jc w:val="center"/>
        </w:trPr>
        <w:tc>
          <w:tcPr>
            <w:tcW w:w="10135" w:type="dxa"/>
            <w:gridSpan w:val="7"/>
            <w:shd w:val="clear" w:color="auto" w:fill="FFF2CC"/>
          </w:tcPr>
          <w:p w:rsidR="00D52F5D" w:rsidRPr="00A8097D" w:rsidRDefault="00D52F5D" w:rsidP="00CF5D53">
            <w:pPr>
              <w:tabs>
                <w:tab w:val="left" w:pos="284"/>
              </w:tabs>
              <w:spacing w:after="240" w:line="276" w:lineRule="auto"/>
              <w:jc w:val="both"/>
              <w:rPr>
                <w:rFonts w:eastAsia="Calibri"/>
                <w:b/>
                <w:bCs/>
                <w:iCs/>
                <w:sz w:val="14"/>
                <w:szCs w:val="14"/>
              </w:rPr>
            </w:pPr>
            <w:r w:rsidRPr="00A8097D">
              <w:rPr>
                <w:rFonts w:eastAsia="Calibri"/>
                <w:b/>
                <w:bCs/>
                <w:iCs/>
                <w:sz w:val="14"/>
                <w:szCs w:val="14"/>
              </w:rPr>
              <w:t>LOTE 07</w:t>
            </w:r>
          </w:p>
        </w:tc>
      </w:tr>
      <w:tr w:rsidR="00D52F5D" w:rsidRPr="00A8097D" w:rsidTr="00CF5D53">
        <w:trPr>
          <w:cantSplit/>
          <w:trHeight w:val="47"/>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397680</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100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80 micras. Pacote com 100 unidades.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R$80,73</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R$807,30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375949</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60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70 micras. Pacote com 100 unidades.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R$49,94</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R$749,10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331916</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Saco plástico na cor branca leitosa (branco hospitalar). Capacidade de 40 litros. Utilizado para coleta de resíduo hospitalar potencialmente infectante. Confeccionado em resina termoplástica reciclada de polietileno de baixa densidade (PEBD), com solda contínua fundo reto, homogênea e uniforme. Impresso individualmente a simbologia de resíduo infectante escrito em preto conforme NBR 7500 da ABNT. Espessura mínima de 60 micras. Pacote com 100 unidades.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15</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R$39,78</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R$596,70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313806</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Saco plástico para coleta de resíduos infectantes, na cor vermelha, capacidade 40 litros. Utilizado para coleta de resíduos infectantes. Confeccionado em resina termoplástica reciclada de polietileno de baixa densidade (PEBD), não transparente, tipo sanfonado, com solda contínua fundo reto, homogênea e uniforme. Impresso individualmente a simbologia de resíduo infectante escrito em preto conforme NBR 7500 da ABNT. Espessura mínima de 60 micras. Pacote com 100 unidades.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EMBALAGEM COM 100 UNIDADES</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12</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R$41,67</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R$500,04</w:t>
            </w:r>
          </w:p>
        </w:tc>
      </w:tr>
      <w:tr w:rsidR="00D52F5D" w:rsidRPr="00A8097D" w:rsidTr="00CF5D53">
        <w:trPr>
          <w:cantSplit/>
          <w:trHeight w:val="217"/>
          <w:jc w:val="center"/>
        </w:trPr>
        <w:tc>
          <w:tcPr>
            <w:tcW w:w="10135" w:type="dxa"/>
            <w:gridSpan w:val="7"/>
            <w:shd w:val="clear" w:color="auto" w:fill="FFF2CC"/>
          </w:tcPr>
          <w:p w:rsidR="00D52F5D" w:rsidRPr="00A8097D" w:rsidRDefault="00D52F5D" w:rsidP="00CF5D53">
            <w:pPr>
              <w:tabs>
                <w:tab w:val="left" w:pos="284"/>
              </w:tabs>
              <w:spacing w:after="240" w:line="276" w:lineRule="auto"/>
              <w:jc w:val="both"/>
              <w:rPr>
                <w:rFonts w:eastAsia="Calibri"/>
                <w:b/>
                <w:bCs/>
                <w:iCs/>
                <w:sz w:val="14"/>
                <w:szCs w:val="14"/>
              </w:rPr>
            </w:pPr>
            <w:r w:rsidRPr="00A8097D">
              <w:rPr>
                <w:rFonts w:eastAsia="Calibri"/>
                <w:b/>
                <w:bCs/>
                <w:iCs/>
                <w:sz w:val="14"/>
                <w:szCs w:val="14"/>
              </w:rPr>
              <w:t>LOTE 08</w:t>
            </w:r>
          </w:p>
        </w:tc>
      </w:tr>
      <w:tr w:rsidR="00D52F5D" w:rsidRPr="00A8097D" w:rsidTr="00CF5D53">
        <w:trPr>
          <w:cantSplit/>
          <w:trHeight w:val="482"/>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1345"/>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269941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Álcool etílico hidratado: concentração de 70% INPM, líquido, com selo INMETRO, validade de, no mínimo, 01 (um) ano, a partir da data de entrega. Acondicionamento em frasco de 1 (um) litro cada, com tampa de rosquear para maior segurança no transporte e manuseio. Recomendado para uso Hospitalar e bactericida.</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EMBALAGEM COM 1 LITRO</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300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R$11,60</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R$3.480,00</w:t>
            </w:r>
          </w:p>
        </w:tc>
      </w:tr>
      <w:tr w:rsidR="00D52F5D" w:rsidRPr="00A8097D" w:rsidTr="00CF5D53">
        <w:trPr>
          <w:cantSplit/>
          <w:trHeight w:val="211"/>
          <w:jc w:val="center"/>
        </w:trPr>
        <w:tc>
          <w:tcPr>
            <w:tcW w:w="10135" w:type="dxa"/>
            <w:gridSpan w:val="7"/>
            <w:shd w:val="clear" w:color="auto" w:fill="FFF2CC"/>
          </w:tcPr>
          <w:p w:rsidR="00D52F5D" w:rsidRPr="00A8097D" w:rsidRDefault="00D52F5D" w:rsidP="00CF5D53">
            <w:pPr>
              <w:tabs>
                <w:tab w:val="left" w:pos="284"/>
              </w:tabs>
              <w:spacing w:after="240" w:line="276" w:lineRule="auto"/>
              <w:jc w:val="both"/>
              <w:rPr>
                <w:rFonts w:eastAsia="Calibri"/>
                <w:b/>
                <w:bCs/>
                <w:iCs/>
                <w:sz w:val="14"/>
                <w:szCs w:val="14"/>
              </w:rPr>
            </w:pPr>
            <w:r w:rsidRPr="00A8097D">
              <w:rPr>
                <w:rFonts w:eastAsia="Calibri"/>
                <w:b/>
                <w:bCs/>
                <w:iCs/>
                <w:sz w:val="14"/>
                <w:szCs w:val="14"/>
              </w:rPr>
              <w:t>LOTE 09</w:t>
            </w:r>
          </w:p>
        </w:tc>
      </w:tr>
      <w:tr w:rsidR="00D52F5D" w:rsidRPr="00A8097D" w:rsidTr="00CF5D53">
        <w:trPr>
          <w:cantSplit/>
          <w:trHeight w:val="482"/>
          <w:jc w:val="center"/>
        </w:trPr>
        <w:tc>
          <w:tcPr>
            <w:tcW w:w="803"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b/>
                <w:bCs/>
                <w:iCs/>
                <w:sz w:val="14"/>
                <w:szCs w:val="14"/>
              </w:rPr>
              <w:t>VALOR TOTAL ITEM</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Rodo de nylon reforçado.. Modelo: borracha dupla em EVA, com spoiler direcionador de fluxo para maior eficiência na remoção de água. Material: estrutura em polipropileno, lâmina dupla em EVA. Aplicação: secagem de pisos. Tamanho útil da base: 65 cm de largura.</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R$42,71</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R$427,10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Cabo de alumínio para acessórios de limpeza. Material: Alumínio. Com ponteira.150CM- Diâmetro externo: 22mm. Compatibilidade: compatível com acessórios de limpeza que utilizem encaixe para diâmetro de 22mm. Características: proporciona encaixe firme e seguro, oferecendo maior estabilidade durante a execução das atividades de limpeza.</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R$44,40</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Pr>
                <w:rFonts w:eastAsia="Calibri"/>
                <w:iCs/>
                <w:sz w:val="14"/>
                <w:szCs w:val="14"/>
              </w:rPr>
              <w:t>R$44</w:t>
            </w:r>
            <w:r w:rsidRPr="00A8097D">
              <w:rPr>
                <w:rFonts w:eastAsia="Calibri"/>
                <w:iCs/>
                <w:sz w:val="14"/>
                <w:szCs w:val="14"/>
              </w:rPr>
              <w:t>4,00</w:t>
            </w:r>
          </w:p>
        </w:tc>
      </w:tr>
      <w:tr w:rsidR="00D52F5D" w:rsidRPr="00A8097D" w:rsidTr="00CF5D53">
        <w:trPr>
          <w:cantSplit/>
          <w:trHeight w:val="219"/>
          <w:jc w:val="center"/>
        </w:trPr>
        <w:tc>
          <w:tcPr>
            <w:tcW w:w="10135" w:type="dxa"/>
            <w:gridSpan w:val="7"/>
            <w:shd w:val="clear" w:color="auto" w:fill="FFF2CC"/>
          </w:tcPr>
          <w:p w:rsidR="00D52F5D" w:rsidRPr="00A8097D" w:rsidRDefault="00D52F5D" w:rsidP="00CF5D53">
            <w:pPr>
              <w:tabs>
                <w:tab w:val="left" w:pos="284"/>
              </w:tabs>
              <w:spacing w:after="240" w:line="276" w:lineRule="auto"/>
              <w:jc w:val="both"/>
              <w:rPr>
                <w:rFonts w:eastAsia="Calibri"/>
                <w:b/>
                <w:bCs/>
                <w:iCs/>
                <w:sz w:val="14"/>
                <w:szCs w:val="14"/>
              </w:rPr>
            </w:pPr>
            <w:r w:rsidRPr="00A8097D">
              <w:rPr>
                <w:rFonts w:eastAsia="Calibri"/>
                <w:b/>
                <w:bCs/>
                <w:iCs/>
                <w:sz w:val="14"/>
                <w:szCs w:val="14"/>
              </w:rPr>
              <w:lastRenderedPageBreak/>
              <w:t>LOTE 10</w:t>
            </w:r>
          </w:p>
        </w:tc>
      </w:tr>
      <w:tr w:rsidR="00D52F5D" w:rsidRPr="00A8097D" w:rsidTr="00CF5D53">
        <w:trPr>
          <w:cantSplit/>
          <w:trHeight w:val="482"/>
          <w:jc w:val="center"/>
        </w:trPr>
        <w:tc>
          <w:tcPr>
            <w:tcW w:w="803"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ITEM</w:t>
            </w:r>
          </w:p>
        </w:tc>
        <w:tc>
          <w:tcPr>
            <w:tcW w:w="986" w:type="dxa"/>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CÓD.</w:t>
            </w:r>
          </w:p>
        </w:tc>
        <w:tc>
          <w:tcPr>
            <w:tcW w:w="3331" w:type="dxa"/>
          </w:tcPr>
          <w:p w:rsidR="00D52F5D" w:rsidRPr="00A8097D" w:rsidRDefault="00D52F5D" w:rsidP="00CF5D53">
            <w:pPr>
              <w:spacing w:before="40" w:after="240" w:line="276" w:lineRule="auto"/>
              <w:jc w:val="center"/>
              <w:rPr>
                <w:rFonts w:eastAsia="Calibri"/>
                <w:b/>
                <w:bCs/>
                <w:iCs/>
                <w:sz w:val="14"/>
                <w:szCs w:val="14"/>
              </w:rPr>
            </w:pPr>
            <w:r w:rsidRPr="00A8097D">
              <w:rPr>
                <w:rFonts w:eastAsia="Calibri"/>
                <w:b/>
                <w:bCs/>
                <w:iCs/>
                <w:sz w:val="14"/>
                <w:szCs w:val="14"/>
              </w:rPr>
              <w:t>DESCRIÇÃO</w:t>
            </w:r>
          </w:p>
        </w:tc>
        <w:tc>
          <w:tcPr>
            <w:tcW w:w="1634"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UN/MED</w:t>
            </w:r>
          </w:p>
        </w:tc>
        <w:tc>
          <w:tcPr>
            <w:tcW w:w="840"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QNT</w:t>
            </w:r>
          </w:p>
        </w:tc>
        <w:tc>
          <w:tcPr>
            <w:tcW w:w="1243" w:type="dxa"/>
          </w:tcPr>
          <w:p w:rsidR="00D52F5D" w:rsidRPr="00A8097D" w:rsidRDefault="00D52F5D" w:rsidP="00CF5D53">
            <w:pPr>
              <w:spacing w:after="240" w:line="276" w:lineRule="auto"/>
              <w:jc w:val="center"/>
              <w:rPr>
                <w:rFonts w:eastAsia="Calibri"/>
                <w:b/>
                <w:bCs/>
                <w:iCs/>
                <w:sz w:val="14"/>
                <w:szCs w:val="14"/>
              </w:rPr>
            </w:pPr>
            <w:r w:rsidRPr="00A8097D">
              <w:rPr>
                <w:rFonts w:eastAsia="Calibri"/>
                <w:b/>
                <w:bCs/>
                <w:iCs/>
                <w:sz w:val="14"/>
                <w:szCs w:val="14"/>
              </w:rPr>
              <w:t>VALOR UM.</w:t>
            </w:r>
          </w:p>
        </w:tc>
        <w:tc>
          <w:tcPr>
            <w:tcW w:w="1298" w:type="dxa"/>
          </w:tcPr>
          <w:p w:rsidR="00D52F5D" w:rsidRPr="00A8097D" w:rsidRDefault="00D52F5D" w:rsidP="00CF5D53">
            <w:pPr>
              <w:tabs>
                <w:tab w:val="left" w:pos="284"/>
              </w:tabs>
              <w:spacing w:after="240" w:line="276" w:lineRule="auto"/>
              <w:jc w:val="center"/>
              <w:rPr>
                <w:rFonts w:eastAsia="Calibri"/>
                <w:b/>
                <w:bCs/>
                <w:iCs/>
                <w:sz w:val="14"/>
                <w:szCs w:val="14"/>
              </w:rPr>
            </w:pPr>
            <w:r w:rsidRPr="00A8097D">
              <w:rPr>
                <w:rFonts w:eastAsia="Calibri"/>
                <w:b/>
                <w:bCs/>
                <w:iCs/>
                <w:sz w:val="14"/>
                <w:szCs w:val="14"/>
              </w:rPr>
              <w:t>VALOR TOTAL ITEM</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458151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Fibra de serviço para limpeza pesada, medindo 120x230cm, confeccionada em material sintético resistente a rasgos e produtos de limpeza, ideal para remoção de sujeiras difíceis em pisos de ambientes hospitalares, industriais ou comerciais. Alta absorção de líquidos, durável e de fácil enxágue, compatível com mops e cabos apropriados. Frasco ou embalagem individual protegida contra umidade e contaminação.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R$4,59</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R$45,90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626652</w:t>
            </w:r>
          </w:p>
        </w:tc>
        <w:tc>
          <w:tcPr>
            <w:tcW w:w="3331" w:type="dxa"/>
          </w:tcPr>
          <w:p w:rsidR="00D52F5D" w:rsidRPr="00A8097D" w:rsidRDefault="00D52F5D" w:rsidP="00CF5D53">
            <w:pPr>
              <w:tabs>
                <w:tab w:val="left" w:pos="1169"/>
              </w:tabs>
              <w:spacing w:before="40" w:after="240" w:line="276" w:lineRule="auto"/>
              <w:jc w:val="both"/>
              <w:rPr>
                <w:rFonts w:eastAsia="Calibri"/>
                <w:iCs/>
                <w:sz w:val="14"/>
                <w:szCs w:val="14"/>
              </w:rPr>
            </w:pPr>
            <w:r w:rsidRPr="00A8097D">
              <w:rPr>
                <w:rFonts w:eastAsia="Calibri"/>
                <w:iCs/>
                <w:sz w:val="14"/>
                <w:szCs w:val="14"/>
              </w:rPr>
              <w:t>Fibra macia branca para limpeza leve, medindo 120 x 230 cm, confeccionada em material sintético resistente e sem fiapos, ideal para remoção de poeira, líquidos e sujeiras em pisos e superfícies delicadas de ambientes hospitalares, comerciais ou institucionais. Alta absorção, durável, de fácil enxágue e compatível com mop ou cabo apropriado.</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20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R$4,15</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R$83,00</w:t>
            </w:r>
          </w:p>
        </w:tc>
      </w:tr>
      <w:tr w:rsidR="00D52F5D" w:rsidRPr="00A8097D" w:rsidTr="00CF5D53">
        <w:trPr>
          <w:cantSplit/>
          <w:trHeight w:val="482"/>
          <w:jc w:val="center"/>
        </w:trPr>
        <w:tc>
          <w:tcPr>
            <w:tcW w:w="803" w:type="dxa"/>
          </w:tcPr>
          <w:p w:rsidR="00D52F5D" w:rsidRPr="00A8097D" w:rsidRDefault="00D52F5D" w:rsidP="00D52F5D">
            <w:pPr>
              <w:numPr>
                <w:ilvl w:val="0"/>
                <w:numId w:val="58"/>
              </w:numPr>
              <w:tabs>
                <w:tab w:val="left" w:pos="284"/>
              </w:tabs>
              <w:suppressAutoHyphens w:val="0"/>
              <w:spacing w:after="240" w:line="276" w:lineRule="auto"/>
              <w:rPr>
                <w:rFonts w:eastAsia="Calibri"/>
                <w:iCs/>
                <w:sz w:val="14"/>
                <w:szCs w:val="14"/>
              </w:rPr>
            </w:pPr>
          </w:p>
        </w:tc>
        <w:tc>
          <w:tcPr>
            <w:tcW w:w="986" w:type="dxa"/>
            <w:textDirection w:val="btLr"/>
          </w:tcPr>
          <w:p w:rsidR="00D52F5D" w:rsidRPr="00A8097D" w:rsidRDefault="00D52F5D" w:rsidP="00CF5D53">
            <w:pPr>
              <w:tabs>
                <w:tab w:val="left" w:pos="284"/>
              </w:tabs>
              <w:spacing w:after="240" w:line="276" w:lineRule="auto"/>
              <w:ind w:left="113" w:right="113"/>
              <w:jc w:val="center"/>
              <w:rPr>
                <w:rFonts w:eastAsia="Calibri"/>
                <w:b/>
                <w:bCs/>
                <w:iCs/>
                <w:sz w:val="14"/>
                <w:szCs w:val="14"/>
              </w:rPr>
            </w:pPr>
            <w:r w:rsidRPr="00A8097D">
              <w:rPr>
                <w:rFonts w:eastAsia="Calibri"/>
                <w:b/>
                <w:bCs/>
                <w:iCs/>
                <w:sz w:val="14"/>
                <w:szCs w:val="14"/>
              </w:rPr>
              <w:t>483591</w:t>
            </w:r>
          </w:p>
        </w:tc>
        <w:tc>
          <w:tcPr>
            <w:tcW w:w="3331" w:type="dxa"/>
          </w:tcPr>
          <w:p w:rsidR="00D52F5D" w:rsidRPr="00A8097D" w:rsidRDefault="00D52F5D" w:rsidP="00CF5D53">
            <w:pPr>
              <w:spacing w:before="40" w:after="240" w:line="276" w:lineRule="auto"/>
              <w:jc w:val="both"/>
              <w:rPr>
                <w:rFonts w:eastAsia="Calibri"/>
                <w:iCs/>
                <w:sz w:val="14"/>
                <w:szCs w:val="14"/>
              </w:rPr>
            </w:pPr>
            <w:r w:rsidRPr="00A8097D">
              <w:rPr>
                <w:rFonts w:eastAsia="Calibri"/>
                <w:iCs/>
                <w:sz w:val="14"/>
                <w:szCs w:val="14"/>
              </w:rPr>
              <w:t>Rodo de fibra em material plástico, indicado para utilização de fibras abrasivas de limpeza em pisos, paredes e diversas superfícies. Possui junção articulada para maior flexibilidade, compatível com cabos de 22mm, ideal para ambientes hospitalares, comerciais e industriais.</w:t>
            </w:r>
          </w:p>
        </w:tc>
        <w:tc>
          <w:tcPr>
            <w:tcW w:w="1634"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UND</w:t>
            </w:r>
          </w:p>
        </w:tc>
        <w:tc>
          <w:tcPr>
            <w:tcW w:w="840" w:type="dxa"/>
          </w:tcPr>
          <w:p w:rsidR="00D52F5D" w:rsidRPr="00A8097D" w:rsidRDefault="00D52F5D" w:rsidP="00CF5D53">
            <w:pPr>
              <w:tabs>
                <w:tab w:val="left" w:pos="284"/>
              </w:tabs>
              <w:spacing w:after="240" w:line="276" w:lineRule="auto"/>
              <w:rPr>
                <w:rFonts w:eastAsia="Calibri"/>
                <w:iCs/>
                <w:sz w:val="14"/>
                <w:szCs w:val="14"/>
              </w:rPr>
            </w:pPr>
            <w:r w:rsidRPr="00A8097D">
              <w:rPr>
                <w:rFonts w:eastAsia="Calibri"/>
                <w:iCs/>
                <w:sz w:val="14"/>
                <w:szCs w:val="14"/>
              </w:rPr>
              <w:t xml:space="preserve"> 10</w:t>
            </w:r>
          </w:p>
        </w:tc>
        <w:tc>
          <w:tcPr>
            <w:tcW w:w="1243" w:type="dxa"/>
          </w:tcPr>
          <w:p w:rsidR="00D52F5D" w:rsidRPr="00A8097D" w:rsidRDefault="00D52F5D" w:rsidP="00CF5D53">
            <w:pPr>
              <w:spacing w:after="240" w:line="276" w:lineRule="auto"/>
              <w:jc w:val="center"/>
              <w:rPr>
                <w:rFonts w:eastAsia="Calibri"/>
                <w:iCs/>
                <w:sz w:val="14"/>
                <w:szCs w:val="14"/>
              </w:rPr>
            </w:pPr>
            <w:r w:rsidRPr="00A8097D">
              <w:rPr>
                <w:rFonts w:eastAsia="Calibri"/>
                <w:iCs/>
                <w:sz w:val="14"/>
                <w:szCs w:val="14"/>
              </w:rPr>
              <w:t>R$32,58</w:t>
            </w:r>
          </w:p>
        </w:tc>
        <w:tc>
          <w:tcPr>
            <w:tcW w:w="1298" w:type="dxa"/>
          </w:tcPr>
          <w:p w:rsidR="00D52F5D" w:rsidRPr="00A8097D" w:rsidRDefault="00D52F5D" w:rsidP="00CF5D53">
            <w:pPr>
              <w:tabs>
                <w:tab w:val="left" w:pos="284"/>
              </w:tabs>
              <w:spacing w:after="240" w:line="276" w:lineRule="auto"/>
              <w:jc w:val="center"/>
              <w:rPr>
                <w:rFonts w:eastAsia="Calibri"/>
                <w:iCs/>
                <w:sz w:val="14"/>
                <w:szCs w:val="14"/>
              </w:rPr>
            </w:pPr>
            <w:r w:rsidRPr="00A8097D">
              <w:rPr>
                <w:rFonts w:eastAsia="Calibri"/>
                <w:iCs/>
                <w:sz w:val="14"/>
                <w:szCs w:val="14"/>
              </w:rPr>
              <w:t>R$325,80</w:t>
            </w:r>
          </w:p>
        </w:tc>
      </w:tr>
    </w:tbl>
    <w:p w:rsidR="00D52F5D" w:rsidRDefault="00D52F5D" w:rsidP="00D52F5D">
      <w:pPr>
        <w:rPr>
          <w:b/>
          <w:bCs/>
        </w:rPr>
      </w:pPr>
    </w:p>
    <w:p w:rsidR="00D52F5D" w:rsidRPr="00C770D5" w:rsidRDefault="00D52F5D" w:rsidP="00D52F5D">
      <w:pPr>
        <w:autoSpaceDE w:val="0"/>
        <w:spacing w:after="240" w:line="276" w:lineRule="auto"/>
        <w:jc w:val="both"/>
        <w:rPr>
          <w:b/>
          <w:bCs/>
          <w:sz w:val="22"/>
          <w:szCs w:val="22"/>
        </w:rPr>
      </w:pPr>
    </w:p>
    <w:p w:rsidR="008345A2" w:rsidRPr="00C770D5" w:rsidRDefault="008345A2" w:rsidP="008345A2">
      <w:pPr>
        <w:numPr>
          <w:ilvl w:val="0"/>
          <w:numId w:val="23"/>
        </w:numPr>
        <w:spacing w:after="240" w:line="276" w:lineRule="auto"/>
        <w:ind w:left="0" w:firstLine="0"/>
        <w:jc w:val="both"/>
        <w:rPr>
          <w:sz w:val="22"/>
          <w:szCs w:val="22"/>
        </w:rPr>
      </w:pPr>
      <w:r w:rsidRPr="00C770D5">
        <w:rPr>
          <w:b/>
          <w:sz w:val="22"/>
          <w:szCs w:val="22"/>
        </w:rPr>
        <w:t>FORMAECRITÉRIOSDESELEÇÃODO</w:t>
      </w:r>
      <w:r w:rsidRPr="00C770D5">
        <w:rPr>
          <w:b/>
          <w:spacing w:val="-2"/>
          <w:sz w:val="22"/>
          <w:szCs w:val="22"/>
        </w:rPr>
        <w:t xml:space="preserve">FORNECEDOR </w:t>
      </w:r>
      <w:r w:rsidRPr="00C770D5">
        <w:rPr>
          <w:b/>
          <w:bCs/>
          <w:sz w:val="22"/>
          <w:szCs w:val="22"/>
        </w:rPr>
        <w:t>E REQUISITOS DE CONTRATAÇÃO</w:t>
      </w:r>
    </w:p>
    <w:p w:rsidR="008345A2" w:rsidRPr="00C770D5" w:rsidRDefault="008345A2" w:rsidP="008345A2">
      <w:pPr>
        <w:spacing w:after="240" w:line="276" w:lineRule="auto"/>
        <w:jc w:val="both"/>
        <w:rPr>
          <w:sz w:val="22"/>
          <w:szCs w:val="22"/>
        </w:rPr>
      </w:pPr>
      <w:r w:rsidRPr="00C770D5">
        <w:rPr>
          <w:sz w:val="22"/>
          <w:szCs w:val="22"/>
        </w:rPr>
        <w:t xml:space="preserve">A contratação será realizada por meio de </w:t>
      </w:r>
      <w:r>
        <w:rPr>
          <w:b/>
          <w:bCs/>
          <w:sz w:val="22"/>
          <w:szCs w:val="22"/>
        </w:rPr>
        <w:t>procedimento de contratação direta por dispensa de licitação, sob a forma eletrônica</w:t>
      </w:r>
      <w:r w:rsidRPr="00C770D5">
        <w:rPr>
          <w:sz w:val="22"/>
          <w:szCs w:val="22"/>
        </w:rPr>
        <w:t xml:space="preserve">, nos termos do art. 75, inciso II, c/c o art. 82 e seguintes da </w:t>
      </w:r>
      <w:r w:rsidRPr="00C770D5">
        <w:rPr>
          <w:b/>
          <w:bCs/>
          <w:sz w:val="22"/>
          <w:szCs w:val="22"/>
        </w:rPr>
        <w:t>Lei Federal nº 14.133/2021</w:t>
      </w:r>
      <w:r w:rsidRPr="00C770D5">
        <w:rPr>
          <w:sz w:val="22"/>
          <w:szCs w:val="22"/>
        </w:rPr>
        <w:t xml:space="preserve">, observadas as disposições da legislação vigente e da regulamentação municipal aplicável ao </w:t>
      </w:r>
      <w:r w:rsidRPr="00C770D5">
        <w:rPr>
          <w:b/>
          <w:bCs/>
          <w:sz w:val="22"/>
          <w:szCs w:val="22"/>
        </w:rPr>
        <w:t>Sistema de Registro de Preços (SRP)</w:t>
      </w:r>
      <w:r w:rsidRPr="00C770D5">
        <w:rPr>
          <w:sz w:val="22"/>
          <w:szCs w:val="22"/>
        </w:rPr>
        <w:t>.</w:t>
      </w:r>
    </w:p>
    <w:p w:rsidR="008345A2" w:rsidRPr="00C770D5" w:rsidRDefault="008345A2" w:rsidP="008345A2">
      <w:pPr>
        <w:spacing w:after="240" w:line="276" w:lineRule="auto"/>
        <w:jc w:val="both"/>
        <w:rPr>
          <w:sz w:val="22"/>
          <w:szCs w:val="22"/>
        </w:rPr>
      </w:pPr>
      <w:r w:rsidRPr="00C770D5">
        <w:rPr>
          <w:sz w:val="22"/>
          <w:szCs w:val="22"/>
        </w:rPr>
        <w:t xml:space="preserve">O critério de julgamento das propostas será o de </w:t>
      </w:r>
      <w:r w:rsidRPr="00C770D5">
        <w:rPr>
          <w:b/>
          <w:bCs/>
          <w:sz w:val="22"/>
          <w:szCs w:val="22"/>
        </w:rPr>
        <w:t>menor preço por lote</w:t>
      </w:r>
      <w:r w:rsidRPr="00C770D5">
        <w:rPr>
          <w:sz w:val="22"/>
          <w:szCs w:val="22"/>
        </w:rPr>
        <w:t>, conforme as especificações, quantitativos e divisões constantes deste Termo de Referência.</w:t>
      </w:r>
    </w:p>
    <w:p w:rsidR="008345A2" w:rsidRPr="00C770D5" w:rsidRDefault="008345A2" w:rsidP="008345A2">
      <w:pPr>
        <w:spacing w:after="240" w:line="276" w:lineRule="auto"/>
        <w:jc w:val="both"/>
        <w:rPr>
          <w:sz w:val="22"/>
          <w:szCs w:val="22"/>
        </w:rPr>
      </w:pPr>
      <w:r w:rsidRPr="00C770D5">
        <w:rPr>
          <w:sz w:val="22"/>
          <w:szCs w:val="22"/>
        </w:rPr>
        <w:t>Poderão participar do procedimento os interessados que atendam às condições estabelecidas neste Termo de Referência, no Aviso de Dispensa Eletrônica e na legislação aplicável, devendo comprovar o atendimento aos requisitos de habilitação jurídica, fiscal, trabalhista, econômico-financeira e de qualificação técnica eventualmente exigidos.</w:t>
      </w:r>
    </w:p>
    <w:p w:rsidR="008345A2" w:rsidRPr="00C770D5" w:rsidRDefault="008345A2" w:rsidP="008345A2">
      <w:pPr>
        <w:spacing w:after="240" w:line="276" w:lineRule="auto"/>
        <w:jc w:val="both"/>
        <w:rPr>
          <w:sz w:val="22"/>
          <w:szCs w:val="22"/>
        </w:rPr>
      </w:pPr>
      <w:r w:rsidRPr="00C770D5">
        <w:rPr>
          <w:sz w:val="22"/>
          <w:szCs w:val="22"/>
        </w:rPr>
        <w:t>A contratação será formalizada mediante a assinatura da</w:t>
      </w:r>
      <w:r w:rsidRPr="00C770D5">
        <w:rPr>
          <w:b/>
          <w:bCs/>
          <w:sz w:val="22"/>
          <w:szCs w:val="22"/>
        </w:rPr>
        <w:t>Ata de Registro de Preços (ARP) e, no momento da solicitação do fornecimento, por meio do contrato ou instrumento equivalente</w:t>
      </w:r>
      <w:r w:rsidRPr="00C770D5">
        <w:rPr>
          <w:sz w:val="22"/>
          <w:szCs w:val="22"/>
        </w:rPr>
        <w:t xml:space="preserve"> (como Nota de Empenho, Autorização de Compra ou Ordem de Fornecimento), com execução sob demanda e parcelada, observando-se as disposições da Lei Federal nº 14.133/2021, da Lei Complementar nº 123/2006, da Lei Federal nº 13.709/2018 (LGPD), do art. 6º, inciso XV da Lei nº 14.133/2021, da Lei Municipal nº 748/2024 e demais normas aplicáveis.</w:t>
      </w:r>
    </w:p>
    <w:p w:rsidR="008345A2" w:rsidRPr="00C770D5" w:rsidRDefault="008345A2" w:rsidP="008345A2">
      <w:pPr>
        <w:pStyle w:val="PargrafodaLista"/>
        <w:numPr>
          <w:ilvl w:val="0"/>
          <w:numId w:val="43"/>
        </w:numPr>
        <w:spacing w:after="240"/>
        <w:contextualSpacing w:val="0"/>
        <w:jc w:val="both"/>
        <w:rPr>
          <w:b/>
          <w:bCs/>
        </w:rPr>
      </w:pPr>
      <w:r w:rsidRPr="00C770D5">
        <w:rPr>
          <w:b/>
          <w:bCs/>
        </w:rPr>
        <w:t>ESPECIFICAÇÕES TÉCNICAS</w:t>
      </w:r>
    </w:p>
    <w:p w:rsidR="008345A2" w:rsidRPr="00C770D5" w:rsidRDefault="008345A2" w:rsidP="008345A2">
      <w:pPr>
        <w:spacing w:after="240" w:line="276" w:lineRule="auto"/>
        <w:jc w:val="both"/>
        <w:rPr>
          <w:b/>
          <w:bCs/>
          <w:sz w:val="22"/>
          <w:szCs w:val="22"/>
        </w:rPr>
      </w:pPr>
      <w:r w:rsidRPr="00C770D5">
        <w:rPr>
          <w:b/>
          <w:bCs/>
          <w:sz w:val="22"/>
          <w:szCs w:val="22"/>
        </w:rPr>
        <w:lastRenderedPageBreak/>
        <w:t>4.1 Características gerais</w:t>
      </w:r>
    </w:p>
    <w:p w:rsidR="008345A2" w:rsidRPr="00C770D5" w:rsidRDefault="008345A2" w:rsidP="008345A2">
      <w:pPr>
        <w:pStyle w:val="PargrafodaLista"/>
        <w:numPr>
          <w:ilvl w:val="0"/>
          <w:numId w:val="44"/>
        </w:numPr>
        <w:spacing w:after="240"/>
        <w:contextualSpacing w:val="0"/>
        <w:jc w:val="both"/>
      </w:pPr>
      <w:r w:rsidRPr="00C770D5">
        <w:t>Os produtos e materiais a serem fornecidos deverão atender integralmente às especificações, características, unidades de fornecimento e quantidades estabelecidas neste Termo de Referência, devendo ser novos, de primeiro uso, estar em perfeitas condições de utilização e ser adequados à finalidade a que se destinam.</w:t>
      </w:r>
    </w:p>
    <w:p w:rsidR="008345A2" w:rsidRPr="00C770D5" w:rsidRDefault="008345A2" w:rsidP="008345A2">
      <w:pPr>
        <w:pStyle w:val="PargrafodaLista"/>
        <w:numPr>
          <w:ilvl w:val="0"/>
          <w:numId w:val="44"/>
        </w:numPr>
        <w:spacing w:after="240"/>
        <w:contextualSpacing w:val="0"/>
        <w:jc w:val="both"/>
      </w:pPr>
      <w:r w:rsidRPr="00C770D5">
        <w:t xml:space="preserve">Os produtos saneantes, desinfetantes, detergentes e demais produtos químicos sujeitos à vigilância sanitária deverão possuir </w:t>
      </w:r>
      <w:r w:rsidRPr="00C770D5">
        <w:rPr>
          <w:b/>
          <w:bCs/>
        </w:rPr>
        <w:t>registro ou notificação válida junto à Agência Nacional de Vigilância Sanitária – ANVISA</w:t>
      </w:r>
      <w:r w:rsidRPr="00C770D5">
        <w:t>, devendo a contratada apresentar a respectiva comprovação, juntamente com a documentação técnica pertinente.</w:t>
      </w:r>
    </w:p>
    <w:p w:rsidR="008345A2" w:rsidRPr="00C770D5" w:rsidRDefault="008345A2" w:rsidP="008345A2">
      <w:pPr>
        <w:pStyle w:val="PargrafodaLista"/>
        <w:numPr>
          <w:ilvl w:val="0"/>
          <w:numId w:val="44"/>
        </w:numPr>
        <w:spacing w:after="240"/>
        <w:contextualSpacing w:val="0"/>
        <w:jc w:val="both"/>
      </w:pPr>
      <w:r w:rsidRPr="00C770D5">
        <w:t xml:space="preserve">Os produtos químicos deverão ser acompanhados de </w:t>
      </w:r>
      <w:r w:rsidRPr="00C770D5">
        <w:rPr>
          <w:b/>
          <w:bCs/>
        </w:rPr>
        <w:t>Ficha Técnica e Ficha de Informação de Segurança de Produtos Químicos – FISPQ</w:t>
      </w:r>
      <w:r w:rsidRPr="00C770D5">
        <w:t>, atualizadas, quando aplicável.</w:t>
      </w:r>
    </w:p>
    <w:p w:rsidR="008345A2" w:rsidRPr="00C770D5" w:rsidRDefault="008345A2" w:rsidP="008345A2">
      <w:pPr>
        <w:pStyle w:val="PargrafodaLista"/>
        <w:numPr>
          <w:ilvl w:val="0"/>
          <w:numId w:val="44"/>
        </w:numPr>
        <w:spacing w:after="240"/>
        <w:contextualSpacing w:val="0"/>
        <w:jc w:val="both"/>
      </w:pPr>
      <w:r w:rsidRPr="00C770D5">
        <w:t>As embalagens deverão estar íntegras, devidamente lacradas e identificadas, contendo, no mínimo, informações relativas ao produto, fabricante, lote, data de fabricação, composição, modo de uso, diluição e prazo de validade, em língua portuguesa, quando aplicável.</w:t>
      </w:r>
    </w:p>
    <w:p w:rsidR="008345A2" w:rsidRPr="00C770D5" w:rsidRDefault="008345A2" w:rsidP="008345A2">
      <w:pPr>
        <w:pStyle w:val="PargrafodaLista"/>
        <w:numPr>
          <w:ilvl w:val="0"/>
          <w:numId w:val="44"/>
        </w:numPr>
        <w:spacing w:after="240"/>
        <w:contextualSpacing w:val="0"/>
        <w:jc w:val="both"/>
      </w:pPr>
      <w:r w:rsidRPr="00C770D5">
        <w:t xml:space="preserve">Os produtos deverão possuir, na data da entrega, </w:t>
      </w:r>
      <w:r w:rsidRPr="00C770D5">
        <w:rPr>
          <w:b/>
          <w:bCs/>
        </w:rPr>
        <w:t>prazo de validade residual mínimo de 12 (doze) meses</w:t>
      </w:r>
      <w:r w:rsidRPr="00C770D5">
        <w:t>, salvo quando expressamente estabelecido prazo diverso na especificação do item.</w:t>
      </w:r>
    </w:p>
    <w:p w:rsidR="008345A2" w:rsidRPr="00C770D5" w:rsidRDefault="008345A2" w:rsidP="008345A2">
      <w:pPr>
        <w:pStyle w:val="PargrafodaLista"/>
        <w:numPr>
          <w:ilvl w:val="0"/>
          <w:numId w:val="44"/>
        </w:numPr>
        <w:spacing w:after="240"/>
        <w:contextualSpacing w:val="0"/>
        <w:jc w:val="both"/>
      </w:pPr>
      <w:r w:rsidRPr="00C770D5">
        <w:t>Os produtos deverão ser entregues em embalagens adequadas ao armazenamento e transporte, de forma a evitar vazamentos, avarias, contaminação ou deterioração.</w:t>
      </w:r>
    </w:p>
    <w:p w:rsidR="008345A2" w:rsidRPr="00C770D5" w:rsidRDefault="008345A2" w:rsidP="008345A2">
      <w:pPr>
        <w:pStyle w:val="PargrafodaLista"/>
        <w:numPr>
          <w:ilvl w:val="0"/>
          <w:numId w:val="44"/>
        </w:numPr>
        <w:spacing w:after="240"/>
        <w:contextualSpacing w:val="0"/>
        <w:jc w:val="both"/>
      </w:pPr>
      <w:r w:rsidRPr="00C770D5">
        <w:rPr>
          <w:b/>
          <w:bCs/>
        </w:rPr>
        <w:t>Garantia:</w:t>
      </w:r>
      <w:r w:rsidRPr="00C770D5">
        <w:t xml:space="preserve"> Os utensílios e materiais de limpeza de natureza durável deverão possuir </w:t>
      </w:r>
      <w:r w:rsidRPr="00C770D5">
        <w:rPr>
          <w:b/>
          <w:bCs/>
        </w:rPr>
        <w:t>garantia mínima de 6 (seis) meses</w:t>
      </w:r>
      <w:r w:rsidRPr="00C770D5">
        <w:t>, contados a partir da data do recebimento definitivo, contra defeitos de fabricação, vícios ou falhas que comprometam seu funcionamento ou sua utilização adequada.</w:t>
      </w:r>
    </w:p>
    <w:p w:rsidR="008345A2" w:rsidRPr="00C770D5" w:rsidRDefault="008345A2" w:rsidP="008345A2">
      <w:pPr>
        <w:pStyle w:val="PargrafodaLista"/>
        <w:numPr>
          <w:ilvl w:val="0"/>
          <w:numId w:val="47"/>
        </w:numPr>
        <w:spacing w:after="240"/>
        <w:contextualSpacing w:val="0"/>
        <w:jc w:val="both"/>
      </w:pPr>
      <w:r w:rsidRPr="00C770D5">
        <w:t xml:space="preserve">Durante o período de garantia, constatado defeito de fabricação, a contratada deverá realizar, </w:t>
      </w:r>
      <w:r w:rsidRPr="00C770D5">
        <w:rPr>
          <w:b/>
          <w:bCs/>
        </w:rPr>
        <w:t>sem qualquer ônus para o Município</w:t>
      </w:r>
      <w:r w:rsidRPr="00C770D5">
        <w:t>, a substituição do item defeituoso por outro novo, de características iguais ou superiores, incluindo todas as despesas decorrentes de transporte, retirada, substituição e entrega do novo produto.</w:t>
      </w:r>
    </w:p>
    <w:p w:rsidR="008345A2" w:rsidRPr="00C770D5" w:rsidRDefault="008345A2" w:rsidP="008345A2">
      <w:pPr>
        <w:pStyle w:val="PargrafodaLista"/>
        <w:spacing w:after="240"/>
        <w:jc w:val="both"/>
      </w:pPr>
    </w:p>
    <w:p w:rsidR="008345A2" w:rsidRPr="00C770D5" w:rsidRDefault="008345A2" w:rsidP="008345A2">
      <w:pPr>
        <w:spacing w:after="240" w:line="276" w:lineRule="auto"/>
        <w:jc w:val="both"/>
        <w:rPr>
          <w:b/>
          <w:bCs/>
          <w:sz w:val="22"/>
          <w:szCs w:val="22"/>
        </w:rPr>
      </w:pPr>
      <w:r w:rsidRPr="00C770D5">
        <w:rPr>
          <w:b/>
          <w:bCs/>
          <w:sz w:val="22"/>
          <w:szCs w:val="22"/>
        </w:rPr>
        <w:t>4.2 Especificações dos lotes:</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01 – produtos químicos concentrados e sistema de dosagem</w:t>
      </w:r>
    </w:p>
    <w:p w:rsidR="008345A2" w:rsidRPr="00C770D5" w:rsidRDefault="008345A2" w:rsidP="008345A2">
      <w:pPr>
        <w:suppressAutoHyphens w:val="0"/>
        <w:spacing w:after="240" w:line="276" w:lineRule="auto"/>
        <w:rPr>
          <w:b/>
          <w:bCs/>
          <w:sz w:val="22"/>
          <w:szCs w:val="22"/>
          <w:lang w:eastAsia="pt-BR"/>
        </w:rPr>
      </w:pPr>
      <w:r w:rsidRPr="00C770D5">
        <w:rPr>
          <w:b/>
          <w:bCs/>
          <w:sz w:val="22"/>
          <w:szCs w:val="22"/>
          <w:lang w:eastAsia="pt-BR"/>
        </w:rPr>
        <w:t>Itens 01 a 10:</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br/>
        <w:t>Os produtos integrantes deste lote deverão atender às especificações técnicas, características, comp</w:t>
      </w:r>
      <w:r w:rsidRPr="00C770D5">
        <w:rPr>
          <w:sz w:val="22"/>
          <w:szCs w:val="22"/>
          <w:lang w:eastAsia="pt-BR"/>
        </w:rPr>
        <w:t>o</w:t>
      </w:r>
      <w:r w:rsidRPr="00C770D5">
        <w:rPr>
          <w:sz w:val="22"/>
          <w:szCs w:val="22"/>
          <w:lang w:eastAsia="pt-BR"/>
        </w:rPr>
        <w:t>sição, finalidade de uso, concentração/diluição, embalagem e demais requisitos estabelecidos para c</w:t>
      </w:r>
      <w:r w:rsidRPr="00C770D5">
        <w:rPr>
          <w:sz w:val="22"/>
          <w:szCs w:val="22"/>
          <w:lang w:eastAsia="pt-BR"/>
        </w:rPr>
        <w:t>a</w:t>
      </w:r>
      <w:r w:rsidRPr="00C770D5">
        <w:rPr>
          <w:sz w:val="22"/>
          <w:szCs w:val="22"/>
          <w:lang w:eastAsia="pt-BR"/>
        </w:rPr>
        <w:t>da item, sendo compatíveis com o sistema de dosagem a ser disponibilizado em regime de comodato.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lastRenderedPageBreak/>
        <w:t>O fornecimento deverá contemplar, ainda, a disponibilização, instalação, calibração e manutenção do sistema de dosagem, conforme as condições estabelecidas neste Termo de Referência. Que são elas:</w:t>
      </w:r>
    </w:p>
    <w:p w:rsidR="008345A2" w:rsidRPr="00C770D5" w:rsidRDefault="008345A2" w:rsidP="008345A2">
      <w:pPr>
        <w:pStyle w:val="PargrafodaLista"/>
        <w:numPr>
          <w:ilvl w:val="0"/>
          <w:numId w:val="46"/>
        </w:numPr>
        <w:suppressAutoHyphens w:val="0"/>
        <w:spacing w:after="240"/>
        <w:contextualSpacing w:val="0"/>
        <w:jc w:val="both"/>
        <w:rPr>
          <w:lang w:eastAsia="pt-BR"/>
        </w:rPr>
      </w:pPr>
      <w:r w:rsidRPr="00C770D5">
        <w:rPr>
          <w:b/>
          <w:bCs/>
          <w:lang w:eastAsia="pt-BR"/>
        </w:rPr>
        <w:t>Disponibilização dos equipamentos:</w:t>
      </w:r>
      <w:r w:rsidRPr="00F27ABE">
        <w:rPr>
          <w:u w:val="single"/>
          <w:lang w:eastAsia="pt-BR"/>
        </w:rPr>
        <w:t>fornecer 01 sistema dosador automático</w:t>
      </w:r>
      <w:r w:rsidRPr="00C770D5">
        <w:rPr>
          <w:lang w:eastAsia="pt-BR"/>
        </w:rPr>
        <w:t xml:space="preserve"> adequado aos produtos fornecidos e às necessidades do Hospital Municipal de Altamira do Paraná;</w:t>
      </w:r>
    </w:p>
    <w:p w:rsidR="008345A2" w:rsidRPr="00C770D5" w:rsidRDefault="008345A2" w:rsidP="008345A2">
      <w:pPr>
        <w:pStyle w:val="PargrafodaLista"/>
        <w:numPr>
          <w:ilvl w:val="0"/>
          <w:numId w:val="46"/>
        </w:numPr>
        <w:suppressAutoHyphens w:val="0"/>
        <w:spacing w:after="240"/>
        <w:contextualSpacing w:val="0"/>
        <w:jc w:val="both"/>
        <w:rPr>
          <w:lang w:eastAsia="pt-BR"/>
        </w:rPr>
      </w:pPr>
      <w:r w:rsidRPr="00C770D5">
        <w:rPr>
          <w:b/>
          <w:bCs/>
          <w:lang w:eastAsia="pt-BR"/>
        </w:rPr>
        <w:t>Instalação:</w:t>
      </w:r>
      <w:r w:rsidRPr="00C770D5">
        <w:rPr>
          <w:lang w:eastAsia="pt-BR"/>
        </w:rPr>
        <w:t xml:space="preserve"> realizar a instalação dos equipamentos nas dependências do Hospital Municipal, em local definido pela Administração, deixando-os em condições adequadas de funcion</w:t>
      </w:r>
      <w:r w:rsidRPr="00C770D5">
        <w:rPr>
          <w:lang w:eastAsia="pt-BR"/>
        </w:rPr>
        <w:t>a</w:t>
      </w:r>
      <w:r w:rsidRPr="00C770D5">
        <w:rPr>
          <w:lang w:eastAsia="pt-BR"/>
        </w:rPr>
        <w:t>mento;</w:t>
      </w:r>
    </w:p>
    <w:p w:rsidR="008345A2" w:rsidRPr="00C770D5" w:rsidRDefault="008345A2" w:rsidP="008345A2">
      <w:pPr>
        <w:pStyle w:val="PargrafodaLista"/>
        <w:numPr>
          <w:ilvl w:val="0"/>
          <w:numId w:val="46"/>
        </w:numPr>
        <w:suppressAutoHyphens w:val="0"/>
        <w:spacing w:after="240"/>
        <w:contextualSpacing w:val="0"/>
        <w:jc w:val="both"/>
        <w:rPr>
          <w:lang w:eastAsia="pt-BR"/>
        </w:rPr>
      </w:pPr>
      <w:r w:rsidRPr="00C770D5">
        <w:rPr>
          <w:b/>
          <w:bCs/>
          <w:lang w:eastAsia="pt-BR"/>
        </w:rPr>
        <w:t>Calibração e regulagem:</w:t>
      </w:r>
      <w:r w:rsidRPr="00C770D5">
        <w:rPr>
          <w:lang w:eastAsia="pt-BR"/>
        </w:rPr>
        <w:t xml:space="preserve"> realizar a calibração e os ajustes necessários dos equipamentos, de modo que a diluição e a dosagem dos produtos sejam compatíveis com as orientações técn</w:t>
      </w:r>
      <w:r w:rsidRPr="00C770D5">
        <w:rPr>
          <w:lang w:eastAsia="pt-BR"/>
        </w:rPr>
        <w:t>i</w:t>
      </w:r>
      <w:r w:rsidRPr="00C770D5">
        <w:rPr>
          <w:lang w:eastAsia="pt-BR"/>
        </w:rPr>
        <w:t>cas dos fabricantes e com as necessidades dos processos de limpeza e lavanderia hospitalar;</w:t>
      </w:r>
    </w:p>
    <w:p w:rsidR="008345A2" w:rsidRPr="00C770D5" w:rsidRDefault="008345A2" w:rsidP="008345A2">
      <w:pPr>
        <w:pStyle w:val="PargrafodaLista"/>
        <w:suppressAutoHyphens w:val="0"/>
        <w:spacing w:after="240"/>
        <w:jc w:val="both"/>
        <w:rPr>
          <w:color w:val="EE0000"/>
          <w:lang w:eastAsia="pt-BR"/>
        </w:rPr>
      </w:pP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Manutenção corretiva:</w:t>
      </w:r>
      <w:r w:rsidRPr="00C770D5">
        <w:rPr>
          <w:color w:val="000000" w:themeColor="text1"/>
          <w:lang w:eastAsia="pt-BR"/>
        </w:rPr>
        <w:t xml:space="preserve"> atender aos chamados de assistência técnica e manutenção corretiva realizados pelo Hospital, no prazo máximo de </w:t>
      </w:r>
      <w:r w:rsidRPr="00C770D5">
        <w:rPr>
          <w:b/>
          <w:bCs/>
          <w:color w:val="000000" w:themeColor="text1"/>
          <w:lang w:eastAsia="pt-BR"/>
        </w:rPr>
        <w:t>72 (setenta e duas) horas</w:t>
      </w:r>
      <w:r w:rsidRPr="00C770D5">
        <w:rPr>
          <w:color w:val="000000" w:themeColor="text1"/>
          <w:lang w:eastAsia="pt-BR"/>
        </w:rPr>
        <w:t xml:space="preserve"> após a notificação oficial;</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Responsabilidade pelos equipamentos:</w:t>
      </w:r>
      <w:r w:rsidRPr="00C770D5">
        <w:rPr>
          <w:color w:val="000000" w:themeColor="text1"/>
          <w:lang w:eastAsia="pt-BR"/>
        </w:rPr>
        <w:t xml:space="preserve"> assumir integralmente os custos e a responsabilid</w:t>
      </w:r>
      <w:r w:rsidRPr="00C770D5">
        <w:rPr>
          <w:color w:val="000000" w:themeColor="text1"/>
          <w:lang w:eastAsia="pt-BR"/>
        </w:rPr>
        <w:t>a</w:t>
      </w:r>
      <w:r w:rsidRPr="00C770D5">
        <w:rPr>
          <w:color w:val="000000" w:themeColor="text1"/>
          <w:lang w:eastAsia="pt-BR"/>
        </w:rPr>
        <w:t>de pela instalação, calibração, manutenção preventiva e manutenção corretiva dos equip</w:t>
      </w:r>
      <w:r w:rsidRPr="00C770D5">
        <w:rPr>
          <w:color w:val="000000" w:themeColor="text1"/>
          <w:lang w:eastAsia="pt-BR"/>
        </w:rPr>
        <w:t>a</w:t>
      </w:r>
      <w:r w:rsidRPr="00C770D5">
        <w:rPr>
          <w:color w:val="000000" w:themeColor="text1"/>
          <w:lang w:eastAsia="pt-BR"/>
        </w:rPr>
        <w:t>mentos disponibilizados em comodato;</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Continuidade do funcionamento:</w:t>
      </w:r>
      <w:r w:rsidRPr="00C770D5">
        <w:rPr>
          <w:color w:val="000000" w:themeColor="text1"/>
          <w:lang w:eastAsia="pt-BR"/>
        </w:rPr>
        <w:t xml:space="preserve"> adotar as providências necessárias para evitar a interru</w:t>
      </w:r>
      <w:r w:rsidRPr="00C770D5">
        <w:rPr>
          <w:color w:val="000000" w:themeColor="text1"/>
          <w:lang w:eastAsia="pt-BR"/>
        </w:rPr>
        <w:t>p</w:t>
      </w:r>
      <w:r w:rsidRPr="00C770D5">
        <w:rPr>
          <w:color w:val="000000" w:themeColor="text1"/>
          <w:lang w:eastAsia="pt-BR"/>
        </w:rPr>
        <w:t>ção dos processos de limpeza, desinfecção e lavanderia decorrente de falhas no sistema d</w:t>
      </w:r>
      <w:r w:rsidRPr="00C770D5">
        <w:rPr>
          <w:color w:val="000000" w:themeColor="text1"/>
          <w:lang w:eastAsia="pt-BR"/>
        </w:rPr>
        <w:t>o</w:t>
      </w:r>
      <w:r w:rsidRPr="00C770D5">
        <w:rPr>
          <w:color w:val="000000" w:themeColor="text1"/>
          <w:lang w:eastAsia="pt-BR"/>
        </w:rPr>
        <w:t>sador;</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Substituição do equipamento:</w:t>
      </w:r>
      <w:r w:rsidRPr="00C770D5">
        <w:rPr>
          <w:color w:val="000000" w:themeColor="text1"/>
          <w:lang w:eastAsia="pt-BR"/>
        </w:rPr>
        <w:t xml:space="preserve"> quando constatada falha que não possa ser solucionada no local ou quando o equipamento apresentar impossibilidade de funcionamento adequado, providenciar sua substituição, sem qualquer custo adicional para o Município;</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Orientação aos usuários:</w:t>
      </w:r>
      <w:r w:rsidRPr="00C770D5">
        <w:rPr>
          <w:color w:val="000000" w:themeColor="text1"/>
          <w:lang w:eastAsia="pt-BR"/>
        </w:rPr>
        <w:t xml:space="preserve"> prestar orientação aos servidores responsáveis pela utilização dos equipamentos quanto ao funcionamento, operação, dosagem e cuidados necessários para sua adequada utilização;</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b/>
          <w:bCs/>
          <w:color w:val="000000" w:themeColor="text1"/>
          <w:lang w:eastAsia="pt-BR"/>
        </w:rPr>
        <w:t>Documentação técnica:</w:t>
      </w:r>
      <w:r w:rsidRPr="00C770D5">
        <w:rPr>
          <w:color w:val="000000" w:themeColor="text1"/>
          <w:lang w:eastAsia="pt-BR"/>
        </w:rPr>
        <w:t xml:space="preserve"> disponibilizar, manuais de operação e demais informações técnicas necessárias à correta utilização dos equipamentos.</w:t>
      </w:r>
    </w:p>
    <w:p w:rsidR="008345A2" w:rsidRDefault="008345A2" w:rsidP="008345A2">
      <w:pPr>
        <w:pStyle w:val="PargrafodaLista"/>
        <w:numPr>
          <w:ilvl w:val="0"/>
          <w:numId w:val="46"/>
        </w:numPr>
        <w:suppressAutoHyphens w:val="0"/>
        <w:spacing w:after="240"/>
        <w:contextualSpacing w:val="0"/>
        <w:jc w:val="both"/>
        <w:rPr>
          <w:color w:val="000000" w:themeColor="text1"/>
          <w:lang w:eastAsia="pt-BR"/>
        </w:rPr>
      </w:pPr>
      <w:r w:rsidRPr="00C770D5">
        <w:rPr>
          <w:color w:val="000000" w:themeColor="text1"/>
          <w:lang w:eastAsia="pt-BR"/>
        </w:rPr>
        <w:t>A disponibilização dos equipamentos em regime de comodato não poderá gerar cobrança de aluguel, taxa de instalação</w:t>
      </w:r>
      <w:r>
        <w:rPr>
          <w:color w:val="000000" w:themeColor="text1"/>
          <w:lang w:eastAsia="pt-BR"/>
        </w:rPr>
        <w:t xml:space="preserve"> e</w:t>
      </w:r>
      <w:r w:rsidRPr="00C770D5">
        <w:rPr>
          <w:color w:val="000000" w:themeColor="text1"/>
          <w:lang w:eastAsia="pt-BR"/>
        </w:rPr>
        <w:t xml:space="preserve"> manutenção, assistência técnica ou qualquer outro custo ad</w:t>
      </w:r>
      <w:r w:rsidRPr="00C770D5">
        <w:rPr>
          <w:color w:val="000000" w:themeColor="text1"/>
          <w:lang w:eastAsia="pt-BR"/>
        </w:rPr>
        <w:t>i</w:t>
      </w:r>
      <w:r w:rsidRPr="00C770D5">
        <w:rPr>
          <w:color w:val="000000" w:themeColor="text1"/>
          <w:lang w:eastAsia="pt-BR"/>
        </w:rPr>
        <w:t>cional ao Município, devendo tais despesas ser integralmente suportadas pela empresa co</w:t>
      </w:r>
      <w:r w:rsidRPr="00C770D5">
        <w:rPr>
          <w:color w:val="000000" w:themeColor="text1"/>
          <w:lang w:eastAsia="pt-BR"/>
        </w:rPr>
        <w:t>n</w:t>
      </w:r>
      <w:r w:rsidRPr="00C770D5">
        <w:rPr>
          <w:color w:val="000000" w:themeColor="text1"/>
          <w:lang w:eastAsia="pt-BR"/>
        </w:rPr>
        <w:t>tratada.</w:t>
      </w:r>
    </w:p>
    <w:p w:rsidR="008345A2" w:rsidRDefault="008345A2" w:rsidP="008345A2">
      <w:pPr>
        <w:pStyle w:val="PargrafodaLista"/>
        <w:numPr>
          <w:ilvl w:val="0"/>
          <w:numId w:val="46"/>
        </w:numPr>
        <w:suppressAutoHyphens w:val="0"/>
        <w:spacing w:after="240"/>
        <w:contextualSpacing w:val="0"/>
        <w:jc w:val="both"/>
        <w:rPr>
          <w:color w:val="000000" w:themeColor="text1"/>
          <w:lang w:eastAsia="pt-BR"/>
        </w:rPr>
      </w:pPr>
      <w:r w:rsidRPr="0039490B">
        <w:rPr>
          <w:b/>
          <w:bCs/>
          <w:color w:val="000000" w:themeColor="text1"/>
          <w:lang w:eastAsia="pt-BR"/>
        </w:rPr>
        <w:t>Sistema dosador em comodato:</w:t>
      </w:r>
      <w:r w:rsidRPr="0039490B">
        <w:rPr>
          <w:color w:val="000000" w:themeColor="text1"/>
          <w:lang w:eastAsia="pt-BR"/>
        </w:rPr>
        <w:t xml:space="preserve"> O sistema dosador deverá permanecer instalado e em fu</w:t>
      </w:r>
      <w:r w:rsidRPr="0039490B">
        <w:rPr>
          <w:color w:val="000000" w:themeColor="text1"/>
          <w:lang w:eastAsia="pt-BR"/>
        </w:rPr>
        <w:t>n</w:t>
      </w:r>
      <w:r w:rsidRPr="0039490B">
        <w:rPr>
          <w:color w:val="000000" w:themeColor="text1"/>
          <w:lang w:eastAsia="pt-BR"/>
        </w:rPr>
        <w:t xml:space="preserve">cionamento nas dependências do Hospital Municipal de Altamira do Paraná pelo período de </w:t>
      </w:r>
      <w:r w:rsidRPr="0039490B">
        <w:rPr>
          <w:b/>
          <w:bCs/>
          <w:color w:val="000000" w:themeColor="text1"/>
          <w:lang w:eastAsia="pt-BR"/>
        </w:rPr>
        <w:t>12 (doze) meses</w:t>
      </w:r>
      <w:r w:rsidRPr="0039490B">
        <w:rPr>
          <w:color w:val="000000" w:themeColor="text1"/>
          <w:lang w:eastAsia="pt-BR"/>
        </w:rPr>
        <w:t xml:space="preserve">, durante a vigência da respectiva contratação, observada a necessidade e o </w:t>
      </w:r>
      <w:r w:rsidRPr="0039490B">
        <w:rPr>
          <w:color w:val="000000" w:themeColor="text1"/>
          <w:lang w:eastAsia="pt-BR"/>
        </w:rPr>
        <w:lastRenderedPageBreak/>
        <w:t xml:space="preserve">interesse da Administração. A permanência dos equipamentos poderá ser prorrogada por </w:t>
      </w:r>
      <w:r w:rsidRPr="0039490B">
        <w:rPr>
          <w:color w:val="000000" w:themeColor="text1"/>
          <w:lang w:eastAsia="pt-BR"/>
        </w:rPr>
        <w:t>i</w:t>
      </w:r>
      <w:r w:rsidRPr="0039490B">
        <w:rPr>
          <w:color w:val="000000" w:themeColor="text1"/>
          <w:lang w:eastAsia="pt-BR"/>
        </w:rPr>
        <w:t>gual período, caso haja prorrogação da respectiva Ata de Registro de Preços e/ou do contr</w:t>
      </w:r>
      <w:r w:rsidRPr="0039490B">
        <w:rPr>
          <w:color w:val="000000" w:themeColor="text1"/>
          <w:lang w:eastAsia="pt-BR"/>
        </w:rPr>
        <w:t>a</w:t>
      </w:r>
      <w:r w:rsidRPr="0039490B">
        <w:rPr>
          <w:color w:val="000000" w:themeColor="text1"/>
          <w:lang w:eastAsia="pt-BR"/>
        </w:rPr>
        <w:t>to dela decorrente, mediante manutenção da necessidade da Administração e observância das condições estabelecidas nos instrumentos de contratação. Ao término da contratação, ou quando solicitado pela Administração, a contratada deverá providenciar a retirada dos equipamentos, sem cobrança adicional ou autônoma ao Município.</w:t>
      </w:r>
    </w:p>
    <w:p w:rsidR="008345A2" w:rsidRDefault="008345A2" w:rsidP="008345A2">
      <w:pPr>
        <w:pStyle w:val="PargrafodaLista"/>
        <w:numPr>
          <w:ilvl w:val="0"/>
          <w:numId w:val="46"/>
        </w:numPr>
        <w:suppressAutoHyphens w:val="0"/>
        <w:spacing w:after="240"/>
        <w:contextualSpacing w:val="0"/>
        <w:jc w:val="both"/>
        <w:rPr>
          <w:color w:val="000000" w:themeColor="text1"/>
          <w:lang w:eastAsia="pt-BR"/>
        </w:rPr>
      </w:pPr>
      <w:r w:rsidRPr="006259F2">
        <w:rPr>
          <w:b/>
          <w:bCs/>
          <w:color w:val="000000" w:themeColor="text1"/>
          <w:lang w:eastAsia="pt-BR"/>
        </w:rPr>
        <w:t>Responsabilidade pela guarda:</w:t>
      </w:r>
      <w:r w:rsidRPr="006259F2">
        <w:rPr>
          <w:color w:val="000000" w:themeColor="text1"/>
          <w:lang w:eastAsia="pt-BR"/>
        </w:rPr>
        <w:t xml:space="preserve"> Durante o período em que os equipamentos dosadores pe</w:t>
      </w:r>
      <w:r w:rsidRPr="006259F2">
        <w:rPr>
          <w:color w:val="000000" w:themeColor="text1"/>
          <w:lang w:eastAsia="pt-BR"/>
        </w:rPr>
        <w:t>r</w:t>
      </w:r>
      <w:r w:rsidRPr="006259F2">
        <w:rPr>
          <w:color w:val="000000" w:themeColor="text1"/>
          <w:lang w:eastAsia="pt-BR"/>
        </w:rPr>
        <w:t>manecerem instalados nas dependências do Hospital Municipal, a Administração Municipal ficará responsável pela guarda e conservação dos equipamentos, devendo zelar pela sua ut</w:t>
      </w:r>
      <w:r w:rsidRPr="006259F2">
        <w:rPr>
          <w:color w:val="000000" w:themeColor="text1"/>
          <w:lang w:eastAsia="pt-BR"/>
        </w:rPr>
        <w:t>i</w:t>
      </w:r>
      <w:r w:rsidRPr="006259F2">
        <w:rPr>
          <w:color w:val="000000" w:themeColor="text1"/>
          <w:lang w:eastAsia="pt-BR"/>
        </w:rPr>
        <w:t>lização adequada e exclusivamente para as finalidades previstas na contratação. A contrat</w:t>
      </w:r>
      <w:r w:rsidRPr="006259F2">
        <w:rPr>
          <w:color w:val="000000" w:themeColor="text1"/>
          <w:lang w:eastAsia="pt-BR"/>
        </w:rPr>
        <w:t>a</w:t>
      </w:r>
      <w:r w:rsidRPr="006259F2">
        <w:rPr>
          <w:color w:val="000000" w:themeColor="text1"/>
          <w:lang w:eastAsia="pt-BR"/>
        </w:rPr>
        <w:t>da permanecerá responsável pela manutenção preventiva e corretiva, calibração, assistência técnica e substituição dos equipamentos quando necessária, nos termos estabelecidos neste Termo de Referência, sem prejuízo de sua responsabilidade por defeitos decorrentes de f</w:t>
      </w:r>
      <w:r w:rsidRPr="006259F2">
        <w:rPr>
          <w:color w:val="000000" w:themeColor="text1"/>
          <w:lang w:eastAsia="pt-BR"/>
        </w:rPr>
        <w:t>a</w:t>
      </w:r>
      <w:r w:rsidRPr="006259F2">
        <w:rPr>
          <w:color w:val="000000" w:themeColor="text1"/>
          <w:lang w:eastAsia="pt-BR"/>
        </w:rPr>
        <w:t>lhas de fabricação, instalação ou manutenção.</w:t>
      </w:r>
    </w:p>
    <w:p w:rsidR="008345A2" w:rsidRPr="00C770D5" w:rsidRDefault="008345A2" w:rsidP="008345A2">
      <w:pPr>
        <w:pStyle w:val="PargrafodaLista"/>
        <w:numPr>
          <w:ilvl w:val="0"/>
          <w:numId w:val="46"/>
        </w:numPr>
        <w:suppressAutoHyphens w:val="0"/>
        <w:spacing w:after="240"/>
        <w:contextualSpacing w:val="0"/>
        <w:jc w:val="both"/>
        <w:rPr>
          <w:color w:val="000000" w:themeColor="text1"/>
          <w:lang w:eastAsia="pt-BR"/>
        </w:rPr>
      </w:pPr>
      <w:r w:rsidRPr="009D15EA">
        <w:rPr>
          <w:b/>
          <w:bCs/>
          <w:color w:val="000000" w:themeColor="text1"/>
          <w:lang w:eastAsia="pt-BR"/>
        </w:rPr>
        <w:t>Retirada dos equipamentos ao término:</w:t>
      </w:r>
      <w:r w:rsidRPr="009D15EA">
        <w:rPr>
          <w:color w:val="000000" w:themeColor="text1"/>
          <w:lang w:eastAsia="pt-BR"/>
        </w:rPr>
        <w:t xml:space="preserve"> Ao término da vigência da contratação, ou em caso de encerramento antecipado, a contratada deverá providenciar a retirada dos equipamentos do sistema dosador instalados no Hospital Municipal, no prazo e condições definidos pela Administração, sem cobrança adicional ou autônoma ao Município, deixando os locais de in</w:t>
      </w:r>
      <w:r w:rsidRPr="009D15EA">
        <w:rPr>
          <w:color w:val="000000" w:themeColor="text1"/>
          <w:lang w:eastAsia="pt-BR"/>
        </w:rPr>
        <w:t>s</w:t>
      </w:r>
      <w:r w:rsidRPr="009D15EA">
        <w:rPr>
          <w:color w:val="000000" w:themeColor="text1"/>
          <w:lang w:eastAsia="pt-BR"/>
        </w:rPr>
        <w:t>talação devidamente desocupados e em condições adequadas.</w:t>
      </w:r>
    </w:p>
    <w:p w:rsidR="008345A2" w:rsidRPr="00C770D5" w:rsidRDefault="008345A2" w:rsidP="008345A2">
      <w:pPr>
        <w:pStyle w:val="PargrafodaLista"/>
        <w:numPr>
          <w:ilvl w:val="0"/>
          <w:numId w:val="45"/>
        </w:numPr>
        <w:suppressAutoHyphens w:val="0"/>
        <w:spacing w:after="240"/>
        <w:contextualSpacing w:val="0"/>
        <w:jc w:val="both"/>
        <w:rPr>
          <w:b/>
          <w:bCs/>
          <w:color w:val="000000" w:themeColor="text1"/>
          <w:lang w:eastAsia="pt-BR"/>
        </w:rPr>
      </w:pPr>
      <w:r w:rsidRPr="00C770D5">
        <w:rPr>
          <w:b/>
          <w:bCs/>
          <w:color w:val="000000" w:themeColor="text1"/>
          <w:lang w:eastAsia="pt-BR"/>
        </w:rPr>
        <w:t>lote 02 – produtos para higienização e sanitização</w:t>
      </w:r>
    </w:p>
    <w:p w:rsidR="008345A2" w:rsidRPr="00C770D5" w:rsidRDefault="008345A2" w:rsidP="008345A2">
      <w:pPr>
        <w:suppressAutoHyphens w:val="0"/>
        <w:spacing w:after="240" w:line="276" w:lineRule="auto"/>
        <w:jc w:val="both"/>
        <w:rPr>
          <w:b/>
          <w:bCs/>
          <w:color w:val="000000" w:themeColor="text1"/>
          <w:sz w:val="22"/>
          <w:szCs w:val="22"/>
          <w:lang w:eastAsia="pt-BR"/>
        </w:rPr>
      </w:pPr>
      <w:r w:rsidRPr="00C770D5">
        <w:rPr>
          <w:b/>
          <w:bCs/>
          <w:color w:val="000000" w:themeColor="text1"/>
          <w:sz w:val="22"/>
          <w:szCs w:val="22"/>
          <w:lang w:eastAsia="pt-BR"/>
        </w:rPr>
        <w:t>Item 11:</w:t>
      </w:r>
    </w:p>
    <w:p w:rsidR="008345A2" w:rsidRPr="00C770D5" w:rsidRDefault="008345A2" w:rsidP="008345A2">
      <w:pPr>
        <w:suppressAutoHyphens w:val="0"/>
        <w:spacing w:after="240" w:line="276" w:lineRule="auto"/>
        <w:jc w:val="both"/>
        <w:rPr>
          <w:color w:val="000000" w:themeColor="text1"/>
          <w:sz w:val="22"/>
          <w:szCs w:val="22"/>
          <w:lang w:eastAsia="pt-BR"/>
        </w:rPr>
      </w:pPr>
      <w:r w:rsidRPr="00C770D5">
        <w:rPr>
          <w:color w:val="000000" w:themeColor="text1"/>
          <w:sz w:val="22"/>
          <w:szCs w:val="22"/>
          <w:lang w:eastAsia="pt-BR"/>
        </w:rPr>
        <w:br/>
        <w:t>O produto deverá atender integralmente às características técnicas e à finalidade de utilização previstas para o item, observando-se composição, concentração, apresentação, embalagem e demais requisitos estabelecidos neste Termo de Referência.</w:t>
      </w:r>
    </w:p>
    <w:p w:rsidR="008345A2" w:rsidRPr="00C770D5" w:rsidRDefault="008345A2" w:rsidP="008345A2">
      <w:pPr>
        <w:pStyle w:val="PargrafodaLista"/>
        <w:numPr>
          <w:ilvl w:val="0"/>
          <w:numId w:val="45"/>
        </w:numPr>
        <w:suppressAutoHyphens w:val="0"/>
        <w:spacing w:after="240"/>
        <w:contextualSpacing w:val="0"/>
        <w:jc w:val="both"/>
        <w:rPr>
          <w:b/>
          <w:bCs/>
          <w:color w:val="000000" w:themeColor="text1"/>
          <w:lang w:eastAsia="pt-BR"/>
        </w:rPr>
      </w:pPr>
      <w:r w:rsidRPr="00C770D5">
        <w:rPr>
          <w:b/>
          <w:bCs/>
          <w:color w:val="000000" w:themeColor="text1"/>
          <w:lang w:eastAsia="pt-BR"/>
        </w:rPr>
        <w:t>lote 03 – dispensadores e suportes</w:t>
      </w:r>
    </w:p>
    <w:p w:rsidR="008345A2" w:rsidRPr="00C770D5" w:rsidRDefault="008345A2" w:rsidP="008345A2">
      <w:pPr>
        <w:suppressAutoHyphens w:val="0"/>
        <w:spacing w:after="240" w:line="276" w:lineRule="auto"/>
        <w:jc w:val="both"/>
        <w:rPr>
          <w:b/>
          <w:bCs/>
          <w:color w:val="000000" w:themeColor="text1"/>
          <w:sz w:val="22"/>
          <w:szCs w:val="22"/>
          <w:lang w:eastAsia="pt-BR"/>
        </w:rPr>
      </w:pPr>
      <w:r w:rsidRPr="00C770D5">
        <w:rPr>
          <w:b/>
          <w:bCs/>
          <w:color w:val="000000" w:themeColor="text1"/>
          <w:sz w:val="22"/>
          <w:szCs w:val="22"/>
          <w:lang w:eastAsia="pt-BR"/>
        </w:rPr>
        <w:t>Itens 12 a 15:</w:t>
      </w:r>
    </w:p>
    <w:p w:rsidR="008345A2" w:rsidRPr="00C770D5" w:rsidRDefault="008345A2" w:rsidP="008345A2">
      <w:pPr>
        <w:suppressAutoHyphens w:val="0"/>
        <w:spacing w:after="240" w:line="276" w:lineRule="auto"/>
        <w:jc w:val="both"/>
        <w:rPr>
          <w:color w:val="000000" w:themeColor="text1"/>
          <w:sz w:val="22"/>
          <w:szCs w:val="22"/>
          <w:lang w:eastAsia="pt-BR"/>
        </w:rPr>
      </w:pPr>
      <w:r w:rsidRPr="00C770D5">
        <w:rPr>
          <w:color w:val="000000" w:themeColor="text1"/>
          <w:sz w:val="22"/>
          <w:szCs w:val="22"/>
          <w:lang w:eastAsia="pt-BR"/>
        </w:rPr>
        <w:t>Os dispensadores e suportes deverão ser novos, de primeiro uso, resistentes e adequados à utilização em ambiente hospitalar, atendendo às dimensões, capacidade, material de fabricação, sistema de fix</w:t>
      </w:r>
      <w:r w:rsidRPr="00C770D5">
        <w:rPr>
          <w:color w:val="000000" w:themeColor="text1"/>
          <w:sz w:val="22"/>
          <w:szCs w:val="22"/>
          <w:lang w:eastAsia="pt-BR"/>
        </w:rPr>
        <w:t>a</w:t>
      </w:r>
      <w:r w:rsidRPr="00C770D5">
        <w:rPr>
          <w:color w:val="000000" w:themeColor="text1"/>
          <w:sz w:val="22"/>
          <w:szCs w:val="22"/>
          <w:lang w:eastAsia="pt-BR"/>
        </w:rPr>
        <w:t>ção e compatibilidade com os respectivos insumos especificados para cada item.</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04 – produto para antissepsia</w:t>
      </w:r>
    </w:p>
    <w:p w:rsidR="008345A2" w:rsidRPr="00C770D5" w:rsidRDefault="008345A2" w:rsidP="008345A2">
      <w:pPr>
        <w:spacing w:after="240" w:line="276" w:lineRule="auto"/>
        <w:jc w:val="both"/>
        <w:rPr>
          <w:sz w:val="22"/>
          <w:szCs w:val="22"/>
        </w:rPr>
      </w:pPr>
      <w:r w:rsidRPr="00C770D5">
        <w:rPr>
          <w:sz w:val="22"/>
          <w:szCs w:val="22"/>
        </w:rPr>
        <w:t>Item 16:</w:t>
      </w:r>
    </w:p>
    <w:p w:rsidR="008345A2" w:rsidRPr="00C770D5" w:rsidRDefault="008345A2" w:rsidP="008345A2">
      <w:pPr>
        <w:spacing w:after="240" w:line="276" w:lineRule="auto"/>
        <w:jc w:val="both"/>
        <w:rPr>
          <w:sz w:val="22"/>
          <w:szCs w:val="22"/>
        </w:rPr>
      </w:pPr>
      <w:r w:rsidRPr="00C770D5">
        <w:rPr>
          <w:sz w:val="22"/>
          <w:szCs w:val="22"/>
        </w:rPr>
        <w:t>O produto deverá atender às especificações de composição, concentração, apresentação, capacidade e finalidade de uso estabelecidas para o item, sendo adequado à utilização em ambiente hospitalar.</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05 – lixeiras e recipientes</w:t>
      </w:r>
    </w:p>
    <w:p w:rsidR="008345A2" w:rsidRPr="00C770D5" w:rsidRDefault="008345A2" w:rsidP="008345A2">
      <w:pPr>
        <w:spacing w:after="240" w:line="276" w:lineRule="auto"/>
        <w:jc w:val="both"/>
        <w:rPr>
          <w:b/>
          <w:bCs/>
          <w:sz w:val="22"/>
          <w:szCs w:val="22"/>
        </w:rPr>
      </w:pPr>
      <w:r w:rsidRPr="00C770D5">
        <w:rPr>
          <w:b/>
          <w:bCs/>
          <w:sz w:val="22"/>
          <w:szCs w:val="22"/>
        </w:rPr>
        <w:lastRenderedPageBreak/>
        <w:t>Itens 17 e 18:</w:t>
      </w:r>
    </w:p>
    <w:p w:rsidR="008345A2" w:rsidRPr="00C770D5" w:rsidRDefault="008345A2" w:rsidP="008345A2">
      <w:pPr>
        <w:spacing w:after="240" w:line="276" w:lineRule="auto"/>
        <w:jc w:val="both"/>
        <w:rPr>
          <w:sz w:val="22"/>
          <w:szCs w:val="22"/>
        </w:rPr>
      </w:pPr>
      <w:r w:rsidRPr="00C770D5">
        <w:rPr>
          <w:sz w:val="22"/>
          <w:szCs w:val="22"/>
        </w:rPr>
        <w:t>As lixeiras deverão ser novas, resistentes e adequadas ao uso contínuo em ambiente hospitalar, atendendo à capacidade, material, dimensões, sistema de acionamento por pedal, tampa, fixação do saco e demais características especificadas para cada item.</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06 – equipamentos de proteção individual</w:t>
      </w:r>
    </w:p>
    <w:p w:rsidR="008345A2" w:rsidRPr="00C770D5" w:rsidRDefault="008345A2" w:rsidP="008345A2">
      <w:pPr>
        <w:spacing w:after="240" w:line="276" w:lineRule="auto"/>
        <w:jc w:val="both"/>
        <w:rPr>
          <w:b/>
          <w:bCs/>
          <w:sz w:val="22"/>
          <w:szCs w:val="22"/>
        </w:rPr>
      </w:pPr>
      <w:r w:rsidRPr="00C770D5">
        <w:rPr>
          <w:b/>
          <w:bCs/>
          <w:sz w:val="22"/>
          <w:szCs w:val="22"/>
        </w:rPr>
        <w:t>Itens 19 e 20:</w:t>
      </w:r>
    </w:p>
    <w:p w:rsidR="008345A2" w:rsidRPr="00C770D5" w:rsidRDefault="008345A2" w:rsidP="008345A2">
      <w:pPr>
        <w:spacing w:after="240" w:line="276" w:lineRule="auto"/>
        <w:jc w:val="both"/>
        <w:rPr>
          <w:sz w:val="22"/>
          <w:szCs w:val="22"/>
        </w:rPr>
      </w:pPr>
      <w:r w:rsidRPr="00C770D5">
        <w:rPr>
          <w:sz w:val="22"/>
          <w:szCs w:val="22"/>
        </w:rPr>
        <w:br/>
        <w:t>As luvas deverão atender às especificações de material, tamanho, comprimento, acabamento, textura, resistência e demais características estabelecidas para cada item, sendo adequadas às atividades de limpeza e higienização hospitalar.</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07 – sacos para resíduos de serviços de saúde</w:t>
      </w:r>
    </w:p>
    <w:p w:rsidR="008345A2" w:rsidRPr="00C770D5" w:rsidRDefault="008345A2" w:rsidP="008345A2">
      <w:pPr>
        <w:spacing w:after="240" w:line="276" w:lineRule="auto"/>
        <w:jc w:val="both"/>
        <w:rPr>
          <w:b/>
          <w:bCs/>
          <w:sz w:val="22"/>
          <w:szCs w:val="22"/>
        </w:rPr>
      </w:pPr>
      <w:r w:rsidRPr="00C770D5">
        <w:rPr>
          <w:b/>
          <w:bCs/>
          <w:sz w:val="22"/>
          <w:szCs w:val="22"/>
        </w:rPr>
        <w:t>Itens 21 a 24:</w:t>
      </w:r>
    </w:p>
    <w:p w:rsidR="008345A2" w:rsidRPr="00C770D5" w:rsidRDefault="008345A2" w:rsidP="008345A2">
      <w:pPr>
        <w:spacing w:after="240" w:line="276" w:lineRule="auto"/>
        <w:jc w:val="both"/>
        <w:rPr>
          <w:sz w:val="22"/>
          <w:szCs w:val="22"/>
        </w:rPr>
      </w:pPr>
      <w:r w:rsidRPr="00C770D5">
        <w:rPr>
          <w:sz w:val="22"/>
          <w:szCs w:val="22"/>
        </w:rPr>
        <w:t>Os sacos deverão atender às especificações de capacidade, material, espessura mínima, coloração, características de fabricação, tipo de solda, resistência e identificação do símbolo de risco biológico, conforme especificado individualmente para cada item.</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08 – álcool etílico 70%</w:t>
      </w:r>
    </w:p>
    <w:p w:rsidR="008345A2" w:rsidRPr="00C770D5" w:rsidRDefault="008345A2" w:rsidP="008345A2">
      <w:pPr>
        <w:spacing w:after="240" w:line="276" w:lineRule="auto"/>
        <w:jc w:val="both"/>
        <w:rPr>
          <w:b/>
          <w:bCs/>
          <w:sz w:val="22"/>
          <w:szCs w:val="22"/>
        </w:rPr>
      </w:pPr>
      <w:r w:rsidRPr="00C770D5">
        <w:rPr>
          <w:b/>
          <w:bCs/>
          <w:sz w:val="22"/>
          <w:szCs w:val="22"/>
        </w:rPr>
        <w:t>Item 25:</w:t>
      </w:r>
    </w:p>
    <w:p w:rsidR="008345A2" w:rsidRPr="00C770D5" w:rsidRDefault="008345A2" w:rsidP="008345A2">
      <w:pPr>
        <w:spacing w:after="240" w:line="276" w:lineRule="auto"/>
        <w:jc w:val="both"/>
        <w:rPr>
          <w:sz w:val="22"/>
          <w:szCs w:val="22"/>
        </w:rPr>
      </w:pPr>
      <w:r w:rsidRPr="00C770D5">
        <w:rPr>
          <w:sz w:val="22"/>
          <w:szCs w:val="22"/>
        </w:rPr>
        <w:t>O produto deverá atender às especificações de concentração, apresentação, capacidade, embalagem, finalidade de uso e demais características estabelecidas para o item, sendo adequado à utilização hospitalar.</w:t>
      </w:r>
    </w:p>
    <w:p w:rsidR="008345A2" w:rsidRPr="00C770D5" w:rsidRDefault="008345A2" w:rsidP="008345A2">
      <w:pPr>
        <w:pStyle w:val="PargrafodaLista"/>
        <w:numPr>
          <w:ilvl w:val="0"/>
          <w:numId w:val="45"/>
        </w:numPr>
        <w:spacing w:after="240"/>
        <w:contextualSpacing w:val="0"/>
        <w:jc w:val="both"/>
        <w:rPr>
          <w:b/>
          <w:bCs/>
        </w:rPr>
      </w:pPr>
      <w:r w:rsidRPr="00C770D5">
        <w:rPr>
          <w:b/>
          <w:bCs/>
        </w:rPr>
        <w:t>lote 09 – rodos e cabos</w:t>
      </w:r>
    </w:p>
    <w:p w:rsidR="008345A2" w:rsidRPr="00C770D5" w:rsidRDefault="008345A2" w:rsidP="008345A2">
      <w:pPr>
        <w:spacing w:after="240" w:line="276" w:lineRule="auto"/>
        <w:jc w:val="both"/>
        <w:rPr>
          <w:b/>
          <w:bCs/>
          <w:sz w:val="22"/>
          <w:szCs w:val="22"/>
        </w:rPr>
      </w:pPr>
      <w:r w:rsidRPr="00C770D5">
        <w:rPr>
          <w:b/>
          <w:bCs/>
          <w:sz w:val="22"/>
          <w:szCs w:val="22"/>
        </w:rPr>
        <w:t>Itens 26 e 27:</w:t>
      </w:r>
    </w:p>
    <w:p w:rsidR="008345A2" w:rsidRPr="00C770D5" w:rsidRDefault="008345A2" w:rsidP="008345A2">
      <w:pPr>
        <w:spacing w:after="240" w:line="276" w:lineRule="auto"/>
        <w:jc w:val="both"/>
        <w:rPr>
          <w:sz w:val="22"/>
          <w:szCs w:val="22"/>
        </w:rPr>
      </w:pPr>
      <w:r w:rsidRPr="00C770D5">
        <w:rPr>
          <w:sz w:val="22"/>
          <w:szCs w:val="22"/>
        </w:rPr>
        <w:t>Os utensílios deverão ser novos, resistentes e adequados ao uso profissional, atendendo às especificações de material, dimensões, sistema de encaixe e compatibilidade entre os componentes, conforme características estabelecidas para cada item.</w:t>
      </w:r>
    </w:p>
    <w:p w:rsidR="008345A2" w:rsidRPr="00C770D5" w:rsidRDefault="008345A2" w:rsidP="008345A2">
      <w:pPr>
        <w:pStyle w:val="PargrafodaLista"/>
        <w:numPr>
          <w:ilvl w:val="0"/>
          <w:numId w:val="45"/>
        </w:numPr>
        <w:spacing w:after="240"/>
        <w:contextualSpacing w:val="0"/>
        <w:jc w:val="both"/>
        <w:rPr>
          <w:b/>
          <w:bCs/>
        </w:rPr>
      </w:pPr>
      <w:r w:rsidRPr="00C770D5">
        <w:rPr>
          <w:b/>
          <w:bCs/>
        </w:rPr>
        <w:t>lote 10 – fibras e acessórios para limpeza</w:t>
      </w:r>
    </w:p>
    <w:p w:rsidR="008345A2" w:rsidRPr="00C770D5" w:rsidRDefault="008345A2" w:rsidP="008345A2">
      <w:pPr>
        <w:spacing w:after="240" w:line="276" w:lineRule="auto"/>
        <w:jc w:val="both"/>
        <w:rPr>
          <w:b/>
          <w:bCs/>
          <w:sz w:val="22"/>
          <w:szCs w:val="22"/>
        </w:rPr>
      </w:pPr>
      <w:r w:rsidRPr="00C770D5">
        <w:rPr>
          <w:b/>
          <w:bCs/>
          <w:sz w:val="22"/>
          <w:szCs w:val="22"/>
        </w:rPr>
        <w:t>Itens 28 a 30:</w:t>
      </w:r>
    </w:p>
    <w:p w:rsidR="008345A2" w:rsidRPr="00C770D5" w:rsidRDefault="008345A2" w:rsidP="008345A2">
      <w:pPr>
        <w:spacing w:after="240" w:line="276" w:lineRule="auto"/>
        <w:jc w:val="both"/>
        <w:rPr>
          <w:color w:val="000000" w:themeColor="text1"/>
          <w:sz w:val="22"/>
          <w:szCs w:val="22"/>
        </w:rPr>
      </w:pPr>
      <w:r w:rsidRPr="00C770D5">
        <w:rPr>
          <w:color w:val="000000" w:themeColor="text1"/>
          <w:sz w:val="22"/>
          <w:szCs w:val="22"/>
        </w:rPr>
        <w:t>As fibras e acessórios deverão ser novos, resistentes e adequados à utilização profissional, observando-se as dimensões, material de fabricação, resistência, finalidade de uso, sistema de encaixe e compatibilidade com os demais utensílios especificados para cada item.</w:t>
      </w:r>
    </w:p>
    <w:p w:rsidR="008345A2" w:rsidRPr="00C770D5" w:rsidRDefault="008345A2" w:rsidP="008345A2">
      <w:pPr>
        <w:spacing w:after="240" w:line="276" w:lineRule="auto"/>
        <w:ind w:left="360"/>
        <w:jc w:val="both"/>
        <w:rPr>
          <w:b/>
          <w:bCs/>
          <w:color w:val="000000" w:themeColor="text1"/>
          <w:sz w:val="22"/>
          <w:szCs w:val="22"/>
        </w:rPr>
      </w:pPr>
      <w:r w:rsidRPr="00C770D5">
        <w:rPr>
          <w:b/>
          <w:bCs/>
          <w:color w:val="000000" w:themeColor="text1"/>
          <w:sz w:val="22"/>
          <w:szCs w:val="22"/>
        </w:rPr>
        <w:t>4.3 Do fornecimento</w:t>
      </w:r>
    </w:p>
    <w:p w:rsidR="008345A2" w:rsidRPr="00C770D5" w:rsidRDefault="008345A2" w:rsidP="008345A2">
      <w:pPr>
        <w:pStyle w:val="PargrafodaLista"/>
        <w:numPr>
          <w:ilvl w:val="0"/>
          <w:numId w:val="48"/>
        </w:numPr>
        <w:spacing w:after="240"/>
        <w:contextualSpacing w:val="0"/>
        <w:jc w:val="both"/>
        <w:rPr>
          <w:color w:val="000000" w:themeColor="text1"/>
        </w:rPr>
      </w:pPr>
      <w:r w:rsidRPr="00C770D5">
        <w:rPr>
          <w:color w:val="000000" w:themeColor="text1"/>
        </w:rPr>
        <w:lastRenderedPageBreak/>
        <w:t xml:space="preserve">O fornecimento será realizado de forma parcelada, sob demanda, conforme a necessidade da Secretaria Municipal de Saúde. </w:t>
      </w:r>
    </w:p>
    <w:p w:rsidR="008345A2" w:rsidRPr="00C770D5" w:rsidRDefault="008345A2" w:rsidP="008345A2">
      <w:pPr>
        <w:pStyle w:val="PargrafodaLista"/>
        <w:numPr>
          <w:ilvl w:val="0"/>
          <w:numId w:val="48"/>
        </w:numPr>
        <w:spacing w:after="240"/>
        <w:contextualSpacing w:val="0"/>
        <w:jc w:val="both"/>
        <w:rPr>
          <w:color w:val="000000" w:themeColor="text1"/>
        </w:rPr>
      </w:pPr>
      <w:r w:rsidRPr="00C770D5">
        <w:rPr>
          <w:color w:val="000000" w:themeColor="text1"/>
        </w:rPr>
        <w:t xml:space="preserve">As solicitações serão formalizadas mediante Ordem de Fornecimento ou outro documento emitido pela Administração. </w:t>
      </w:r>
    </w:p>
    <w:p w:rsidR="008345A2" w:rsidRPr="00C770D5" w:rsidRDefault="008345A2" w:rsidP="008345A2">
      <w:pPr>
        <w:pStyle w:val="PargrafodaLista"/>
        <w:numPr>
          <w:ilvl w:val="0"/>
          <w:numId w:val="48"/>
        </w:numPr>
        <w:spacing w:after="240"/>
        <w:contextualSpacing w:val="0"/>
        <w:jc w:val="both"/>
        <w:rPr>
          <w:color w:val="000000" w:themeColor="text1"/>
        </w:rPr>
      </w:pPr>
      <w:r w:rsidRPr="00C770D5">
        <w:rPr>
          <w:color w:val="000000" w:themeColor="text1"/>
        </w:rPr>
        <w:t xml:space="preserve">A contratada deverá manter estoque suficiente para atender às demandas ordinárias e extraordinárias da Secretaria Municipal de Saúde durante toda a vigência contratual. </w:t>
      </w:r>
    </w:p>
    <w:p w:rsidR="008345A2" w:rsidRPr="00C770D5" w:rsidRDefault="008345A2" w:rsidP="008345A2">
      <w:pPr>
        <w:spacing w:after="240" w:line="276" w:lineRule="auto"/>
        <w:ind w:left="360"/>
        <w:jc w:val="both"/>
        <w:rPr>
          <w:b/>
          <w:bCs/>
          <w:color w:val="000000" w:themeColor="text1"/>
          <w:sz w:val="22"/>
          <w:szCs w:val="22"/>
        </w:rPr>
      </w:pPr>
      <w:r w:rsidRPr="00C770D5">
        <w:rPr>
          <w:b/>
          <w:bCs/>
          <w:color w:val="000000" w:themeColor="text1"/>
          <w:sz w:val="22"/>
          <w:szCs w:val="22"/>
        </w:rPr>
        <w:t>4.4 Do transporte</w:t>
      </w:r>
    </w:p>
    <w:p w:rsidR="008345A2" w:rsidRPr="00C770D5" w:rsidRDefault="008345A2" w:rsidP="008345A2">
      <w:pPr>
        <w:pStyle w:val="PargrafodaLista"/>
        <w:numPr>
          <w:ilvl w:val="0"/>
          <w:numId w:val="16"/>
        </w:numPr>
        <w:spacing w:after="240"/>
        <w:contextualSpacing w:val="0"/>
        <w:jc w:val="both"/>
        <w:rPr>
          <w:color w:val="000000" w:themeColor="text1"/>
        </w:rPr>
      </w:pPr>
      <w:r w:rsidRPr="00C770D5">
        <w:rPr>
          <w:color w:val="000000" w:themeColor="text1"/>
        </w:rPr>
        <w:t xml:space="preserve">Todos os custos de transporte, frete, carregamento, descarregamento, seguros, tributos, embalagens, mão de obra, equipamentos e demais despesas necessárias à perfeita execução do objeto serão de inteira responsabilidade da contratada. </w:t>
      </w:r>
    </w:p>
    <w:p w:rsidR="008345A2" w:rsidRPr="00C770D5" w:rsidRDefault="008345A2" w:rsidP="008345A2">
      <w:pPr>
        <w:numPr>
          <w:ilvl w:val="0"/>
          <w:numId w:val="22"/>
        </w:numPr>
        <w:spacing w:after="240" w:line="276" w:lineRule="auto"/>
        <w:rPr>
          <w:color w:val="000000" w:themeColor="text1"/>
          <w:sz w:val="22"/>
          <w:szCs w:val="22"/>
        </w:rPr>
      </w:pPr>
      <w:r w:rsidRPr="00C770D5">
        <w:rPr>
          <w:b/>
          <w:bCs/>
          <w:color w:val="000000" w:themeColor="text1"/>
          <w:sz w:val="22"/>
          <w:szCs w:val="22"/>
        </w:rPr>
        <w:t xml:space="preserve">5. DOCUMENTOS DE HABILITAÇÃO JURÍDICA: </w:t>
      </w:r>
    </w:p>
    <w:p w:rsidR="008345A2" w:rsidRPr="00C770D5" w:rsidRDefault="008345A2" w:rsidP="008345A2">
      <w:pPr>
        <w:spacing w:after="240" w:line="276" w:lineRule="auto"/>
        <w:rPr>
          <w:color w:val="000000" w:themeColor="text1"/>
          <w:sz w:val="22"/>
          <w:szCs w:val="22"/>
        </w:rPr>
      </w:pPr>
      <w:r w:rsidRPr="00C770D5">
        <w:rPr>
          <w:color w:val="000000" w:themeColor="text1"/>
          <w:sz w:val="22"/>
          <w:szCs w:val="22"/>
        </w:rPr>
        <w:t>A licitante deverá apresentar os seguintes documentos para comprovação da habilitação jurídica:</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Ato constitutivo, estatuto ou contrato social em vigor, devidamente registrado na Junta Comercial, em se tratando de sociedades empresárias, acompanhado de todas as alterações contratuais ou da consolidação respectiva;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No caso de sociedade por ações, documentos de eleição ou designação de seus administradores, devidamente registrados;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Inscrição do ato constitutivo, no caso de sociedades simples, acompanhada de prova da diretoria em exercício, quando aplicável;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Decreto de autorização, em se tratando de empresa ou sociedade estrangeira em funcionamento no País, e ato de registro ou autorização para funcionamento expedido pelo órgão competente, quando a atividade assim o exigir;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Documento de identificação oficial do representante legal da empresa que firmará o contrato, quando solicitado;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 xml:space="preserve">Procuração ou documento equivalente, quando o representante legal atuar por intermédio de procurador, acompanhada do documento que comprove os poderes do outorgante, quando aplicável; </w:t>
      </w:r>
    </w:p>
    <w:p w:rsidR="008345A2" w:rsidRPr="00C770D5" w:rsidRDefault="008345A2" w:rsidP="008345A2">
      <w:pPr>
        <w:numPr>
          <w:ilvl w:val="0"/>
          <w:numId w:val="49"/>
        </w:numPr>
        <w:spacing w:after="240" w:line="276" w:lineRule="auto"/>
        <w:jc w:val="both"/>
        <w:rPr>
          <w:color w:val="000000" w:themeColor="text1"/>
          <w:sz w:val="22"/>
          <w:szCs w:val="22"/>
        </w:rPr>
      </w:pPr>
      <w:r w:rsidRPr="00C770D5">
        <w:rPr>
          <w:color w:val="000000" w:themeColor="text1"/>
          <w:sz w:val="22"/>
          <w:szCs w:val="22"/>
        </w:rPr>
        <w:t>Comprovação de que o objeto social da empresa é compatível com o objeto da presente contratação.</w:t>
      </w:r>
    </w:p>
    <w:p w:rsidR="008345A2" w:rsidRPr="00C770D5" w:rsidRDefault="008345A2" w:rsidP="008345A2">
      <w:pPr>
        <w:spacing w:after="240" w:line="276" w:lineRule="auto"/>
        <w:rPr>
          <w:sz w:val="22"/>
          <w:szCs w:val="22"/>
        </w:rPr>
      </w:pPr>
    </w:p>
    <w:p w:rsidR="008345A2" w:rsidRPr="00C770D5" w:rsidRDefault="008345A2" w:rsidP="008345A2">
      <w:pPr>
        <w:spacing w:after="240" w:line="276" w:lineRule="auto"/>
        <w:jc w:val="both"/>
        <w:rPr>
          <w:sz w:val="22"/>
          <w:szCs w:val="22"/>
        </w:rPr>
      </w:pPr>
    </w:p>
    <w:p w:rsidR="008345A2" w:rsidRPr="00C770D5" w:rsidRDefault="008345A2" w:rsidP="008345A2">
      <w:pPr>
        <w:pStyle w:val="PargrafodaLista"/>
        <w:numPr>
          <w:ilvl w:val="0"/>
          <w:numId w:val="26"/>
        </w:numPr>
        <w:autoSpaceDE w:val="0"/>
        <w:spacing w:after="240"/>
        <w:contextualSpacing w:val="0"/>
        <w:rPr>
          <w:b/>
          <w:bCs/>
        </w:rPr>
      </w:pPr>
      <w:r w:rsidRPr="00C770D5">
        <w:rPr>
          <w:b/>
          <w:bCs/>
        </w:rPr>
        <w:lastRenderedPageBreak/>
        <w:t xml:space="preserve">DOCUMENTOS DE HABILITAÇÃO FISCAL, SOCIAL E TRABALHISTA: </w:t>
      </w:r>
    </w:p>
    <w:p w:rsidR="008345A2" w:rsidRPr="00C770D5" w:rsidRDefault="008345A2" w:rsidP="008345A2">
      <w:pPr>
        <w:autoSpaceDE w:val="0"/>
        <w:spacing w:after="240" w:line="276" w:lineRule="auto"/>
        <w:rPr>
          <w:sz w:val="22"/>
          <w:szCs w:val="22"/>
        </w:rPr>
      </w:pPr>
      <w:r w:rsidRPr="00C770D5">
        <w:rPr>
          <w:sz w:val="22"/>
          <w:szCs w:val="22"/>
        </w:rPr>
        <w:t>A licitante deverá apresentar os seguintes documentos para comprovação da regularidade fiscal, social e trabalhista:</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inscrição no Cadastro Nacional da Pessoa Jurídica (CNPJ);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inscrição no Cadastro de Contribuintes Estadual e/ou Municipal, relativo ao domicílio ou sede da licitante, pertinente ao seu ramo de atividade e compatível com o objeto da contratação, quando aplicável;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regularidade para com a Fazenda Federal, mediante apresentação da Certidão Conjunta de Débitos Relativos aos Tributos Federais e à Dívida Ativa da União;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regularidade para com a Fazenda Estadual do domicílio ou sede da licitante;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regularidade para com a Fazenda Municipal do domicílio ou sede da licitante;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regularidade relativa ao Fundo de Garantia por Tempo de Serviço (FGTS); </w:t>
      </w:r>
    </w:p>
    <w:p w:rsidR="008345A2" w:rsidRPr="00C770D5" w:rsidRDefault="008345A2" w:rsidP="008345A2">
      <w:pPr>
        <w:numPr>
          <w:ilvl w:val="0"/>
          <w:numId w:val="50"/>
        </w:numPr>
        <w:autoSpaceDE w:val="0"/>
        <w:spacing w:after="240" w:line="276" w:lineRule="auto"/>
        <w:jc w:val="both"/>
        <w:rPr>
          <w:sz w:val="22"/>
          <w:szCs w:val="22"/>
        </w:rPr>
      </w:pPr>
      <w:r w:rsidRPr="00C770D5">
        <w:rPr>
          <w:sz w:val="22"/>
          <w:szCs w:val="22"/>
        </w:rPr>
        <w:t xml:space="preserve">Prova de inexistência de débitos inadimplidos perante a Justiça do Trabalho, mediante apresentação da Certidão Negativa de Débitos Trabalhistas (CNDT), nos termos da Lei Federal nº 12.440/2011; </w:t>
      </w:r>
    </w:p>
    <w:p w:rsidR="008345A2" w:rsidRPr="00C770D5" w:rsidRDefault="008345A2" w:rsidP="008345A2">
      <w:pPr>
        <w:autoSpaceDE w:val="0"/>
        <w:spacing w:after="240" w:line="276" w:lineRule="auto"/>
        <w:rPr>
          <w:sz w:val="22"/>
          <w:szCs w:val="22"/>
        </w:rPr>
      </w:pPr>
    </w:p>
    <w:p w:rsidR="008345A2" w:rsidRPr="00C770D5" w:rsidRDefault="008345A2" w:rsidP="008345A2">
      <w:pPr>
        <w:pStyle w:val="PargrafodaLista"/>
        <w:numPr>
          <w:ilvl w:val="0"/>
          <w:numId w:val="26"/>
        </w:numPr>
        <w:autoSpaceDE w:val="0"/>
        <w:spacing w:after="240"/>
        <w:contextualSpacing w:val="0"/>
        <w:rPr>
          <w:b/>
          <w:bCs/>
        </w:rPr>
      </w:pPr>
      <w:r w:rsidRPr="00C770D5">
        <w:rPr>
          <w:b/>
          <w:bCs/>
        </w:rPr>
        <w:t xml:space="preserve">DOCUMENTOS DE HABILITAÇÃO ECONÔMICO-FINANCEIRA: </w:t>
      </w:r>
    </w:p>
    <w:p w:rsidR="008345A2" w:rsidRPr="00C770D5" w:rsidRDefault="008345A2" w:rsidP="008345A2">
      <w:pPr>
        <w:numPr>
          <w:ilvl w:val="0"/>
          <w:numId w:val="51"/>
        </w:numPr>
        <w:autoSpaceDE w:val="0"/>
        <w:spacing w:after="240" w:line="276" w:lineRule="auto"/>
        <w:rPr>
          <w:sz w:val="22"/>
          <w:szCs w:val="22"/>
        </w:rPr>
      </w:pPr>
      <w:r w:rsidRPr="00C770D5">
        <w:rPr>
          <w:sz w:val="22"/>
          <w:szCs w:val="22"/>
        </w:rPr>
        <w:t xml:space="preserve">▪Certidão negativa de falência expedida pelo distribuidor da sede do fornecedor - Lei nº 14.133, de 2021, art. 69, caput, inciso II); </w:t>
      </w:r>
    </w:p>
    <w:p w:rsidR="008345A2" w:rsidRPr="00C770D5" w:rsidRDefault="008345A2" w:rsidP="008345A2">
      <w:pPr>
        <w:numPr>
          <w:ilvl w:val="0"/>
          <w:numId w:val="51"/>
        </w:numPr>
        <w:autoSpaceDE w:val="0"/>
        <w:spacing w:after="240" w:line="276" w:lineRule="auto"/>
        <w:rPr>
          <w:sz w:val="22"/>
          <w:szCs w:val="22"/>
        </w:rPr>
      </w:pPr>
      <w:r w:rsidRPr="00C770D5">
        <w:rPr>
          <w:sz w:val="22"/>
          <w:szCs w:val="22"/>
        </w:rPr>
        <w:t>A existência de recuperação judicial ou extrajudicial não implicará inabilitação automática, cabendo à Administração, diante do caso concreto, avaliar a aptidão econômico-financeira do licitante e realizar as diligencia juridicamente cabíveis.</w:t>
      </w:r>
    </w:p>
    <w:p w:rsidR="008345A2" w:rsidRPr="00C770D5" w:rsidRDefault="008345A2" w:rsidP="008345A2">
      <w:pPr>
        <w:numPr>
          <w:ilvl w:val="0"/>
          <w:numId w:val="22"/>
        </w:numPr>
        <w:autoSpaceDE w:val="0"/>
        <w:spacing w:after="240" w:line="276" w:lineRule="auto"/>
        <w:rPr>
          <w:sz w:val="22"/>
          <w:szCs w:val="22"/>
        </w:rPr>
      </w:pPr>
    </w:p>
    <w:p w:rsidR="008345A2" w:rsidRPr="00C770D5" w:rsidRDefault="008345A2" w:rsidP="008345A2">
      <w:pPr>
        <w:pStyle w:val="PargrafodaLista"/>
        <w:numPr>
          <w:ilvl w:val="0"/>
          <w:numId w:val="26"/>
        </w:numPr>
        <w:autoSpaceDE w:val="0"/>
        <w:spacing w:after="240"/>
        <w:contextualSpacing w:val="0"/>
        <w:rPr>
          <w:b/>
          <w:bCs/>
        </w:rPr>
      </w:pPr>
      <w:r w:rsidRPr="00C770D5">
        <w:rPr>
          <w:b/>
          <w:bCs/>
        </w:rPr>
        <w:t xml:space="preserve">DOCUMENTOS DE QUALIFICAÇÃO TÉCNICA: </w:t>
      </w:r>
    </w:p>
    <w:p w:rsidR="008345A2" w:rsidRPr="00C770D5" w:rsidRDefault="008345A2" w:rsidP="008345A2">
      <w:pPr>
        <w:spacing w:after="240" w:line="276" w:lineRule="auto"/>
        <w:rPr>
          <w:sz w:val="22"/>
          <w:szCs w:val="22"/>
        </w:rPr>
      </w:pPr>
      <w:r w:rsidRPr="00C770D5">
        <w:rPr>
          <w:sz w:val="22"/>
          <w:szCs w:val="22"/>
        </w:rPr>
        <w:t>Para fins de comprovação da qualificação técnica, a licitante deverá apresentar os seguintes documentos:</w:t>
      </w:r>
    </w:p>
    <w:p w:rsidR="008345A2" w:rsidRDefault="008345A2" w:rsidP="008345A2">
      <w:pPr>
        <w:pStyle w:val="PargrafodaLista"/>
        <w:numPr>
          <w:ilvl w:val="0"/>
          <w:numId w:val="16"/>
        </w:numPr>
        <w:spacing w:after="240"/>
        <w:contextualSpacing w:val="0"/>
        <w:jc w:val="both"/>
      </w:pPr>
      <w:r w:rsidRPr="00C770D5">
        <w:rPr>
          <w:b/>
          <w:bCs/>
        </w:rPr>
        <w:t>Comprovação de aptidão para o fornecimento</w:t>
      </w:r>
      <w:r w:rsidRPr="00C770D5">
        <w:t>, mediante apresentação de atestado(s) de capacidade técnica, emitido(s) por pessoa jurídica de direito público ou privado, que comprove(m) o fornecimento de produtos compatíveis em características, quantidades e complexidade com o objeto desta contratação;</w:t>
      </w:r>
    </w:p>
    <w:p w:rsidR="008345A2" w:rsidRPr="00C770D5" w:rsidRDefault="008345A2" w:rsidP="008345A2">
      <w:pPr>
        <w:pStyle w:val="PargrafodaLista"/>
        <w:numPr>
          <w:ilvl w:val="0"/>
          <w:numId w:val="16"/>
        </w:numPr>
        <w:spacing w:after="240"/>
        <w:contextualSpacing w:val="0"/>
        <w:jc w:val="both"/>
      </w:pPr>
      <w:r w:rsidRPr="00680540">
        <w:rPr>
          <w:b/>
          <w:bCs/>
        </w:rPr>
        <w:t>Licença/Alvará Sanitário:</w:t>
      </w:r>
      <w:r w:rsidRPr="00680540">
        <w:t xml:space="preserve"> Apresentação de Licença de Funcionamento ou Alvará Sanitário atualizado, expedido pelo órgão de Vigilância Sanitária competente, </w:t>
      </w:r>
      <w:r w:rsidRPr="00680540">
        <w:rPr>
          <w:b/>
          <w:bCs/>
        </w:rPr>
        <w:t xml:space="preserve">quando </w:t>
      </w:r>
      <w:r w:rsidRPr="00680540">
        <w:rPr>
          <w:b/>
          <w:bCs/>
        </w:rPr>
        <w:lastRenderedPageBreak/>
        <w:t>exigível em razão da atividade desenvolvida pela empresa</w:t>
      </w:r>
      <w:r>
        <w:rPr>
          <w:b/>
          <w:bCs/>
        </w:rPr>
        <w:t xml:space="preserve"> (</w:t>
      </w:r>
      <w:r w:rsidRPr="000B719C">
        <w:rPr>
          <w:b/>
          <w:bCs/>
        </w:rPr>
        <w:t>exclusivamente para o Lote 01</w:t>
      </w:r>
      <w:r>
        <w:rPr>
          <w:b/>
          <w:bCs/>
        </w:rPr>
        <w:t>)</w:t>
      </w:r>
      <w:r w:rsidRPr="00680540">
        <w:t>, especialmente para atividades de fabricação, armazenamento ou distribuição de produtos saneantes, conforme a legislação sanitária aplicável.</w:t>
      </w:r>
    </w:p>
    <w:p w:rsidR="008345A2" w:rsidRPr="00C770D5" w:rsidRDefault="008345A2" w:rsidP="008345A2">
      <w:pPr>
        <w:pStyle w:val="PargrafodaLista"/>
        <w:numPr>
          <w:ilvl w:val="0"/>
          <w:numId w:val="16"/>
        </w:numPr>
        <w:spacing w:after="240"/>
        <w:contextualSpacing w:val="0"/>
        <w:jc w:val="both"/>
      </w:pPr>
      <w:r w:rsidRPr="00C770D5">
        <w:t xml:space="preserve">Quando aplicável aos produtos ofertados, </w:t>
      </w:r>
      <w:r w:rsidRPr="00C770D5">
        <w:rPr>
          <w:b/>
          <w:bCs/>
        </w:rPr>
        <w:t>comprovação de regularidade dos produtos perante a Agência Nacional de Vigilância Sanitária – ANVISA</w:t>
      </w:r>
      <w:r w:rsidRPr="00C770D5">
        <w:t>, mediante apresentação do respectivo registro, notificação, autorização ou documento equivalente, conforme a legislação sanitária aplicável a cada produto;</w:t>
      </w:r>
    </w:p>
    <w:p w:rsidR="008345A2" w:rsidRPr="00C770D5" w:rsidRDefault="008345A2" w:rsidP="008345A2">
      <w:pPr>
        <w:pStyle w:val="PargrafodaLista"/>
        <w:numPr>
          <w:ilvl w:val="0"/>
          <w:numId w:val="16"/>
        </w:numPr>
        <w:spacing w:after="240"/>
        <w:contextualSpacing w:val="0"/>
        <w:jc w:val="both"/>
      </w:pPr>
      <w:r w:rsidRPr="00C770D5">
        <w:t xml:space="preserve">Para os produtos químicos destinados à limpeza hospitalar e à lavanderia hospitalar, deverão ser apresentados </w:t>
      </w:r>
      <w:r w:rsidRPr="00C770D5">
        <w:rPr>
          <w:b/>
          <w:bCs/>
        </w:rPr>
        <w:t>fichas técnicas, FISPQ/FDS, registros ou notificações sanitárias e demais documentos técnicos</w:t>
      </w:r>
      <w:r w:rsidRPr="00C770D5">
        <w:t xml:space="preserve"> previstos na legislação aplicável, de acordo com as características de cada produto;</w:t>
      </w:r>
    </w:p>
    <w:p w:rsidR="008345A2" w:rsidRPr="00C770D5" w:rsidRDefault="008345A2" w:rsidP="008345A2">
      <w:pPr>
        <w:pStyle w:val="PargrafodaLista"/>
        <w:numPr>
          <w:ilvl w:val="0"/>
          <w:numId w:val="16"/>
        </w:numPr>
        <w:spacing w:after="240"/>
        <w:contextualSpacing w:val="0"/>
        <w:jc w:val="both"/>
      </w:pPr>
      <w:r w:rsidRPr="00C770D5">
        <w:t xml:space="preserve">No caso do </w:t>
      </w:r>
      <w:r w:rsidRPr="00C770D5">
        <w:rPr>
          <w:b/>
          <w:bCs/>
        </w:rPr>
        <w:t>sistema de dosagem disponibilizado em comodato</w:t>
      </w:r>
      <w:r w:rsidRPr="00C770D5">
        <w:t>, a licitante deverá comprovar que possui capacidade técnica para sua instalação, calibração, regulagem e manutenção, bem como para a prestação de assistência técnica durante a vigência do fornecimento, observadas as condições estabelecidas neste Termo de Referência;</w:t>
      </w:r>
    </w:p>
    <w:p w:rsidR="008345A2" w:rsidRPr="00C770D5" w:rsidRDefault="008345A2" w:rsidP="008345A2">
      <w:pPr>
        <w:pStyle w:val="PargrafodaLista"/>
        <w:numPr>
          <w:ilvl w:val="0"/>
          <w:numId w:val="16"/>
        </w:numPr>
        <w:spacing w:after="240"/>
        <w:contextualSpacing w:val="0"/>
        <w:jc w:val="both"/>
      </w:pPr>
      <w:r w:rsidRPr="00C770D5">
        <w:t xml:space="preserve">A Administração poderá solicitar, durante a análise da documentação ou no decorrer da execução contratual, </w:t>
      </w:r>
      <w:r w:rsidRPr="00C770D5">
        <w:rPr>
          <w:b/>
          <w:bCs/>
        </w:rPr>
        <w:t>documentação técnica complementar</w:t>
      </w:r>
      <w:r w:rsidRPr="00C770D5">
        <w:t xml:space="preserve"> necessária à comprovação do atendimento às especificações e exigências previstas neste Termo de Referência, desde que nos limites estabelecidos pela legislação aplicável.</w:t>
      </w:r>
    </w:p>
    <w:p w:rsidR="008345A2" w:rsidRPr="00C770D5" w:rsidRDefault="008345A2" w:rsidP="008345A2">
      <w:pPr>
        <w:pStyle w:val="PargrafodaLista"/>
        <w:numPr>
          <w:ilvl w:val="0"/>
          <w:numId w:val="16"/>
        </w:numPr>
        <w:spacing w:after="240"/>
        <w:contextualSpacing w:val="0"/>
        <w:jc w:val="both"/>
      </w:pPr>
      <w:r w:rsidRPr="00C770D5">
        <w:t>Os documentos apresentados deverão estar válidos na data de sua apresentação e permitir a verificação de sua autenticidade e das informações neles constantes.</w:t>
      </w:r>
    </w:p>
    <w:p w:rsidR="008345A2" w:rsidRPr="00C770D5" w:rsidRDefault="008345A2" w:rsidP="008345A2">
      <w:pPr>
        <w:spacing w:after="240" w:line="276" w:lineRule="auto"/>
        <w:rPr>
          <w:sz w:val="22"/>
          <w:szCs w:val="22"/>
        </w:rPr>
      </w:pPr>
    </w:p>
    <w:p w:rsidR="008345A2" w:rsidRPr="00C770D5" w:rsidRDefault="008345A2" w:rsidP="008345A2">
      <w:pPr>
        <w:numPr>
          <w:ilvl w:val="0"/>
          <w:numId w:val="27"/>
        </w:numPr>
        <w:spacing w:after="240" w:line="276" w:lineRule="auto"/>
        <w:jc w:val="both"/>
        <w:rPr>
          <w:b/>
          <w:bCs/>
          <w:sz w:val="22"/>
          <w:szCs w:val="22"/>
        </w:rPr>
      </w:pPr>
      <w:r w:rsidRPr="00C770D5">
        <w:rPr>
          <w:b/>
          <w:bCs/>
          <w:sz w:val="22"/>
          <w:szCs w:val="22"/>
        </w:rPr>
        <w:t>DA PADRONIZAÇÃO</w:t>
      </w:r>
    </w:p>
    <w:p w:rsidR="008345A2" w:rsidRPr="00C770D5" w:rsidRDefault="008345A2" w:rsidP="008345A2">
      <w:pPr>
        <w:spacing w:after="240" w:line="276" w:lineRule="auto"/>
        <w:jc w:val="both"/>
        <w:rPr>
          <w:sz w:val="22"/>
          <w:szCs w:val="22"/>
        </w:rPr>
      </w:pPr>
      <w:r w:rsidRPr="00C770D5">
        <w:rPr>
          <w:sz w:val="22"/>
          <w:szCs w:val="22"/>
        </w:rPr>
        <w:t>Nos termos do art. 6º, inciso LI, da Lei Federal nº 14.133/2021, padronização consiste no conjunto de especificações previamente estabelecidas pela Administração, visando uniformizar contratações e promover eficiência administrativa.</w:t>
      </w:r>
    </w:p>
    <w:p w:rsidR="008345A2" w:rsidRPr="00C770D5" w:rsidRDefault="008345A2" w:rsidP="008345A2">
      <w:pPr>
        <w:spacing w:after="240" w:line="276" w:lineRule="auto"/>
        <w:jc w:val="both"/>
        <w:rPr>
          <w:sz w:val="22"/>
          <w:szCs w:val="22"/>
        </w:rPr>
      </w:pPr>
      <w:r w:rsidRPr="00C770D5">
        <w:rPr>
          <w:sz w:val="22"/>
          <w:szCs w:val="22"/>
        </w:rPr>
        <w:t>Entretanto, o Município de Altamira do Paraná ainda não possui lista oficial de padronização de bens ou serviços, conforme previsto na Lei Municipal nº 748/2024, motivo pelo qual as especificações do objeto desta contratação foram definidas com base em parâmetros técnicos usuais de mercado, de forma objetiva, proporcional e não discriminatória.</w:t>
      </w:r>
    </w:p>
    <w:p w:rsidR="008345A2" w:rsidRPr="00C770D5" w:rsidRDefault="008345A2" w:rsidP="008345A2">
      <w:pPr>
        <w:spacing w:after="240" w:line="276" w:lineRule="auto"/>
        <w:jc w:val="both"/>
        <w:rPr>
          <w:sz w:val="22"/>
          <w:szCs w:val="22"/>
        </w:rPr>
      </w:pPr>
      <w:r w:rsidRPr="00C770D5">
        <w:rPr>
          <w:sz w:val="22"/>
          <w:szCs w:val="22"/>
        </w:rPr>
        <w:t>As especificações foram definidas com base em critérios objetivos de mercado, de modo a atender plenamente a necessidade pública, sem ferir os princípios da isonomia, eficiência e economicidade previstos no art. 11 da Lei nº 14.133/2021.</w:t>
      </w:r>
    </w:p>
    <w:p w:rsidR="008345A2" w:rsidRPr="00C770D5" w:rsidRDefault="008345A2" w:rsidP="008345A2">
      <w:pPr>
        <w:numPr>
          <w:ilvl w:val="0"/>
          <w:numId w:val="28"/>
        </w:numPr>
        <w:spacing w:after="240" w:line="276" w:lineRule="auto"/>
        <w:jc w:val="both"/>
        <w:rPr>
          <w:sz w:val="22"/>
          <w:szCs w:val="22"/>
        </w:rPr>
      </w:pPr>
      <w:r w:rsidRPr="00C770D5">
        <w:rPr>
          <w:b/>
          <w:bCs/>
          <w:sz w:val="22"/>
          <w:szCs w:val="22"/>
        </w:rPr>
        <w:t>AMOSTRAS</w:t>
      </w:r>
    </w:p>
    <w:p w:rsidR="008345A2" w:rsidRPr="00C770D5" w:rsidRDefault="008345A2" w:rsidP="008345A2">
      <w:pPr>
        <w:shd w:val="clear" w:color="auto" w:fill="FFFFFF"/>
        <w:tabs>
          <w:tab w:val="left" w:pos="321"/>
        </w:tabs>
        <w:spacing w:after="240" w:line="276" w:lineRule="auto"/>
        <w:jc w:val="both"/>
        <w:rPr>
          <w:sz w:val="22"/>
          <w:szCs w:val="22"/>
        </w:rPr>
      </w:pPr>
      <w:r w:rsidRPr="00C770D5">
        <w:rPr>
          <w:b/>
          <w:bCs/>
          <w:sz w:val="22"/>
          <w:szCs w:val="22"/>
        </w:rPr>
        <w:t>10.1.</w:t>
      </w:r>
      <w:r w:rsidRPr="00C770D5">
        <w:rPr>
          <w:sz w:val="22"/>
          <w:szCs w:val="22"/>
        </w:rPr>
        <w:t xml:space="preserve"> Não haverá exigência de apresentação de amostras para o presente certame.</w:t>
      </w:r>
    </w:p>
    <w:p w:rsidR="008345A2" w:rsidRPr="00C770D5" w:rsidRDefault="008345A2" w:rsidP="008345A2">
      <w:pPr>
        <w:numPr>
          <w:ilvl w:val="0"/>
          <w:numId w:val="29"/>
        </w:numPr>
        <w:spacing w:after="240" w:line="276" w:lineRule="auto"/>
        <w:jc w:val="both"/>
        <w:rPr>
          <w:sz w:val="22"/>
          <w:szCs w:val="22"/>
        </w:rPr>
      </w:pPr>
      <w:r w:rsidRPr="00C770D5">
        <w:rPr>
          <w:b/>
          <w:bCs/>
          <w:sz w:val="22"/>
          <w:szCs w:val="22"/>
        </w:rPr>
        <w:lastRenderedPageBreak/>
        <w:t>DA JUSTIFICATIVA E DO OBJETIVO DA CONTRATAÇÃO.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presente contratação justifica-se pela necessidade de garantir o fornecimento contínuo de produtos de limpeza hospitalar, produtos destinados à lavanderia hospitalar, saneantes, desinfetantes, materiais para gerenciamento de resíduos, equipamentos e utensílios de limpeza, indispensáveis à manutenção das condições adequadas de higiene, limpeza e biossegurança do Hospital Municipal de Altamira do Paraná/PR.</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Os materiais objeto da contratação são essenciais para a execução das rotinas de limpeza, higieniz</w:t>
      </w:r>
      <w:r w:rsidRPr="00C770D5">
        <w:rPr>
          <w:sz w:val="22"/>
          <w:szCs w:val="22"/>
          <w:lang w:eastAsia="pt-BR"/>
        </w:rPr>
        <w:t>a</w:t>
      </w:r>
      <w:r w:rsidRPr="00C770D5">
        <w:rPr>
          <w:sz w:val="22"/>
          <w:szCs w:val="22"/>
          <w:lang w:eastAsia="pt-BR"/>
        </w:rPr>
        <w:t>ção, desinfecção de superfícies, lavagem e processamento de roupas hospitalares, sanitização de al</w:t>
      </w:r>
      <w:r w:rsidRPr="00C770D5">
        <w:rPr>
          <w:sz w:val="22"/>
          <w:szCs w:val="22"/>
          <w:lang w:eastAsia="pt-BR"/>
        </w:rPr>
        <w:t>i</w:t>
      </w:r>
      <w:r w:rsidRPr="00C770D5">
        <w:rPr>
          <w:sz w:val="22"/>
          <w:szCs w:val="22"/>
          <w:lang w:eastAsia="pt-BR"/>
        </w:rPr>
        <w:t>mentos, higienização das mãos e adequado acondicionamento de resíduos, contribuindo para a preve</w:t>
      </w:r>
      <w:r w:rsidRPr="00C770D5">
        <w:rPr>
          <w:sz w:val="22"/>
          <w:szCs w:val="22"/>
          <w:lang w:eastAsia="pt-BR"/>
        </w:rPr>
        <w:t>n</w:t>
      </w:r>
      <w:r w:rsidRPr="00C770D5">
        <w:rPr>
          <w:sz w:val="22"/>
          <w:szCs w:val="22"/>
          <w:lang w:eastAsia="pt-BR"/>
        </w:rPr>
        <w:t>ção de contaminações e para a segurança dos pacientes, acompanhantes e servidores.</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contratação também se justifica pela necessidade de disponibilização de sistemas dosadores autom</w:t>
      </w:r>
      <w:r w:rsidRPr="00C770D5">
        <w:rPr>
          <w:sz w:val="22"/>
          <w:szCs w:val="22"/>
          <w:lang w:eastAsia="pt-BR"/>
        </w:rPr>
        <w:t>á</w:t>
      </w:r>
      <w:r w:rsidRPr="00C770D5">
        <w:rPr>
          <w:sz w:val="22"/>
          <w:szCs w:val="22"/>
          <w:lang w:eastAsia="pt-BR"/>
        </w:rPr>
        <w:t>ticos em regime de comodato para os produtos concentrados destinados à lavanderia e higienização hospitalar. A utilização desses equipamentos possibilita maior precisão na dosagem e diluição dos produtos, reduzindo desperdícios, evitando falhas decorrentes de dosagem inadequada e contribuindo para a eficiência dos processos de limpeza e desinfecção.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O fornecimento será realizado de forma parcelada e sob demanda, mediante Sistema de Registro de Preços, de acordo com as necessidades efetivas do Hospital Municipal. Esse modelo permite maior </w:t>
      </w:r>
      <w:r w:rsidRPr="00C770D5">
        <w:rPr>
          <w:sz w:val="22"/>
          <w:szCs w:val="22"/>
          <w:lang w:eastAsia="pt-BR"/>
        </w:rPr>
        <w:t>e</w:t>
      </w:r>
      <w:r w:rsidRPr="00C770D5">
        <w:rPr>
          <w:sz w:val="22"/>
          <w:szCs w:val="22"/>
          <w:lang w:eastAsia="pt-BR"/>
        </w:rPr>
        <w:t>ficiência na gestão dos estoques, evitando aquisições desnecessárias, excesso de produtos armazen</w:t>
      </w:r>
      <w:r w:rsidRPr="00C770D5">
        <w:rPr>
          <w:sz w:val="22"/>
          <w:szCs w:val="22"/>
          <w:lang w:eastAsia="pt-BR"/>
        </w:rPr>
        <w:t>a</w:t>
      </w:r>
      <w:r w:rsidRPr="00C770D5">
        <w:rPr>
          <w:sz w:val="22"/>
          <w:szCs w:val="22"/>
          <w:lang w:eastAsia="pt-BR"/>
        </w:rPr>
        <w:t>dos e possíveis perdas decorrentes do vencimento dos materiais.</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O objetivo da contratação, portanto, é assegurar a disponibilidade dos materiais necessários ao funci</w:t>
      </w:r>
      <w:r w:rsidRPr="00C770D5">
        <w:rPr>
          <w:sz w:val="22"/>
          <w:szCs w:val="22"/>
          <w:lang w:eastAsia="pt-BR"/>
        </w:rPr>
        <w:t>o</w:t>
      </w:r>
      <w:r w:rsidRPr="00C770D5">
        <w:rPr>
          <w:sz w:val="22"/>
          <w:szCs w:val="22"/>
          <w:lang w:eastAsia="pt-BR"/>
        </w:rPr>
        <w:t>namento regular do Hospital Municipal, garantindo a continuidade das atividades de limpeza, higien</w:t>
      </w:r>
      <w:r w:rsidRPr="00C770D5">
        <w:rPr>
          <w:sz w:val="22"/>
          <w:szCs w:val="22"/>
          <w:lang w:eastAsia="pt-BR"/>
        </w:rPr>
        <w:t>i</w:t>
      </w:r>
      <w:r w:rsidRPr="00C770D5">
        <w:rPr>
          <w:sz w:val="22"/>
          <w:szCs w:val="22"/>
          <w:lang w:eastAsia="pt-BR"/>
        </w:rPr>
        <w:t>zação, lavanderia, desinfecção e gerenciamento de resíduos, com observância das exigências técnicas e sanitárias aplicáveis.</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Busca-se, ainda, promover a economicidade e a eficiência na utilização dos recursos públicos, media</w:t>
      </w:r>
      <w:r w:rsidRPr="00C770D5">
        <w:rPr>
          <w:sz w:val="22"/>
          <w:szCs w:val="22"/>
          <w:lang w:eastAsia="pt-BR"/>
        </w:rPr>
        <w:t>n</w:t>
      </w:r>
      <w:r w:rsidRPr="00C770D5">
        <w:rPr>
          <w:sz w:val="22"/>
          <w:szCs w:val="22"/>
          <w:lang w:eastAsia="pt-BR"/>
        </w:rPr>
        <w:t>te aquisição conforme a demanda efetiva da Administração, bem como assegurar produtos adequados às necessidades da unidade hospitalar e condições apropriadas para sua utilização.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Dessa forma, a contratação mostra-se necessária para atender ao interesse público, garantindo a cont</w:t>
      </w:r>
      <w:r w:rsidRPr="00C770D5">
        <w:rPr>
          <w:sz w:val="22"/>
          <w:szCs w:val="22"/>
          <w:lang w:eastAsia="pt-BR"/>
        </w:rPr>
        <w:t>i</w:t>
      </w:r>
      <w:r w:rsidRPr="00C770D5">
        <w:rPr>
          <w:sz w:val="22"/>
          <w:szCs w:val="22"/>
          <w:lang w:eastAsia="pt-BR"/>
        </w:rPr>
        <w:t>nuidade e a qualidade dos serviços prestados pelo Hospital Municipal de Altamira do Paraná/PR, e</w:t>
      </w:r>
      <w:r w:rsidRPr="00C770D5">
        <w:rPr>
          <w:sz w:val="22"/>
          <w:szCs w:val="22"/>
          <w:lang w:eastAsia="pt-BR"/>
        </w:rPr>
        <w:t>s</w:t>
      </w:r>
      <w:r w:rsidRPr="00C770D5">
        <w:rPr>
          <w:sz w:val="22"/>
          <w:szCs w:val="22"/>
          <w:lang w:eastAsia="pt-BR"/>
        </w:rPr>
        <w:t>pecialmente no que se refere à higiene, limpeza, desinfecção e biossegurança.</w:t>
      </w:r>
    </w:p>
    <w:p w:rsidR="008345A2" w:rsidRPr="00C770D5" w:rsidRDefault="008345A2" w:rsidP="008345A2">
      <w:pPr>
        <w:numPr>
          <w:ilvl w:val="0"/>
          <w:numId w:val="30"/>
        </w:numPr>
        <w:autoSpaceDE w:val="0"/>
        <w:spacing w:after="240" w:line="276" w:lineRule="auto"/>
        <w:jc w:val="both"/>
        <w:rPr>
          <w:sz w:val="22"/>
          <w:szCs w:val="22"/>
        </w:rPr>
      </w:pPr>
      <w:r w:rsidRPr="00C770D5">
        <w:rPr>
          <w:b/>
          <w:bCs/>
          <w:sz w:val="22"/>
          <w:szCs w:val="22"/>
        </w:rPr>
        <w:t>DESCRIÇÃO DA SOLUÇÃO: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solução consiste na contratação de empresa especializada para o fornecimento parcelado, conforme a necessidade da Administração, de produtos de limpeza e higienização hospitalar, produtos para l</w:t>
      </w:r>
      <w:r w:rsidRPr="00C770D5">
        <w:rPr>
          <w:sz w:val="22"/>
          <w:szCs w:val="22"/>
          <w:lang w:eastAsia="pt-BR"/>
        </w:rPr>
        <w:t>a</w:t>
      </w:r>
      <w:r w:rsidRPr="00C770D5">
        <w:rPr>
          <w:sz w:val="22"/>
          <w:szCs w:val="22"/>
          <w:lang w:eastAsia="pt-BR"/>
        </w:rPr>
        <w:t>vanderia, saneantes, materiais para gerenciamento de resíduos, equipamentos e utensílios de limpeza destinados ao Hospital Municipal de Altamira do Paraná/PR.</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O fornecimento será realizado por meio do Sistema de Registro de Preços, pelo período de 12 (doze) meses, contemplando os materiais divididos em 10 (dez) lotes, conforme especificações e quantidades estabelecidas neste Termo de Referência.</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lastRenderedPageBreak/>
        <w:t xml:space="preserve">Para os produtos químicos concentrados, será disponibilizado </w:t>
      </w:r>
      <w:r>
        <w:rPr>
          <w:sz w:val="22"/>
          <w:szCs w:val="22"/>
          <w:lang w:eastAsia="pt-BR"/>
        </w:rPr>
        <w:t xml:space="preserve">01 </w:t>
      </w:r>
      <w:r w:rsidRPr="00C770D5">
        <w:rPr>
          <w:sz w:val="22"/>
          <w:szCs w:val="22"/>
          <w:lang w:eastAsia="pt-BR"/>
        </w:rPr>
        <w:t xml:space="preserve">sistema de dosagem em regime de comodato, incluindo instalação, calibração e manutenção pela contratada, </w:t>
      </w:r>
      <w:r>
        <w:rPr>
          <w:sz w:val="22"/>
          <w:szCs w:val="22"/>
          <w:lang w:eastAsia="pt-BR"/>
        </w:rPr>
        <w:t>sem cobrança autônoma ou adicional ao Município</w:t>
      </w:r>
      <w:r w:rsidRPr="00C770D5">
        <w:rPr>
          <w:sz w:val="22"/>
          <w:szCs w:val="22"/>
          <w:lang w:eastAsia="pt-BR"/>
        </w:rPr>
        <w:t>.</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As entregas ocorrerão de forma parcelada e sob demanda, diretamente no Hospital Municipal, deve</w:t>
      </w:r>
      <w:r w:rsidRPr="00C770D5">
        <w:rPr>
          <w:sz w:val="22"/>
          <w:szCs w:val="22"/>
          <w:lang w:eastAsia="pt-BR"/>
        </w:rPr>
        <w:t>n</w:t>
      </w:r>
      <w:r w:rsidRPr="00C770D5">
        <w:rPr>
          <w:sz w:val="22"/>
          <w:szCs w:val="22"/>
          <w:lang w:eastAsia="pt-BR"/>
        </w:rPr>
        <w:t>do os produtos atender às especificações técnicas e às normas sanitárias aplicáveis.</w:t>
      </w:r>
    </w:p>
    <w:p w:rsidR="008345A2" w:rsidRPr="00C770D5" w:rsidRDefault="008345A2" w:rsidP="008345A2">
      <w:pPr>
        <w:numPr>
          <w:ilvl w:val="0"/>
          <w:numId w:val="31"/>
        </w:numPr>
        <w:autoSpaceDE w:val="0"/>
        <w:spacing w:after="240" w:line="276" w:lineRule="auto"/>
        <w:jc w:val="both"/>
        <w:rPr>
          <w:b/>
          <w:bCs/>
          <w:sz w:val="22"/>
          <w:szCs w:val="22"/>
        </w:rPr>
      </w:pPr>
      <w:r w:rsidRPr="00C770D5">
        <w:rPr>
          <w:b/>
          <w:sz w:val="22"/>
          <w:szCs w:val="22"/>
        </w:rPr>
        <w:t>PESQUISA DE PREÇOS E MEMÓRIA DE CÁLCULO</w:t>
      </w:r>
    </w:p>
    <w:p w:rsidR="008345A2" w:rsidRPr="00C770D5" w:rsidRDefault="008345A2" w:rsidP="008345A2">
      <w:pPr>
        <w:spacing w:after="240" w:line="276" w:lineRule="auto"/>
        <w:jc w:val="both"/>
        <w:outlineLvl w:val="1"/>
        <w:rPr>
          <w:b/>
          <w:bCs/>
          <w:sz w:val="22"/>
          <w:szCs w:val="22"/>
        </w:rPr>
      </w:pPr>
      <w:r w:rsidRPr="00C770D5">
        <w:rPr>
          <w:b/>
          <w:bCs/>
          <w:sz w:val="22"/>
          <w:szCs w:val="22"/>
        </w:rPr>
        <w:t>Documentos de suporte</w:t>
      </w:r>
    </w:p>
    <w:p w:rsidR="008345A2" w:rsidRPr="00C770D5" w:rsidRDefault="008345A2" w:rsidP="008345A2">
      <w:pPr>
        <w:spacing w:after="240" w:line="276" w:lineRule="auto"/>
        <w:jc w:val="both"/>
        <w:outlineLvl w:val="1"/>
        <w:rPr>
          <w:sz w:val="22"/>
          <w:szCs w:val="22"/>
        </w:rPr>
      </w:pPr>
      <w:r w:rsidRPr="00C770D5">
        <w:rPr>
          <w:sz w:val="22"/>
          <w:szCs w:val="22"/>
        </w:rPr>
        <w:t>Decreto Municipal nº 37/2025, que regulamenta a pesquisa de preços, adotando métodos matemáticos como a média aritmética, a mediana e o menor preço, conforme aplicável, bem como outras técnicas admitidas na regulamentação municipal.</w:t>
      </w:r>
    </w:p>
    <w:p w:rsidR="008345A2" w:rsidRPr="00C770D5" w:rsidRDefault="008345A2" w:rsidP="008345A2">
      <w:pPr>
        <w:spacing w:after="240" w:line="276" w:lineRule="auto"/>
        <w:jc w:val="both"/>
        <w:outlineLvl w:val="1"/>
        <w:rPr>
          <w:sz w:val="22"/>
          <w:szCs w:val="22"/>
        </w:rPr>
      </w:pPr>
      <w:r w:rsidRPr="00C770D5">
        <w:rPr>
          <w:sz w:val="22"/>
          <w:szCs w:val="22"/>
        </w:rPr>
        <w:t xml:space="preserve">Método utilizado: Média aritmética </w:t>
      </w:r>
    </w:p>
    <w:p w:rsidR="008345A2" w:rsidRPr="00C770D5" w:rsidRDefault="008345A2" w:rsidP="008345A2">
      <w:pPr>
        <w:spacing w:after="240" w:line="276" w:lineRule="auto"/>
        <w:jc w:val="both"/>
        <w:outlineLvl w:val="1"/>
        <w:rPr>
          <w:b/>
          <w:bCs/>
          <w:sz w:val="22"/>
          <w:szCs w:val="22"/>
        </w:rPr>
      </w:pPr>
      <w:r w:rsidRPr="00C770D5">
        <w:rPr>
          <w:sz w:val="22"/>
          <w:szCs w:val="22"/>
        </w:rPr>
        <w:t>Validação temporal: as cotações foram realizadas em</w:t>
      </w:r>
      <w:r>
        <w:rPr>
          <w:sz w:val="22"/>
          <w:szCs w:val="22"/>
        </w:rPr>
        <w:t xml:space="preserve"> 04</w:t>
      </w:r>
      <w:r w:rsidR="005E7D0D">
        <w:rPr>
          <w:sz w:val="22"/>
          <w:szCs w:val="22"/>
        </w:rPr>
        <w:t xml:space="preserve"> </w:t>
      </w:r>
      <w:r w:rsidRPr="00C770D5">
        <w:rPr>
          <w:b/>
          <w:bCs/>
          <w:sz w:val="22"/>
          <w:szCs w:val="22"/>
          <w:u w:val="single"/>
        </w:rPr>
        <w:t>setembro</w:t>
      </w:r>
      <w:r w:rsidRPr="00C770D5">
        <w:rPr>
          <w:sz w:val="22"/>
          <w:szCs w:val="22"/>
        </w:rPr>
        <w:t>de 2026, atendendo ao prazo de validade de 12meses previsto no Decreto Municipal nº 37/2025.</w:t>
      </w:r>
    </w:p>
    <w:p w:rsidR="008345A2" w:rsidRPr="00C770D5" w:rsidRDefault="008345A2" w:rsidP="008345A2">
      <w:pPr>
        <w:pStyle w:val="PargrafodaLista"/>
        <w:numPr>
          <w:ilvl w:val="0"/>
          <w:numId w:val="32"/>
        </w:numPr>
        <w:spacing w:after="240"/>
        <w:contextualSpacing w:val="0"/>
        <w:jc w:val="both"/>
        <w:rPr>
          <w:b/>
        </w:rPr>
      </w:pPr>
      <w:r w:rsidRPr="00C770D5">
        <w:rPr>
          <w:b/>
        </w:rPr>
        <w:t>VALOR GLOBAL ESTIMADO TOTAL DA PESQUISA DE MERCADO:</w:t>
      </w:r>
    </w:p>
    <w:p w:rsidR="008345A2" w:rsidRPr="00C770D5" w:rsidRDefault="008345A2" w:rsidP="008345A2">
      <w:pPr>
        <w:pBdr>
          <w:top w:val="nil"/>
          <w:left w:val="nil"/>
          <w:bottom w:val="nil"/>
          <w:right w:val="nil"/>
          <w:between w:val="nil"/>
        </w:pBdr>
        <w:shd w:val="clear" w:color="auto" w:fill="FFF0C1" w:themeFill="accent5" w:themeFillTint="33"/>
        <w:spacing w:after="240" w:line="276" w:lineRule="auto"/>
        <w:jc w:val="both"/>
        <w:rPr>
          <w:rFonts w:eastAsia="Calibri"/>
          <w:sz w:val="22"/>
          <w:szCs w:val="22"/>
        </w:rPr>
      </w:pPr>
      <w:r w:rsidRPr="00C770D5">
        <w:rPr>
          <w:rFonts w:eastAsia="Calibri"/>
          <w:iCs/>
          <w:sz w:val="22"/>
          <w:szCs w:val="22"/>
        </w:rPr>
        <w:t xml:space="preserve">O valor global estimado para a presente contratação é de </w:t>
      </w:r>
      <w:r w:rsidRPr="00C770D5">
        <w:rPr>
          <w:rFonts w:eastAsia="Calibri"/>
          <w:b/>
          <w:bCs/>
          <w:iCs/>
          <w:sz w:val="22"/>
          <w:szCs w:val="22"/>
        </w:rPr>
        <w:t>R$ 37.4</w:t>
      </w:r>
      <w:r>
        <w:rPr>
          <w:rFonts w:eastAsia="Calibri"/>
          <w:b/>
          <w:bCs/>
          <w:iCs/>
          <w:sz w:val="22"/>
          <w:szCs w:val="22"/>
        </w:rPr>
        <w:t>94</w:t>
      </w:r>
      <w:r w:rsidRPr="00C770D5">
        <w:rPr>
          <w:rFonts w:eastAsia="Calibri"/>
          <w:b/>
          <w:bCs/>
          <w:iCs/>
          <w:sz w:val="22"/>
          <w:szCs w:val="22"/>
        </w:rPr>
        <w:t xml:space="preserve">,58 (trinta e sete mil, quatrocentos e </w:t>
      </w:r>
      <w:r>
        <w:rPr>
          <w:rFonts w:eastAsia="Calibri"/>
          <w:b/>
          <w:bCs/>
          <w:iCs/>
          <w:sz w:val="22"/>
          <w:szCs w:val="22"/>
        </w:rPr>
        <w:t>noventa</w:t>
      </w:r>
      <w:r w:rsidRPr="00C770D5">
        <w:rPr>
          <w:rFonts w:eastAsia="Calibri"/>
          <w:b/>
          <w:bCs/>
          <w:iCs/>
          <w:sz w:val="22"/>
          <w:szCs w:val="22"/>
        </w:rPr>
        <w:t xml:space="preserve"> e quatro reais e cinquenta e oito centavos)</w:t>
      </w:r>
      <w:r w:rsidRPr="00C770D5">
        <w:rPr>
          <w:rFonts w:eastAsia="Calibri"/>
          <w:iCs/>
          <w:sz w:val="22"/>
          <w:szCs w:val="22"/>
        </w:rPr>
        <w:t>, conforme pesquisa de mercado realizada e valores constantes do Estudo Técnico Preliminar.</w:t>
      </w:r>
    </w:p>
    <w:p w:rsidR="008345A2" w:rsidRPr="00C770D5" w:rsidRDefault="008345A2" w:rsidP="008345A2">
      <w:pPr>
        <w:numPr>
          <w:ilvl w:val="0"/>
          <w:numId w:val="33"/>
        </w:numPr>
        <w:spacing w:after="240" w:line="276" w:lineRule="auto"/>
        <w:jc w:val="both"/>
        <w:rPr>
          <w:b/>
          <w:bCs/>
          <w:sz w:val="22"/>
          <w:szCs w:val="22"/>
        </w:rPr>
      </w:pPr>
      <w:r w:rsidRPr="00C770D5">
        <w:rPr>
          <w:b/>
          <w:bCs/>
          <w:sz w:val="22"/>
          <w:szCs w:val="22"/>
        </w:rPr>
        <w:t>PARCELAMENTO DO OBJETO</w:t>
      </w:r>
    </w:p>
    <w:p w:rsidR="008345A2" w:rsidRPr="00C770D5" w:rsidRDefault="008345A2" w:rsidP="008345A2">
      <w:pPr>
        <w:spacing w:after="240" w:line="276" w:lineRule="auto"/>
        <w:jc w:val="both"/>
        <w:rPr>
          <w:sz w:val="22"/>
          <w:szCs w:val="22"/>
        </w:rPr>
      </w:pPr>
      <w:r w:rsidRPr="00C770D5">
        <w:rPr>
          <w:b/>
          <w:bCs/>
          <w:sz w:val="22"/>
          <w:szCs w:val="22"/>
        </w:rPr>
        <w:t>15.1. Da Admissibilidade</w:t>
      </w:r>
      <w:r w:rsidRPr="00C770D5">
        <w:rPr>
          <w:sz w:val="22"/>
          <w:szCs w:val="22"/>
        </w:rPr>
        <w:t xml:space="preserve"> Em cumprimento ao art. 47, II, da Lei nº 14.133/2021, a contratação é dividida em </w:t>
      </w:r>
      <w:r w:rsidRPr="00C770D5">
        <w:rPr>
          <w:b/>
          <w:bCs/>
          <w:sz w:val="22"/>
          <w:szCs w:val="22"/>
        </w:rPr>
        <w:t>10 (dez) lotes</w:t>
      </w:r>
      <w:r w:rsidRPr="00C770D5">
        <w:rPr>
          <w:sz w:val="22"/>
          <w:szCs w:val="22"/>
        </w:rPr>
        <w:t xml:space="preserve"> para ampliar a competitividade do certame e permitir a participação de empresas especializadas de diferentes segmentos. </w:t>
      </w:r>
    </w:p>
    <w:p w:rsidR="008345A2" w:rsidRPr="00C770D5" w:rsidRDefault="008345A2" w:rsidP="008345A2">
      <w:pPr>
        <w:spacing w:after="240" w:line="276" w:lineRule="auto"/>
        <w:jc w:val="both"/>
        <w:rPr>
          <w:sz w:val="22"/>
          <w:szCs w:val="22"/>
        </w:rPr>
      </w:pPr>
      <w:r w:rsidRPr="00C770D5">
        <w:rPr>
          <w:b/>
          <w:bCs/>
          <w:sz w:val="22"/>
          <w:szCs w:val="22"/>
        </w:rPr>
        <w:t>15.2. Justificativa da Composição dos Lotes</w:t>
      </w:r>
    </w:p>
    <w:p w:rsidR="008345A2" w:rsidRPr="00C770D5" w:rsidRDefault="008345A2" w:rsidP="008345A2">
      <w:pPr>
        <w:numPr>
          <w:ilvl w:val="0"/>
          <w:numId w:val="52"/>
        </w:numPr>
        <w:spacing w:after="240" w:line="276" w:lineRule="auto"/>
        <w:jc w:val="both"/>
        <w:rPr>
          <w:sz w:val="22"/>
          <w:szCs w:val="22"/>
        </w:rPr>
      </w:pPr>
      <w:r w:rsidRPr="00C770D5">
        <w:rPr>
          <w:b/>
          <w:bCs/>
          <w:sz w:val="22"/>
          <w:szCs w:val="22"/>
        </w:rPr>
        <w:t>Lote 01 (Químicos Concentrados e Dosadores em Comodato):</w:t>
      </w:r>
      <w:r w:rsidRPr="00C770D5">
        <w:rPr>
          <w:sz w:val="22"/>
          <w:szCs w:val="22"/>
        </w:rPr>
        <w:t xml:space="preserve"> Mantidos agrupados devido à interdependência técnica entre os produtos saneantes e os equipamentos dosadores automáticos. A responsabilidade única do fornecedor pela instalação, calibração e manutenção assegura a correta dosagem exigida pela ANVISA e previne falhas de desinfecção ou danos ao enxoval. </w:t>
      </w:r>
    </w:p>
    <w:p w:rsidR="008345A2" w:rsidRPr="00C770D5" w:rsidRDefault="008345A2" w:rsidP="008345A2">
      <w:pPr>
        <w:numPr>
          <w:ilvl w:val="0"/>
          <w:numId w:val="52"/>
        </w:numPr>
        <w:spacing w:after="240" w:line="276" w:lineRule="auto"/>
        <w:jc w:val="both"/>
        <w:rPr>
          <w:sz w:val="22"/>
          <w:szCs w:val="22"/>
        </w:rPr>
      </w:pPr>
      <w:r w:rsidRPr="00C770D5">
        <w:rPr>
          <w:b/>
          <w:bCs/>
          <w:sz w:val="22"/>
          <w:szCs w:val="22"/>
        </w:rPr>
        <w:t>Lotes 02 a 10 (Insumos, Dispensers, EPIs, Utensílios e Afins):</w:t>
      </w:r>
      <w:r w:rsidRPr="00C770D5">
        <w:rPr>
          <w:sz w:val="22"/>
          <w:szCs w:val="22"/>
        </w:rPr>
        <w:t xml:space="preserve"> Fracionados por afinidade do mercado fornecedor (sanitizantes, dispensers, EPIs, sacos infectantes, álcool, rodos e fibras). A divisão evita o </w:t>
      </w:r>
      <w:r w:rsidRPr="00C770D5">
        <w:rPr>
          <w:i/>
          <w:iCs/>
          <w:sz w:val="22"/>
          <w:szCs w:val="22"/>
        </w:rPr>
        <w:t>mark-up</w:t>
      </w:r>
      <w:r w:rsidRPr="00C770D5">
        <w:rPr>
          <w:sz w:val="22"/>
          <w:szCs w:val="22"/>
        </w:rPr>
        <w:t xml:space="preserve"> de intermediários e garante preços mais vantajosos para a Administração. </w:t>
      </w:r>
    </w:p>
    <w:p w:rsidR="008345A2" w:rsidRPr="00C770D5" w:rsidRDefault="008345A2" w:rsidP="008345A2">
      <w:pPr>
        <w:spacing w:after="240" w:line="276" w:lineRule="auto"/>
        <w:jc w:val="both"/>
        <w:rPr>
          <w:sz w:val="22"/>
          <w:szCs w:val="22"/>
        </w:rPr>
      </w:pPr>
      <w:r w:rsidRPr="00C770D5">
        <w:rPr>
          <w:b/>
          <w:bCs/>
          <w:sz w:val="22"/>
          <w:szCs w:val="22"/>
        </w:rPr>
        <w:t>15.3. Viabilidade Técnica e Econômica</w:t>
      </w:r>
      <w:r w:rsidRPr="00C770D5">
        <w:rPr>
          <w:sz w:val="22"/>
          <w:szCs w:val="22"/>
        </w:rPr>
        <w:t xml:space="preserve"> O parcelamento é tecnicamente viável, pois o recebimento e o controle de estoque serão centralizados no Almoxarifado do Hospital, e economicamente vantajoso, pois maximiza a disputa por lote.</w:t>
      </w:r>
    </w:p>
    <w:p w:rsidR="008345A2" w:rsidRPr="00C770D5" w:rsidRDefault="008345A2" w:rsidP="008345A2">
      <w:pPr>
        <w:pStyle w:val="PargrafodaLista"/>
        <w:numPr>
          <w:ilvl w:val="0"/>
          <w:numId w:val="34"/>
        </w:numPr>
        <w:spacing w:after="240"/>
        <w:contextualSpacing w:val="0"/>
        <w:jc w:val="both"/>
        <w:rPr>
          <w:b/>
          <w:bCs/>
        </w:rPr>
      </w:pPr>
      <w:r w:rsidRPr="00C770D5">
        <w:rPr>
          <w:b/>
          <w:bCs/>
        </w:rPr>
        <w:lastRenderedPageBreak/>
        <w:t>SUSTENTABILIDADE</w:t>
      </w:r>
    </w:p>
    <w:p w:rsidR="008345A2" w:rsidRPr="00C770D5" w:rsidRDefault="008345A2" w:rsidP="008345A2">
      <w:pPr>
        <w:spacing w:after="240" w:line="276" w:lineRule="auto"/>
        <w:jc w:val="both"/>
        <w:rPr>
          <w:sz w:val="22"/>
          <w:szCs w:val="22"/>
        </w:rPr>
      </w:pPr>
      <w:r w:rsidRPr="00C770D5">
        <w:rPr>
          <w:sz w:val="22"/>
          <w:szCs w:val="22"/>
        </w:rPr>
        <w:t>16.1. Critérios de Sustentabilidade Ambiental</w:t>
      </w:r>
    </w:p>
    <w:p w:rsidR="008345A2" w:rsidRPr="00C770D5" w:rsidRDefault="008345A2" w:rsidP="008345A2">
      <w:pPr>
        <w:spacing w:after="240" w:line="276" w:lineRule="auto"/>
        <w:jc w:val="both"/>
        <w:rPr>
          <w:sz w:val="22"/>
          <w:szCs w:val="22"/>
        </w:rPr>
      </w:pPr>
      <w:r w:rsidRPr="00C770D5">
        <w:rPr>
          <w:sz w:val="22"/>
          <w:szCs w:val="22"/>
        </w:rPr>
        <w:t>Os produtos e insumos a serem fornecidos deverão atender às seguintes exigências de sustentabilidade:</w:t>
      </w:r>
    </w:p>
    <w:p w:rsidR="008345A2" w:rsidRPr="00C770D5" w:rsidRDefault="008345A2" w:rsidP="008345A2">
      <w:pPr>
        <w:numPr>
          <w:ilvl w:val="0"/>
          <w:numId w:val="53"/>
        </w:numPr>
        <w:spacing w:after="240" w:line="276" w:lineRule="auto"/>
        <w:jc w:val="both"/>
        <w:rPr>
          <w:sz w:val="22"/>
          <w:szCs w:val="22"/>
        </w:rPr>
      </w:pPr>
      <w:r w:rsidRPr="00C770D5">
        <w:rPr>
          <w:sz w:val="22"/>
          <w:szCs w:val="22"/>
        </w:rPr>
        <w:t xml:space="preserve">Saneantes e Detergentes Biodegradáveis: Os produtos químicos dos Lotes 01 e 02 devem utilizar tensoativos biodegradáveis, minimizando o impacto ambiental no descarte dos efluentes do hospital. </w:t>
      </w:r>
    </w:p>
    <w:p w:rsidR="008345A2" w:rsidRPr="00C770D5" w:rsidRDefault="008345A2" w:rsidP="008345A2">
      <w:pPr>
        <w:numPr>
          <w:ilvl w:val="0"/>
          <w:numId w:val="53"/>
        </w:numPr>
        <w:spacing w:after="240" w:line="276" w:lineRule="auto"/>
        <w:jc w:val="both"/>
        <w:rPr>
          <w:sz w:val="22"/>
          <w:szCs w:val="22"/>
        </w:rPr>
      </w:pPr>
      <w:r w:rsidRPr="00C770D5">
        <w:rPr>
          <w:sz w:val="22"/>
          <w:szCs w:val="22"/>
        </w:rPr>
        <w:t xml:space="preserve">Controle de Resíduos via Dosadores: O uso dos dosadores automáticos em comodato (Lote 01) garante a diluição exata, evitando o desperdício de insumos, a poluição hídrica excessiva e a contaminação do solo. </w:t>
      </w:r>
    </w:p>
    <w:p w:rsidR="008345A2" w:rsidRPr="00C770D5" w:rsidRDefault="008345A2" w:rsidP="008345A2">
      <w:pPr>
        <w:numPr>
          <w:ilvl w:val="0"/>
          <w:numId w:val="53"/>
        </w:numPr>
        <w:spacing w:after="240" w:line="276" w:lineRule="auto"/>
        <w:jc w:val="both"/>
        <w:rPr>
          <w:sz w:val="22"/>
          <w:szCs w:val="22"/>
        </w:rPr>
      </w:pPr>
      <w:r w:rsidRPr="00C770D5">
        <w:rPr>
          <w:sz w:val="22"/>
          <w:szCs w:val="22"/>
        </w:rPr>
        <w:t xml:space="preserve">Logística Reversa de Embalagens: A empresa contratada do Lote 01 responsabilizar-se-á pela coleta e destinação ambientalmente adequada das bombonas plásticas vazias (20L e 50L). </w:t>
      </w:r>
    </w:p>
    <w:p w:rsidR="008345A2" w:rsidRPr="00C770D5" w:rsidRDefault="008345A2" w:rsidP="008345A2">
      <w:pPr>
        <w:numPr>
          <w:ilvl w:val="0"/>
          <w:numId w:val="53"/>
        </w:numPr>
        <w:spacing w:after="240" w:line="276" w:lineRule="auto"/>
        <w:jc w:val="both"/>
        <w:rPr>
          <w:sz w:val="22"/>
          <w:szCs w:val="22"/>
        </w:rPr>
      </w:pPr>
      <w:r w:rsidRPr="00C770D5">
        <w:rPr>
          <w:sz w:val="22"/>
          <w:szCs w:val="22"/>
        </w:rPr>
        <w:t xml:space="preserve">Uso de Materiais Reciclados: Os sacos plásticos para resíduos infectantes (Lote 07) deverão ser confeccionados em resina reciclada de Polietileno de Baixa Densidade (PEBD), conforme diretrizes da ABNT e ANVISA. </w:t>
      </w:r>
    </w:p>
    <w:p w:rsidR="008345A2" w:rsidRPr="00C770D5" w:rsidRDefault="008345A2" w:rsidP="008345A2">
      <w:pPr>
        <w:numPr>
          <w:ilvl w:val="0"/>
          <w:numId w:val="53"/>
        </w:numPr>
        <w:spacing w:after="240" w:line="276" w:lineRule="auto"/>
        <w:jc w:val="both"/>
        <w:rPr>
          <w:sz w:val="22"/>
          <w:szCs w:val="22"/>
        </w:rPr>
      </w:pPr>
      <w:r w:rsidRPr="00C770D5">
        <w:rPr>
          <w:sz w:val="22"/>
          <w:szCs w:val="22"/>
        </w:rPr>
        <w:t>Eficiência de Recursos: Os dosadores e equipamentos instalados deverão apresentar baixo consumo de água e energia elétrica durante o funcionamento.</w:t>
      </w:r>
    </w:p>
    <w:p w:rsidR="008345A2" w:rsidRPr="00C770D5" w:rsidRDefault="008345A2" w:rsidP="008345A2">
      <w:pPr>
        <w:pStyle w:val="PargrafodaLista"/>
        <w:numPr>
          <w:ilvl w:val="0"/>
          <w:numId w:val="35"/>
        </w:numPr>
        <w:spacing w:after="240"/>
        <w:contextualSpacing w:val="0"/>
        <w:jc w:val="both"/>
      </w:pPr>
      <w:r w:rsidRPr="00C770D5">
        <w:rPr>
          <w:b/>
          <w:bCs/>
        </w:rPr>
        <w:t>CONTRATAÇÃO DE MICROEMPRESAS E EMPRESAS DE PEQUENO PORTE</w:t>
      </w:r>
    </w:p>
    <w:p w:rsidR="008345A2" w:rsidRPr="00C770D5" w:rsidRDefault="008345A2" w:rsidP="008345A2">
      <w:pPr>
        <w:pStyle w:val="Corpodetexto"/>
        <w:spacing w:after="240" w:line="276" w:lineRule="auto"/>
        <w:rPr>
          <w:sz w:val="22"/>
          <w:szCs w:val="22"/>
        </w:rPr>
      </w:pPr>
      <w:r w:rsidRPr="00C770D5">
        <w:rPr>
          <w:sz w:val="22"/>
          <w:szCs w:val="22"/>
        </w:rPr>
        <w:t>A Lei Complementar nº 123/2006, conhecida como Estatuto Nacional da Microempresa (ME) e da Empresa de Pequeno Porte (EPP), estabelece diversos benefícios e tratamento diferenciado para as MEs e EPPs nas contratações públicas, em especial após a Lei Complementar nº 147/2014 (que ampliou direitos) e em harmonia com a Lei nº 14.133/2021, que reforçou esse tratamento como diretriz obrigatória.</w:t>
      </w:r>
    </w:p>
    <w:p w:rsidR="008345A2" w:rsidRPr="00C770D5" w:rsidRDefault="008345A2" w:rsidP="008345A2">
      <w:pPr>
        <w:pStyle w:val="Corpodetexto"/>
        <w:spacing w:after="240" w:line="276" w:lineRule="auto"/>
        <w:rPr>
          <w:sz w:val="22"/>
          <w:szCs w:val="22"/>
        </w:rPr>
      </w:pPr>
      <w:r w:rsidRPr="00C770D5">
        <w:rPr>
          <w:sz w:val="22"/>
          <w:szCs w:val="22"/>
        </w:rPr>
        <w:t>Tratamento Diferenciado e Favorecido</w:t>
      </w:r>
    </w:p>
    <w:p w:rsidR="008345A2" w:rsidRPr="00C770D5" w:rsidRDefault="008345A2" w:rsidP="008345A2">
      <w:pPr>
        <w:pStyle w:val="Corpodetexto"/>
        <w:spacing w:after="240" w:line="276" w:lineRule="auto"/>
        <w:rPr>
          <w:sz w:val="22"/>
          <w:szCs w:val="22"/>
        </w:rPr>
      </w:pPr>
      <w:r w:rsidRPr="00C770D5">
        <w:rPr>
          <w:b/>
          <w:bCs/>
          <w:sz w:val="22"/>
          <w:szCs w:val="22"/>
        </w:rPr>
        <w:t>Base legal:</w:t>
      </w:r>
      <w:r w:rsidRPr="00C770D5">
        <w:rPr>
          <w:sz w:val="22"/>
          <w:szCs w:val="22"/>
        </w:rPr>
        <w:t xml:space="preserve"> Art. 47 da LC 123/2006</w:t>
      </w:r>
    </w:p>
    <w:p w:rsidR="008345A2" w:rsidRPr="00C770D5" w:rsidRDefault="008345A2" w:rsidP="008345A2">
      <w:pPr>
        <w:pStyle w:val="Corpodetexto"/>
        <w:spacing w:after="240" w:line="276" w:lineRule="auto"/>
        <w:rPr>
          <w:sz w:val="22"/>
          <w:szCs w:val="22"/>
        </w:rPr>
      </w:pPr>
      <w:r w:rsidRPr="00C770D5">
        <w:rPr>
          <w:sz w:val="22"/>
          <w:szCs w:val="22"/>
        </w:rPr>
        <w:t>“As microempresas e empresas de pequeno porte serão favorecidas nas contratações públicas da administração pública direta e indireta, incluindo autarquias, fundações e empresas estatais.”</w:t>
      </w:r>
    </w:p>
    <w:p w:rsidR="008345A2" w:rsidRPr="00C770D5" w:rsidRDefault="008345A2" w:rsidP="008345A2">
      <w:pPr>
        <w:pStyle w:val="Corpodetexto"/>
        <w:spacing w:after="240" w:line="276" w:lineRule="auto"/>
        <w:rPr>
          <w:sz w:val="22"/>
          <w:szCs w:val="22"/>
        </w:rPr>
      </w:pPr>
      <w:r w:rsidRPr="00C770D5">
        <w:rPr>
          <w:b/>
          <w:bCs/>
          <w:sz w:val="22"/>
          <w:szCs w:val="22"/>
        </w:rPr>
        <w:t>Aplicações práticas:</w:t>
      </w:r>
    </w:p>
    <w:p w:rsidR="008345A2" w:rsidRPr="00C770D5" w:rsidRDefault="008345A2" w:rsidP="008345A2">
      <w:pPr>
        <w:pStyle w:val="Corpodetexto"/>
        <w:numPr>
          <w:ilvl w:val="0"/>
          <w:numId w:val="24"/>
        </w:numPr>
        <w:spacing w:after="240" w:line="276" w:lineRule="auto"/>
        <w:ind w:left="0" w:firstLine="0"/>
        <w:jc w:val="both"/>
        <w:rPr>
          <w:sz w:val="22"/>
          <w:szCs w:val="22"/>
        </w:rPr>
      </w:pPr>
      <w:r w:rsidRPr="00C770D5">
        <w:rPr>
          <w:sz w:val="22"/>
          <w:szCs w:val="22"/>
        </w:rPr>
        <w:t>Critérios de desempate;</w:t>
      </w:r>
    </w:p>
    <w:p w:rsidR="008345A2" w:rsidRPr="00C770D5" w:rsidRDefault="008345A2" w:rsidP="008345A2">
      <w:pPr>
        <w:pStyle w:val="Corpodetexto"/>
        <w:numPr>
          <w:ilvl w:val="0"/>
          <w:numId w:val="24"/>
        </w:numPr>
        <w:spacing w:after="240" w:line="276" w:lineRule="auto"/>
        <w:ind w:left="0" w:firstLine="0"/>
        <w:jc w:val="both"/>
        <w:rPr>
          <w:sz w:val="22"/>
          <w:szCs w:val="22"/>
        </w:rPr>
      </w:pPr>
      <w:r w:rsidRPr="00C770D5">
        <w:rPr>
          <w:sz w:val="22"/>
          <w:szCs w:val="22"/>
        </w:rPr>
        <w:t>Regularização fiscal tardia;</w:t>
      </w:r>
    </w:p>
    <w:p w:rsidR="008345A2" w:rsidRPr="00C770D5" w:rsidRDefault="008345A2" w:rsidP="008345A2">
      <w:pPr>
        <w:pStyle w:val="Corpodetexto"/>
        <w:numPr>
          <w:ilvl w:val="0"/>
          <w:numId w:val="24"/>
        </w:numPr>
        <w:spacing w:after="240" w:line="276" w:lineRule="auto"/>
        <w:ind w:left="0" w:firstLine="0"/>
        <w:jc w:val="both"/>
        <w:rPr>
          <w:sz w:val="22"/>
          <w:szCs w:val="22"/>
        </w:rPr>
      </w:pPr>
      <w:r w:rsidRPr="00C770D5">
        <w:rPr>
          <w:sz w:val="22"/>
          <w:szCs w:val="22"/>
        </w:rPr>
        <w:t>Itens/lotes com valor estimado até R$ 80.000,00: possibilidade de disputa exclusiva para microempresas e empresas de pequeno porte, conforme Lei Complementar nº 123/2006 e legislação aplicável.</w:t>
      </w:r>
    </w:p>
    <w:p w:rsidR="008345A2" w:rsidRPr="00C770D5" w:rsidRDefault="008345A2" w:rsidP="008345A2">
      <w:pPr>
        <w:numPr>
          <w:ilvl w:val="0"/>
          <w:numId w:val="36"/>
        </w:numPr>
        <w:spacing w:after="240" w:line="276" w:lineRule="auto"/>
        <w:jc w:val="both"/>
        <w:rPr>
          <w:b/>
          <w:bCs/>
          <w:sz w:val="22"/>
          <w:szCs w:val="22"/>
        </w:rPr>
      </w:pPr>
      <w:r w:rsidRPr="00C770D5">
        <w:rPr>
          <w:b/>
          <w:sz w:val="22"/>
          <w:szCs w:val="22"/>
        </w:rPr>
        <w:lastRenderedPageBreak/>
        <w:t>CLASSIFICAÇÃO DOS BENS E SERVIÇOS COMUNS</w:t>
      </w:r>
    </w:p>
    <w:p w:rsidR="008345A2" w:rsidRPr="00C770D5" w:rsidRDefault="008345A2" w:rsidP="008345A2">
      <w:pPr>
        <w:spacing w:after="240" w:line="276" w:lineRule="auto"/>
        <w:jc w:val="both"/>
        <w:rPr>
          <w:sz w:val="22"/>
          <w:szCs w:val="22"/>
        </w:rPr>
      </w:pPr>
      <w:r w:rsidRPr="00C770D5">
        <w:rPr>
          <w:b/>
          <w:bCs/>
          <w:sz w:val="22"/>
          <w:szCs w:val="22"/>
        </w:rPr>
        <w:t>18.1. Do Enquadramento Legal</w:t>
      </w:r>
      <w:r w:rsidRPr="00C770D5">
        <w:rPr>
          <w:sz w:val="22"/>
          <w:szCs w:val="22"/>
        </w:rPr>
        <w:t xml:space="preserve"> Os bens e serviços objeto desta contratação enquadram-se na classificação de </w:t>
      </w:r>
      <w:r w:rsidRPr="00C770D5">
        <w:rPr>
          <w:b/>
          <w:bCs/>
          <w:sz w:val="22"/>
          <w:szCs w:val="22"/>
        </w:rPr>
        <w:t>bens e serviços comuns</w:t>
      </w:r>
      <w:r w:rsidRPr="00C770D5">
        <w:rPr>
          <w:sz w:val="22"/>
          <w:szCs w:val="22"/>
        </w:rPr>
        <w:t xml:space="preserve">, nos termos do art. 6º, inciso XIII, da Lei Federal nº 14.133/2021. </w:t>
      </w:r>
    </w:p>
    <w:p w:rsidR="008345A2" w:rsidRPr="00C770D5" w:rsidRDefault="008345A2" w:rsidP="008345A2">
      <w:pPr>
        <w:spacing w:after="240" w:line="276" w:lineRule="auto"/>
        <w:jc w:val="both"/>
        <w:rPr>
          <w:sz w:val="22"/>
          <w:szCs w:val="22"/>
        </w:rPr>
      </w:pPr>
      <w:r w:rsidRPr="00C770D5">
        <w:rPr>
          <w:b/>
          <w:bCs/>
          <w:sz w:val="22"/>
          <w:szCs w:val="22"/>
        </w:rPr>
        <w:t>18.2. Justificativa do Enquadramento</w:t>
      </w:r>
      <w:r w:rsidRPr="00C770D5">
        <w:rPr>
          <w:sz w:val="22"/>
          <w:szCs w:val="22"/>
        </w:rPr>
        <w:t xml:space="preserve"> 18.2.1. O enquadramento fundamenta-se no fato de que os produtos químicos, insumos de higienização, dispensers, sacos infectantes, EPIs, utensílios e os serviços de comodato/manutenção dos dosadores possuem </w:t>
      </w:r>
      <w:r w:rsidRPr="00C770D5">
        <w:rPr>
          <w:b/>
          <w:bCs/>
          <w:sz w:val="22"/>
          <w:szCs w:val="22"/>
        </w:rPr>
        <w:t>padrões de desempenho e qualidade objetivamente definidos</w:t>
      </w:r>
      <w:r w:rsidRPr="00C770D5">
        <w:rPr>
          <w:sz w:val="22"/>
          <w:szCs w:val="22"/>
        </w:rPr>
        <w:t xml:space="preserve"> por especificações usuais de mercado e normas técnicas expedidas pela ANVISA e ABNT. 18.2.2. Por se tratar de bens e serviços comuns com amplo domínio do mercado fornecedor, a modalidade de licitação aplicável é Dispensa eletrônica, sob a forma eletrônica, adotando-se o critério de julgamento por </w:t>
      </w:r>
      <w:r w:rsidRPr="00C770D5">
        <w:rPr>
          <w:b/>
          <w:bCs/>
          <w:sz w:val="22"/>
          <w:szCs w:val="22"/>
        </w:rPr>
        <w:t>menor preço por lote</w:t>
      </w:r>
      <w:r w:rsidRPr="00C770D5">
        <w:rPr>
          <w:sz w:val="22"/>
          <w:szCs w:val="22"/>
        </w:rPr>
        <w:t>.</w:t>
      </w:r>
    </w:p>
    <w:p w:rsidR="008345A2" w:rsidRPr="00C770D5" w:rsidRDefault="008345A2" w:rsidP="008345A2">
      <w:pPr>
        <w:spacing w:after="240" w:line="276" w:lineRule="auto"/>
        <w:jc w:val="both"/>
        <w:rPr>
          <w:sz w:val="22"/>
          <w:szCs w:val="22"/>
        </w:rPr>
      </w:pPr>
    </w:p>
    <w:p w:rsidR="008345A2" w:rsidRPr="00C770D5" w:rsidRDefault="008345A2" w:rsidP="008345A2">
      <w:pPr>
        <w:numPr>
          <w:ilvl w:val="0"/>
          <w:numId w:val="37"/>
        </w:numPr>
        <w:spacing w:after="240" w:line="276" w:lineRule="auto"/>
        <w:rPr>
          <w:b/>
          <w:bCs/>
          <w:sz w:val="22"/>
          <w:szCs w:val="22"/>
        </w:rPr>
      </w:pPr>
      <w:r w:rsidRPr="00C770D5">
        <w:rPr>
          <w:b/>
          <w:sz w:val="22"/>
          <w:szCs w:val="22"/>
        </w:rPr>
        <w:t>DO LOCAL E DO PRAZO DE ENTREGA E CRITÉRIO DE ACEITAÇÃO DO OBJETO.</w:t>
      </w:r>
    </w:p>
    <w:p w:rsidR="008345A2" w:rsidRPr="00C770D5" w:rsidRDefault="008345A2" w:rsidP="008345A2">
      <w:pPr>
        <w:spacing w:after="240" w:line="276" w:lineRule="auto"/>
        <w:jc w:val="both"/>
        <w:rPr>
          <w:b/>
          <w:bCs/>
          <w:sz w:val="22"/>
          <w:szCs w:val="22"/>
        </w:rPr>
      </w:pPr>
      <w:r w:rsidRPr="00C770D5">
        <w:rPr>
          <w:b/>
          <w:bCs/>
          <w:sz w:val="22"/>
          <w:szCs w:val="22"/>
        </w:rPr>
        <w:t>19.1 Local de Entrega</w:t>
      </w:r>
    </w:p>
    <w:p w:rsidR="008345A2" w:rsidRPr="00C770D5" w:rsidRDefault="008345A2" w:rsidP="008345A2">
      <w:pPr>
        <w:spacing w:after="240" w:line="276" w:lineRule="auto"/>
        <w:rPr>
          <w:sz w:val="22"/>
          <w:szCs w:val="22"/>
        </w:rPr>
      </w:pPr>
      <w:r w:rsidRPr="00C770D5">
        <w:rPr>
          <w:b/>
          <w:bCs/>
          <w:sz w:val="22"/>
          <w:szCs w:val="22"/>
        </w:rPr>
        <w:t>Hospital Municipal Jadelmo Gomes Duarte</w:t>
      </w:r>
      <w:r w:rsidRPr="00C770D5">
        <w:rPr>
          <w:sz w:val="22"/>
          <w:szCs w:val="22"/>
        </w:rPr>
        <w:br/>
        <w:t>Rua João A. Fernandes, s/n, Centro, Altamira do Paraná – PR.</w:t>
      </w:r>
    </w:p>
    <w:p w:rsidR="008345A2" w:rsidRPr="00C770D5" w:rsidRDefault="008345A2" w:rsidP="008345A2">
      <w:pPr>
        <w:spacing w:after="240" w:line="276" w:lineRule="auto"/>
        <w:rPr>
          <w:b/>
          <w:bCs/>
          <w:sz w:val="22"/>
          <w:szCs w:val="22"/>
        </w:rPr>
      </w:pPr>
      <w:r w:rsidRPr="00C770D5">
        <w:rPr>
          <w:b/>
          <w:bCs/>
          <w:sz w:val="22"/>
          <w:szCs w:val="22"/>
        </w:rPr>
        <w:t>19.2 Prazo de Entrega</w:t>
      </w:r>
    </w:p>
    <w:p w:rsidR="008345A2" w:rsidRPr="00C770D5" w:rsidRDefault="008345A2" w:rsidP="008345A2">
      <w:pPr>
        <w:pStyle w:val="PargrafodaLista"/>
        <w:spacing w:after="240"/>
        <w:ind w:left="0"/>
        <w:jc w:val="both"/>
      </w:pPr>
      <w:r w:rsidRPr="00C770D5">
        <w:t xml:space="preserve">19.2.1. Prazo de Entrega: Os produtos e materiais deverão ser entregues no prazo máximo de até 10 (dez) dias úteis, contados a partir do recebimento formal da Ordem de Fornecimento / Nota de Empenho emitida pela Administração Pública. </w:t>
      </w:r>
    </w:p>
    <w:p w:rsidR="008345A2" w:rsidRPr="00C770D5" w:rsidRDefault="008345A2" w:rsidP="008345A2">
      <w:pPr>
        <w:pStyle w:val="PargrafodaLista"/>
        <w:spacing w:after="240"/>
        <w:ind w:left="0"/>
        <w:jc w:val="both"/>
      </w:pPr>
      <w:r w:rsidRPr="00C770D5">
        <w:t xml:space="preserve">19.2.2. Local e Horário: As entregas deverão ser efetuadas diretamente no Almoxarifado do Hospital Municipal de Altamira do Paraná - PR, em dias úteis, no horário das 08h00min às 12h00min e das 13h00min às 17h00min. </w:t>
      </w:r>
    </w:p>
    <w:p w:rsidR="008345A2" w:rsidRPr="00C770D5" w:rsidRDefault="008345A2" w:rsidP="008345A2">
      <w:pPr>
        <w:pStyle w:val="PargrafodaLista"/>
        <w:spacing w:after="240"/>
        <w:ind w:left="0"/>
        <w:jc w:val="both"/>
      </w:pPr>
      <w:r w:rsidRPr="00C770D5">
        <w:t xml:space="preserve">19.2.3. Instalação de Dosadores (Lote 01): A instalação e calibração dos dosadores automáticos em comodato deverão ocorrer em até 05 (cinco) dias úteis após a emissão da primeira ordem de fornecimento, em alinhamento com a equipe do hospital. </w:t>
      </w:r>
    </w:p>
    <w:p w:rsidR="008345A2" w:rsidRPr="00C770D5" w:rsidRDefault="008345A2" w:rsidP="008345A2">
      <w:pPr>
        <w:pStyle w:val="PargrafodaLista"/>
        <w:spacing w:after="240"/>
        <w:ind w:left="0"/>
        <w:jc w:val="both"/>
      </w:pPr>
      <w:r w:rsidRPr="00C770D5">
        <w:t xml:space="preserve">19.2.4. Validade dos Insumos: Todos os produtos entregues deverão possuir prazo de validade residual mínima de 12 (doze) meses a contar da data do recebimento definitivo pelo hospital. </w:t>
      </w:r>
    </w:p>
    <w:p w:rsidR="008345A2" w:rsidRPr="00C770D5" w:rsidRDefault="008345A2" w:rsidP="008345A2">
      <w:pPr>
        <w:pStyle w:val="PargrafodaLista"/>
        <w:spacing w:after="240"/>
        <w:ind w:left="0"/>
        <w:jc w:val="both"/>
      </w:pPr>
    </w:p>
    <w:p w:rsidR="008345A2" w:rsidRPr="00C770D5" w:rsidRDefault="008345A2" w:rsidP="008345A2">
      <w:pPr>
        <w:pStyle w:val="PargrafodaLista"/>
        <w:spacing w:after="240"/>
        <w:ind w:left="0"/>
        <w:jc w:val="both"/>
        <w:rPr>
          <w:b/>
          <w:bCs/>
        </w:rPr>
      </w:pPr>
      <w:r w:rsidRPr="00C770D5">
        <w:rPr>
          <w:b/>
          <w:bCs/>
        </w:rPr>
        <w:t>19.3 Critério de Aceitação do Objeto</w:t>
      </w:r>
    </w:p>
    <w:p w:rsidR="008345A2" w:rsidRPr="00C770D5" w:rsidRDefault="008345A2" w:rsidP="008345A2">
      <w:pPr>
        <w:spacing w:after="240" w:line="276" w:lineRule="auto"/>
        <w:contextualSpacing/>
        <w:jc w:val="both"/>
        <w:rPr>
          <w:rFonts w:eastAsia="Calibri"/>
          <w:sz w:val="22"/>
          <w:szCs w:val="22"/>
        </w:rPr>
      </w:pPr>
      <w:r w:rsidRPr="00C770D5">
        <w:rPr>
          <w:rFonts w:eastAsia="Calibri"/>
          <w:sz w:val="22"/>
          <w:szCs w:val="22"/>
        </w:rPr>
        <w:t>O recebimento do objeto observará o disposto no art. 140 da Lei Federal nº 14.133/2021 e ocorrerá nas seguintes etapas:</w:t>
      </w:r>
    </w:p>
    <w:p w:rsidR="008345A2" w:rsidRPr="00C770D5" w:rsidRDefault="008345A2" w:rsidP="008345A2">
      <w:pPr>
        <w:pStyle w:val="PargrafodaLista"/>
        <w:spacing w:after="240"/>
        <w:jc w:val="both"/>
      </w:pPr>
      <w:r w:rsidRPr="00C770D5">
        <w:t>I – Recebimento Provisório</w:t>
      </w:r>
    </w:p>
    <w:p w:rsidR="008345A2" w:rsidRPr="00C770D5" w:rsidRDefault="008345A2" w:rsidP="008345A2">
      <w:pPr>
        <w:spacing w:after="240" w:line="276" w:lineRule="auto"/>
        <w:contextualSpacing/>
        <w:jc w:val="both"/>
        <w:rPr>
          <w:rFonts w:eastAsia="Calibri"/>
          <w:sz w:val="22"/>
          <w:szCs w:val="22"/>
        </w:rPr>
      </w:pPr>
      <w:r w:rsidRPr="00C770D5">
        <w:rPr>
          <w:rFonts w:eastAsia="Calibri"/>
          <w:sz w:val="22"/>
          <w:szCs w:val="22"/>
        </w:rPr>
        <w:t xml:space="preserve">O recebimento provisório será realizado pelo fiscal do contrato ou servidor designado, no prazo de até 03 (três) dias, contados da entrega do objeto, mediante conferência das quantidades, das condições </w:t>
      </w:r>
      <w:r w:rsidRPr="00C770D5">
        <w:rPr>
          <w:rFonts w:eastAsia="Calibri"/>
          <w:sz w:val="22"/>
          <w:szCs w:val="22"/>
        </w:rPr>
        <w:lastRenderedPageBreak/>
        <w:t>aparentes dos produtos, da integridade dos cilindros e da conformidade com a Ordem de Fornecimento e a Nota Fiscal, não implicando aceitação definitiva.</w:t>
      </w:r>
    </w:p>
    <w:p w:rsidR="008345A2" w:rsidRPr="00C770D5" w:rsidRDefault="008345A2" w:rsidP="008345A2">
      <w:pPr>
        <w:pStyle w:val="PargrafodaLista"/>
        <w:spacing w:after="240"/>
        <w:jc w:val="both"/>
      </w:pPr>
      <w:r w:rsidRPr="00C770D5">
        <w:t>II – Recebimento Definitivo</w:t>
      </w:r>
    </w:p>
    <w:p w:rsidR="008345A2" w:rsidRPr="00C770D5" w:rsidRDefault="008345A2" w:rsidP="008345A2">
      <w:pPr>
        <w:spacing w:after="240" w:line="276" w:lineRule="auto"/>
        <w:contextualSpacing/>
        <w:jc w:val="both"/>
        <w:rPr>
          <w:rFonts w:eastAsia="Calibri"/>
          <w:sz w:val="22"/>
          <w:szCs w:val="22"/>
        </w:rPr>
      </w:pPr>
      <w:r w:rsidRPr="00C770D5">
        <w:rPr>
          <w:rFonts w:eastAsia="Calibri"/>
          <w:sz w:val="22"/>
          <w:szCs w:val="22"/>
        </w:rPr>
        <w:t>O recebimento definitivo será realizado no prazo de até 05 (cinco) dias úteis, contados do recebimento provisório, após a verificação da conformidade dos produtos com as especificações constantes neste Termo de Referência, da qualidade dos materiais fornecidos, do cumprimento das obrigações contratuais e da emissão do respectivo atesto pelo servidor responsável.</w:t>
      </w:r>
    </w:p>
    <w:p w:rsidR="008345A2" w:rsidRPr="00C770D5" w:rsidRDefault="008345A2" w:rsidP="008345A2">
      <w:pPr>
        <w:spacing w:after="240" w:line="276" w:lineRule="auto"/>
        <w:contextualSpacing/>
        <w:jc w:val="both"/>
        <w:rPr>
          <w:rFonts w:eastAsia="Calibri"/>
          <w:sz w:val="22"/>
          <w:szCs w:val="22"/>
        </w:rPr>
      </w:pPr>
      <w:r w:rsidRPr="00C770D5">
        <w:rPr>
          <w:rFonts w:eastAsia="Calibri"/>
          <w:sz w:val="22"/>
          <w:szCs w:val="22"/>
        </w:rPr>
        <w:t>Serão recusados, total ou parcialmente, os produtos que:</w:t>
      </w:r>
    </w:p>
    <w:p w:rsidR="008345A2" w:rsidRPr="00C770D5" w:rsidRDefault="008345A2" w:rsidP="008345A2">
      <w:pPr>
        <w:pStyle w:val="PargrafodaLista"/>
        <w:numPr>
          <w:ilvl w:val="0"/>
          <w:numId w:val="38"/>
        </w:numPr>
        <w:spacing w:after="240"/>
        <w:jc w:val="both"/>
      </w:pPr>
      <w:r w:rsidRPr="00C770D5">
        <w:t xml:space="preserve">Estiverem em desacordo com as especificações técnicas estabelecidas neste Termo de Referência; </w:t>
      </w:r>
    </w:p>
    <w:p w:rsidR="008345A2" w:rsidRPr="00C770D5" w:rsidRDefault="008345A2" w:rsidP="008345A2">
      <w:pPr>
        <w:pStyle w:val="PargrafodaLista"/>
        <w:numPr>
          <w:ilvl w:val="0"/>
          <w:numId w:val="38"/>
        </w:numPr>
        <w:spacing w:after="240"/>
        <w:jc w:val="both"/>
      </w:pPr>
      <w:r w:rsidRPr="00C770D5">
        <w:t xml:space="preserve">Apresentarem defeitos, avarias, vazamentos, violação de lacres ou qualquer irregularidade que comprometa sua utilização; </w:t>
      </w:r>
    </w:p>
    <w:p w:rsidR="008345A2" w:rsidRPr="00C770D5" w:rsidRDefault="008345A2" w:rsidP="008345A2">
      <w:pPr>
        <w:pStyle w:val="PargrafodaLista"/>
        <w:numPr>
          <w:ilvl w:val="0"/>
          <w:numId w:val="38"/>
        </w:numPr>
        <w:spacing w:after="240"/>
        <w:jc w:val="both"/>
      </w:pPr>
      <w:r w:rsidRPr="00C770D5">
        <w:t xml:space="preserve">Não atenderem às exigências previstas na legislação aplicável ou nas condições estabelecidas neste Termo de Referência. </w:t>
      </w:r>
    </w:p>
    <w:p w:rsidR="008345A2" w:rsidRPr="00C770D5" w:rsidRDefault="008345A2" w:rsidP="008345A2">
      <w:pPr>
        <w:numPr>
          <w:ilvl w:val="0"/>
          <w:numId w:val="25"/>
        </w:numPr>
        <w:spacing w:after="240" w:line="276" w:lineRule="auto"/>
        <w:jc w:val="both"/>
        <w:rPr>
          <w:b/>
          <w:sz w:val="22"/>
          <w:szCs w:val="22"/>
        </w:rPr>
      </w:pPr>
      <w:r w:rsidRPr="00C770D5">
        <w:rPr>
          <w:b/>
          <w:sz w:val="22"/>
          <w:szCs w:val="22"/>
        </w:rPr>
        <w:t>SÃO OBRIGAÇÕES DA CONTRATADA:</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Cumprir integralmente as disposições deste Termo de Referência, da proposta apresentada e da Ata de Registro de Preços/Contrato, assumindo inteira responsabilidade pela execução do objeto contrat</w:t>
      </w:r>
      <w:r w:rsidRPr="00C770D5">
        <w:rPr>
          <w:sz w:val="22"/>
          <w:szCs w:val="22"/>
          <w:lang w:eastAsia="pt-BR"/>
        </w:rPr>
        <w:t>a</w:t>
      </w:r>
      <w:r w:rsidRPr="00C770D5">
        <w:rPr>
          <w:sz w:val="22"/>
          <w:szCs w:val="22"/>
          <w:lang w:eastAsia="pt-BR"/>
        </w:rPr>
        <w:t xml:space="preserve">do;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b) </w:t>
      </w:r>
      <w:r w:rsidRPr="00C770D5">
        <w:rPr>
          <w:b/>
          <w:bCs/>
          <w:sz w:val="22"/>
          <w:szCs w:val="22"/>
          <w:lang w:eastAsia="pt-BR"/>
        </w:rPr>
        <w:t>Para os Lotes 01 e 02 e demais químicos</w:t>
      </w:r>
      <w:r w:rsidRPr="00C770D5">
        <w:rPr>
          <w:sz w:val="22"/>
          <w:szCs w:val="22"/>
          <w:lang w:eastAsia="pt-BR"/>
        </w:rPr>
        <w:t>, fornecer produtos de higienização, desinfecção e sanit</w:t>
      </w:r>
      <w:r w:rsidRPr="00C770D5">
        <w:rPr>
          <w:sz w:val="22"/>
          <w:szCs w:val="22"/>
          <w:lang w:eastAsia="pt-BR"/>
        </w:rPr>
        <w:t>i</w:t>
      </w:r>
      <w:r w:rsidRPr="00C770D5">
        <w:rPr>
          <w:sz w:val="22"/>
          <w:szCs w:val="22"/>
          <w:lang w:eastAsia="pt-BR"/>
        </w:rPr>
        <w:t xml:space="preserve">zação em conformidade com as especificações técnicas, normas sanitárias e de qualidade estabelecidas pela Agência Nacional de Vigilância Sanitária (ANVISA), Associação Brasileira de Normas Técnicas (ABNT) e demais normas aplicáveis;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c) Realizar o fornecimento dos produtos de forma parcelada, mediante a emissão de Ordens de Forn</w:t>
      </w:r>
      <w:r w:rsidRPr="00C770D5">
        <w:rPr>
          <w:sz w:val="22"/>
          <w:szCs w:val="22"/>
          <w:lang w:eastAsia="pt-BR"/>
        </w:rPr>
        <w:t>e</w:t>
      </w:r>
      <w:r w:rsidRPr="00C770D5">
        <w:rPr>
          <w:sz w:val="22"/>
          <w:szCs w:val="22"/>
          <w:lang w:eastAsia="pt-BR"/>
        </w:rPr>
        <w:t xml:space="preserve">cimento / Notas de Empenho, de acordo com as necessidades do Hospital Municipal;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d) </w:t>
      </w:r>
      <w:r w:rsidRPr="00C770D5">
        <w:rPr>
          <w:b/>
          <w:bCs/>
          <w:sz w:val="22"/>
          <w:szCs w:val="22"/>
          <w:lang w:eastAsia="pt-BR"/>
        </w:rPr>
        <w:t>Para o Lote 01</w:t>
      </w:r>
      <w:r w:rsidRPr="00C770D5">
        <w:rPr>
          <w:sz w:val="22"/>
          <w:szCs w:val="22"/>
          <w:lang w:eastAsia="pt-BR"/>
        </w:rPr>
        <w:t>, disponibilizar, instalar e manter em regime de comodato os equipamentos dosad</w:t>
      </w:r>
      <w:r w:rsidRPr="00C770D5">
        <w:rPr>
          <w:sz w:val="22"/>
          <w:szCs w:val="22"/>
          <w:lang w:eastAsia="pt-BR"/>
        </w:rPr>
        <w:t>o</w:t>
      </w:r>
      <w:r w:rsidRPr="00C770D5">
        <w:rPr>
          <w:sz w:val="22"/>
          <w:szCs w:val="22"/>
          <w:lang w:eastAsia="pt-BR"/>
        </w:rPr>
        <w:t>res automáticos durante toda a vigência contratual, garantindo a perfeita calibração, diluição e conse</w:t>
      </w:r>
      <w:r w:rsidRPr="00C770D5">
        <w:rPr>
          <w:sz w:val="22"/>
          <w:szCs w:val="22"/>
          <w:lang w:eastAsia="pt-BR"/>
        </w:rPr>
        <w:t>r</w:t>
      </w:r>
      <w:r w:rsidRPr="00C770D5">
        <w:rPr>
          <w:sz w:val="22"/>
          <w:szCs w:val="22"/>
          <w:lang w:eastAsia="pt-BR"/>
        </w:rPr>
        <w:t xml:space="preserve">vação dos mesmos, sem qualquer custo adicional para a Administração;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e) </w:t>
      </w:r>
      <w:r w:rsidRPr="00C770D5">
        <w:rPr>
          <w:b/>
          <w:bCs/>
          <w:sz w:val="22"/>
          <w:szCs w:val="22"/>
          <w:lang w:eastAsia="pt-BR"/>
        </w:rPr>
        <w:t>Para o Lote 01</w:t>
      </w:r>
      <w:r w:rsidRPr="00C770D5">
        <w:rPr>
          <w:sz w:val="22"/>
          <w:szCs w:val="22"/>
          <w:lang w:eastAsia="pt-BR"/>
        </w:rPr>
        <w:t>, responsabilizar-se pela manutenção preventiva e manutenção corretiva dos dosad</w:t>
      </w:r>
      <w:r w:rsidRPr="00C770D5">
        <w:rPr>
          <w:sz w:val="22"/>
          <w:szCs w:val="22"/>
          <w:lang w:eastAsia="pt-BR"/>
        </w:rPr>
        <w:t>o</w:t>
      </w:r>
      <w:r w:rsidRPr="00C770D5">
        <w:rPr>
          <w:sz w:val="22"/>
          <w:szCs w:val="22"/>
          <w:lang w:eastAsia="pt-BR"/>
        </w:rPr>
        <w:t xml:space="preserve">res automáticos no prazo máximo de </w:t>
      </w:r>
      <w:r w:rsidRPr="00C770D5">
        <w:rPr>
          <w:b/>
          <w:bCs/>
          <w:sz w:val="22"/>
          <w:szCs w:val="22"/>
          <w:lang w:eastAsia="pt-BR"/>
        </w:rPr>
        <w:t>até 72 (setenta e duas) horas</w:t>
      </w:r>
      <w:r w:rsidRPr="00C770D5">
        <w:rPr>
          <w:sz w:val="22"/>
          <w:szCs w:val="22"/>
          <w:lang w:eastAsia="pt-BR"/>
        </w:rPr>
        <w:t xml:space="preserve"> após a notificação formal pelo hospital, bem como pela recolha das bombonas plásticas vazias (logística reversa);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f) Fornecer os dispensers, suportes, lixeiras, rodos, cabos e utensílios (Lotes 03, 05, 09 e 10) novos, de primeiro uso e em estrita conformidade com as especificações deste Termo de Referência, garantindo a compatibilidade de uso e a garantia mínima de 6 (seis) meses contra defeitos de fabricação;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g) Efetuar as entregas dos produtos no Almoxarifado do Hospital Municipal de Altamira do Paraná - PR, observando os prazos de até 10 (dez) dias úteis e as condições estabelecidas neste Termo de Ref</w:t>
      </w:r>
      <w:r w:rsidRPr="00C770D5">
        <w:rPr>
          <w:sz w:val="22"/>
          <w:szCs w:val="22"/>
          <w:lang w:eastAsia="pt-BR"/>
        </w:rPr>
        <w:t>e</w:t>
      </w:r>
      <w:r w:rsidRPr="00C770D5">
        <w:rPr>
          <w:sz w:val="22"/>
          <w:szCs w:val="22"/>
          <w:lang w:eastAsia="pt-BR"/>
        </w:rPr>
        <w:t xml:space="preserve">rência;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lastRenderedPageBreak/>
        <w:t>h) Responsabilizar-se integralmente por todas as despesas decorrentes da execução contratual, inclui</w:t>
      </w:r>
      <w:r w:rsidRPr="00C770D5">
        <w:rPr>
          <w:sz w:val="22"/>
          <w:szCs w:val="22"/>
          <w:lang w:eastAsia="pt-BR"/>
        </w:rPr>
        <w:t>n</w:t>
      </w:r>
      <w:r w:rsidRPr="00C770D5">
        <w:rPr>
          <w:sz w:val="22"/>
          <w:szCs w:val="22"/>
          <w:lang w:eastAsia="pt-BR"/>
        </w:rPr>
        <w:t>do transporte, frete, carga, descarga, embalagens, seguros, tributos, encargos trabalhistas, previdenci</w:t>
      </w:r>
      <w:r w:rsidRPr="00C770D5">
        <w:rPr>
          <w:sz w:val="22"/>
          <w:szCs w:val="22"/>
          <w:lang w:eastAsia="pt-BR"/>
        </w:rPr>
        <w:t>á</w:t>
      </w:r>
      <w:r w:rsidRPr="00C770D5">
        <w:rPr>
          <w:sz w:val="22"/>
          <w:szCs w:val="22"/>
          <w:lang w:eastAsia="pt-BR"/>
        </w:rPr>
        <w:t xml:space="preserve">rios e fiscais;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i) Substituir, no prazo máximo de 48 (quarenta e oito) horas e sem ônus para a Administração, os pr</w:t>
      </w:r>
      <w:r w:rsidRPr="00C770D5">
        <w:rPr>
          <w:sz w:val="22"/>
          <w:szCs w:val="22"/>
          <w:lang w:eastAsia="pt-BR"/>
        </w:rPr>
        <w:t>o</w:t>
      </w:r>
      <w:r w:rsidRPr="00C770D5">
        <w:rPr>
          <w:sz w:val="22"/>
          <w:szCs w:val="22"/>
          <w:lang w:eastAsia="pt-BR"/>
        </w:rPr>
        <w:t xml:space="preserve">dutos, insumos ou utensílios que apresentarem vícios, defeitos de fabricação, vazamentos, embalagens avariadas ou estiverem em desacordo com as especificações do edital ou prazo de validade exigido;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j) Fornecer, no ato do cadastramento das propostas e/ou entrega dos produtos químicos, as Fichas Técnicas e as Fichas de Informação de Segurança de Produtos Químicos (FISPQ) atualizadas, bem como a comprovação de registro/notificação na ANVISA;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k) Disponibilizar instrução técnica/orientação prática aos servidores encarregados pelo manuseio e </w:t>
      </w:r>
      <w:r w:rsidRPr="00C770D5">
        <w:rPr>
          <w:sz w:val="22"/>
          <w:szCs w:val="22"/>
          <w:lang w:eastAsia="pt-BR"/>
        </w:rPr>
        <w:t>o</w:t>
      </w:r>
      <w:r w:rsidRPr="00C770D5">
        <w:rPr>
          <w:sz w:val="22"/>
          <w:szCs w:val="22"/>
          <w:lang w:eastAsia="pt-BR"/>
        </w:rPr>
        <w:t xml:space="preserve">peração segura dos dosadores automáticos e produtos químicos concentrados do Lote 01;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l) Comunicar imediatamente à Administração qualquer fato superveniente que possa comprometer a execução do fornecimento, adotando as providências necessárias para sua regularização;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m) Não transferir a terceiros, no todo ou em parte, as obrigações assumidas, salvo mediante autoriz</w:t>
      </w:r>
      <w:r w:rsidRPr="00C770D5">
        <w:rPr>
          <w:sz w:val="22"/>
          <w:szCs w:val="22"/>
          <w:lang w:eastAsia="pt-BR"/>
        </w:rPr>
        <w:t>a</w:t>
      </w:r>
      <w:r w:rsidRPr="00C770D5">
        <w:rPr>
          <w:sz w:val="22"/>
          <w:szCs w:val="22"/>
          <w:lang w:eastAsia="pt-BR"/>
        </w:rPr>
        <w:t xml:space="preserve">ção expressa da Administração e nos termos da Lei Federal nº 14.133/2021;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n) Responsabilizar-se pelos danos causados à Administração ou a terceiros, decorrentes de culpa ou dolo na execução da contratação;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o) Manter, durante toda a execução da ata/contrato, todas as condições de habilitação e qualificação exigidas na licitação, inclusive Licença/Alvará Sanitário de Funcionamento válido;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p) Observar a legislação ambiental, sanitária, trabalhista, previdenciária e tributária aplicável, utiliza</w:t>
      </w:r>
      <w:r w:rsidRPr="00C770D5">
        <w:rPr>
          <w:sz w:val="22"/>
          <w:szCs w:val="22"/>
          <w:lang w:eastAsia="pt-BR"/>
        </w:rPr>
        <w:t>n</w:t>
      </w:r>
      <w:r w:rsidRPr="00C770D5">
        <w:rPr>
          <w:sz w:val="22"/>
          <w:szCs w:val="22"/>
          <w:lang w:eastAsia="pt-BR"/>
        </w:rPr>
        <w:t xml:space="preserve">do tensoativos biodegradáveis nos saneantes e sacos para resíduos infectantes segundo a norma ABNT NBR 7500;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q) Emitir Nota Fiscal/Fatura correspondente aos produtos efetivamente entregues e aceitos, acomp</w:t>
      </w:r>
      <w:r w:rsidRPr="00C770D5">
        <w:rPr>
          <w:sz w:val="22"/>
          <w:szCs w:val="22"/>
          <w:lang w:eastAsia="pt-BR"/>
        </w:rPr>
        <w:t>a</w:t>
      </w:r>
      <w:r w:rsidRPr="00C770D5">
        <w:rPr>
          <w:sz w:val="22"/>
          <w:szCs w:val="22"/>
          <w:lang w:eastAsia="pt-BR"/>
        </w:rPr>
        <w:t xml:space="preserve">nhada dos documentos de regularidade fiscal para liquidação e pagamento;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r) Cumprir as demais obrigações previstas na Lei Federal nº 14.133/2021 e demais instrumentos que integram o processo.</w:t>
      </w:r>
    </w:p>
    <w:p w:rsidR="008345A2" w:rsidRPr="00C770D5" w:rsidRDefault="008345A2" w:rsidP="008345A2">
      <w:pPr>
        <w:pStyle w:val="NormalWeb"/>
        <w:numPr>
          <w:ilvl w:val="0"/>
          <w:numId w:val="25"/>
        </w:numPr>
        <w:spacing w:before="0" w:after="240" w:line="276" w:lineRule="auto"/>
        <w:jc w:val="both"/>
        <w:rPr>
          <w:b/>
          <w:bCs/>
          <w:sz w:val="22"/>
          <w:szCs w:val="22"/>
        </w:rPr>
      </w:pPr>
      <w:r w:rsidRPr="00C770D5">
        <w:rPr>
          <w:b/>
          <w:bCs/>
          <w:sz w:val="22"/>
          <w:szCs w:val="22"/>
        </w:rPr>
        <w:t xml:space="preserve">PENALIDADE POR ATRASO NA ENTREGA OU NA EXECUÇÃO CONTRATUAL </w:t>
      </w:r>
    </w:p>
    <w:p w:rsidR="008345A2" w:rsidRPr="00C770D5" w:rsidRDefault="008345A2" w:rsidP="008345A2">
      <w:pPr>
        <w:pStyle w:val="NormalWeb"/>
        <w:spacing w:before="0" w:after="240" w:line="276" w:lineRule="auto"/>
        <w:jc w:val="both"/>
        <w:rPr>
          <w:sz w:val="22"/>
          <w:szCs w:val="22"/>
        </w:rPr>
      </w:pPr>
      <w:r w:rsidRPr="00C770D5">
        <w:rPr>
          <w:sz w:val="22"/>
          <w:szCs w:val="22"/>
        </w:rPr>
        <w:t>21.1 O atraso injustificado na entrega do objeto, em desacordo com os prazos estabelecidos neste Termo de Referência e na Autorização de Fornecimento, sujeitará a contratada às penalidades previstas na Lei Federal nº 14.133/2021, sem prejuízo das demais sanções cabíveis.</w:t>
      </w:r>
    </w:p>
    <w:p w:rsidR="008345A2" w:rsidRPr="00C770D5" w:rsidRDefault="008345A2" w:rsidP="008345A2">
      <w:pPr>
        <w:pStyle w:val="NormalWeb"/>
        <w:spacing w:before="0" w:after="240" w:line="276" w:lineRule="auto"/>
        <w:jc w:val="both"/>
        <w:rPr>
          <w:sz w:val="22"/>
          <w:szCs w:val="22"/>
        </w:rPr>
      </w:pPr>
      <w:r w:rsidRPr="00C770D5">
        <w:rPr>
          <w:sz w:val="22"/>
          <w:szCs w:val="22"/>
        </w:rPr>
        <w:t>21.2 Pelo atraso na entrega poderá ser aplicada multa moratória de 0,5% (cinco décimos por cento) por dia de atraso, incidente sobre o valor do objeto em atraso, limitada a 20% (vinte por cento).</w:t>
      </w:r>
    </w:p>
    <w:p w:rsidR="008345A2" w:rsidRPr="00C770D5" w:rsidRDefault="008345A2" w:rsidP="008345A2">
      <w:pPr>
        <w:pStyle w:val="NormalWeb"/>
        <w:spacing w:before="0" w:after="240" w:line="276" w:lineRule="auto"/>
        <w:jc w:val="both"/>
        <w:rPr>
          <w:sz w:val="22"/>
          <w:szCs w:val="22"/>
        </w:rPr>
      </w:pPr>
      <w:r w:rsidRPr="00C770D5">
        <w:rPr>
          <w:sz w:val="22"/>
          <w:szCs w:val="22"/>
        </w:rPr>
        <w:t xml:space="preserve">21.3 Caso o atraso ultrapasse 30 (trinta) dias corridos, poderá ser caracterizada inexecução parcial ou total da contratação, sujeitando a contratada às sanções previstas na legislação vigente, incluindo </w:t>
      </w:r>
      <w:r w:rsidRPr="00C770D5">
        <w:rPr>
          <w:sz w:val="22"/>
          <w:szCs w:val="22"/>
        </w:rPr>
        <w:lastRenderedPageBreak/>
        <w:t>advertência, multa, impedimento de licitar e contratar com a Administração Pública e declaração de inidoneidade, conforme o caso.</w:t>
      </w:r>
    </w:p>
    <w:p w:rsidR="008345A2" w:rsidRPr="00C770D5" w:rsidRDefault="008345A2" w:rsidP="008345A2">
      <w:pPr>
        <w:pStyle w:val="NormalWeb"/>
        <w:spacing w:before="0" w:after="240" w:line="276" w:lineRule="auto"/>
        <w:jc w:val="both"/>
        <w:rPr>
          <w:sz w:val="22"/>
          <w:szCs w:val="22"/>
        </w:rPr>
      </w:pPr>
      <w:r w:rsidRPr="00C770D5">
        <w:rPr>
          <w:sz w:val="22"/>
          <w:szCs w:val="22"/>
        </w:rPr>
        <w:t>21.4 A aplicação das penalidades observará o contraditório e a ampla defesa.</w:t>
      </w:r>
    </w:p>
    <w:p w:rsidR="008345A2" w:rsidRPr="00C770D5" w:rsidRDefault="008345A2" w:rsidP="008345A2">
      <w:pPr>
        <w:pStyle w:val="NormalWeb"/>
        <w:spacing w:before="0" w:after="240" w:line="276" w:lineRule="auto"/>
        <w:jc w:val="both"/>
        <w:rPr>
          <w:sz w:val="22"/>
          <w:szCs w:val="22"/>
        </w:rPr>
      </w:pPr>
      <w:r w:rsidRPr="00C770D5">
        <w:rPr>
          <w:sz w:val="22"/>
          <w:szCs w:val="22"/>
        </w:rPr>
        <w:t>21.5 A aplicação de multa não impede a rescisão da contratação ou a adoção de outras medidas administrativas cabíveis quando caracterizado o descumprimento contratual</w:t>
      </w:r>
    </w:p>
    <w:p w:rsidR="008345A2" w:rsidRPr="00C770D5" w:rsidRDefault="008345A2" w:rsidP="008345A2">
      <w:pPr>
        <w:pStyle w:val="PargrafodaLista"/>
        <w:numPr>
          <w:ilvl w:val="0"/>
          <w:numId w:val="25"/>
        </w:numPr>
        <w:spacing w:after="240"/>
        <w:contextualSpacing w:val="0"/>
        <w:jc w:val="both"/>
        <w:rPr>
          <w:b/>
        </w:rPr>
      </w:pPr>
      <w:bookmarkStart w:id="2" w:name="_Hlk116549579"/>
      <w:r w:rsidRPr="00C770D5">
        <w:rPr>
          <w:b/>
        </w:rPr>
        <w:t>SÃO OBRIGAÇÕES DA CONTRATANTE:</w:t>
      </w:r>
    </w:p>
    <w:p w:rsidR="008345A2" w:rsidRPr="00C770D5" w:rsidRDefault="008345A2" w:rsidP="008345A2">
      <w:pPr>
        <w:spacing w:after="240" w:line="276" w:lineRule="auto"/>
        <w:ind w:left="720"/>
        <w:jc w:val="both"/>
        <w:rPr>
          <w:b/>
          <w:sz w:val="22"/>
          <w:szCs w:val="22"/>
        </w:rPr>
      </w:pPr>
    </w:p>
    <w:p w:rsidR="008345A2" w:rsidRPr="00C770D5" w:rsidRDefault="008345A2" w:rsidP="008345A2">
      <w:pPr>
        <w:spacing w:after="240" w:line="276" w:lineRule="auto"/>
        <w:jc w:val="both"/>
        <w:rPr>
          <w:bCs/>
          <w:sz w:val="22"/>
          <w:szCs w:val="22"/>
        </w:rPr>
      </w:pPr>
      <w:r w:rsidRPr="00C770D5">
        <w:rPr>
          <w:bCs/>
          <w:sz w:val="22"/>
          <w:szCs w:val="22"/>
        </w:rPr>
        <w:t>a) Exigir o cumprimento de todas as obrigações assumidas pela Contratada, conforme as cláusulas deste Termo de Referência, do Contrato Administrativo e da proposta apresentada;</w:t>
      </w:r>
    </w:p>
    <w:p w:rsidR="008345A2" w:rsidRPr="00C770D5" w:rsidRDefault="008345A2" w:rsidP="008345A2">
      <w:pPr>
        <w:spacing w:after="240" w:line="276" w:lineRule="auto"/>
        <w:jc w:val="both"/>
        <w:rPr>
          <w:bCs/>
          <w:sz w:val="22"/>
          <w:szCs w:val="22"/>
        </w:rPr>
      </w:pPr>
      <w:r w:rsidRPr="00C770D5">
        <w:rPr>
          <w:bCs/>
          <w:sz w:val="22"/>
          <w:szCs w:val="22"/>
        </w:rPr>
        <w:t>b) Acompanhar e fiscalizar a execução contratual, por meio de servidor(es) formalmente designado(s), nos termos da Lei Federal nº 14.133/2021;</w:t>
      </w:r>
    </w:p>
    <w:p w:rsidR="008345A2" w:rsidRPr="00C770D5" w:rsidRDefault="008345A2" w:rsidP="008345A2">
      <w:pPr>
        <w:spacing w:after="240" w:line="276" w:lineRule="auto"/>
        <w:jc w:val="both"/>
        <w:rPr>
          <w:bCs/>
          <w:sz w:val="22"/>
          <w:szCs w:val="22"/>
        </w:rPr>
      </w:pPr>
      <w:r w:rsidRPr="00C770D5">
        <w:rPr>
          <w:bCs/>
          <w:sz w:val="22"/>
          <w:szCs w:val="22"/>
        </w:rPr>
        <w:t>c) Emitir as Ordens de Fornecimento, indicando os quantitativos, locais e demais informações necessárias para a entrega do objeto;</w:t>
      </w:r>
    </w:p>
    <w:p w:rsidR="008345A2" w:rsidRPr="00C770D5" w:rsidRDefault="008345A2" w:rsidP="008345A2">
      <w:pPr>
        <w:spacing w:after="240" w:line="276" w:lineRule="auto"/>
        <w:jc w:val="both"/>
        <w:rPr>
          <w:bCs/>
          <w:sz w:val="22"/>
          <w:szCs w:val="22"/>
        </w:rPr>
      </w:pPr>
      <w:r w:rsidRPr="00C770D5">
        <w:rPr>
          <w:bCs/>
          <w:sz w:val="22"/>
          <w:szCs w:val="22"/>
        </w:rPr>
        <w:t>d) Disponibilizar à Contratada todas as informações necessárias à adequada execução do objeto;</w:t>
      </w:r>
    </w:p>
    <w:p w:rsidR="008345A2" w:rsidRPr="00C770D5" w:rsidRDefault="008345A2" w:rsidP="008345A2">
      <w:pPr>
        <w:spacing w:after="240" w:line="276" w:lineRule="auto"/>
        <w:jc w:val="both"/>
        <w:rPr>
          <w:bCs/>
          <w:sz w:val="22"/>
          <w:szCs w:val="22"/>
        </w:rPr>
      </w:pPr>
      <w:r w:rsidRPr="00C770D5">
        <w:rPr>
          <w:bCs/>
          <w:sz w:val="22"/>
          <w:szCs w:val="22"/>
        </w:rPr>
        <w:t>e) Receber, conferir e atestar os produtos fornecidos, verificando sua conformidade com as especificações estabelecidas neste Termo de Referência, antes da autorização do pagamento;</w:t>
      </w:r>
    </w:p>
    <w:p w:rsidR="008345A2" w:rsidRPr="00C770D5" w:rsidRDefault="008345A2" w:rsidP="008345A2">
      <w:pPr>
        <w:spacing w:after="240" w:line="276" w:lineRule="auto"/>
        <w:jc w:val="both"/>
        <w:rPr>
          <w:bCs/>
          <w:sz w:val="22"/>
          <w:szCs w:val="22"/>
        </w:rPr>
      </w:pPr>
      <w:r w:rsidRPr="00C770D5">
        <w:rPr>
          <w:bCs/>
          <w:sz w:val="22"/>
          <w:szCs w:val="22"/>
        </w:rPr>
        <w:t>f) Efetuar o pagamento à Contratada referente aos produtos efetivamente fornecidos e devidamente atestados pelo fiscal do contrato, na forma e no prazo estabelecidos neste Termo de Referência;</w:t>
      </w:r>
    </w:p>
    <w:p w:rsidR="008345A2" w:rsidRPr="00C770D5" w:rsidRDefault="008345A2" w:rsidP="008345A2">
      <w:pPr>
        <w:spacing w:after="240" w:line="276" w:lineRule="auto"/>
        <w:jc w:val="both"/>
        <w:rPr>
          <w:bCs/>
          <w:sz w:val="22"/>
          <w:szCs w:val="22"/>
        </w:rPr>
      </w:pPr>
      <w:r w:rsidRPr="00C770D5">
        <w:rPr>
          <w:bCs/>
          <w:sz w:val="22"/>
          <w:szCs w:val="22"/>
        </w:rPr>
        <w:t>g) Efetuar, quando cabível, as retenções tributárias previstas na legislação vigente;</w:t>
      </w:r>
    </w:p>
    <w:p w:rsidR="008345A2" w:rsidRPr="00C770D5" w:rsidRDefault="008345A2" w:rsidP="008345A2">
      <w:pPr>
        <w:spacing w:after="240" w:line="276" w:lineRule="auto"/>
        <w:jc w:val="both"/>
        <w:rPr>
          <w:bCs/>
          <w:sz w:val="22"/>
          <w:szCs w:val="22"/>
        </w:rPr>
      </w:pPr>
      <w:r w:rsidRPr="00C770D5">
        <w:rPr>
          <w:bCs/>
          <w:sz w:val="22"/>
          <w:szCs w:val="22"/>
        </w:rPr>
        <w:t>h) Comunicar formalmente à Contratadas quaisquer irregularidades verificadas na execução contratual, fixando prazo para sua regularização, quando cabível;</w:t>
      </w:r>
    </w:p>
    <w:p w:rsidR="008345A2" w:rsidRPr="00C770D5" w:rsidRDefault="008345A2" w:rsidP="008345A2">
      <w:pPr>
        <w:spacing w:after="240" w:line="276" w:lineRule="auto"/>
        <w:jc w:val="both"/>
        <w:rPr>
          <w:bCs/>
          <w:sz w:val="22"/>
          <w:szCs w:val="22"/>
        </w:rPr>
      </w:pPr>
      <w:r w:rsidRPr="00C770D5">
        <w:rPr>
          <w:bCs/>
          <w:sz w:val="22"/>
          <w:szCs w:val="22"/>
        </w:rPr>
        <w:t>i) Recusar, no todo ou em parte, os produtos que estiverem em desacordo com as especificações técnicas, normas sanitárias ou demais condições estabelecidas neste Termo de Referência;</w:t>
      </w:r>
    </w:p>
    <w:p w:rsidR="008345A2" w:rsidRPr="00C770D5" w:rsidRDefault="008345A2" w:rsidP="008345A2">
      <w:pPr>
        <w:spacing w:after="240" w:line="276" w:lineRule="auto"/>
        <w:jc w:val="both"/>
        <w:rPr>
          <w:bCs/>
          <w:sz w:val="22"/>
          <w:szCs w:val="22"/>
        </w:rPr>
      </w:pPr>
      <w:r w:rsidRPr="00C770D5">
        <w:rPr>
          <w:bCs/>
          <w:sz w:val="22"/>
          <w:szCs w:val="22"/>
        </w:rPr>
        <w:t>j) Aplicar as penalidades administrativas cabíveis em caso de descumprimento das obrigações contratuais, assegurados o contraditório e a ampla defesa;</w:t>
      </w:r>
    </w:p>
    <w:p w:rsidR="008345A2" w:rsidRPr="00C770D5" w:rsidRDefault="008345A2" w:rsidP="008345A2">
      <w:pPr>
        <w:spacing w:after="240" w:line="276" w:lineRule="auto"/>
        <w:jc w:val="both"/>
        <w:rPr>
          <w:bCs/>
          <w:sz w:val="22"/>
          <w:szCs w:val="22"/>
        </w:rPr>
      </w:pPr>
      <w:r w:rsidRPr="00C770D5">
        <w:rPr>
          <w:bCs/>
          <w:sz w:val="22"/>
          <w:szCs w:val="22"/>
        </w:rPr>
        <w:t>k) Designar formalmente o Gestor e o Fiscal do Contrato, nos termos da Lei Federal nº 14.133/2021 e da regulamentação municipal vigente;</w:t>
      </w:r>
    </w:p>
    <w:p w:rsidR="008345A2" w:rsidRPr="00C770D5" w:rsidRDefault="008345A2" w:rsidP="008345A2">
      <w:pPr>
        <w:spacing w:after="240" w:line="276" w:lineRule="auto"/>
        <w:jc w:val="both"/>
        <w:rPr>
          <w:bCs/>
          <w:sz w:val="22"/>
          <w:szCs w:val="22"/>
        </w:rPr>
      </w:pPr>
      <w:r w:rsidRPr="00C770D5">
        <w:rPr>
          <w:bCs/>
          <w:sz w:val="22"/>
          <w:szCs w:val="22"/>
        </w:rPr>
        <w:t>l) Prestar os esclarecimentos e as informações que venham a ser solicitados pela Contratada, desde que relacionados à execução do objeto;</w:t>
      </w:r>
    </w:p>
    <w:p w:rsidR="008345A2" w:rsidRPr="00C770D5" w:rsidRDefault="008345A2" w:rsidP="008345A2">
      <w:pPr>
        <w:spacing w:after="240" w:line="276" w:lineRule="auto"/>
        <w:jc w:val="both"/>
        <w:rPr>
          <w:bCs/>
          <w:sz w:val="22"/>
          <w:szCs w:val="22"/>
        </w:rPr>
      </w:pPr>
      <w:r w:rsidRPr="00C770D5">
        <w:rPr>
          <w:bCs/>
          <w:sz w:val="22"/>
          <w:szCs w:val="22"/>
        </w:rPr>
        <w:t>m) Adotar as medidas administrativas necessárias para assegurar a continuidade do fornecimento do objeto, sempre que constatadas irregularidades na execução contratual.</w:t>
      </w:r>
    </w:p>
    <w:p w:rsidR="008345A2" w:rsidRPr="00C770D5" w:rsidRDefault="008345A2" w:rsidP="008345A2">
      <w:pPr>
        <w:spacing w:after="240" w:line="276" w:lineRule="auto"/>
        <w:jc w:val="both"/>
        <w:rPr>
          <w:sz w:val="22"/>
          <w:szCs w:val="22"/>
        </w:rPr>
      </w:pPr>
    </w:p>
    <w:p w:rsidR="008345A2" w:rsidRPr="00C770D5" w:rsidRDefault="008345A2" w:rsidP="008345A2">
      <w:pPr>
        <w:pStyle w:val="PargrafodaLista"/>
        <w:numPr>
          <w:ilvl w:val="0"/>
          <w:numId w:val="25"/>
        </w:numPr>
        <w:spacing w:after="240"/>
        <w:contextualSpacing w:val="0"/>
        <w:jc w:val="both"/>
        <w:rPr>
          <w:b/>
          <w:bCs/>
        </w:rPr>
      </w:pPr>
      <w:r w:rsidRPr="00C770D5">
        <w:rPr>
          <w:b/>
          <w:bCs/>
        </w:rPr>
        <w:t>FORMA DE PAGAMENTO</w:t>
      </w:r>
    </w:p>
    <w:p w:rsidR="008345A2" w:rsidRPr="00C770D5" w:rsidRDefault="008345A2" w:rsidP="008345A2">
      <w:pPr>
        <w:pStyle w:val="pdq2pgselectionanchorcontainer"/>
        <w:spacing w:before="0" w:beforeAutospacing="0" w:after="240" w:afterAutospacing="0" w:line="276" w:lineRule="auto"/>
        <w:jc w:val="both"/>
        <w:rPr>
          <w:sz w:val="22"/>
          <w:szCs w:val="22"/>
        </w:rPr>
      </w:pPr>
      <w:r w:rsidRPr="00C770D5">
        <w:rPr>
          <w:sz w:val="22"/>
          <w:szCs w:val="22"/>
        </w:rPr>
        <w:t xml:space="preserve">O pagamento será efetuado </w:t>
      </w:r>
      <w:r w:rsidRPr="00C770D5">
        <w:rPr>
          <w:rStyle w:val="Forte"/>
          <w:rFonts w:eastAsia="Symbol"/>
          <w:sz w:val="22"/>
          <w:szCs w:val="22"/>
        </w:rPr>
        <w:t>até o 10º (décimo) dia útil do mês subsequente ao da entrega</w:t>
      </w:r>
      <w:r w:rsidRPr="00C770D5">
        <w:rPr>
          <w:sz w:val="22"/>
          <w:szCs w:val="22"/>
        </w:rPr>
        <w:t>, mediante apresentação da Nota Fiscal/Fatura devidamente atestada pelo setor competente, após a verificação da conformidade dos produtos fornecidos e o consequente recebimento definitivo do objeto.</w:t>
      </w:r>
    </w:p>
    <w:p w:rsidR="008345A2" w:rsidRPr="00C770D5" w:rsidRDefault="008345A2" w:rsidP="008345A2">
      <w:pPr>
        <w:pStyle w:val="NormalWeb"/>
        <w:spacing w:before="0" w:after="240" w:line="276" w:lineRule="auto"/>
        <w:jc w:val="both"/>
        <w:rPr>
          <w:sz w:val="22"/>
          <w:szCs w:val="22"/>
        </w:rPr>
      </w:pPr>
      <w:r w:rsidRPr="00C770D5">
        <w:rPr>
          <w:sz w:val="22"/>
          <w:szCs w:val="22"/>
        </w:rPr>
        <w:t>O pagamento estará condicionado à comprovação da regularidade fiscal, trabalhista e previdenciária da contratada, mantidas as condições de habilitação e regularidade fiscal e trabalhista da contratada, bem como ao cumprimento das demais obrigações contratuais estabelecidas no Termo de Referência e no Contrato Administrativo.</w:t>
      </w:r>
    </w:p>
    <w:p w:rsidR="008345A2" w:rsidRPr="00C770D5" w:rsidRDefault="008345A2" w:rsidP="008345A2">
      <w:pPr>
        <w:spacing w:after="240" w:line="276" w:lineRule="auto"/>
        <w:jc w:val="both"/>
        <w:rPr>
          <w:sz w:val="22"/>
          <w:szCs w:val="22"/>
        </w:rPr>
      </w:pPr>
      <w:r w:rsidRPr="00C770D5">
        <w:rPr>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rsidR="008345A2" w:rsidRPr="00C770D5" w:rsidRDefault="008345A2" w:rsidP="008345A2">
      <w:pPr>
        <w:spacing w:after="240" w:line="276" w:lineRule="auto"/>
        <w:jc w:val="both"/>
        <w:rPr>
          <w:sz w:val="22"/>
          <w:szCs w:val="22"/>
        </w:rPr>
      </w:pPr>
      <w:r w:rsidRPr="00C770D5">
        <w:rPr>
          <w:b/>
          <w:bCs/>
          <w:sz w:val="22"/>
          <w:szCs w:val="22"/>
        </w:rPr>
        <w:t>Será</w:t>
      </w:r>
      <w:r w:rsidRPr="00C770D5">
        <w:rPr>
          <w:sz w:val="22"/>
          <w:szCs w:val="22"/>
        </w:rPr>
        <w:t xml:space="preserve"> considerada data do pagamento o dia em que constar como emitida a ordem bancária para pagamento.</w:t>
      </w:r>
    </w:p>
    <w:p w:rsidR="008345A2" w:rsidRPr="00C770D5" w:rsidRDefault="008345A2" w:rsidP="008345A2">
      <w:pPr>
        <w:spacing w:after="240" w:line="276" w:lineRule="auto"/>
        <w:jc w:val="both"/>
        <w:rPr>
          <w:sz w:val="22"/>
          <w:szCs w:val="22"/>
        </w:rPr>
      </w:pPr>
      <w:r w:rsidRPr="00C770D5">
        <w:rPr>
          <w:sz w:val="22"/>
          <w:szCs w:val="22"/>
        </w:rPr>
        <w:t>Antes de cada pagamento à contratada, será realizada consulta para verificar a manutenção das condições de habilitação exigidas no edital.</w:t>
      </w:r>
    </w:p>
    <w:p w:rsidR="008345A2" w:rsidRPr="00C770D5" w:rsidRDefault="008345A2" w:rsidP="008345A2">
      <w:pPr>
        <w:spacing w:after="240" w:line="276" w:lineRule="auto"/>
        <w:jc w:val="both"/>
        <w:rPr>
          <w:b/>
          <w:sz w:val="22"/>
          <w:szCs w:val="22"/>
        </w:rPr>
      </w:pPr>
      <w:r w:rsidRPr="00C770D5">
        <w:rPr>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8345A2" w:rsidRPr="00C770D5" w:rsidRDefault="008345A2" w:rsidP="008345A2">
      <w:pPr>
        <w:spacing w:after="240" w:line="276" w:lineRule="auto"/>
        <w:jc w:val="both"/>
        <w:rPr>
          <w:sz w:val="22"/>
          <w:szCs w:val="22"/>
        </w:rPr>
      </w:pPr>
      <w:r w:rsidRPr="00C770D5">
        <w:rPr>
          <w:sz w:val="22"/>
          <w:szCs w:val="22"/>
        </w:rPr>
        <w:t>Havendo a efetiva execução do objeto, os pagamentos serão realizados normalmente, até que se decida pela rescisão do contrato, caso a contratada não regularize sua situação junto ao Órgãos Federais, municipais, conforme o caso.</w:t>
      </w:r>
    </w:p>
    <w:p w:rsidR="008345A2" w:rsidRPr="00C770D5" w:rsidRDefault="008345A2" w:rsidP="008345A2">
      <w:pPr>
        <w:spacing w:after="240" w:line="276" w:lineRule="auto"/>
        <w:jc w:val="both"/>
        <w:rPr>
          <w:sz w:val="22"/>
          <w:szCs w:val="22"/>
        </w:rPr>
      </w:pPr>
      <w:r w:rsidRPr="00C770D5">
        <w:rPr>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345A2" w:rsidRPr="00C770D5" w:rsidRDefault="008345A2" w:rsidP="008345A2">
      <w:pPr>
        <w:spacing w:after="240" w:line="276" w:lineRule="auto"/>
        <w:jc w:val="both"/>
        <w:rPr>
          <w:sz w:val="22"/>
          <w:szCs w:val="22"/>
        </w:rPr>
      </w:pPr>
      <w:r w:rsidRPr="00C770D5">
        <w:rPr>
          <w:sz w:val="22"/>
          <w:szCs w:val="22"/>
        </w:rPr>
        <w:t>Quando do pagamento, será efetuada a retenção tributária prevista na legislação aplicável.</w:t>
      </w:r>
    </w:p>
    <w:p w:rsidR="008345A2" w:rsidRPr="00C770D5" w:rsidRDefault="008345A2" w:rsidP="008345A2">
      <w:pPr>
        <w:spacing w:after="240" w:line="276" w:lineRule="auto"/>
        <w:jc w:val="both"/>
        <w:rPr>
          <w:b/>
          <w:sz w:val="22"/>
          <w:szCs w:val="22"/>
        </w:rPr>
      </w:pPr>
      <w:r w:rsidRPr="00C770D5">
        <w:rPr>
          <w:b/>
          <w:bCs/>
          <w:sz w:val="22"/>
          <w:szCs w:val="22"/>
        </w:rPr>
        <w:t>As</w:t>
      </w:r>
      <w:r w:rsidRPr="00C770D5">
        <w:rPr>
          <w:sz w:val="22"/>
          <w:szCs w:val="22"/>
        </w:rPr>
        <w:t xml:space="preserve"> notas fiscais devem ser emitidas em nome de </w:t>
      </w:r>
      <w:r w:rsidRPr="00C770D5">
        <w:rPr>
          <w:b/>
          <w:sz w:val="22"/>
          <w:szCs w:val="22"/>
        </w:rPr>
        <w:t>CNPJ 78.069.143/0001-47 – MUNICÍPIO DE ALTAMIRA DO PARANÁ- PR,</w:t>
      </w:r>
      <w:r w:rsidRPr="00C770D5">
        <w:rPr>
          <w:sz w:val="22"/>
          <w:szCs w:val="22"/>
        </w:rPr>
        <w:t xml:space="preserve"> constando número da licitação, lote/item, número do convenio. </w:t>
      </w:r>
    </w:p>
    <w:p w:rsidR="008345A2" w:rsidRPr="00C770D5" w:rsidRDefault="008345A2" w:rsidP="008345A2">
      <w:pPr>
        <w:spacing w:after="240" w:line="276" w:lineRule="auto"/>
        <w:jc w:val="both"/>
        <w:rPr>
          <w:b/>
          <w:sz w:val="22"/>
          <w:szCs w:val="22"/>
        </w:rPr>
      </w:pPr>
      <w:r w:rsidRPr="00C770D5">
        <w:rPr>
          <w:bCs/>
          <w:sz w:val="22"/>
          <w:szCs w:val="22"/>
        </w:rPr>
        <w:t>Nos</w:t>
      </w:r>
      <w:r w:rsidRPr="00C770D5">
        <w:rPr>
          <w:sz w:val="22"/>
          <w:szCs w:val="22"/>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8345A2" w:rsidRPr="00C770D5" w:rsidRDefault="008345A2" w:rsidP="008345A2">
      <w:pPr>
        <w:spacing w:after="240" w:line="276" w:lineRule="auto"/>
        <w:jc w:val="both"/>
        <w:rPr>
          <w:sz w:val="22"/>
          <w:szCs w:val="22"/>
        </w:rPr>
      </w:pPr>
      <w:r w:rsidRPr="00C770D5">
        <w:rPr>
          <w:sz w:val="22"/>
          <w:szCs w:val="22"/>
        </w:rPr>
        <w:lastRenderedPageBreak/>
        <w:t>EM = I x N x VP, sendo:</w:t>
      </w:r>
    </w:p>
    <w:p w:rsidR="008345A2" w:rsidRPr="00C770D5" w:rsidRDefault="008345A2" w:rsidP="008345A2">
      <w:pPr>
        <w:tabs>
          <w:tab w:val="left" w:pos="1809"/>
        </w:tabs>
        <w:spacing w:after="240" w:line="276" w:lineRule="auto"/>
        <w:jc w:val="both"/>
        <w:rPr>
          <w:sz w:val="22"/>
          <w:szCs w:val="22"/>
        </w:rPr>
      </w:pPr>
      <w:r w:rsidRPr="00C770D5">
        <w:rPr>
          <w:sz w:val="22"/>
          <w:szCs w:val="22"/>
        </w:rPr>
        <w:t>EM = Encargos moratórios;</w:t>
      </w:r>
    </w:p>
    <w:p w:rsidR="008345A2" w:rsidRPr="00C770D5" w:rsidRDefault="008345A2" w:rsidP="008345A2">
      <w:pPr>
        <w:tabs>
          <w:tab w:val="left" w:pos="1809"/>
        </w:tabs>
        <w:spacing w:after="240" w:line="276" w:lineRule="auto"/>
        <w:jc w:val="both"/>
        <w:rPr>
          <w:sz w:val="22"/>
          <w:szCs w:val="22"/>
        </w:rPr>
      </w:pPr>
      <w:r w:rsidRPr="00C770D5">
        <w:rPr>
          <w:sz w:val="22"/>
          <w:szCs w:val="22"/>
        </w:rPr>
        <w:t>N = Número de dias entre a data prevista para o pagamento e a do efetivo pagamento;</w:t>
      </w:r>
    </w:p>
    <w:p w:rsidR="008345A2" w:rsidRPr="00C770D5" w:rsidRDefault="008345A2" w:rsidP="008345A2">
      <w:pPr>
        <w:tabs>
          <w:tab w:val="left" w:pos="1809"/>
        </w:tabs>
        <w:spacing w:after="240" w:line="276" w:lineRule="auto"/>
        <w:jc w:val="both"/>
        <w:rPr>
          <w:sz w:val="22"/>
          <w:szCs w:val="22"/>
        </w:rPr>
      </w:pPr>
      <w:r w:rsidRPr="00C770D5">
        <w:rPr>
          <w:sz w:val="22"/>
          <w:szCs w:val="22"/>
        </w:rPr>
        <w:t>VP = Valor da parcela a ser paga.</w:t>
      </w:r>
    </w:p>
    <w:p w:rsidR="008345A2" w:rsidRPr="00C770D5" w:rsidRDefault="008345A2" w:rsidP="008345A2">
      <w:pPr>
        <w:tabs>
          <w:tab w:val="left" w:pos="1809"/>
        </w:tabs>
        <w:spacing w:after="240" w:line="276" w:lineRule="auto"/>
        <w:jc w:val="both"/>
        <w:rPr>
          <w:sz w:val="22"/>
          <w:szCs w:val="22"/>
        </w:rPr>
      </w:pPr>
      <w:r w:rsidRPr="00C770D5">
        <w:rPr>
          <w:sz w:val="22"/>
          <w:szCs w:val="22"/>
        </w:rPr>
        <w:t>I = Índice de compensação financeira = 0,00016438, assim apurado:</w:t>
      </w:r>
    </w:p>
    <w:tbl>
      <w:tblPr>
        <w:tblW w:w="9375" w:type="dxa"/>
        <w:tblInd w:w="60" w:type="dxa"/>
        <w:tblLayout w:type="fixed"/>
        <w:tblCellMar>
          <w:left w:w="70" w:type="dxa"/>
          <w:right w:w="70" w:type="dxa"/>
        </w:tblCellMar>
        <w:tblLook w:val="04A0"/>
      </w:tblPr>
      <w:tblGrid>
        <w:gridCol w:w="3147"/>
        <w:gridCol w:w="2281"/>
        <w:gridCol w:w="3947"/>
      </w:tblGrid>
      <w:tr w:rsidR="008345A2" w:rsidRPr="00C770D5" w:rsidTr="005E67A0">
        <w:trPr>
          <w:trHeight w:val="1084"/>
        </w:trPr>
        <w:tc>
          <w:tcPr>
            <w:tcW w:w="3147" w:type="dxa"/>
            <w:tcBorders>
              <w:top w:val="single" w:sz="4" w:space="0" w:color="000000"/>
              <w:left w:val="single" w:sz="4" w:space="0" w:color="000000"/>
              <w:bottom w:val="single" w:sz="4" w:space="0" w:color="000000"/>
              <w:right w:val="single" w:sz="4" w:space="0" w:color="000000"/>
            </w:tcBorders>
            <w:vAlign w:val="center"/>
          </w:tcPr>
          <w:p w:rsidR="008345A2" w:rsidRPr="00C770D5" w:rsidRDefault="008345A2" w:rsidP="005E67A0">
            <w:pPr>
              <w:tabs>
                <w:tab w:val="left" w:pos="1809"/>
              </w:tabs>
              <w:spacing w:after="240" w:line="276" w:lineRule="auto"/>
              <w:jc w:val="both"/>
              <w:rPr>
                <w:sz w:val="22"/>
                <w:szCs w:val="22"/>
              </w:rPr>
            </w:pPr>
            <w:r w:rsidRPr="00C770D5">
              <w:rPr>
                <w:sz w:val="22"/>
                <w:szCs w:val="22"/>
              </w:rPr>
              <w:t>I = (TX)</w:t>
            </w:r>
          </w:p>
          <w:p w:rsidR="008345A2" w:rsidRPr="00C770D5" w:rsidRDefault="008345A2" w:rsidP="005E67A0">
            <w:pPr>
              <w:tabs>
                <w:tab w:val="left" w:pos="1809"/>
              </w:tabs>
              <w:spacing w:after="240" w:line="276" w:lineRule="auto"/>
              <w:jc w:val="both"/>
              <w:rPr>
                <w:sz w:val="22"/>
                <w:szCs w:val="22"/>
              </w:rPr>
            </w:pPr>
          </w:p>
        </w:tc>
        <w:tc>
          <w:tcPr>
            <w:tcW w:w="2281" w:type="dxa"/>
            <w:tcBorders>
              <w:top w:val="single" w:sz="4" w:space="0" w:color="000000"/>
              <w:left w:val="single" w:sz="4" w:space="0" w:color="000000"/>
              <w:bottom w:val="single" w:sz="4" w:space="0" w:color="000000"/>
              <w:right w:val="single" w:sz="4" w:space="0" w:color="000000"/>
            </w:tcBorders>
            <w:vAlign w:val="center"/>
          </w:tcPr>
          <w:p w:rsidR="008345A2" w:rsidRPr="00C770D5" w:rsidRDefault="008345A2" w:rsidP="005E67A0">
            <w:pPr>
              <w:tabs>
                <w:tab w:val="left" w:pos="1809"/>
              </w:tabs>
              <w:spacing w:after="240" w:line="276" w:lineRule="auto"/>
              <w:jc w:val="both"/>
              <w:rPr>
                <w:sz w:val="22"/>
                <w:szCs w:val="22"/>
              </w:rPr>
            </w:pPr>
            <w:r w:rsidRPr="00C770D5">
              <w:rPr>
                <w:sz w:val="22"/>
                <w:szCs w:val="22"/>
              </w:rPr>
              <w:t>I = (</w:t>
            </w:r>
            <w:r w:rsidRPr="00C770D5">
              <w:rPr>
                <w:sz w:val="22"/>
                <w:szCs w:val="22"/>
                <w:u w:val="single"/>
              </w:rPr>
              <w:t>6/100</w:t>
            </w:r>
            <w:r w:rsidRPr="00C770D5">
              <w:rPr>
                <w:sz w:val="22"/>
                <w:szCs w:val="22"/>
              </w:rPr>
              <w:t>)</w:t>
            </w:r>
          </w:p>
          <w:p w:rsidR="008345A2" w:rsidRPr="00C770D5" w:rsidRDefault="008345A2" w:rsidP="005E67A0">
            <w:pPr>
              <w:tabs>
                <w:tab w:val="left" w:pos="1809"/>
              </w:tabs>
              <w:spacing w:after="240" w:line="276" w:lineRule="auto"/>
              <w:jc w:val="both"/>
              <w:rPr>
                <w:sz w:val="22"/>
                <w:szCs w:val="22"/>
              </w:rPr>
            </w:pPr>
            <w:r w:rsidRPr="00C770D5">
              <w:rPr>
                <w:sz w:val="22"/>
                <w:szCs w:val="22"/>
              </w:rPr>
              <w:t>365</w:t>
            </w:r>
          </w:p>
          <w:p w:rsidR="008345A2" w:rsidRPr="00C770D5" w:rsidRDefault="008345A2" w:rsidP="005E67A0">
            <w:pPr>
              <w:tabs>
                <w:tab w:val="left" w:pos="1809"/>
              </w:tabs>
              <w:spacing w:after="240" w:line="276" w:lineRule="auto"/>
              <w:jc w:val="both"/>
              <w:rPr>
                <w:sz w:val="22"/>
                <w:szCs w:val="22"/>
              </w:rPr>
            </w:pPr>
          </w:p>
        </w:tc>
        <w:tc>
          <w:tcPr>
            <w:tcW w:w="3947" w:type="dxa"/>
            <w:tcBorders>
              <w:top w:val="single" w:sz="4" w:space="0" w:color="000000"/>
              <w:left w:val="single" w:sz="4" w:space="0" w:color="000000"/>
              <w:bottom w:val="single" w:sz="4" w:space="0" w:color="000000"/>
              <w:right w:val="single" w:sz="4" w:space="0" w:color="000000"/>
            </w:tcBorders>
            <w:vAlign w:val="center"/>
          </w:tcPr>
          <w:p w:rsidR="008345A2" w:rsidRPr="00C770D5" w:rsidRDefault="008345A2" w:rsidP="005E67A0">
            <w:pPr>
              <w:tabs>
                <w:tab w:val="left" w:pos="1809"/>
              </w:tabs>
              <w:spacing w:after="240" w:line="276" w:lineRule="auto"/>
              <w:jc w:val="both"/>
              <w:rPr>
                <w:sz w:val="22"/>
                <w:szCs w:val="22"/>
              </w:rPr>
            </w:pPr>
            <w:r w:rsidRPr="00C770D5">
              <w:rPr>
                <w:sz w:val="22"/>
                <w:szCs w:val="22"/>
              </w:rPr>
              <w:t>I = 0,00016438</w:t>
            </w:r>
          </w:p>
          <w:p w:rsidR="008345A2" w:rsidRPr="00C770D5" w:rsidRDefault="008345A2" w:rsidP="005E67A0">
            <w:pPr>
              <w:tabs>
                <w:tab w:val="left" w:pos="1809"/>
              </w:tabs>
              <w:spacing w:after="240" w:line="276" w:lineRule="auto"/>
              <w:jc w:val="both"/>
              <w:rPr>
                <w:sz w:val="22"/>
                <w:szCs w:val="22"/>
              </w:rPr>
            </w:pPr>
            <w:r w:rsidRPr="00C770D5">
              <w:rPr>
                <w:sz w:val="22"/>
                <w:szCs w:val="22"/>
              </w:rPr>
              <w:t>TX = Percentual da taxa anual = 6%.</w:t>
            </w:r>
          </w:p>
          <w:p w:rsidR="008345A2" w:rsidRPr="00C770D5" w:rsidRDefault="008345A2" w:rsidP="005E67A0">
            <w:pPr>
              <w:tabs>
                <w:tab w:val="left" w:pos="1809"/>
              </w:tabs>
              <w:spacing w:after="240" w:line="276" w:lineRule="auto"/>
              <w:jc w:val="both"/>
              <w:rPr>
                <w:sz w:val="22"/>
                <w:szCs w:val="22"/>
              </w:rPr>
            </w:pPr>
          </w:p>
        </w:tc>
      </w:tr>
    </w:tbl>
    <w:p w:rsidR="008345A2" w:rsidRPr="00C770D5" w:rsidRDefault="008345A2" w:rsidP="008345A2">
      <w:pPr>
        <w:spacing w:after="240" w:line="276" w:lineRule="auto"/>
        <w:jc w:val="both"/>
        <w:rPr>
          <w:b/>
          <w:bCs/>
          <w:sz w:val="22"/>
          <w:szCs w:val="22"/>
        </w:rPr>
      </w:pPr>
    </w:p>
    <w:p w:rsidR="008345A2" w:rsidRPr="00C770D5" w:rsidRDefault="008345A2" w:rsidP="008345A2">
      <w:pPr>
        <w:spacing w:after="240" w:line="276" w:lineRule="auto"/>
        <w:jc w:val="both"/>
        <w:rPr>
          <w:sz w:val="22"/>
          <w:szCs w:val="22"/>
        </w:rPr>
      </w:pPr>
      <w:r w:rsidRPr="00C770D5">
        <w:rPr>
          <w:sz w:val="22"/>
          <w:szCs w:val="22"/>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2"/>
    <w:p w:rsidR="008345A2" w:rsidRPr="00C770D5" w:rsidRDefault="008345A2" w:rsidP="008345A2">
      <w:pPr>
        <w:pStyle w:val="PargrafodaLista"/>
        <w:numPr>
          <w:ilvl w:val="0"/>
          <w:numId w:val="25"/>
        </w:numPr>
        <w:spacing w:after="240"/>
        <w:contextualSpacing w:val="0"/>
        <w:jc w:val="both"/>
      </w:pPr>
      <w:r w:rsidRPr="00C770D5">
        <w:rPr>
          <w:b/>
        </w:rPr>
        <w:t>CRITÉRIOS DE MEDIÇÃO E PAGAMENTO</w:t>
      </w:r>
    </w:p>
    <w:p w:rsidR="008345A2" w:rsidRPr="00C770D5" w:rsidRDefault="008345A2" w:rsidP="008345A2">
      <w:pPr>
        <w:spacing w:after="240" w:line="276" w:lineRule="auto"/>
        <w:jc w:val="both"/>
        <w:rPr>
          <w:sz w:val="22"/>
          <w:szCs w:val="22"/>
        </w:rPr>
      </w:pPr>
      <w:r w:rsidRPr="00C770D5">
        <w:rPr>
          <w:b/>
          <w:bCs/>
          <w:sz w:val="22"/>
          <w:szCs w:val="22"/>
        </w:rPr>
        <w:t>24.1.</w:t>
      </w:r>
      <w:r w:rsidRPr="00C770D5">
        <w:rPr>
          <w:sz w:val="22"/>
          <w:szCs w:val="22"/>
        </w:rPr>
        <w:t xml:space="preserve"> O pagamento será efetuado </w:t>
      </w:r>
      <w:r w:rsidRPr="00C770D5">
        <w:rPr>
          <w:b/>
          <w:bCs/>
          <w:sz w:val="22"/>
          <w:szCs w:val="22"/>
        </w:rPr>
        <w:t>até o 10º (décimo) dia útil do mês subsequente ao da entrega</w:t>
      </w:r>
      <w:r w:rsidRPr="00C770D5">
        <w:rPr>
          <w:sz w:val="22"/>
          <w:szCs w:val="22"/>
        </w:rPr>
        <w:t>, mediante apresentação da Nota Fiscal/Fatura, acompanhada dos documentos exigidos pela Administração, após o recebimento definitivo do objeto e o ateste do Fiscal do Contrato, que verificará a conformidade dos produtos efetivamente fornecidos.</w:t>
      </w:r>
    </w:p>
    <w:p w:rsidR="008345A2" w:rsidRPr="00C770D5" w:rsidRDefault="008345A2" w:rsidP="008345A2">
      <w:pPr>
        <w:spacing w:after="240" w:line="276" w:lineRule="auto"/>
        <w:jc w:val="both"/>
        <w:rPr>
          <w:sz w:val="22"/>
          <w:szCs w:val="22"/>
        </w:rPr>
      </w:pPr>
      <w:r w:rsidRPr="00C770D5">
        <w:rPr>
          <w:b/>
          <w:bCs/>
          <w:sz w:val="22"/>
          <w:szCs w:val="22"/>
        </w:rPr>
        <w:t>24.2.</w:t>
      </w:r>
      <w:r w:rsidRPr="00C770D5">
        <w:rPr>
          <w:sz w:val="22"/>
          <w:szCs w:val="22"/>
        </w:rPr>
        <w:t xml:space="preserve"> A medição para fins de pagamento será realizada com base nas quantidades efetivamente fornecidas, entregues e aceitas pela Administração, observando-se as Ordens de Fornecimento emitidas, as Notas Fiscais apresentadas e os respectivos atestes de recebimento.</w:t>
      </w:r>
    </w:p>
    <w:p w:rsidR="008345A2" w:rsidRPr="00C770D5" w:rsidRDefault="008345A2" w:rsidP="008345A2">
      <w:pPr>
        <w:spacing w:after="240" w:line="276" w:lineRule="auto"/>
        <w:jc w:val="both"/>
        <w:rPr>
          <w:sz w:val="22"/>
          <w:szCs w:val="22"/>
        </w:rPr>
      </w:pPr>
      <w:r w:rsidRPr="00C770D5">
        <w:rPr>
          <w:b/>
          <w:bCs/>
          <w:sz w:val="22"/>
          <w:szCs w:val="22"/>
        </w:rPr>
        <w:t>24.3.</w:t>
      </w:r>
      <w:r w:rsidRPr="00C770D5">
        <w:rPr>
          <w:sz w:val="22"/>
          <w:szCs w:val="22"/>
        </w:rPr>
        <w:t xml:space="preserve"> O pagamento somente será efetuado em relação aos produtos efetivamente entregues, recebidos e aprovados pela fiscalização, não sendo devido qualquer pagamento por produtos não fornecidos, recusados ou entregues em desacordo com as especificações deste Termo de Referência.</w:t>
      </w:r>
    </w:p>
    <w:p w:rsidR="008345A2" w:rsidRPr="00C770D5" w:rsidRDefault="008345A2" w:rsidP="008345A2">
      <w:pPr>
        <w:spacing w:after="240" w:line="276" w:lineRule="auto"/>
        <w:jc w:val="both"/>
        <w:rPr>
          <w:sz w:val="22"/>
          <w:szCs w:val="22"/>
        </w:rPr>
      </w:pPr>
      <w:r w:rsidRPr="00C770D5">
        <w:rPr>
          <w:b/>
          <w:bCs/>
          <w:sz w:val="22"/>
          <w:szCs w:val="22"/>
        </w:rPr>
        <w:t>24.4.</w:t>
      </w:r>
      <w:r w:rsidRPr="00C770D5">
        <w:rPr>
          <w:sz w:val="22"/>
          <w:szCs w:val="22"/>
        </w:rPr>
        <w:t xml:space="preserve"> O pagamento poderá ser glosado, total ou parcialmente, sem prejuízo da aplicação das sanções cabíveis, caso se constate que a Contratada:</w:t>
      </w:r>
    </w:p>
    <w:p w:rsidR="008345A2" w:rsidRPr="00C770D5" w:rsidRDefault="008345A2" w:rsidP="008345A2">
      <w:pPr>
        <w:spacing w:after="240" w:line="276" w:lineRule="auto"/>
        <w:jc w:val="both"/>
        <w:rPr>
          <w:sz w:val="22"/>
          <w:szCs w:val="22"/>
        </w:rPr>
      </w:pPr>
      <w:r w:rsidRPr="00C770D5">
        <w:rPr>
          <w:sz w:val="22"/>
          <w:szCs w:val="22"/>
        </w:rPr>
        <w:t>a) Não tenha efetuado a entrega dos produtos nas quantidades solicitadas pela Administração;</w:t>
      </w:r>
    </w:p>
    <w:p w:rsidR="008345A2" w:rsidRPr="00C770D5" w:rsidRDefault="008345A2" w:rsidP="008345A2">
      <w:pPr>
        <w:spacing w:after="240" w:line="276" w:lineRule="auto"/>
        <w:jc w:val="both"/>
        <w:rPr>
          <w:sz w:val="22"/>
          <w:szCs w:val="22"/>
        </w:rPr>
      </w:pPr>
      <w:r w:rsidRPr="00C770D5">
        <w:rPr>
          <w:sz w:val="22"/>
          <w:szCs w:val="22"/>
        </w:rPr>
        <w:t>b) Tenha realizado a entrega em desacordo com as especificações técnicas estabelecidas neste Termo de Referência;</w:t>
      </w:r>
    </w:p>
    <w:p w:rsidR="008345A2" w:rsidRPr="00C770D5" w:rsidRDefault="008345A2" w:rsidP="008345A2">
      <w:pPr>
        <w:spacing w:after="240" w:line="276" w:lineRule="auto"/>
        <w:jc w:val="both"/>
        <w:rPr>
          <w:sz w:val="22"/>
          <w:szCs w:val="22"/>
        </w:rPr>
      </w:pPr>
      <w:r w:rsidRPr="00C770D5">
        <w:rPr>
          <w:sz w:val="22"/>
          <w:szCs w:val="22"/>
        </w:rPr>
        <w:t>c) Tenha fornecido produtos com defeitos, avarias, vazamentos ou em desacordo com as normas sanitárias e de segurança aplicáveis;</w:t>
      </w:r>
    </w:p>
    <w:p w:rsidR="008345A2" w:rsidRPr="00C770D5" w:rsidRDefault="008345A2" w:rsidP="008345A2">
      <w:pPr>
        <w:spacing w:after="240" w:line="276" w:lineRule="auto"/>
        <w:jc w:val="both"/>
        <w:rPr>
          <w:sz w:val="22"/>
          <w:szCs w:val="22"/>
        </w:rPr>
      </w:pPr>
      <w:r w:rsidRPr="00C770D5">
        <w:rPr>
          <w:sz w:val="22"/>
          <w:szCs w:val="22"/>
        </w:rPr>
        <w:lastRenderedPageBreak/>
        <w:t>d) Tenha deixado de substituir, no prazo estabelecido, produtos recusados pela fiscalização;</w:t>
      </w:r>
    </w:p>
    <w:p w:rsidR="008345A2" w:rsidRPr="00C770D5" w:rsidRDefault="008345A2" w:rsidP="008345A2">
      <w:pPr>
        <w:spacing w:after="240" w:line="276" w:lineRule="auto"/>
        <w:jc w:val="both"/>
        <w:rPr>
          <w:sz w:val="22"/>
          <w:szCs w:val="22"/>
        </w:rPr>
      </w:pPr>
      <w:r w:rsidRPr="00C770D5">
        <w:rPr>
          <w:sz w:val="22"/>
          <w:szCs w:val="22"/>
        </w:rPr>
        <w:t>e) Tenha deixado de apresentar a documentação exigida para a liquidação da despesa.</w:t>
      </w:r>
    </w:p>
    <w:p w:rsidR="008345A2" w:rsidRPr="00C770D5" w:rsidRDefault="008345A2" w:rsidP="008345A2">
      <w:pPr>
        <w:spacing w:after="240" w:line="276" w:lineRule="auto"/>
        <w:jc w:val="both"/>
        <w:rPr>
          <w:sz w:val="22"/>
          <w:szCs w:val="22"/>
        </w:rPr>
      </w:pPr>
      <w:r w:rsidRPr="00C770D5">
        <w:rPr>
          <w:b/>
          <w:bCs/>
          <w:sz w:val="22"/>
          <w:szCs w:val="22"/>
        </w:rPr>
        <w:t>24.5.</w:t>
      </w:r>
      <w:r w:rsidRPr="00C770D5">
        <w:rPr>
          <w:sz w:val="22"/>
          <w:szCs w:val="22"/>
        </w:rPr>
        <w:t xml:space="preserve"> Verificada qualquer irregularidade na execução contratual, a Administração poderá promover as glosas correspondentes aos produtos não entregues, recusados ou fornecidos em desacordo com as condições estabelecidas neste Termo de Referência, sem prejuízo da aplicação das penalidades previstas na Lei Federal nº 14.133/2021 e das demais medidas administrativas cabíveis.</w:t>
      </w:r>
    </w:p>
    <w:p w:rsidR="008345A2" w:rsidRPr="00C770D5" w:rsidRDefault="008345A2" w:rsidP="008345A2">
      <w:pPr>
        <w:spacing w:after="240" w:line="276" w:lineRule="auto"/>
        <w:jc w:val="both"/>
        <w:rPr>
          <w:sz w:val="22"/>
          <w:szCs w:val="22"/>
        </w:rPr>
      </w:pPr>
      <w:r w:rsidRPr="00C770D5">
        <w:rPr>
          <w:b/>
          <w:bCs/>
          <w:sz w:val="22"/>
          <w:szCs w:val="22"/>
        </w:rPr>
        <w:t>24.6.</w:t>
      </w:r>
      <w:r w:rsidRPr="00C770D5">
        <w:rPr>
          <w:sz w:val="22"/>
          <w:szCs w:val="22"/>
        </w:rPr>
        <w:t xml:space="preserve"> O pagamento estará condicionado à manutenção, durante toda a execução contratual, das condições de habilitação e regularidade fiscal, trabalhista e previdenciária da Contratada, quando exigidas pela legislação vigente.</w:t>
      </w:r>
    </w:p>
    <w:p w:rsidR="008345A2" w:rsidRPr="00C770D5" w:rsidRDefault="008345A2" w:rsidP="008345A2">
      <w:pPr>
        <w:pStyle w:val="PargrafodaLista"/>
        <w:numPr>
          <w:ilvl w:val="0"/>
          <w:numId w:val="25"/>
        </w:numPr>
        <w:spacing w:after="240"/>
        <w:contextualSpacing w:val="0"/>
        <w:jc w:val="both"/>
      </w:pPr>
      <w:r w:rsidRPr="00C770D5">
        <w:rPr>
          <w:b/>
          <w:bCs/>
        </w:rPr>
        <w:t>ALTERAÇÃO SUBJETIVA</w:t>
      </w:r>
    </w:p>
    <w:p w:rsidR="008345A2" w:rsidRPr="00C770D5" w:rsidRDefault="008345A2" w:rsidP="008345A2">
      <w:pPr>
        <w:spacing w:after="240" w:line="276" w:lineRule="auto"/>
        <w:jc w:val="both"/>
        <w:rPr>
          <w:sz w:val="22"/>
          <w:szCs w:val="22"/>
        </w:rPr>
      </w:pPr>
      <w:r w:rsidRPr="00C770D5">
        <w:rPr>
          <w:sz w:val="22"/>
          <w:szCs w:val="22"/>
        </w:rPr>
        <w:t>É admissível a fusão, cisão, incorporação ou transformação da contratada, desde que sejam observados pela sucessora todos os requisitos de habilitação exigidos na contratação original, mantidas as demais cláusulas e condições contratuais, não haja prejuízo à execução do objeto e exista anuência expressa da Administração quanto à continuidade da contratação.</w:t>
      </w:r>
    </w:p>
    <w:p w:rsidR="008345A2" w:rsidRPr="00C770D5" w:rsidRDefault="008345A2" w:rsidP="008345A2">
      <w:pPr>
        <w:spacing w:after="240" w:line="276" w:lineRule="auto"/>
        <w:jc w:val="both"/>
        <w:rPr>
          <w:sz w:val="22"/>
          <w:szCs w:val="22"/>
        </w:rPr>
      </w:pPr>
      <w:r w:rsidRPr="00C770D5">
        <w:rPr>
          <w:sz w:val="22"/>
          <w:szCs w:val="22"/>
        </w:rPr>
        <w:t>A alteração societária não eximirá a contratada das responsabilidades assumidas perante a Administração, permanecendo integralmente responsáveis os sucessores pelos direitos e obrigações decorrentes do contrato, nos termos da legislação vigente.</w:t>
      </w:r>
    </w:p>
    <w:p w:rsidR="008345A2" w:rsidRPr="00C770D5" w:rsidRDefault="008345A2" w:rsidP="008345A2">
      <w:pPr>
        <w:pStyle w:val="PargrafodaLista"/>
        <w:numPr>
          <w:ilvl w:val="0"/>
          <w:numId w:val="25"/>
        </w:numPr>
        <w:spacing w:after="240"/>
        <w:contextualSpacing w:val="0"/>
        <w:jc w:val="both"/>
      </w:pPr>
      <w:r w:rsidRPr="00C770D5">
        <w:rPr>
          <w:b/>
          <w:bCs/>
        </w:rPr>
        <w:t>SUBCONTRATAÇÃO</w:t>
      </w:r>
    </w:p>
    <w:p w:rsidR="008345A2" w:rsidRPr="00C770D5" w:rsidRDefault="008345A2" w:rsidP="008345A2">
      <w:pPr>
        <w:spacing w:after="240" w:line="276" w:lineRule="auto"/>
        <w:jc w:val="both"/>
        <w:rPr>
          <w:sz w:val="22"/>
          <w:szCs w:val="22"/>
        </w:rPr>
      </w:pPr>
      <w:r w:rsidRPr="00C770D5">
        <w:rPr>
          <w:sz w:val="22"/>
          <w:szCs w:val="22"/>
        </w:rPr>
        <w:t>Não será admitida a subcontratação do objeto principal da presente contratação, considerando a natureza dos serviços e a necessidade de acompanhamento e fiscalização direta da execução contratual.</w:t>
      </w:r>
    </w:p>
    <w:p w:rsidR="008345A2" w:rsidRPr="00C770D5" w:rsidRDefault="008345A2" w:rsidP="008345A2">
      <w:pPr>
        <w:spacing w:after="240" w:line="276" w:lineRule="auto"/>
        <w:jc w:val="both"/>
        <w:rPr>
          <w:sz w:val="22"/>
          <w:szCs w:val="22"/>
        </w:rPr>
      </w:pPr>
      <w:r w:rsidRPr="00C770D5">
        <w:rPr>
          <w:sz w:val="22"/>
          <w:szCs w:val="22"/>
        </w:rPr>
        <w:t>É vedada a subcontratação de pessoa física ou jurídica que mantenha vínculo de natureza técnica, comercial, econômica, financeira, trabalhista ou civil com dirigente do órgão contratante, com agente público que participe do procedimento de contratação ou atue na fiscalização ou gestão do contrato, bem como com seus cônjuges, companheiros ou parentes até o terceiro grau, nos termos da legislação vigente.</w:t>
      </w:r>
    </w:p>
    <w:p w:rsidR="008345A2" w:rsidRPr="00C770D5" w:rsidRDefault="008345A2" w:rsidP="008345A2">
      <w:pPr>
        <w:pStyle w:val="PargrafodaLista"/>
        <w:numPr>
          <w:ilvl w:val="0"/>
          <w:numId w:val="25"/>
        </w:numPr>
        <w:spacing w:after="240"/>
        <w:contextualSpacing w:val="0"/>
        <w:jc w:val="both"/>
      </w:pPr>
      <w:r w:rsidRPr="00C770D5">
        <w:rPr>
          <w:b/>
          <w:bCs/>
        </w:rPr>
        <w:t>DA GARANTIA DE EXECUÇÃO</w:t>
      </w:r>
    </w:p>
    <w:p w:rsidR="008345A2" w:rsidRPr="00C770D5" w:rsidRDefault="008345A2" w:rsidP="008345A2">
      <w:pPr>
        <w:pStyle w:val="PargrafodaLista"/>
        <w:spacing w:after="240"/>
        <w:jc w:val="both"/>
        <w:rPr>
          <w:lang w:eastAsia="en-US"/>
        </w:rPr>
      </w:pPr>
      <w:r w:rsidRPr="00C770D5">
        <w:rPr>
          <w:lang w:eastAsia="en-US"/>
        </w:rPr>
        <w:t xml:space="preserve">Não se aplica. </w:t>
      </w:r>
    </w:p>
    <w:p w:rsidR="008345A2" w:rsidRPr="00C770D5" w:rsidRDefault="008345A2" w:rsidP="008345A2">
      <w:pPr>
        <w:pStyle w:val="PargrafodaLista"/>
        <w:numPr>
          <w:ilvl w:val="0"/>
          <w:numId w:val="25"/>
        </w:numPr>
        <w:spacing w:after="240"/>
        <w:contextualSpacing w:val="0"/>
        <w:jc w:val="both"/>
        <w:rPr>
          <w:b/>
          <w:bCs/>
        </w:rPr>
      </w:pPr>
      <w:r w:rsidRPr="00C770D5">
        <w:rPr>
          <w:b/>
          <w:bCs/>
        </w:rPr>
        <w:t>DA GARANTIA CONTRATUAL DOS SERVIÇOS.</w:t>
      </w:r>
    </w:p>
    <w:p w:rsidR="008345A2" w:rsidRPr="00C770D5" w:rsidRDefault="008345A2" w:rsidP="008345A2">
      <w:pPr>
        <w:spacing w:after="240" w:line="276" w:lineRule="auto"/>
        <w:jc w:val="both"/>
        <w:rPr>
          <w:sz w:val="22"/>
          <w:szCs w:val="22"/>
          <w:lang w:eastAsia="en-US"/>
        </w:rPr>
      </w:pPr>
      <w:r w:rsidRPr="00C770D5">
        <w:rPr>
          <w:sz w:val="22"/>
          <w:szCs w:val="22"/>
          <w:lang w:eastAsia="en-US"/>
        </w:rPr>
        <w:t xml:space="preserve">Não se aplica. </w:t>
      </w:r>
    </w:p>
    <w:p w:rsidR="008345A2" w:rsidRPr="00470110" w:rsidRDefault="008345A2" w:rsidP="008345A2">
      <w:pPr>
        <w:pStyle w:val="PargrafodaLista"/>
        <w:numPr>
          <w:ilvl w:val="0"/>
          <w:numId w:val="25"/>
        </w:numPr>
        <w:spacing w:after="240"/>
        <w:contextualSpacing w:val="0"/>
        <w:jc w:val="both"/>
        <w:rPr>
          <w:b/>
          <w:bCs/>
        </w:rPr>
      </w:pPr>
      <w:r w:rsidRPr="00470110">
        <w:rPr>
          <w:b/>
          <w:bCs/>
          <w:highlight w:val="white"/>
        </w:rPr>
        <w:t>VIGÊNCIA</w:t>
      </w:r>
      <w:r w:rsidRPr="00470110">
        <w:rPr>
          <w:b/>
          <w:bCs/>
        </w:rPr>
        <w:t>.</w:t>
      </w:r>
    </w:p>
    <w:p w:rsidR="008345A2" w:rsidRPr="00C770D5" w:rsidRDefault="008345A2" w:rsidP="008345A2">
      <w:pPr>
        <w:suppressAutoHyphens w:val="0"/>
        <w:spacing w:after="240" w:line="276" w:lineRule="auto"/>
        <w:jc w:val="both"/>
        <w:rPr>
          <w:sz w:val="22"/>
          <w:szCs w:val="22"/>
          <w:lang w:eastAsia="pt-BR"/>
        </w:rPr>
      </w:pPr>
      <w:r w:rsidRPr="00C770D5">
        <w:rPr>
          <w:b/>
          <w:bCs/>
          <w:sz w:val="22"/>
          <w:szCs w:val="22"/>
          <w:lang w:eastAsia="pt-BR"/>
        </w:rPr>
        <w:t>20.1. Da Ata de Registro de Preços:</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20.1.1. O prazo de vigência da Ata de Registro de Preços será de </w:t>
      </w:r>
      <w:r w:rsidRPr="00C770D5">
        <w:rPr>
          <w:b/>
          <w:bCs/>
          <w:sz w:val="22"/>
          <w:szCs w:val="22"/>
          <w:lang w:eastAsia="pt-BR"/>
        </w:rPr>
        <w:t>1 (um) ano</w:t>
      </w:r>
      <w:r w:rsidRPr="00C770D5">
        <w:rPr>
          <w:sz w:val="22"/>
          <w:szCs w:val="22"/>
          <w:lang w:eastAsia="pt-BR"/>
        </w:rPr>
        <w:t>, contado a partir da data de sua assinatura/divulgação oficial, podendo ser prorrogado por igual período, desde que demonstr</w:t>
      </w:r>
      <w:r w:rsidRPr="00C770D5">
        <w:rPr>
          <w:sz w:val="22"/>
          <w:szCs w:val="22"/>
          <w:lang w:eastAsia="pt-BR"/>
        </w:rPr>
        <w:t>a</w:t>
      </w:r>
      <w:r w:rsidRPr="00C770D5">
        <w:rPr>
          <w:sz w:val="22"/>
          <w:szCs w:val="22"/>
          <w:lang w:eastAsia="pt-BR"/>
        </w:rPr>
        <w:lastRenderedPageBreak/>
        <w:t xml:space="preserve">da a manutenção da vantagem econômica dos preços registrados, nos termos do art. 84 da Lei Federal nº 14.133/2021. </w:t>
      </w:r>
    </w:p>
    <w:p w:rsidR="008345A2" w:rsidRPr="00C770D5" w:rsidRDefault="008345A2" w:rsidP="008345A2">
      <w:pPr>
        <w:suppressAutoHyphens w:val="0"/>
        <w:spacing w:after="240" w:line="276" w:lineRule="auto"/>
        <w:jc w:val="both"/>
        <w:rPr>
          <w:sz w:val="22"/>
          <w:szCs w:val="22"/>
          <w:lang w:eastAsia="pt-BR"/>
        </w:rPr>
      </w:pPr>
      <w:r w:rsidRPr="00C770D5">
        <w:rPr>
          <w:b/>
          <w:bCs/>
          <w:sz w:val="22"/>
          <w:szCs w:val="22"/>
          <w:lang w:eastAsia="pt-BR"/>
        </w:rPr>
        <w:t>20.2. Dos Contratos Decorrentes (Termo de Contrato / Nota de Empenho):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20.2.1. O contrato decorrente da Ata de Registro de Preços (ou instrumento equivalente, como a Nota de Empenho) terá vigência adstrita ao período necessário para o fornecimento, recebimento definitivo e quitação financeira do objeto contratado, nos termos da Lei nº 14.133/2021.</w:t>
      </w:r>
    </w:p>
    <w:p w:rsidR="008345A2" w:rsidRPr="00C770D5" w:rsidRDefault="008345A2" w:rsidP="008345A2">
      <w:pPr>
        <w:pStyle w:val="PargrafodaLista"/>
        <w:numPr>
          <w:ilvl w:val="0"/>
          <w:numId w:val="25"/>
        </w:numPr>
        <w:shd w:val="clear" w:color="auto" w:fill="FFFFFF"/>
        <w:spacing w:after="240"/>
        <w:contextualSpacing w:val="0"/>
        <w:jc w:val="both"/>
      </w:pPr>
      <w:r w:rsidRPr="00C770D5">
        <w:rPr>
          <w:rFonts w:eastAsia="MS Gothic;ＭＳ ゴシック"/>
          <w:b/>
          <w:bCs/>
        </w:rPr>
        <w:t>DO REAJUSTAMENTO.</w:t>
      </w:r>
    </w:p>
    <w:p w:rsidR="008345A2" w:rsidRPr="00C770D5" w:rsidRDefault="008345A2" w:rsidP="008345A2">
      <w:pPr>
        <w:spacing w:after="240" w:line="276" w:lineRule="auto"/>
        <w:jc w:val="both"/>
        <w:rPr>
          <w:sz w:val="22"/>
          <w:szCs w:val="22"/>
        </w:rPr>
      </w:pPr>
      <w:r w:rsidRPr="00C770D5">
        <w:rPr>
          <w:sz w:val="22"/>
          <w:szCs w:val="22"/>
        </w:rPr>
        <w:t xml:space="preserve">Os preços inicialmente contratados serão fixos e irreajustáveis pelo período de </w:t>
      </w:r>
      <w:r w:rsidRPr="00C770D5">
        <w:rPr>
          <w:b/>
          <w:bCs/>
          <w:sz w:val="22"/>
          <w:szCs w:val="22"/>
        </w:rPr>
        <w:t>12 (doze) meses</w:t>
      </w:r>
      <w:r w:rsidRPr="00C770D5">
        <w:rPr>
          <w:sz w:val="22"/>
          <w:szCs w:val="22"/>
        </w:rPr>
        <w:t>, contado da data do orçamento estimado da contratação, nos termos do art. 92, inciso V, da Lei Federal nº 14.133/2021 e da Lei Federal nº 10.192/2001.</w:t>
      </w:r>
    </w:p>
    <w:p w:rsidR="008345A2" w:rsidRPr="00C770D5" w:rsidRDefault="008345A2" w:rsidP="008345A2">
      <w:pPr>
        <w:spacing w:after="240" w:line="276" w:lineRule="auto"/>
        <w:jc w:val="both"/>
        <w:rPr>
          <w:sz w:val="22"/>
          <w:szCs w:val="22"/>
        </w:rPr>
      </w:pPr>
      <w:r w:rsidRPr="00C770D5">
        <w:rPr>
          <w:sz w:val="22"/>
          <w:szCs w:val="22"/>
        </w:rPr>
        <w:t xml:space="preserve">Após o interregno mínimo de 01 (um) ano, os preços poderão ser reajustados, mediante solicitação da contratada e desde que mantidas as condições de habilitação e a vantajosidade para a Administração, utilizando-se como índice de reajuste o </w:t>
      </w:r>
      <w:r w:rsidRPr="00C770D5">
        <w:rPr>
          <w:b/>
          <w:bCs/>
          <w:sz w:val="22"/>
          <w:szCs w:val="22"/>
        </w:rPr>
        <w:t>Índice Nacional de Preços ao Consumidor Amplo – IPCA</w:t>
      </w:r>
      <w:r w:rsidRPr="00C770D5">
        <w:rPr>
          <w:sz w:val="22"/>
          <w:szCs w:val="22"/>
        </w:rPr>
        <w:t>, divulgado pelo Instituto Brasileiro de Geografia e Estatística (IBGE), ou outro índice oficial que venha a substituí-lo.</w:t>
      </w:r>
    </w:p>
    <w:p w:rsidR="008345A2" w:rsidRPr="00C770D5" w:rsidRDefault="008345A2" w:rsidP="008345A2">
      <w:pPr>
        <w:spacing w:after="240" w:line="276" w:lineRule="auto"/>
        <w:jc w:val="both"/>
        <w:rPr>
          <w:sz w:val="22"/>
          <w:szCs w:val="22"/>
        </w:rPr>
      </w:pPr>
      <w:r w:rsidRPr="00C770D5">
        <w:rPr>
          <w:sz w:val="22"/>
          <w:szCs w:val="22"/>
        </w:rPr>
        <w:t>O reajuste será formalizado por meio de apostilamento ou termo aditivo, conforme o caso, observadas as disposições da Lei Federal nº 14.133/2021.</w:t>
      </w:r>
    </w:p>
    <w:p w:rsidR="008345A2" w:rsidRPr="00C770D5" w:rsidRDefault="008345A2" w:rsidP="008345A2">
      <w:pPr>
        <w:spacing w:after="240" w:line="276" w:lineRule="auto"/>
        <w:jc w:val="both"/>
        <w:rPr>
          <w:sz w:val="22"/>
          <w:szCs w:val="22"/>
        </w:rPr>
      </w:pPr>
      <w:r w:rsidRPr="00C770D5">
        <w:rPr>
          <w:sz w:val="22"/>
          <w:szCs w:val="22"/>
        </w:rPr>
        <w:t>Caso o índice estabelecido para reajustamento venha a ser extinto ou deixe de ser divulgado, será adotado outro índice oficial que o substitua ou, na ausência deste, aquele que melhor reflita a variação dos custos da contratação, mediante justificativa da Administração.</w:t>
      </w:r>
    </w:p>
    <w:p w:rsidR="008345A2" w:rsidRPr="00C770D5" w:rsidRDefault="008345A2" w:rsidP="008345A2">
      <w:pPr>
        <w:pStyle w:val="PargrafodaLista"/>
        <w:numPr>
          <w:ilvl w:val="0"/>
          <w:numId w:val="39"/>
        </w:numPr>
        <w:spacing w:after="240"/>
        <w:contextualSpacing w:val="0"/>
        <w:jc w:val="both"/>
      </w:pPr>
      <w:r w:rsidRPr="00C770D5">
        <w:rPr>
          <w:rFonts w:eastAsia="ArialMT;Arial"/>
          <w:b/>
          <w:bCs/>
        </w:rPr>
        <w:t xml:space="preserve">DA REVISÃO E ATUALIZAÇÃO DOS PREÇOS </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 xml:space="preserve">Os preços contratados poderão ser revistos, a qualquer tempo, para restabelecimento do equilíbrio </w:t>
      </w:r>
      <w:r w:rsidRPr="00C770D5">
        <w:rPr>
          <w:sz w:val="22"/>
          <w:szCs w:val="22"/>
          <w:lang w:eastAsia="pt-BR"/>
        </w:rPr>
        <w:t>e</w:t>
      </w:r>
      <w:r w:rsidRPr="00C770D5">
        <w:rPr>
          <w:sz w:val="22"/>
          <w:szCs w:val="22"/>
          <w:lang w:eastAsia="pt-BR"/>
        </w:rPr>
        <w:t>conômico-financeiro inicialmente pactuado, nas hipóteses de caso fortuito, força maior, fato do prínc</w:t>
      </w:r>
      <w:r w:rsidRPr="00C770D5">
        <w:rPr>
          <w:sz w:val="22"/>
          <w:szCs w:val="22"/>
          <w:lang w:eastAsia="pt-BR"/>
        </w:rPr>
        <w:t>i</w:t>
      </w:r>
      <w:r w:rsidRPr="00C770D5">
        <w:rPr>
          <w:sz w:val="22"/>
          <w:szCs w:val="22"/>
          <w:lang w:eastAsia="pt-BR"/>
        </w:rPr>
        <w:t>pe, fato da Administração ou ocorrência de evento superveniente, imprevisível ou previsível de cons</w:t>
      </w:r>
      <w:r w:rsidRPr="00C770D5">
        <w:rPr>
          <w:sz w:val="22"/>
          <w:szCs w:val="22"/>
          <w:lang w:eastAsia="pt-BR"/>
        </w:rPr>
        <w:t>e</w:t>
      </w:r>
      <w:r w:rsidRPr="00C770D5">
        <w:rPr>
          <w:sz w:val="22"/>
          <w:szCs w:val="22"/>
          <w:lang w:eastAsia="pt-BR"/>
        </w:rPr>
        <w:t>quências incalculáveis, que torne excessivamente onerosa a execução do contrato, nos termos do art. 124, inciso II, alínea "d", da Lei Federal nº 14.133/2021.</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solicitação de revisão deverá ser formalmente apresentada pela parte interessada, devidamente fu</w:t>
      </w:r>
      <w:r w:rsidRPr="00C770D5">
        <w:rPr>
          <w:sz w:val="22"/>
          <w:szCs w:val="22"/>
          <w:lang w:eastAsia="pt-BR"/>
        </w:rPr>
        <w:t>n</w:t>
      </w:r>
      <w:r w:rsidRPr="00C770D5">
        <w:rPr>
          <w:sz w:val="22"/>
          <w:szCs w:val="22"/>
          <w:lang w:eastAsia="pt-BR"/>
        </w:rPr>
        <w:t>damentada e instruída com documentos que comprovem a efetiva ocorrência dos fatos alegados, d</w:t>
      </w:r>
      <w:r w:rsidRPr="00C770D5">
        <w:rPr>
          <w:sz w:val="22"/>
          <w:szCs w:val="22"/>
          <w:lang w:eastAsia="pt-BR"/>
        </w:rPr>
        <w:t>e</w:t>
      </w:r>
      <w:r w:rsidRPr="00C770D5">
        <w:rPr>
          <w:sz w:val="22"/>
          <w:szCs w:val="22"/>
          <w:lang w:eastAsia="pt-BR"/>
        </w:rPr>
        <w:t>monstrando o impacto sobre os custos da contratação e o desequilíbrio da equação econômico-financeira originalmente pactuada.</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A Administração procederá à análise da documentação apresentada, podendo solicitar esclarecimentos e documentos complementares, bem como realizar diligências para verificar a procedência do pedido.</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t>O eventual deferimento da revisão dos preços dependerá da comprovação do desequilíbrio econômico-financeiro e será formalizado mediante termo aditivo, produzindo efeitos na forma estabelecida pela legislação vigente.</w:t>
      </w:r>
    </w:p>
    <w:p w:rsidR="008345A2" w:rsidRPr="00C770D5" w:rsidRDefault="008345A2" w:rsidP="008345A2">
      <w:pPr>
        <w:suppressAutoHyphens w:val="0"/>
        <w:spacing w:after="240" w:line="276" w:lineRule="auto"/>
        <w:jc w:val="both"/>
        <w:rPr>
          <w:sz w:val="22"/>
          <w:szCs w:val="22"/>
          <w:lang w:eastAsia="pt-BR"/>
        </w:rPr>
      </w:pPr>
      <w:r w:rsidRPr="00C770D5">
        <w:rPr>
          <w:sz w:val="22"/>
          <w:szCs w:val="22"/>
          <w:lang w:eastAsia="pt-BR"/>
        </w:rPr>
        <w:lastRenderedPageBreak/>
        <w:t>A revisão dos preços não se confunde com o reajustamento contratual, sendo institutos jurídicos di</w:t>
      </w:r>
      <w:r w:rsidRPr="00C770D5">
        <w:rPr>
          <w:sz w:val="22"/>
          <w:szCs w:val="22"/>
          <w:lang w:eastAsia="pt-BR"/>
        </w:rPr>
        <w:t>s</w:t>
      </w:r>
      <w:r w:rsidRPr="00C770D5">
        <w:rPr>
          <w:sz w:val="22"/>
          <w:szCs w:val="22"/>
          <w:lang w:eastAsia="pt-BR"/>
        </w:rPr>
        <w:t>tintos, cada qual disciplinado pela legislação aplicável.</w:t>
      </w:r>
    </w:p>
    <w:p w:rsidR="008345A2" w:rsidRPr="00C770D5" w:rsidRDefault="008345A2" w:rsidP="008345A2">
      <w:pPr>
        <w:tabs>
          <w:tab w:val="left" w:pos="302"/>
        </w:tabs>
        <w:spacing w:after="240" w:line="276" w:lineRule="auto"/>
        <w:jc w:val="both"/>
        <w:rPr>
          <w:rFonts w:eastAsia="ArialMT;Arial"/>
          <w:sz w:val="22"/>
          <w:szCs w:val="22"/>
        </w:rPr>
      </w:pPr>
    </w:p>
    <w:p w:rsidR="008345A2" w:rsidRPr="00C770D5" w:rsidRDefault="008345A2" w:rsidP="008345A2">
      <w:pPr>
        <w:pStyle w:val="PargrafodaLista"/>
        <w:numPr>
          <w:ilvl w:val="0"/>
          <w:numId w:val="39"/>
        </w:numPr>
        <w:spacing w:after="240"/>
        <w:contextualSpacing w:val="0"/>
        <w:jc w:val="both"/>
      </w:pPr>
      <w:r w:rsidRPr="00C770D5">
        <w:rPr>
          <w:rFonts w:eastAsia="ArialMT;Arial"/>
          <w:b/>
          <w:bCs/>
        </w:rPr>
        <w:t>DOS RECURSOS ORÇAMENTÁRIOS.</w:t>
      </w:r>
    </w:p>
    <w:tbl>
      <w:tblPr>
        <w:tblStyle w:val="Tabelacomgrade"/>
        <w:tblW w:w="0" w:type="auto"/>
        <w:tblLook w:val="04A0"/>
      </w:tblPr>
      <w:tblGrid>
        <w:gridCol w:w="9287"/>
      </w:tblGrid>
      <w:tr w:rsidR="008345A2" w:rsidRPr="00C770D5" w:rsidTr="005E67A0">
        <w:tc>
          <w:tcPr>
            <w:tcW w:w="9628" w:type="dxa"/>
          </w:tcPr>
          <w:p w:rsidR="008345A2" w:rsidRPr="00C770D5" w:rsidRDefault="008345A2" w:rsidP="005E67A0">
            <w:pPr>
              <w:tabs>
                <w:tab w:val="left" w:pos="8910"/>
              </w:tabs>
              <w:spacing w:after="240" w:line="276" w:lineRule="auto"/>
              <w:ind w:right="-91"/>
              <w:jc w:val="both"/>
              <w:rPr>
                <w:b/>
              </w:rPr>
            </w:pPr>
            <w:r w:rsidRPr="00C770D5">
              <w:rPr>
                <w:b/>
              </w:rPr>
              <w:t>Reduzido:</w:t>
            </w:r>
          </w:p>
          <w:p w:rsidR="008345A2" w:rsidRPr="00C770D5" w:rsidRDefault="008345A2" w:rsidP="005E67A0">
            <w:pPr>
              <w:pStyle w:val="PargrafodaLista"/>
              <w:spacing w:after="240"/>
              <w:jc w:val="center"/>
              <w:rPr>
                <w:bCs/>
              </w:rPr>
            </w:pPr>
            <w:r w:rsidRPr="00C770D5">
              <w:rPr>
                <w:bCs/>
              </w:rPr>
              <w:t>07.001.10.302.0019.2057 - ATIVIDADES DOS SERVIÇOS DO HOSPITAL MUNICIPAL.</w:t>
            </w:r>
          </w:p>
          <w:p w:rsidR="008345A2" w:rsidRPr="00C770D5" w:rsidRDefault="008345A2" w:rsidP="005E67A0">
            <w:pPr>
              <w:tabs>
                <w:tab w:val="left" w:pos="8910"/>
              </w:tabs>
              <w:spacing w:after="240" w:line="276" w:lineRule="auto"/>
              <w:ind w:right="-91"/>
              <w:jc w:val="center"/>
              <w:rPr>
                <w:bCs/>
              </w:rPr>
            </w:pPr>
            <w:r w:rsidRPr="00C770D5">
              <w:rPr>
                <w:rFonts w:eastAsia="Calibri"/>
                <w:bCs/>
              </w:rPr>
              <w:t>3.3.90.30.00.00 MATERIAL DE CONSUMO</w:t>
            </w:r>
          </w:p>
        </w:tc>
      </w:tr>
    </w:tbl>
    <w:p w:rsidR="008345A2" w:rsidRPr="00C770D5" w:rsidRDefault="008345A2" w:rsidP="008345A2">
      <w:pPr>
        <w:tabs>
          <w:tab w:val="left" w:pos="8910"/>
        </w:tabs>
        <w:spacing w:after="240" w:line="276" w:lineRule="auto"/>
        <w:ind w:right="-91"/>
        <w:rPr>
          <w:bCs/>
          <w:sz w:val="22"/>
          <w:szCs w:val="22"/>
        </w:rPr>
      </w:pPr>
    </w:p>
    <w:p w:rsidR="008345A2" w:rsidRPr="00C770D5" w:rsidRDefault="008345A2" w:rsidP="008345A2">
      <w:pPr>
        <w:pStyle w:val="PargrafodaLista"/>
        <w:numPr>
          <w:ilvl w:val="0"/>
          <w:numId w:val="40"/>
        </w:numPr>
        <w:autoSpaceDE w:val="0"/>
        <w:spacing w:after="240"/>
        <w:contextualSpacing w:val="0"/>
        <w:jc w:val="both"/>
      </w:pPr>
      <w:r w:rsidRPr="00C770D5">
        <w:rPr>
          <w:b/>
        </w:rPr>
        <w:t>DA FISCALIZAÇÃO E GESTÃO DO CONTRATO.</w:t>
      </w:r>
    </w:p>
    <w:p w:rsidR="008345A2" w:rsidRPr="00C770D5" w:rsidRDefault="008345A2" w:rsidP="008345A2">
      <w:pPr>
        <w:autoSpaceDE w:val="0"/>
        <w:spacing w:after="240" w:line="276" w:lineRule="auto"/>
        <w:jc w:val="both"/>
        <w:rPr>
          <w:sz w:val="22"/>
          <w:szCs w:val="22"/>
        </w:rPr>
      </w:pPr>
      <w:r w:rsidRPr="00C770D5">
        <w:rPr>
          <w:sz w:val="22"/>
          <w:szCs w:val="22"/>
        </w:rPr>
        <w:t>O Gestor e o Fiscal do Contrato deverão acompanhar a execução contratual, adotar as medidas necessárias ao fiel cumprimento das obrigações assumidas pelas partes, registrar as ocorrências verificadas durante a execução do objeto e comunicar à autoridade competente quaisquer irregularidades constatadas.</w:t>
      </w:r>
    </w:p>
    <w:p w:rsidR="008345A2" w:rsidRPr="00C770D5" w:rsidRDefault="008345A2" w:rsidP="008345A2">
      <w:pPr>
        <w:autoSpaceDE w:val="0"/>
        <w:spacing w:after="240" w:line="276" w:lineRule="auto"/>
        <w:jc w:val="both"/>
        <w:rPr>
          <w:sz w:val="22"/>
          <w:szCs w:val="22"/>
        </w:rPr>
      </w:pPr>
      <w:r w:rsidRPr="00C770D5">
        <w:rPr>
          <w:sz w:val="22"/>
          <w:szCs w:val="22"/>
        </w:rPr>
        <w:t>Sempre que necessário, o Gestor e o Fiscal poderão elaborar relatórios de acompanhamento da execução contratual e encaminhar eventuais não conformidades aos setores competentes para adoção das medidas administrativas cabíveis, observado o disposto no art. 169 da Lei Federal nº 14.133/2021.</w:t>
      </w:r>
    </w:p>
    <w:p w:rsidR="008345A2" w:rsidRPr="00C770D5" w:rsidRDefault="008345A2" w:rsidP="008345A2">
      <w:pPr>
        <w:autoSpaceDE w:val="0"/>
        <w:spacing w:after="240" w:line="276" w:lineRule="auto"/>
        <w:jc w:val="both"/>
        <w:rPr>
          <w:sz w:val="22"/>
          <w:szCs w:val="22"/>
        </w:rPr>
      </w:pPr>
      <w:r w:rsidRPr="00C770D5">
        <w:rPr>
          <w:sz w:val="22"/>
          <w:szCs w:val="22"/>
        </w:rPr>
        <w:t xml:space="preserve">A </w:t>
      </w:r>
      <w:r w:rsidRPr="00C770D5">
        <w:rPr>
          <w:b/>
          <w:bCs/>
          <w:sz w:val="22"/>
          <w:szCs w:val="22"/>
        </w:rPr>
        <w:t>fiscalização do contrato</w:t>
      </w:r>
      <w:r w:rsidRPr="00C770D5">
        <w:rPr>
          <w:sz w:val="22"/>
          <w:szCs w:val="22"/>
        </w:rPr>
        <w:t xml:space="preserve"> ficará a cargo da servidora </w:t>
      </w:r>
      <w:r w:rsidRPr="00C770D5">
        <w:rPr>
          <w:b/>
          <w:bCs/>
          <w:sz w:val="22"/>
          <w:szCs w:val="22"/>
        </w:rPr>
        <w:t>Ana Paula Kazmierski Ferreira</w:t>
      </w:r>
      <w:r w:rsidRPr="00C770D5">
        <w:rPr>
          <w:sz w:val="22"/>
          <w:szCs w:val="22"/>
        </w:rPr>
        <w:t>, Diretora de Administração Hospitalar – CC-III.</w:t>
      </w:r>
    </w:p>
    <w:p w:rsidR="008345A2" w:rsidRPr="00C770D5" w:rsidRDefault="008345A2" w:rsidP="008345A2">
      <w:pPr>
        <w:autoSpaceDE w:val="0"/>
        <w:spacing w:after="240" w:line="276" w:lineRule="auto"/>
        <w:jc w:val="both"/>
        <w:rPr>
          <w:sz w:val="22"/>
          <w:szCs w:val="22"/>
        </w:rPr>
      </w:pPr>
      <w:r w:rsidRPr="00C770D5">
        <w:rPr>
          <w:sz w:val="22"/>
          <w:szCs w:val="22"/>
        </w:rPr>
        <w:t xml:space="preserve">A </w:t>
      </w:r>
      <w:r w:rsidRPr="00C770D5">
        <w:rPr>
          <w:b/>
          <w:bCs/>
          <w:sz w:val="22"/>
          <w:szCs w:val="22"/>
        </w:rPr>
        <w:t>gestão do contrato</w:t>
      </w:r>
      <w:r w:rsidRPr="00C770D5">
        <w:rPr>
          <w:sz w:val="22"/>
          <w:szCs w:val="22"/>
        </w:rPr>
        <w:t xml:space="preserve"> ficará a cargo da servidora municipal </w:t>
      </w:r>
      <w:r w:rsidRPr="00C770D5">
        <w:rPr>
          <w:b/>
          <w:bCs/>
          <w:sz w:val="22"/>
          <w:szCs w:val="22"/>
        </w:rPr>
        <w:t>Simone da Silva Vaz Dias</w:t>
      </w:r>
      <w:r w:rsidRPr="00C770D5">
        <w:rPr>
          <w:sz w:val="22"/>
          <w:szCs w:val="22"/>
        </w:rPr>
        <w:t xml:space="preserve">, designada pela </w:t>
      </w:r>
      <w:r w:rsidRPr="00C770D5">
        <w:rPr>
          <w:b/>
          <w:bCs/>
          <w:sz w:val="22"/>
          <w:szCs w:val="22"/>
        </w:rPr>
        <w:t>Portaria nº 310/2026</w:t>
      </w:r>
      <w:r w:rsidRPr="00C770D5">
        <w:rPr>
          <w:sz w:val="22"/>
          <w:szCs w:val="22"/>
        </w:rPr>
        <w:t>.</w:t>
      </w:r>
    </w:p>
    <w:p w:rsidR="008345A2" w:rsidRPr="00C770D5" w:rsidRDefault="008345A2" w:rsidP="008345A2">
      <w:pPr>
        <w:pStyle w:val="PargrafodaLista"/>
        <w:numPr>
          <w:ilvl w:val="0"/>
          <w:numId w:val="41"/>
        </w:numPr>
        <w:spacing w:after="240"/>
        <w:contextualSpacing w:val="0"/>
        <w:jc w:val="both"/>
      </w:pPr>
      <w:r w:rsidRPr="00C770D5">
        <w:rPr>
          <w:b/>
          <w:bCs/>
        </w:rPr>
        <w:t>SANÇÕES ADMINISTRATIVAS</w:t>
      </w:r>
    </w:p>
    <w:p w:rsidR="008345A2" w:rsidRPr="00C770D5" w:rsidRDefault="008345A2" w:rsidP="008345A2">
      <w:pPr>
        <w:spacing w:after="240" w:line="276" w:lineRule="auto"/>
        <w:jc w:val="both"/>
        <w:rPr>
          <w:rFonts w:eastAsia="Arial"/>
          <w:sz w:val="22"/>
          <w:szCs w:val="22"/>
        </w:rPr>
      </w:pPr>
      <w:r w:rsidRPr="00C770D5">
        <w:rPr>
          <w:rFonts w:eastAsia="Arial"/>
          <w:sz w:val="22"/>
          <w:szCs w:val="22"/>
          <w:highlight w:val="white"/>
        </w:rPr>
        <w:t xml:space="preserve">O licitante e o contratado que incorram em infrações sujeitam-se às sanções administrativas previstas no art. 156 da Lei Federal n. º 14.133, de 2021. </w:t>
      </w:r>
    </w:p>
    <w:p w:rsidR="008345A2" w:rsidRPr="00C770D5" w:rsidRDefault="008345A2" w:rsidP="008345A2">
      <w:pPr>
        <w:pStyle w:val="PargrafodaLista"/>
        <w:numPr>
          <w:ilvl w:val="0"/>
          <w:numId w:val="42"/>
        </w:numPr>
        <w:autoSpaceDE w:val="0"/>
        <w:spacing w:after="240"/>
        <w:contextualSpacing w:val="0"/>
        <w:jc w:val="both"/>
      </w:pPr>
      <w:r w:rsidRPr="00C770D5">
        <w:rPr>
          <w:b/>
        </w:rPr>
        <w:t>JUSTIFICATIVA DE ANÁLISE DE RISCO</w:t>
      </w:r>
    </w:p>
    <w:p w:rsidR="008345A2" w:rsidRPr="00C770D5" w:rsidRDefault="008345A2" w:rsidP="008345A2">
      <w:pPr>
        <w:autoSpaceDE w:val="0"/>
        <w:spacing w:after="240" w:line="276" w:lineRule="auto"/>
        <w:jc w:val="both"/>
        <w:rPr>
          <w:sz w:val="22"/>
          <w:szCs w:val="22"/>
        </w:rPr>
      </w:pPr>
      <w:r w:rsidRPr="00C770D5">
        <w:rPr>
          <w:sz w:val="22"/>
          <w:szCs w:val="22"/>
        </w:rPr>
        <w:t xml:space="preserve">35.1. A gestão de riscos objetiva prevenir a descontinuidade do fornecimento e garantir a biossegurança hospitalar. </w:t>
      </w:r>
    </w:p>
    <w:p w:rsidR="008345A2" w:rsidRPr="00C770D5" w:rsidRDefault="008345A2" w:rsidP="008345A2">
      <w:pPr>
        <w:autoSpaceDE w:val="0"/>
        <w:spacing w:after="240" w:line="276" w:lineRule="auto"/>
        <w:jc w:val="both"/>
        <w:rPr>
          <w:sz w:val="22"/>
          <w:szCs w:val="22"/>
        </w:rPr>
      </w:pPr>
      <w:r w:rsidRPr="00C770D5">
        <w:rPr>
          <w:sz w:val="22"/>
          <w:szCs w:val="22"/>
        </w:rPr>
        <w:t>35.2. Mapeamento e Ações:</w:t>
      </w:r>
    </w:p>
    <w:p w:rsidR="008345A2" w:rsidRPr="00C770D5" w:rsidRDefault="008345A2" w:rsidP="008345A2">
      <w:pPr>
        <w:numPr>
          <w:ilvl w:val="0"/>
          <w:numId w:val="54"/>
        </w:numPr>
        <w:autoSpaceDE w:val="0"/>
        <w:spacing w:after="240" w:line="276" w:lineRule="auto"/>
        <w:jc w:val="both"/>
        <w:rPr>
          <w:sz w:val="22"/>
          <w:szCs w:val="22"/>
        </w:rPr>
      </w:pPr>
      <w:r w:rsidRPr="00C770D5">
        <w:rPr>
          <w:sz w:val="22"/>
          <w:szCs w:val="22"/>
        </w:rPr>
        <w:t xml:space="preserve">Atraso na entrega (Risco ALTO): Mitiga-se com monitoramento de empenho e penalidades. </w:t>
      </w:r>
      <w:r w:rsidRPr="00C770D5">
        <w:rPr>
          <w:i/>
          <w:iCs/>
          <w:sz w:val="22"/>
          <w:szCs w:val="22"/>
        </w:rPr>
        <w:t>Contingência:</w:t>
      </w:r>
      <w:r w:rsidRPr="00C770D5">
        <w:rPr>
          <w:sz w:val="22"/>
          <w:szCs w:val="22"/>
        </w:rPr>
        <w:t xml:space="preserve"> Aquisição emergencial ou convocação de remanescentes. </w:t>
      </w:r>
    </w:p>
    <w:p w:rsidR="008345A2" w:rsidRPr="00C770D5" w:rsidRDefault="008345A2" w:rsidP="008345A2">
      <w:pPr>
        <w:numPr>
          <w:ilvl w:val="0"/>
          <w:numId w:val="54"/>
        </w:numPr>
        <w:autoSpaceDE w:val="0"/>
        <w:spacing w:after="240" w:line="276" w:lineRule="auto"/>
        <w:jc w:val="both"/>
        <w:rPr>
          <w:sz w:val="22"/>
          <w:szCs w:val="22"/>
        </w:rPr>
      </w:pPr>
      <w:r w:rsidRPr="00C770D5">
        <w:rPr>
          <w:sz w:val="22"/>
          <w:szCs w:val="22"/>
        </w:rPr>
        <w:lastRenderedPageBreak/>
        <w:t xml:space="preserve">Produto sem registro na ANVISA / Fora da especificação (Risco ALTO): Mitiga-se com exigência de FISPQ e registros na entrega. </w:t>
      </w:r>
      <w:r w:rsidRPr="00C770D5">
        <w:rPr>
          <w:i/>
          <w:iCs/>
          <w:sz w:val="22"/>
          <w:szCs w:val="22"/>
        </w:rPr>
        <w:t>Contingência:</w:t>
      </w:r>
      <w:r w:rsidRPr="00C770D5">
        <w:rPr>
          <w:sz w:val="22"/>
          <w:szCs w:val="22"/>
        </w:rPr>
        <w:t xml:space="preserve"> Recusa do lote e substituição em 48h. </w:t>
      </w:r>
    </w:p>
    <w:p w:rsidR="008345A2" w:rsidRPr="00C770D5" w:rsidRDefault="008345A2" w:rsidP="008345A2">
      <w:pPr>
        <w:numPr>
          <w:ilvl w:val="0"/>
          <w:numId w:val="54"/>
        </w:numPr>
        <w:autoSpaceDE w:val="0"/>
        <w:spacing w:after="240" w:line="276" w:lineRule="auto"/>
        <w:jc w:val="both"/>
        <w:rPr>
          <w:sz w:val="22"/>
          <w:szCs w:val="22"/>
        </w:rPr>
      </w:pPr>
      <w:r w:rsidRPr="00C770D5">
        <w:rPr>
          <w:sz w:val="22"/>
          <w:szCs w:val="22"/>
        </w:rPr>
        <w:t xml:space="preserve">Defeito nos dosadores automáticos - Lote 01 (Risco MÉDIO): Mitiga-se com manutenção preventiva mensal e treinamento. </w:t>
      </w:r>
      <w:r w:rsidRPr="00C770D5">
        <w:rPr>
          <w:i/>
          <w:iCs/>
          <w:sz w:val="22"/>
          <w:szCs w:val="22"/>
        </w:rPr>
        <w:t>Contingência:</w:t>
      </w:r>
      <w:r w:rsidRPr="00C770D5">
        <w:rPr>
          <w:sz w:val="22"/>
          <w:szCs w:val="22"/>
        </w:rPr>
        <w:t xml:space="preserve"> Suporte técnico em até 72h e dosagem manual temporária. </w:t>
      </w:r>
    </w:p>
    <w:p w:rsidR="008345A2" w:rsidRPr="00C770D5" w:rsidRDefault="008345A2" w:rsidP="008345A2">
      <w:pPr>
        <w:numPr>
          <w:ilvl w:val="0"/>
          <w:numId w:val="54"/>
        </w:numPr>
        <w:autoSpaceDE w:val="0"/>
        <w:spacing w:after="240" w:line="276" w:lineRule="auto"/>
        <w:jc w:val="both"/>
        <w:rPr>
          <w:sz w:val="22"/>
          <w:szCs w:val="22"/>
        </w:rPr>
      </w:pPr>
      <w:r w:rsidRPr="00C770D5">
        <w:rPr>
          <w:sz w:val="22"/>
          <w:szCs w:val="22"/>
        </w:rPr>
        <w:t xml:space="preserve">Quebra de utensílios/dispensers (Risco BAIXO): Mitiga-se com especificação de materiais resistentes (ABS/alumínio) e garantia de 6 meses. </w:t>
      </w:r>
      <w:r w:rsidRPr="00C770D5">
        <w:rPr>
          <w:i/>
          <w:iCs/>
          <w:sz w:val="22"/>
          <w:szCs w:val="22"/>
        </w:rPr>
        <w:t>Contingência:</w:t>
      </w:r>
      <w:r w:rsidRPr="00C770D5">
        <w:rPr>
          <w:sz w:val="22"/>
          <w:szCs w:val="22"/>
        </w:rPr>
        <w:t xml:space="preserve"> Troca sem custo pela garantia. </w:t>
      </w:r>
    </w:p>
    <w:p w:rsidR="008345A2" w:rsidRPr="00C770D5" w:rsidRDefault="008345A2" w:rsidP="008345A2">
      <w:pPr>
        <w:autoSpaceDE w:val="0"/>
        <w:spacing w:after="240" w:line="276" w:lineRule="auto"/>
        <w:jc w:val="both"/>
        <w:rPr>
          <w:sz w:val="22"/>
          <w:szCs w:val="22"/>
        </w:rPr>
      </w:pPr>
      <w:r w:rsidRPr="00C770D5">
        <w:rPr>
          <w:b/>
          <w:sz w:val="22"/>
          <w:szCs w:val="22"/>
        </w:rPr>
        <w:t xml:space="preserve">31. </w:t>
      </w:r>
      <w:r w:rsidRPr="00C770D5">
        <w:rPr>
          <w:b/>
          <w:bCs/>
          <w:sz w:val="22"/>
          <w:szCs w:val="22"/>
        </w:rPr>
        <w:t>DO COMBATE À FRAUDE E À CORRUPÇÃO</w:t>
      </w:r>
    </w:p>
    <w:p w:rsidR="008345A2" w:rsidRPr="00C770D5" w:rsidRDefault="008345A2" w:rsidP="008345A2">
      <w:pPr>
        <w:spacing w:after="240" w:line="276" w:lineRule="auto"/>
        <w:jc w:val="both"/>
        <w:rPr>
          <w:sz w:val="22"/>
          <w:szCs w:val="22"/>
        </w:rPr>
      </w:pPr>
      <w:r w:rsidRPr="00C770D5">
        <w:rPr>
          <w:sz w:val="22"/>
          <w:szCs w:val="22"/>
        </w:rPr>
        <w:t>A Contratada deverá observar os mais elevados padrões de ética, integridade, legalidade e boa-fé durante o procedimento de contratação e durante toda a execução contratual, comprometendo-se a não praticar, por si ou por intermédio de terceiros, qualquer ato lesivo à Administração Pública, em conformidade com a Lei Federal nº 12.846/2013, a Lei Federal nº 14.133/2021 e demais normas aplicáveis.</w:t>
      </w:r>
    </w:p>
    <w:p w:rsidR="008345A2" w:rsidRPr="00C770D5" w:rsidRDefault="008345A2" w:rsidP="008345A2">
      <w:pPr>
        <w:spacing w:after="240" w:line="276" w:lineRule="auto"/>
        <w:jc w:val="both"/>
        <w:rPr>
          <w:sz w:val="22"/>
          <w:szCs w:val="22"/>
        </w:rPr>
      </w:pPr>
      <w:r w:rsidRPr="00C770D5">
        <w:rPr>
          <w:sz w:val="22"/>
          <w:szCs w:val="22"/>
        </w:rPr>
        <w:t>Para os fins desta cláusula, consideram-se:</w:t>
      </w:r>
    </w:p>
    <w:p w:rsidR="008345A2" w:rsidRPr="00C770D5" w:rsidRDefault="008345A2" w:rsidP="008345A2">
      <w:pPr>
        <w:spacing w:after="240" w:line="276" w:lineRule="auto"/>
        <w:jc w:val="both"/>
        <w:rPr>
          <w:sz w:val="22"/>
          <w:szCs w:val="22"/>
        </w:rPr>
      </w:pPr>
      <w:r w:rsidRPr="00C770D5">
        <w:rPr>
          <w:b/>
          <w:bCs/>
          <w:sz w:val="22"/>
          <w:szCs w:val="22"/>
        </w:rPr>
        <w:t>a)Prática corrupta:</w:t>
      </w:r>
      <w:r w:rsidRPr="00C770D5">
        <w:rPr>
          <w:sz w:val="22"/>
          <w:szCs w:val="22"/>
        </w:rPr>
        <w:t xml:space="preserve"> oferecer, prometer, dar, receber ou solicitar, direta ou indiretamente, qualquer vantagem indevida, de qualquer natureza, com o objetivo de influenciar ato praticado por agente público ou por terceiro a ele relacionado;</w:t>
      </w:r>
    </w:p>
    <w:p w:rsidR="008345A2" w:rsidRPr="00C770D5" w:rsidRDefault="008345A2" w:rsidP="008345A2">
      <w:pPr>
        <w:spacing w:after="240" w:line="276" w:lineRule="auto"/>
        <w:jc w:val="both"/>
        <w:rPr>
          <w:sz w:val="22"/>
          <w:szCs w:val="22"/>
        </w:rPr>
      </w:pPr>
      <w:r w:rsidRPr="00C770D5">
        <w:rPr>
          <w:b/>
          <w:bCs/>
          <w:sz w:val="22"/>
          <w:szCs w:val="22"/>
        </w:rPr>
        <w:t>b)Prática fraudulenta:</w:t>
      </w:r>
      <w:r w:rsidRPr="00C770D5">
        <w:rPr>
          <w:sz w:val="22"/>
          <w:szCs w:val="22"/>
        </w:rPr>
        <w:t xml:space="preserve"> falsificar, omitir, adulterar ou apresentar informações ou documentos falsos, com a finalidade de influenciar o procedimento de contratação, a execução contratual ou a obtenção de vantagem indevida;</w:t>
      </w:r>
    </w:p>
    <w:p w:rsidR="008345A2" w:rsidRPr="00C770D5" w:rsidRDefault="008345A2" w:rsidP="008345A2">
      <w:pPr>
        <w:spacing w:after="240" w:line="276" w:lineRule="auto"/>
        <w:jc w:val="both"/>
        <w:rPr>
          <w:sz w:val="22"/>
          <w:szCs w:val="22"/>
        </w:rPr>
      </w:pPr>
      <w:r w:rsidRPr="00C770D5">
        <w:rPr>
          <w:b/>
          <w:bCs/>
          <w:sz w:val="22"/>
          <w:szCs w:val="22"/>
        </w:rPr>
        <w:t>c)Prática colusiva:</w:t>
      </w:r>
      <w:r w:rsidRPr="00C770D5">
        <w:rPr>
          <w:sz w:val="22"/>
          <w:szCs w:val="22"/>
        </w:rPr>
        <w:t xml:space="preserve"> estabelecer acordo ou ajuste entre licitantes ou terceiros, com o objetivo de frustrar, restringir ou comprometer o caráter competitivo do procedimento de contratação;</w:t>
      </w:r>
    </w:p>
    <w:p w:rsidR="008345A2" w:rsidRPr="00C770D5" w:rsidRDefault="008345A2" w:rsidP="008345A2">
      <w:pPr>
        <w:spacing w:after="240" w:line="276" w:lineRule="auto"/>
        <w:jc w:val="both"/>
        <w:rPr>
          <w:sz w:val="22"/>
          <w:szCs w:val="22"/>
        </w:rPr>
      </w:pPr>
      <w:r w:rsidRPr="00C770D5">
        <w:rPr>
          <w:b/>
          <w:bCs/>
          <w:sz w:val="22"/>
          <w:szCs w:val="22"/>
        </w:rPr>
        <w:t>d)Prática coercitiva:</w:t>
      </w:r>
      <w:r w:rsidRPr="00C770D5">
        <w:rPr>
          <w:sz w:val="22"/>
          <w:szCs w:val="22"/>
        </w:rPr>
        <w:t xml:space="preserve"> causar dano, ameaçar causar dano ou exercer qualquer forma de coação, direta ou indiretamente, sobre pessoas ou bens, visando influenciar sua participação no procedimento de contratação ou afetar a execução contratual;</w:t>
      </w:r>
    </w:p>
    <w:p w:rsidR="008345A2" w:rsidRPr="00C770D5" w:rsidRDefault="008345A2" w:rsidP="008345A2">
      <w:pPr>
        <w:spacing w:after="240" w:line="276" w:lineRule="auto"/>
        <w:jc w:val="both"/>
        <w:rPr>
          <w:sz w:val="22"/>
          <w:szCs w:val="22"/>
        </w:rPr>
      </w:pPr>
      <w:r w:rsidRPr="00C770D5">
        <w:rPr>
          <w:b/>
          <w:bCs/>
          <w:sz w:val="22"/>
          <w:szCs w:val="22"/>
        </w:rPr>
        <w:t>e)Prática obstrutiva:</w:t>
      </w:r>
      <w:r w:rsidRPr="00C770D5">
        <w:rPr>
          <w:sz w:val="22"/>
          <w:szCs w:val="22"/>
        </w:rPr>
        <w:t xml:space="preserve"> dificultar, impedir ou comprometer a atuação dos órgãos de controle, fiscalização, auditoria ou investigação, mediante ocultação, destruição, alteração ou prestação de informações falsas ou incompletas.</w:t>
      </w:r>
    </w:p>
    <w:p w:rsidR="008345A2" w:rsidRPr="00C770D5" w:rsidRDefault="008345A2" w:rsidP="008345A2">
      <w:pPr>
        <w:spacing w:after="240" w:line="276" w:lineRule="auto"/>
        <w:jc w:val="both"/>
        <w:rPr>
          <w:sz w:val="22"/>
          <w:szCs w:val="22"/>
        </w:rPr>
      </w:pPr>
      <w:r w:rsidRPr="00C770D5">
        <w:rPr>
          <w:sz w:val="22"/>
          <w:szCs w:val="22"/>
        </w:rPr>
        <w:t>A constatação de qualquer das práticas acima poderá ensejar a aplicação das sanções administrativas previstas na Lei Federal nº 14.133/2021, sem prejuízo das responsabilidades civil, administrativa e penal cabíveis, bem como da adoção das demais medidas previstas na legislação aplicável.</w:t>
      </w:r>
    </w:p>
    <w:p w:rsidR="008345A2" w:rsidRPr="00C770D5" w:rsidRDefault="008345A2" w:rsidP="008345A2">
      <w:pPr>
        <w:spacing w:after="240" w:line="276" w:lineRule="auto"/>
        <w:jc w:val="both"/>
        <w:rPr>
          <w:sz w:val="22"/>
          <w:szCs w:val="22"/>
        </w:rPr>
      </w:pPr>
    </w:p>
    <w:p w:rsidR="008345A2" w:rsidRPr="00C770D5" w:rsidRDefault="008345A2" w:rsidP="008345A2">
      <w:pPr>
        <w:spacing w:after="240" w:line="276" w:lineRule="auto"/>
        <w:jc w:val="right"/>
        <w:rPr>
          <w:b/>
          <w:bCs/>
          <w:sz w:val="22"/>
          <w:szCs w:val="22"/>
        </w:rPr>
      </w:pPr>
    </w:p>
    <w:p w:rsidR="008345A2" w:rsidRPr="00C770D5" w:rsidRDefault="008345A2" w:rsidP="008345A2">
      <w:pPr>
        <w:spacing w:after="240" w:line="276" w:lineRule="auto"/>
        <w:jc w:val="right"/>
        <w:rPr>
          <w:sz w:val="22"/>
          <w:szCs w:val="22"/>
        </w:rPr>
      </w:pPr>
      <w:r w:rsidRPr="00C770D5">
        <w:rPr>
          <w:b/>
          <w:bCs/>
          <w:sz w:val="22"/>
          <w:szCs w:val="22"/>
        </w:rPr>
        <w:lastRenderedPageBreak/>
        <w:t>Altamira do Paraná/PR</w:t>
      </w:r>
      <w:r>
        <w:rPr>
          <w:b/>
          <w:bCs/>
          <w:sz w:val="22"/>
          <w:szCs w:val="22"/>
        </w:rPr>
        <w:t>, 05 de outubro de 2026.</w:t>
      </w:r>
    </w:p>
    <w:p w:rsidR="008345A2" w:rsidRDefault="008345A2" w:rsidP="008345A2">
      <w:pPr>
        <w:spacing w:after="240" w:line="276" w:lineRule="auto"/>
        <w:rPr>
          <w:b/>
          <w:bCs/>
          <w:w w:val="105"/>
          <w:sz w:val="22"/>
          <w:szCs w:val="22"/>
        </w:rPr>
      </w:pPr>
    </w:p>
    <w:p w:rsidR="008345A2" w:rsidRDefault="008345A2" w:rsidP="008345A2">
      <w:pPr>
        <w:spacing w:after="240" w:line="276" w:lineRule="auto"/>
        <w:rPr>
          <w:b/>
          <w:bCs/>
          <w:w w:val="105"/>
          <w:sz w:val="22"/>
          <w:szCs w:val="22"/>
        </w:rPr>
      </w:pPr>
    </w:p>
    <w:p w:rsidR="008345A2" w:rsidRDefault="008345A2" w:rsidP="008345A2">
      <w:pPr>
        <w:spacing w:after="240" w:line="276" w:lineRule="auto"/>
        <w:rPr>
          <w:b/>
          <w:bCs/>
          <w:w w:val="105"/>
          <w:sz w:val="22"/>
          <w:szCs w:val="22"/>
        </w:rPr>
      </w:pPr>
    </w:p>
    <w:p w:rsidR="008345A2" w:rsidRPr="00C770D5" w:rsidRDefault="008345A2" w:rsidP="008345A2">
      <w:pPr>
        <w:spacing w:after="240" w:line="276" w:lineRule="auto"/>
        <w:rPr>
          <w:b/>
          <w:bCs/>
          <w:w w:val="105"/>
          <w:sz w:val="22"/>
          <w:szCs w:val="22"/>
        </w:rPr>
      </w:pPr>
    </w:p>
    <w:p w:rsidR="008345A2" w:rsidRPr="00C770D5" w:rsidRDefault="008345A2" w:rsidP="008345A2">
      <w:pPr>
        <w:spacing w:after="240" w:line="276" w:lineRule="auto"/>
        <w:jc w:val="center"/>
        <w:rPr>
          <w:w w:val="105"/>
          <w:sz w:val="22"/>
          <w:szCs w:val="22"/>
        </w:rPr>
      </w:pPr>
    </w:p>
    <w:p w:rsidR="008345A2" w:rsidRPr="00C770D5" w:rsidRDefault="008345A2" w:rsidP="008345A2">
      <w:pPr>
        <w:pStyle w:val="Corpodetexto"/>
        <w:spacing w:line="276" w:lineRule="auto"/>
        <w:ind w:left="142" w:right="134"/>
        <w:jc w:val="center"/>
        <w:rPr>
          <w:rFonts w:eastAsia="Calibri"/>
          <w:b/>
          <w:bCs/>
          <w:i/>
          <w:iCs/>
          <w:sz w:val="22"/>
          <w:szCs w:val="22"/>
          <w:lang w:eastAsia="pt-BR"/>
        </w:rPr>
      </w:pPr>
      <w:r w:rsidRPr="00C770D5">
        <w:rPr>
          <w:rFonts w:eastAsia="Calibri"/>
          <w:b/>
          <w:bCs/>
          <w:i/>
          <w:iCs/>
          <w:sz w:val="22"/>
          <w:szCs w:val="22"/>
          <w:lang w:eastAsia="pt-BR"/>
        </w:rPr>
        <w:t>ANA PAULA KAZMIERSKI FERREIRA</w:t>
      </w:r>
    </w:p>
    <w:p w:rsidR="008345A2" w:rsidRPr="00C770D5" w:rsidRDefault="008345A2" w:rsidP="008345A2">
      <w:pPr>
        <w:pStyle w:val="Corpodetexto"/>
        <w:spacing w:line="276" w:lineRule="auto"/>
        <w:ind w:left="142" w:right="134"/>
        <w:jc w:val="center"/>
        <w:rPr>
          <w:rFonts w:eastAsia="Calibri"/>
          <w:i/>
          <w:iCs/>
          <w:sz w:val="22"/>
          <w:szCs w:val="22"/>
        </w:rPr>
      </w:pPr>
      <w:r w:rsidRPr="00C770D5">
        <w:rPr>
          <w:rFonts w:eastAsia="Calibri"/>
          <w:i/>
          <w:iCs/>
          <w:sz w:val="22"/>
          <w:szCs w:val="22"/>
        </w:rPr>
        <w:t>DIRETORA DE ADMINISTRAÇÃO HOSPITALAR CC-III</w:t>
      </w:r>
    </w:p>
    <w:p w:rsidR="008345A2" w:rsidRPr="00C770D5" w:rsidRDefault="008345A2" w:rsidP="008345A2">
      <w:pPr>
        <w:spacing w:after="240" w:line="276" w:lineRule="auto"/>
        <w:rPr>
          <w:w w:val="105"/>
          <w:sz w:val="22"/>
          <w:szCs w:val="22"/>
        </w:rPr>
      </w:pPr>
    </w:p>
    <w:p w:rsidR="008345A2" w:rsidRPr="00C770D5" w:rsidRDefault="008345A2" w:rsidP="008345A2">
      <w:pPr>
        <w:tabs>
          <w:tab w:val="left" w:pos="516"/>
        </w:tabs>
        <w:spacing w:after="240" w:line="276" w:lineRule="auto"/>
        <w:rPr>
          <w:sz w:val="22"/>
          <w:szCs w:val="22"/>
        </w:rPr>
      </w:pPr>
      <w:r w:rsidRPr="00C770D5">
        <w:rPr>
          <w:sz w:val="22"/>
          <w:szCs w:val="22"/>
        </w:rPr>
        <w:tab/>
      </w:r>
    </w:p>
    <w:p w:rsidR="008345A2" w:rsidRPr="00C770D5" w:rsidRDefault="008345A2" w:rsidP="008345A2">
      <w:pPr>
        <w:tabs>
          <w:tab w:val="left" w:pos="516"/>
        </w:tabs>
        <w:spacing w:after="240" w:line="276" w:lineRule="auto"/>
        <w:rPr>
          <w:sz w:val="22"/>
          <w:szCs w:val="22"/>
        </w:rPr>
      </w:pPr>
    </w:p>
    <w:p w:rsidR="008345A2" w:rsidRDefault="008345A2" w:rsidP="008345A2">
      <w:pPr>
        <w:jc w:val="center"/>
        <w:rPr>
          <w:szCs w:val="24"/>
        </w:rPr>
      </w:pPr>
    </w:p>
    <w:sectPr w:rsidR="008345A2" w:rsidSect="003618E6">
      <w:headerReference w:type="default" r:id="rId12"/>
      <w:footerReference w:type="default" r:id="rId13"/>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38C9" w:rsidRDefault="00E038C9">
      <w:r>
        <w:separator/>
      </w:r>
    </w:p>
  </w:endnote>
  <w:endnote w:type="continuationSeparator" w:id="1">
    <w:p w:rsidR="00E038C9" w:rsidRDefault="00E038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Arial">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mbria-Bold;Cambria">
    <w:altName w:val="Times New Roman"/>
    <w:panose1 w:val="00000000000000000000"/>
    <w:charset w:val="00"/>
    <w:family w:val="roman"/>
    <w:notTrueType/>
    <w:pitch w:val="default"/>
    <w:sig w:usb0="00000000" w:usb1="00000000" w:usb2="00000000" w:usb3="00000000" w:csb0="00000000" w:csb1="00000000"/>
  </w:font>
  <w:font w:name="Lohit Devanagari">
    <w:altName w:val="Cambria"/>
    <w:panose1 w:val="00000000000000000000"/>
    <w:charset w:val="00"/>
    <w:family w:val="roman"/>
    <w:notTrueType/>
    <w:pitch w:val="default"/>
    <w:sig w:usb0="00000000" w:usb1="00000000" w:usb2="00000000" w:usb3="00000000" w:csb0="00000000" w:csb1="00000000"/>
  </w:font>
  <w:font w:name="DKNKHN+ArialNarrow;Arial Narrow">
    <w:altName w:val="Cambri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MT;Arial">
    <w:altName w:val="Times New Roman"/>
    <w:panose1 w:val="00000000000000000000"/>
    <w:charset w:val="00"/>
    <w:family w:val="roman"/>
    <w:notTrueType/>
    <w:pitch w:val="default"/>
    <w:sig w:usb0="00000000" w:usb1="00000000" w:usb2="00000000" w:usb3="00000000" w:csb0="00000000" w:csb1="00000000"/>
  </w:font>
  <w:font w:name="Bitstream Vera Sans">
    <w:altName w:val="Times New Roman"/>
    <w:charset w:val="00"/>
    <w:family w:val="auto"/>
    <w:pitch w:val="variable"/>
    <w:sig w:usb0="00000000" w:usb1="00000000" w:usb2="00000000" w:usb3="00000000" w:csb0="00000000" w:csb1="00000000"/>
  </w:font>
  <w:font w:name="MS Gothic;ＭＳ ゴシック">
    <w:panose1 w:val="00000000000000000000"/>
    <w:charset w:val="8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8D0" w:rsidRDefault="00ED534D">
    <w:pPr>
      <w:pStyle w:val="Rodap"/>
      <w:spacing w:line="276" w:lineRule="auto"/>
      <w:jc w:val="center"/>
      <w:rPr>
        <w:i/>
        <w:color w:val="002060"/>
        <w:sz w:val="18"/>
      </w:rPr>
    </w:pPr>
    <w:r w:rsidRPr="00ED534D">
      <w:rPr>
        <w:noProof/>
      </w:rPr>
      <w:pict>
        <v:line id="Conector reto 1" o:spid="_x0000_s1026" style="position:absolute;left:0;text-align:left;z-index:-251658752;visibility:visible;mso-wrap-distance-left:9.05pt;mso-wrap-distance-top:-6e-5mm;mso-wrap-distance-right:9.05pt;mso-wrap-distance-bottom:-6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sidR="005F18D0">
      <w:rPr>
        <w:i/>
        <w:color w:val="002060"/>
        <w:sz w:val="18"/>
      </w:rPr>
      <w:t>Rua Cantú, 180 – Centro – CEP 85.280-000 – Altamira do Paraná – PR.</w:t>
    </w:r>
  </w:p>
  <w:p w:rsidR="005F18D0" w:rsidRDefault="005F18D0">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38C9" w:rsidRDefault="00E038C9">
      <w:r>
        <w:separator/>
      </w:r>
    </w:p>
  </w:footnote>
  <w:footnote w:type="continuationSeparator" w:id="1">
    <w:p w:rsidR="00E038C9" w:rsidRDefault="00E038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5F18D0">
      <w:trPr>
        <w:trHeight w:val="1138"/>
      </w:trPr>
      <w:tc>
        <w:tcPr>
          <w:tcW w:w="2010" w:type="dxa"/>
        </w:tcPr>
        <w:p w:rsidR="005F18D0" w:rsidRDefault="005F18D0">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87" t="-1250" r="-1187" b="-1250"/>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5F18D0" w:rsidRDefault="005F18D0">
          <w:pPr>
            <w:snapToGrid w:val="0"/>
            <w:jc w:val="center"/>
            <w:rPr>
              <w:rFonts w:ascii="Bookman Old Style" w:hAnsi="Bookman Old Style" w:cs="Bookman Old Style"/>
              <w:b/>
            </w:rPr>
          </w:pPr>
        </w:p>
        <w:p w:rsidR="005F18D0" w:rsidRDefault="005F18D0">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5F18D0" w:rsidRDefault="005F18D0">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5F18D0" w:rsidRDefault="005F18D0">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5F18D0" w:rsidRDefault="005F18D0">
          <w:pPr>
            <w:jc w:val="center"/>
            <w:rPr>
              <w:rFonts w:ascii="Bookman Old Style" w:hAnsi="Bookman Old Style" w:cs="Bookman Old Style"/>
              <w:bCs/>
              <w:sz w:val="28"/>
              <w:szCs w:val="28"/>
            </w:rPr>
          </w:pPr>
        </w:p>
      </w:tc>
    </w:tr>
  </w:tbl>
  <w:p w:rsidR="005F18D0" w:rsidRDefault="005F18D0">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283"/>
    <w:multiLevelType w:val="multilevel"/>
    <w:tmpl w:val="6D40B47E"/>
    <w:lvl w:ilvl="0">
      <w:start w:val="11"/>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D36AD"/>
    <w:multiLevelType w:val="hybridMultilevel"/>
    <w:tmpl w:val="8AD8001C"/>
    <w:lvl w:ilvl="0" w:tplc="5DFAC248">
      <w:start w:val="14"/>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0D08301F"/>
    <w:multiLevelType w:val="multilevel"/>
    <w:tmpl w:val="137CF784"/>
    <w:lvl w:ilvl="0">
      <w:start w:val="9"/>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4">
    <w:nsid w:val="0E9062BC"/>
    <w:multiLevelType w:val="hybridMultilevel"/>
    <w:tmpl w:val="063C6BE8"/>
    <w:lvl w:ilvl="0" w:tplc="A27CE92C">
      <w:start w:val="3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105F3D75"/>
    <w:multiLevelType w:val="multilevel"/>
    <w:tmpl w:val="931E836C"/>
    <w:lvl w:ilvl="0">
      <w:start w:val="1"/>
      <w:numFmt w:val="lowerLetter"/>
      <w:lvlText w:val="%1)"/>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14238EA"/>
    <w:multiLevelType w:val="hybridMultilevel"/>
    <w:tmpl w:val="ECCE41D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D2589E"/>
    <w:multiLevelType w:val="multilevel"/>
    <w:tmpl w:val="FF94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F95974"/>
    <w:multiLevelType w:val="multilevel"/>
    <w:tmpl w:val="F3A6C45A"/>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9">
    <w:nsid w:val="15D7164A"/>
    <w:multiLevelType w:val="hybridMultilevel"/>
    <w:tmpl w:val="ECCE41D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19234A"/>
    <w:multiLevelType w:val="multilevel"/>
    <w:tmpl w:val="D8F0F3C6"/>
    <w:lvl w:ilvl="0">
      <w:start w:val="18"/>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1">
    <w:nsid w:val="1ADE76F3"/>
    <w:multiLevelType w:val="hybridMultilevel"/>
    <w:tmpl w:val="285CD160"/>
    <w:lvl w:ilvl="0" w:tplc="C2DADBAC">
      <w:start w:val="6"/>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1E154890"/>
    <w:multiLevelType w:val="hybridMultilevel"/>
    <w:tmpl w:val="E912FCC6"/>
    <w:lvl w:ilvl="0" w:tplc="E78A539A">
      <w:start w:val="33"/>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1EAC66FF"/>
    <w:multiLevelType w:val="multilevel"/>
    <w:tmpl w:val="E88C0368"/>
    <w:lvl w:ilvl="0">
      <w:start w:val="19"/>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4">
    <w:nsid w:val="21365FB9"/>
    <w:multiLevelType w:val="hybridMultilevel"/>
    <w:tmpl w:val="ACFCDCEA"/>
    <w:lvl w:ilvl="0" w:tplc="041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267A43E1"/>
    <w:multiLevelType w:val="hybridMultilevel"/>
    <w:tmpl w:val="9F86652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26845473"/>
    <w:multiLevelType w:val="multilevel"/>
    <w:tmpl w:val="2794B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AC6118"/>
    <w:multiLevelType w:val="multilevel"/>
    <w:tmpl w:val="2ADC8DA0"/>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6C637D9"/>
    <w:multiLevelType w:val="multilevel"/>
    <w:tmpl w:val="8DF2014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9">
    <w:nsid w:val="271627C9"/>
    <w:multiLevelType w:val="hybridMultilevel"/>
    <w:tmpl w:val="2AD22DC8"/>
    <w:lvl w:ilvl="0" w:tplc="EB965650">
      <w:start w:val="34"/>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nsid w:val="2B4E7BE7"/>
    <w:multiLevelType w:val="hybridMultilevel"/>
    <w:tmpl w:val="5D448B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CDE0F4B"/>
    <w:multiLevelType w:val="multilevel"/>
    <w:tmpl w:val="ADF2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D04C5D"/>
    <w:multiLevelType w:val="multilevel"/>
    <w:tmpl w:val="7ED2B3D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2F9369E0"/>
    <w:multiLevelType w:val="multilevel"/>
    <w:tmpl w:val="B1604CEE"/>
    <w:lvl w:ilvl="0">
      <w:start w:val="16"/>
      <w:numFmt w:val="decimal"/>
      <w:lvlText w:val="%1."/>
      <w:lvlJc w:val="left"/>
      <w:pPr>
        <w:ind w:left="360" w:hanging="360"/>
      </w:pPr>
      <w:rPr>
        <w:rFonts w:hint="default"/>
      </w:rPr>
    </w:lvl>
    <w:lvl w:ilvl="1">
      <w:start w:val="9"/>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2F9E72FB"/>
    <w:multiLevelType w:val="hybridMultilevel"/>
    <w:tmpl w:val="ECCE41D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4460E66"/>
    <w:multiLevelType w:val="multilevel"/>
    <w:tmpl w:val="3A00708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7EA54FF"/>
    <w:multiLevelType w:val="hybridMultilevel"/>
    <w:tmpl w:val="2730CFAE"/>
    <w:lvl w:ilvl="0" w:tplc="69CE866A">
      <w:start w:val="2"/>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nsid w:val="3A4360AE"/>
    <w:multiLevelType w:val="hybridMultilevel"/>
    <w:tmpl w:val="907C6970"/>
    <w:lvl w:ilvl="0" w:tplc="3A90316A">
      <w:start w:val="17"/>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12F5CFA"/>
    <w:multiLevelType w:val="hybridMultilevel"/>
    <w:tmpl w:val="8C10DAEC"/>
    <w:lvl w:ilvl="0" w:tplc="0416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418A1489"/>
    <w:multiLevelType w:val="multilevel"/>
    <w:tmpl w:val="37BE0434"/>
    <w:lvl w:ilvl="0">
      <w:start w:val="10"/>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30">
    <w:nsid w:val="41AC14EB"/>
    <w:multiLevelType w:val="multilevel"/>
    <w:tmpl w:val="7E2AB70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1">
    <w:nsid w:val="449E1C93"/>
    <w:multiLevelType w:val="multilevel"/>
    <w:tmpl w:val="43101FBE"/>
    <w:lvl w:ilvl="0">
      <w:start w:val="1"/>
      <w:numFmt w:val="lowerLetter"/>
      <w:lvlText w:val="%1)"/>
      <w:lvlJc w:val="left"/>
      <w:pPr>
        <w:tabs>
          <w:tab w:val="num" w:pos="720"/>
        </w:tabs>
        <w:ind w:left="720" w:hanging="360"/>
      </w:p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4CD3489"/>
    <w:multiLevelType w:val="multilevel"/>
    <w:tmpl w:val="B92683CA"/>
    <w:lvl w:ilvl="0">
      <w:start w:val="1"/>
      <w:numFmt w:val="bullet"/>
      <w:lvlText w:val=""/>
      <w:lvlJc w:val="left"/>
      <w:pPr>
        <w:ind w:left="360" w:hanging="360"/>
      </w:pPr>
      <w:rPr>
        <w:rFonts w:ascii="Symbol" w:hAnsi="Symbol"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7A41341"/>
    <w:multiLevelType w:val="multilevel"/>
    <w:tmpl w:val="C816991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4">
    <w:nsid w:val="4893683B"/>
    <w:multiLevelType w:val="multilevel"/>
    <w:tmpl w:val="D8C82B7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5">
    <w:nsid w:val="4B1069F9"/>
    <w:multiLevelType w:val="hybridMultilevel"/>
    <w:tmpl w:val="ECCE41D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E182E8B"/>
    <w:multiLevelType w:val="multilevel"/>
    <w:tmpl w:val="7C2E55E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7">
    <w:nsid w:val="4FDA2E8D"/>
    <w:multiLevelType w:val="multilevel"/>
    <w:tmpl w:val="0E7AC368"/>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8">
    <w:nsid w:val="52166F25"/>
    <w:multiLevelType w:val="hybridMultilevel"/>
    <w:tmpl w:val="0CBE15DC"/>
    <w:lvl w:ilvl="0" w:tplc="E8488EEA">
      <w:start w:val="1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6153B34"/>
    <w:multiLevelType w:val="multilevel"/>
    <w:tmpl w:val="0CCC62D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40">
    <w:nsid w:val="5981682A"/>
    <w:multiLevelType w:val="multilevel"/>
    <w:tmpl w:val="88DE0D3C"/>
    <w:lvl w:ilvl="0">
      <w:start w:val="12"/>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41">
    <w:nsid w:val="59E90511"/>
    <w:multiLevelType w:val="multilevel"/>
    <w:tmpl w:val="3F5AE98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42">
    <w:nsid w:val="5A1B1254"/>
    <w:multiLevelType w:val="multilevel"/>
    <w:tmpl w:val="EC2C12E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nsid w:val="606C4F1A"/>
    <w:multiLevelType w:val="multilevel"/>
    <w:tmpl w:val="AB320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376603E"/>
    <w:multiLevelType w:val="multilevel"/>
    <w:tmpl w:val="D1BE26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66209C2"/>
    <w:multiLevelType w:val="multilevel"/>
    <w:tmpl w:val="4C164238"/>
    <w:lvl w:ilvl="0">
      <w:start w:val="1"/>
      <w:numFmt w:val="lowerLetter"/>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6BB5F84"/>
    <w:multiLevelType w:val="hybridMultilevel"/>
    <w:tmpl w:val="61DA3DC0"/>
    <w:lvl w:ilvl="0" w:tplc="56940020">
      <w:start w:val="35"/>
      <w:numFmt w:val="decimal"/>
      <w:lvlText w:val="%1."/>
      <w:lvlJc w:val="left"/>
      <w:pPr>
        <w:ind w:left="360" w:hanging="360"/>
      </w:pPr>
      <w:rPr>
        <w:rFonts w:hint="default"/>
      </w:rPr>
    </w:lvl>
    <w:lvl w:ilvl="1" w:tplc="03C26414" w:tentative="1">
      <w:start w:val="1"/>
      <w:numFmt w:val="lowerLetter"/>
      <w:lvlText w:val="%2."/>
      <w:lvlJc w:val="left"/>
      <w:pPr>
        <w:ind w:left="1080" w:hanging="360"/>
      </w:pPr>
    </w:lvl>
    <w:lvl w:ilvl="2" w:tplc="AFF00D06" w:tentative="1">
      <w:start w:val="1"/>
      <w:numFmt w:val="lowerRoman"/>
      <w:lvlText w:val="%3."/>
      <w:lvlJc w:val="right"/>
      <w:pPr>
        <w:ind w:left="1800" w:hanging="180"/>
      </w:pPr>
    </w:lvl>
    <w:lvl w:ilvl="3" w:tplc="DE364EB2" w:tentative="1">
      <w:start w:val="1"/>
      <w:numFmt w:val="decimal"/>
      <w:lvlText w:val="%4."/>
      <w:lvlJc w:val="left"/>
      <w:pPr>
        <w:ind w:left="2520" w:hanging="360"/>
      </w:pPr>
    </w:lvl>
    <w:lvl w:ilvl="4" w:tplc="7C2AE428" w:tentative="1">
      <w:start w:val="1"/>
      <w:numFmt w:val="lowerLetter"/>
      <w:lvlText w:val="%5."/>
      <w:lvlJc w:val="left"/>
      <w:pPr>
        <w:ind w:left="3240" w:hanging="360"/>
      </w:pPr>
    </w:lvl>
    <w:lvl w:ilvl="5" w:tplc="686C7BF8" w:tentative="1">
      <w:start w:val="1"/>
      <w:numFmt w:val="lowerRoman"/>
      <w:lvlText w:val="%6."/>
      <w:lvlJc w:val="right"/>
      <w:pPr>
        <w:ind w:left="3960" w:hanging="180"/>
      </w:pPr>
    </w:lvl>
    <w:lvl w:ilvl="6" w:tplc="5570240E" w:tentative="1">
      <w:start w:val="1"/>
      <w:numFmt w:val="decimal"/>
      <w:lvlText w:val="%7."/>
      <w:lvlJc w:val="left"/>
      <w:pPr>
        <w:ind w:left="4680" w:hanging="360"/>
      </w:pPr>
    </w:lvl>
    <w:lvl w:ilvl="7" w:tplc="788886A0" w:tentative="1">
      <w:start w:val="1"/>
      <w:numFmt w:val="lowerLetter"/>
      <w:lvlText w:val="%8."/>
      <w:lvlJc w:val="left"/>
      <w:pPr>
        <w:ind w:left="5400" w:hanging="360"/>
      </w:pPr>
    </w:lvl>
    <w:lvl w:ilvl="8" w:tplc="0CF0AEBE" w:tentative="1">
      <w:start w:val="1"/>
      <w:numFmt w:val="lowerRoman"/>
      <w:lvlText w:val="%9."/>
      <w:lvlJc w:val="right"/>
      <w:pPr>
        <w:ind w:left="6120" w:hanging="180"/>
      </w:pPr>
    </w:lvl>
  </w:abstractNum>
  <w:abstractNum w:abstractNumId="48">
    <w:nsid w:val="6B0F6A8F"/>
    <w:multiLevelType w:val="multilevel"/>
    <w:tmpl w:val="F516ED32"/>
    <w:lvl w:ilvl="0">
      <w:start w:val="13"/>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49">
    <w:nsid w:val="6E1D119D"/>
    <w:multiLevelType w:val="multilevel"/>
    <w:tmpl w:val="EA461C88"/>
    <w:lvl w:ilvl="0">
      <w:start w:val="20"/>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50">
    <w:nsid w:val="6ED1283E"/>
    <w:multiLevelType w:val="multilevel"/>
    <w:tmpl w:val="192865F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nsid w:val="6F0D19E9"/>
    <w:multiLevelType w:val="multilevel"/>
    <w:tmpl w:val="78E685C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52">
    <w:nsid w:val="6FEE5C4A"/>
    <w:multiLevelType w:val="multilevel"/>
    <w:tmpl w:val="50AE88DA"/>
    <w:lvl w:ilvl="0">
      <w:start w:val="15"/>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53">
    <w:nsid w:val="708601A5"/>
    <w:multiLevelType w:val="multilevel"/>
    <w:tmpl w:val="A4827AB0"/>
    <w:lvl w:ilvl="0">
      <w:start w:val="1"/>
      <w:numFmt w:val="decimal"/>
      <w:lvlText w:val="%1."/>
      <w:lvlJc w:val="left"/>
      <w:pPr>
        <w:tabs>
          <w:tab w:val="num" w:pos="-283"/>
        </w:tabs>
        <w:ind w:left="360" w:hanging="360"/>
      </w:pPr>
      <w:rPr>
        <w:b/>
        <w:bCs/>
      </w:rPr>
    </w:lvl>
    <w:lvl w:ilvl="1">
      <w:start w:val="1"/>
      <w:numFmt w:val="decimal"/>
      <w:isLgl/>
      <w:lvlText w:val="%1.%2."/>
      <w:lvlJc w:val="left"/>
      <w:pPr>
        <w:tabs>
          <w:tab w:val="num" w:pos="-360"/>
        </w:tabs>
        <w:ind w:left="72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54">
    <w:nsid w:val="714B2D11"/>
    <w:multiLevelType w:val="hybridMultilevel"/>
    <w:tmpl w:val="ECCE41D2"/>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1632C96"/>
    <w:multiLevelType w:val="multilevel"/>
    <w:tmpl w:val="48AEB0A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56">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D4A4E6A"/>
    <w:multiLevelType w:val="hybridMultilevel"/>
    <w:tmpl w:val="74D0B760"/>
    <w:lvl w:ilvl="0" w:tplc="C9CC52C2">
      <w:start w:val="13"/>
      <w:numFmt w:val="upperLetter"/>
      <w:lvlText w:val="%1)"/>
      <w:lvlJc w:val="left"/>
      <w:pPr>
        <w:ind w:left="720" w:hanging="360"/>
      </w:pPr>
      <w:rPr>
        <w:rFonts w:hint="default"/>
        <w:b/>
      </w:rPr>
    </w:lvl>
    <w:lvl w:ilvl="1" w:tplc="49048C1E" w:tentative="1">
      <w:start w:val="1"/>
      <w:numFmt w:val="lowerLetter"/>
      <w:lvlText w:val="%2."/>
      <w:lvlJc w:val="left"/>
      <w:pPr>
        <w:ind w:left="1440" w:hanging="360"/>
      </w:pPr>
    </w:lvl>
    <w:lvl w:ilvl="2" w:tplc="CABADA4A" w:tentative="1">
      <w:start w:val="1"/>
      <w:numFmt w:val="lowerRoman"/>
      <w:lvlText w:val="%3."/>
      <w:lvlJc w:val="right"/>
      <w:pPr>
        <w:ind w:left="2160" w:hanging="180"/>
      </w:pPr>
    </w:lvl>
    <w:lvl w:ilvl="3" w:tplc="C3423160" w:tentative="1">
      <w:start w:val="1"/>
      <w:numFmt w:val="decimal"/>
      <w:lvlText w:val="%4."/>
      <w:lvlJc w:val="left"/>
      <w:pPr>
        <w:ind w:left="2880" w:hanging="360"/>
      </w:pPr>
    </w:lvl>
    <w:lvl w:ilvl="4" w:tplc="7E724126" w:tentative="1">
      <w:start w:val="1"/>
      <w:numFmt w:val="lowerLetter"/>
      <w:lvlText w:val="%5."/>
      <w:lvlJc w:val="left"/>
      <w:pPr>
        <w:ind w:left="3600" w:hanging="360"/>
      </w:pPr>
    </w:lvl>
    <w:lvl w:ilvl="5" w:tplc="C608A40E" w:tentative="1">
      <w:start w:val="1"/>
      <w:numFmt w:val="lowerRoman"/>
      <w:lvlText w:val="%6."/>
      <w:lvlJc w:val="right"/>
      <w:pPr>
        <w:ind w:left="4320" w:hanging="180"/>
      </w:pPr>
    </w:lvl>
    <w:lvl w:ilvl="6" w:tplc="24FC29CC" w:tentative="1">
      <w:start w:val="1"/>
      <w:numFmt w:val="decimal"/>
      <w:lvlText w:val="%7."/>
      <w:lvlJc w:val="left"/>
      <w:pPr>
        <w:ind w:left="5040" w:hanging="360"/>
      </w:pPr>
    </w:lvl>
    <w:lvl w:ilvl="7" w:tplc="C214063A" w:tentative="1">
      <w:start w:val="1"/>
      <w:numFmt w:val="lowerLetter"/>
      <w:lvlText w:val="%8."/>
      <w:lvlJc w:val="left"/>
      <w:pPr>
        <w:ind w:left="5760" w:hanging="360"/>
      </w:pPr>
    </w:lvl>
    <w:lvl w:ilvl="8" w:tplc="5A3E7AFA" w:tentative="1">
      <w:start w:val="1"/>
      <w:numFmt w:val="lowerRoman"/>
      <w:lvlText w:val="%9."/>
      <w:lvlJc w:val="right"/>
      <w:pPr>
        <w:ind w:left="6480" w:hanging="180"/>
      </w:pPr>
    </w:lvl>
  </w:abstractNum>
  <w:num w:numId="1">
    <w:abstractNumId w:val="22"/>
  </w:num>
  <w:num w:numId="2">
    <w:abstractNumId w:val="50"/>
  </w:num>
  <w:num w:numId="3">
    <w:abstractNumId w:val="17"/>
  </w:num>
  <w:num w:numId="4">
    <w:abstractNumId w:val="55"/>
  </w:num>
  <w:num w:numId="5">
    <w:abstractNumId w:val="30"/>
  </w:num>
  <w:num w:numId="6">
    <w:abstractNumId w:val="34"/>
  </w:num>
  <w:num w:numId="7">
    <w:abstractNumId w:val="39"/>
  </w:num>
  <w:num w:numId="8">
    <w:abstractNumId w:val="18"/>
  </w:num>
  <w:num w:numId="9">
    <w:abstractNumId w:val="36"/>
  </w:num>
  <w:num w:numId="10">
    <w:abstractNumId w:val="51"/>
  </w:num>
  <w:num w:numId="11">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41"/>
  </w:num>
  <w:num w:numId="16">
    <w:abstractNumId w:val="14"/>
  </w:num>
  <w:num w:numId="17">
    <w:abstractNumId w:val="9"/>
  </w:num>
  <w:num w:numId="18">
    <w:abstractNumId w:val="35"/>
  </w:num>
  <w:num w:numId="19">
    <w:abstractNumId w:val="25"/>
  </w:num>
  <w:num w:numId="20">
    <w:abstractNumId w:val="6"/>
  </w:num>
  <w:num w:numId="21">
    <w:abstractNumId w:val="1"/>
  </w:num>
  <w:num w:numId="22">
    <w:abstractNumId w:val="56"/>
  </w:num>
  <w:num w:numId="23">
    <w:abstractNumId w:val="53"/>
  </w:num>
  <w:num w:numId="24">
    <w:abstractNumId w:val="43"/>
  </w:num>
  <w:num w:numId="25">
    <w:abstractNumId w:val="49"/>
  </w:num>
  <w:num w:numId="26">
    <w:abstractNumId w:val="11"/>
  </w:num>
  <w:num w:numId="27">
    <w:abstractNumId w:val="3"/>
  </w:num>
  <w:num w:numId="28">
    <w:abstractNumId w:val="29"/>
  </w:num>
  <w:num w:numId="29">
    <w:abstractNumId w:val="0"/>
  </w:num>
  <w:num w:numId="30">
    <w:abstractNumId w:val="40"/>
  </w:num>
  <w:num w:numId="31">
    <w:abstractNumId w:val="48"/>
  </w:num>
  <w:num w:numId="32">
    <w:abstractNumId w:val="2"/>
  </w:num>
  <w:num w:numId="33">
    <w:abstractNumId w:val="52"/>
  </w:num>
  <w:num w:numId="34">
    <w:abstractNumId w:val="23"/>
  </w:num>
  <w:num w:numId="35">
    <w:abstractNumId w:val="27"/>
  </w:num>
  <w:num w:numId="36">
    <w:abstractNumId w:val="10"/>
  </w:num>
  <w:num w:numId="37">
    <w:abstractNumId w:val="13"/>
  </w:num>
  <w:num w:numId="38">
    <w:abstractNumId w:val="44"/>
  </w:num>
  <w:num w:numId="39">
    <w:abstractNumId w:val="4"/>
  </w:num>
  <w:num w:numId="40">
    <w:abstractNumId w:val="12"/>
  </w:num>
  <w:num w:numId="41">
    <w:abstractNumId w:val="19"/>
  </w:num>
  <w:num w:numId="42">
    <w:abstractNumId w:val="47"/>
  </w:num>
  <w:num w:numId="43">
    <w:abstractNumId w:val="42"/>
  </w:num>
  <w:num w:numId="44">
    <w:abstractNumId w:val="46"/>
  </w:num>
  <w:num w:numId="45">
    <w:abstractNumId w:val="32"/>
  </w:num>
  <w:num w:numId="46">
    <w:abstractNumId w:val="20"/>
  </w:num>
  <w:num w:numId="47">
    <w:abstractNumId w:val="28"/>
  </w:num>
  <w:num w:numId="48">
    <w:abstractNumId w:val="15"/>
  </w:num>
  <w:num w:numId="49">
    <w:abstractNumId w:val="31"/>
  </w:num>
  <w:num w:numId="50">
    <w:abstractNumId w:val="45"/>
  </w:num>
  <w:num w:numId="51">
    <w:abstractNumId w:val="5"/>
  </w:num>
  <w:num w:numId="52">
    <w:abstractNumId w:val="16"/>
  </w:num>
  <w:num w:numId="53">
    <w:abstractNumId w:val="7"/>
  </w:num>
  <w:num w:numId="54">
    <w:abstractNumId w:val="21"/>
  </w:num>
  <w:num w:numId="55">
    <w:abstractNumId w:val="57"/>
  </w:num>
  <w:num w:numId="56">
    <w:abstractNumId w:val="38"/>
  </w:num>
  <w:num w:numId="57">
    <w:abstractNumId w:val="24"/>
  </w:num>
  <w:num w:numId="58">
    <w:abstractNumId w:val="5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autoHyphenation/>
  <w:hyphenationZone w:val="0"/>
  <w:characterSpacingControl w:val="doNotCompress"/>
  <w:hdrShapeDefaults>
    <o:shapedefaults v:ext="edit" spidmax="24578"/>
    <o:shapelayout v:ext="edit">
      <o:idmap v:ext="edit" data="1"/>
    </o:shapelayout>
  </w:hdrShapeDefaults>
  <w:footnotePr>
    <w:footnote w:id="0"/>
    <w:footnote w:id="1"/>
  </w:footnotePr>
  <w:endnotePr>
    <w:endnote w:id="0"/>
    <w:endnote w:id="1"/>
  </w:endnotePr>
  <w:compat>
    <w:useFELayout/>
  </w:compat>
  <w:rsids>
    <w:rsidRoot w:val="00D72B3A"/>
    <w:rsid w:val="0000103D"/>
    <w:rsid w:val="00017F1A"/>
    <w:rsid w:val="00020650"/>
    <w:rsid w:val="000248D7"/>
    <w:rsid w:val="000407A8"/>
    <w:rsid w:val="000533B2"/>
    <w:rsid w:val="00064635"/>
    <w:rsid w:val="00066E4A"/>
    <w:rsid w:val="000724CC"/>
    <w:rsid w:val="00081DF9"/>
    <w:rsid w:val="00096AB6"/>
    <w:rsid w:val="000B4E53"/>
    <w:rsid w:val="000B6068"/>
    <w:rsid w:val="000C78CC"/>
    <w:rsid w:val="000D78EE"/>
    <w:rsid w:val="000E4046"/>
    <w:rsid w:val="000F6D9F"/>
    <w:rsid w:val="00111A4B"/>
    <w:rsid w:val="00120E6C"/>
    <w:rsid w:val="001257D9"/>
    <w:rsid w:val="001262F5"/>
    <w:rsid w:val="001336C2"/>
    <w:rsid w:val="0013388B"/>
    <w:rsid w:val="001371FC"/>
    <w:rsid w:val="001427E9"/>
    <w:rsid w:val="0015119A"/>
    <w:rsid w:val="00155636"/>
    <w:rsid w:val="00162FDA"/>
    <w:rsid w:val="001655E1"/>
    <w:rsid w:val="00180668"/>
    <w:rsid w:val="00186C44"/>
    <w:rsid w:val="00192EB4"/>
    <w:rsid w:val="001932EC"/>
    <w:rsid w:val="00194165"/>
    <w:rsid w:val="001A00DE"/>
    <w:rsid w:val="001A269E"/>
    <w:rsid w:val="001B0D01"/>
    <w:rsid w:val="001C2C81"/>
    <w:rsid w:val="001C5BAE"/>
    <w:rsid w:val="001D7D43"/>
    <w:rsid w:val="001E1047"/>
    <w:rsid w:val="001E5A1E"/>
    <w:rsid w:val="001F4153"/>
    <w:rsid w:val="001F5A54"/>
    <w:rsid w:val="00203BA7"/>
    <w:rsid w:val="00207457"/>
    <w:rsid w:val="00207B42"/>
    <w:rsid w:val="00237401"/>
    <w:rsid w:val="00244BA9"/>
    <w:rsid w:val="00246A02"/>
    <w:rsid w:val="00252AB3"/>
    <w:rsid w:val="0026034B"/>
    <w:rsid w:val="0026436C"/>
    <w:rsid w:val="00267F1E"/>
    <w:rsid w:val="00273AF9"/>
    <w:rsid w:val="0027502F"/>
    <w:rsid w:val="002A78EF"/>
    <w:rsid w:val="002C7084"/>
    <w:rsid w:val="002D0679"/>
    <w:rsid w:val="002D0AF5"/>
    <w:rsid w:val="002D207C"/>
    <w:rsid w:val="002D3362"/>
    <w:rsid w:val="002D4C03"/>
    <w:rsid w:val="002F0E89"/>
    <w:rsid w:val="00315119"/>
    <w:rsid w:val="003236EA"/>
    <w:rsid w:val="00323B81"/>
    <w:rsid w:val="00330F88"/>
    <w:rsid w:val="003460B9"/>
    <w:rsid w:val="003548CE"/>
    <w:rsid w:val="00355D1E"/>
    <w:rsid w:val="00357037"/>
    <w:rsid w:val="003618E6"/>
    <w:rsid w:val="00363481"/>
    <w:rsid w:val="003657D6"/>
    <w:rsid w:val="003977E6"/>
    <w:rsid w:val="00397ADD"/>
    <w:rsid w:val="003B1452"/>
    <w:rsid w:val="003D52DE"/>
    <w:rsid w:val="003F048D"/>
    <w:rsid w:val="003F256F"/>
    <w:rsid w:val="003F725D"/>
    <w:rsid w:val="004012F8"/>
    <w:rsid w:val="00401C98"/>
    <w:rsid w:val="004061D9"/>
    <w:rsid w:val="0041334C"/>
    <w:rsid w:val="00421C77"/>
    <w:rsid w:val="0045237E"/>
    <w:rsid w:val="00455F45"/>
    <w:rsid w:val="00456777"/>
    <w:rsid w:val="004609CE"/>
    <w:rsid w:val="00460BD2"/>
    <w:rsid w:val="0046555B"/>
    <w:rsid w:val="00477050"/>
    <w:rsid w:val="00495A01"/>
    <w:rsid w:val="004A51AB"/>
    <w:rsid w:val="004B6D68"/>
    <w:rsid w:val="004C3357"/>
    <w:rsid w:val="004C55C0"/>
    <w:rsid w:val="004C778E"/>
    <w:rsid w:val="004D1937"/>
    <w:rsid w:val="004E23F2"/>
    <w:rsid w:val="00501489"/>
    <w:rsid w:val="00521703"/>
    <w:rsid w:val="00530BCD"/>
    <w:rsid w:val="00537A62"/>
    <w:rsid w:val="00541174"/>
    <w:rsid w:val="005424B6"/>
    <w:rsid w:val="005500C3"/>
    <w:rsid w:val="00555256"/>
    <w:rsid w:val="00562E97"/>
    <w:rsid w:val="00583EAE"/>
    <w:rsid w:val="005924E0"/>
    <w:rsid w:val="005A20B4"/>
    <w:rsid w:val="005A514F"/>
    <w:rsid w:val="005A6FF5"/>
    <w:rsid w:val="005B35DF"/>
    <w:rsid w:val="005C31CC"/>
    <w:rsid w:val="005D0254"/>
    <w:rsid w:val="005E7D0D"/>
    <w:rsid w:val="005F18D0"/>
    <w:rsid w:val="005F3635"/>
    <w:rsid w:val="006029BC"/>
    <w:rsid w:val="006113F7"/>
    <w:rsid w:val="00613051"/>
    <w:rsid w:val="00625D05"/>
    <w:rsid w:val="00633885"/>
    <w:rsid w:val="006501DA"/>
    <w:rsid w:val="00657A82"/>
    <w:rsid w:val="00667529"/>
    <w:rsid w:val="006771C2"/>
    <w:rsid w:val="0068626B"/>
    <w:rsid w:val="00697160"/>
    <w:rsid w:val="006B0960"/>
    <w:rsid w:val="006B5FA1"/>
    <w:rsid w:val="006C1CCF"/>
    <w:rsid w:val="006F5BD5"/>
    <w:rsid w:val="00703E98"/>
    <w:rsid w:val="00715F3F"/>
    <w:rsid w:val="007227DE"/>
    <w:rsid w:val="00733942"/>
    <w:rsid w:val="00744C4E"/>
    <w:rsid w:val="00747379"/>
    <w:rsid w:val="00756E96"/>
    <w:rsid w:val="0076054D"/>
    <w:rsid w:val="00770EE6"/>
    <w:rsid w:val="00797559"/>
    <w:rsid w:val="007C1EF3"/>
    <w:rsid w:val="007F2335"/>
    <w:rsid w:val="007F30C2"/>
    <w:rsid w:val="007F39BA"/>
    <w:rsid w:val="007F6AC9"/>
    <w:rsid w:val="008053AC"/>
    <w:rsid w:val="0080567F"/>
    <w:rsid w:val="00826F2C"/>
    <w:rsid w:val="008345A2"/>
    <w:rsid w:val="00834A87"/>
    <w:rsid w:val="00837247"/>
    <w:rsid w:val="00840AA1"/>
    <w:rsid w:val="00852FCE"/>
    <w:rsid w:val="00853137"/>
    <w:rsid w:val="008640F8"/>
    <w:rsid w:val="00876FBD"/>
    <w:rsid w:val="00881871"/>
    <w:rsid w:val="00883E8D"/>
    <w:rsid w:val="00887964"/>
    <w:rsid w:val="008923C5"/>
    <w:rsid w:val="008B19E9"/>
    <w:rsid w:val="008B2AB3"/>
    <w:rsid w:val="008B2B80"/>
    <w:rsid w:val="008C3FD5"/>
    <w:rsid w:val="008D3158"/>
    <w:rsid w:val="008E5EF1"/>
    <w:rsid w:val="0090227A"/>
    <w:rsid w:val="00906150"/>
    <w:rsid w:val="009279CB"/>
    <w:rsid w:val="0093259E"/>
    <w:rsid w:val="00943219"/>
    <w:rsid w:val="0095377F"/>
    <w:rsid w:val="0095671E"/>
    <w:rsid w:val="0096260E"/>
    <w:rsid w:val="00963A12"/>
    <w:rsid w:val="00965103"/>
    <w:rsid w:val="009770CC"/>
    <w:rsid w:val="0098246C"/>
    <w:rsid w:val="009868E9"/>
    <w:rsid w:val="0099119E"/>
    <w:rsid w:val="009A6261"/>
    <w:rsid w:val="009A6510"/>
    <w:rsid w:val="009B07D4"/>
    <w:rsid w:val="009B4007"/>
    <w:rsid w:val="009D2965"/>
    <w:rsid w:val="009E3D83"/>
    <w:rsid w:val="009F6724"/>
    <w:rsid w:val="00A04BEB"/>
    <w:rsid w:val="00A059DD"/>
    <w:rsid w:val="00A12412"/>
    <w:rsid w:val="00A12E71"/>
    <w:rsid w:val="00A35466"/>
    <w:rsid w:val="00A44F83"/>
    <w:rsid w:val="00A56CB8"/>
    <w:rsid w:val="00A62D85"/>
    <w:rsid w:val="00A64E81"/>
    <w:rsid w:val="00A65452"/>
    <w:rsid w:val="00A737A8"/>
    <w:rsid w:val="00AA24CA"/>
    <w:rsid w:val="00AA5281"/>
    <w:rsid w:val="00AB0043"/>
    <w:rsid w:val="00AB2C76"/>
    <w:rsid w:val="00AB6D9F"/>
    <w:rsid w:val="00AC6D55"/>
    <w:rsid w:val="00AD0B50"/>
    <w:rsid w:val="00AD4AEE"/>
    <w:rsid w:val="00AD6C06"/>
    <w:rsid w:val="00AE1576"/>
    <w:rsid w:val="00AE4563"/>
    <w:rsid w:val="00AE77B6"/>
    <w:rsid w:val="00B01FC3"/>
    <w:rsid w:val="00B048A7"/>
    <w:rsid w:val="00B05E3B"/>
    <w:rsid w:val="00B243FA"/>
    <w:rsid w:val="00B3331F"/>
    <w:rsid w:val="00B379AA"/>
    <w:rsid w:val="00B40828"/>
    <w:rsid w:val="00B44925"/>
    <w:rsid w:val="00B451C8"/>
    <w:rsid w:val="00B456F6"/>
    <w:rsid w:val="00B468BB"/>
    <w:rsid w:val="00B65378"/>
    <w:rsid w:val="00B66FD9"/>
    <w:rsid w:val="00B71A05"/>
    <w:rsid w:val="00B7730D"/>
    <w:rsid w:val="00B87E64"/>
    <w:rsid w:val="00B9297D"/>
    <w:rsid w:val="00BA3ABD"/>
    <w:rsid w:val="00BB0AEE"/>
    <w:rsid w:val="00BB2394"/>
    <w:rsid w:val="00BC5D5C"/>
    <w:rsid w:val="00BC6181"/>
    <w:rsid w:val="00BD13A5"/>
    <w:rsid w:val="00BD6EE5"/>
    <w:rsid w:val="00BE46B1"/>
    <w:rsid w:val="00BE64B3"/>
    <w:rsid w:val="00BF1E92"/>
    <w:rsid w:val="00BF249D"/>
    <w:rsid w:val="00BF3ED7"/>
    <w:rsid w:val="00C019A7"/>
    <w:rsid w:val="00C03D89"/>
    <w:rsid w:val="00C05922"/>
    <w:rsid w:val="00C143B7"/>
    <w:rsid w:val="00C155EC"/>
    <w:rsid w:val="00C201C9"/>
    <w:rsid w:val="00C2604F"/>
    <w:rsid w:val="00C573B1"/>
    <w:rsid w:val="00C577E7"/>
    <w:rsid w:val="00C62A32"/>
    <w:rsid w:val="00C64A4D"/>
    <w:rsid w:val="00C753BC"/>
    <w:rsid w:val="00CB08B9"/>
    <w:rsid w:val="00CD4872"/>
    <w:rsid w:val="00CD6F1E"/>
    <w:rsid w:val="00CE020A"/>
    <w:rsid w:val="00CF2D3F"/>
    <w:rsid w:val="00CF4765"/>
    <w:rsid w:val="00D12D67"/>
    <w:rsid w:val="00D135C0"/>
    <w:rsid w:val="00D1789D"/>
    <w:rsid w:val="00D22974"/>
    <w:rsid w:val="00D22D11"/>
    <w:rsid w:val="00D26E3D"/>
    <w:rsid w:val="00D44550"/>
    <w:rsid w:val="00D475EC"/>
    <w:rsid w:val="00D5000F"/>
    <w:rsid w:val="00D50301"/>
    <w:rsid w:val="00D51EB1"/>
    <w:rsid w:val="00D52F5D"/>
    <w:rsid w:val="00D54000"/>
    <w:rsid w:val="00D568F8"/>
    <w:rsid w:val="00D601C6"/>
    <w:rsid w:val="00D72B3A"/>
    <w:rsid w:val="00D7424D"/>
    <w:rsid w:val="00D83FBE"/>
    <w:rsid w:val="00DA52C6"/>
    <w:rsid w:val="00DB2888"/>
    <w:rsid w:val="00DB4D1B"/>
    <w:rsid w:val="00DE1916"/>
    <w:rsid w:val="00DE33FA"/>
    <w:rsid w:val="00DE51AD"/>
    <w:rsid w:val="00DF7C86"/>
    <w:rsid w:val="00E00D8B"/>
    <w:rsid w:val="00E038C9"/>
    <w:rsid w:val="00E1246C"/>
    <w:rsid w:val="00E33BBA"/>
    <w:rsid w:val="00E463BD"/>
    <w:rsid w:val="00E47E25"/>
    <w:rsid w:val="00E56792"/>
    <w:rsid w:val="00E7137D"/>
    <w:rsid w:val="00E751DE"/>
    <w:rsid w:val="00E7713F"/>
    <w:rsid w:val="00E94F66"/>
    <w:rsid w:val="00E96E53"/>
    <w:rsid w:val="00E974D7"/>
    <w:rsid w:val="00EB19F7"/>
    <w:rsid w:val="00EC5776"/>
    <w:rsid w:val="00ED2268"/>
    <w:rsid w:val="00ED534D"/>
    <w:rsid w:val="00EE2EB9"/>
    <w:rsid w:val="00EE3588"/>
    <w:rsid w:val="00EE38F1"/>
    <w:rsid w:val="00EE4279"/>
    <w:rsid w:val="00EE4BCD"/>
    <w:rsid w:val="00EF3CB8"/>
    <w:rsid w:val="00F1054D"/>
    <w:rsid w:val="00F10B51"/>
    <w:rsid w:val="00F1770E"/>
    <w:rsid w:val="00F20C30"/>
    <w:rsid w:val="00F24A84"/>
    <w:rsid w:val="00F25EB6"/>
    <w:rsid w:val="00F3610F"/>
    <w:rsid w:val="00F43099"/>
    <w:rsid w:val="00F67271"/>
    <w:rsid w:val="00F765DB"/>
    <w:rsid w:val="00F76D0A"/>
    <w:rsid w:val="00F82A59"/>
    <w:rsid w:val="00F82FB4"/>
    <w:rsid w:val="00F90757"/>
    <w:rsid w:val="00F92C77"/>
    <w:rsid w:val="00FB4DA3"/>
    <w:rsid w:val="00FF20DB"/>
    <w:rsid w:val="00FF4788"/>
    <w:rsid w:val="00FF65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qFormat="1"/>
    <w:lsdException w:name="footer" w:qFormat="1"/>
    <w:lsdException w:name="caption" w:uiPriority="0" w:qFormat="1"/>
    <w:lsdException w:name="annotation reference" w:uiPriority="0" w:qFormat="1"/>
    <w:lsdException w:name="page number" w:uiPriority="0" w:qFormat="1"/>
    <w:lsdException w:name="endnote text" w:uiPriority="0"/>
    <w:lsdException w:name="List" w:uiPriority="0" w:qFormat="1"/>
    <w:lsdException w:name="Title" w:semiHidden="0" w:uiPriority="1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Body Text 2" w:uiPriority="0" w:qFormat="1"/>
    <w:lsdException w:name="Body Text 3" w:uiPriority="0" w:qFormat="1"/>
    <w:lsdException w:name="Body Text Indent 2" w:qFormat="1"/>
    <w:lsdException w:name="Body Text Indent 3" w:uiPriority="0" w:qFormat="1"/>
    <w:lsdException w:name="Strong" w:semiHidden="0" w:uiPriority="22" w:unhideWhenUsed="0" w:qFormat="1"/>
    <w:lsdException w:name="Emphasis" w:semiHidden="0" w:uiPriority="0" w:unhideWhenUsed="0" w:qFormat="1"/>
    <w:lsdException w:name="Normal (Web)" w:qFormat="1"/>
    <w:lsdException w:name="annotation subject" w:uiPriority="0" w:qFormat="1"/>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8E6"/>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3618E6"/>
    <w:pPr>
      <w:keepNext/>
      <w:numPr>
        <w:numId w:val="1"/>
      </w:numPr>
      <w:jc w:val="center"/>
      <w:outlineLvl w:val="0"/>
    </w:pPr>
    <w:rPr>
      <w:b/>
      <w:bCs/>
    </w:rPr>
  </w:style>
  <w:style w:type="paragraph" w:styleId="Ttulo2">
    <w:name w:val="heading 2"/>
    <w:basedOn w:val="Normal"/>
    <w:next w:val="Normal"/>
    <w:link w:val="Ttulo2Char"/>
    <w:uiPriority w:val="9"/>
    <w:unhideWhenUsed/>
    <w:qFormat/>
    <w:rsid w:val="003618E6"/>
    <w:pPr>
      <w:keepNext/>
      <w:numPr>
        <w:ilvl w:val="1"/>
        <w:numId w:val="1"/>
      </w:numPr>
      <w:jc w:val="both"/>
      <w:outlineLvl w:val="1"/>
    </w:pPr>
    <w:rPr>
      <w:b/>
      <w:bCs/>
    </w:rPr>
  </w:style>
  <w:style w:type="paragraph" w:styleId="Ttulo3">
    <w:name w:val="heading 3"/>
    <w:basedOn w:val="Normal"/>
    <w:next w:val="Normal"/>
    <w:link w:val="Ttulo3Char"/>
    <w:uiPriority w:val="9"/>
    <w:unhideWhenUsed/>
    <w:qFormat/>
    <w:rsid w:val="003618E6"/>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har"/>
    <w:uiPriority w:val="9"/>
    <w:semiHidden/>
    <w:unhideWhenUsed/>
    <w:qFormat/>
    <w:rsid w:val="003618E6"/>
    <w:pPr>
      <w:keepNext/>
      <w:numPr>
        <w:ilvl w:val="3"/>
        <w:numId w:val="1"/>
      </w:numPr>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3618E6"/>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203BA7"/>
    <w:pPr>
      <w:keepNext/>
      <w:widowControl w:val="0"/>
      <w:tabs>
        <w:tab w:val="num" w:pos="0"/>
      </w:tabs>
      <w:jc w:val="both"/>
      <w:outlineLvl w:val="5"/>
    </w:pPr>
    <w:rPr>
      <w:b/>
      <w:sz w:val="24"/>
      <w:szCs w:val="28"/>
    </w:rPr>
  </w:style>
  <w:style w:type="paragraph" w:styleId="Ttulo8">
    <w:name w:val="heading 8"/>
    <w:basedOn w:val="Normal"/>
    <w:next w:val="Normal"/>
    <w:link w:val="Ttulo8Char"/>
    <w:uiPriority w:val="9"/>
    <w:unhideWhenUsed/>
    <w:qFormat/>
    <w:rsid w:val="00203BA7"/>
    <w:pPr>
      <w:tabs>
        <w:tab w:val="num" w:pos="0"/>
      </w:tabs>
      <w:spacing w:before="240" w:after="60"/>
      <w:outlineLvl w:val="7"/>
    </w:pPr>
    <w:rPr>
      <w:i/>
      <w:iCs/>
      <w:sz w:val="24"/>
      <w:szCs w:val="24"/>
    </w:rPr>
  </w:style>
  <w:style w:type="paragraph" w:styleId="Ttulo9">
    <w:name w:val="heading 9"/>
    <w:basedOn w:val="Normal"/>
    <w:next w:val="Normal"/>
    <w:link w:val="Ttulo9Char"/>
    <w:uiPriority w:val="9"/>
    <w:unhideWhenUsed/>
    <w:qFormat/>
    <w:rsid w:val="00203BA7"/>
    <w:pPr>
      <w:keepNext/>
      <w:tabs>
        <w:tab w:val="num" w:pos="0"/>
      </w:tabs>
      <w:ind w:left="851"/>
      <w:jc w:val="center"/>
      <w:outlineLvl w:val="8"/>
    </w:pPr>
    <w:rPr>
      <w:rFonts w:ascii="Tahoma" w:hAnsi="Tahoma" w:cs="Tahoma"/>
      <w:b/>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3618E6"/>
    <w:rPr>
      <w:b/>
    </w:rPr>
  </w:style>
  <w:style w:type="character" w:customStyle="1" w:styleId="WW8Num2z1">
    <w:name w:val="WW8Num2z1"/>
    <w:qFormat/>
    <w:rsid w:val="003618E6"/>
    <w:rPr>
      <w:b w:val="0"/>
      <w:i w:val="0"/>
      <w:strike w:val="0"/>
      <w:dstrike w:val="0"/>
      <w:color w:val="000000"/>
      <w:sz w:val="20"/>
      <w:szCs w:val="20"/>
      <w:u w:val="none"/>
    </w:rPr>
  </w:style>
  <w:style w:type="character" w:customStyle="1" w:styleId="WW8Num2z2">
    <w:name w:val="WW8Num2z2"/>
    <w:qFormat/>
    <w:rsid w:val="003618E6"/>
    <w:rPr>
      <w:rFonts w:ascii="Arial" w:hAnsi="Arial" w:cs="Arial"/>
      <w:b w:val="0"/>
      <w:i w:val="0"/>
      <w:strike w:val="0"/>
      <w:dstrike w:val="0"/>
      <w:color w:val="000000"/>
      <w:sz w:val="20"/>
      <w:szCs w:val="20"/>
      <w:u w:val="none"/>
    </w:rPr>
  </w:style>
  <w:style w:type="character" w:customStyle="1" w:styleId="WW8Num3z0">
    <w:name w:val="WW8Num3z0"/>
    <w:qFormat/>
    <w:rsid w:val="003618E6"/>
  </w:style>
  <w:style w:type="character" w:customStyle="1" w:styleId="WW8Num4z0">
    <w:name w:val="WW8Num4z0"/>
    <w:qFormat/>
    <w:rsid w:val="003618E6"/>
    <w:rPr>
      <w:rFonts w:ascii="Symbol" w:hAnsi="Symbol" w:cs="OpenSymbol;Arial Unicode MS"/>
      <w:b w:val="0"/>
      <w:bCs w:val="0"/>
    </w:rPr>
  </w:style>
  <w:style w:type="character" w:customStyle="1" w:styleId="WW8Num5z0">
    <w:name w:val="WW8Num5z0"/>
    <w:qFormat/>
    <w:rsid w:val="003618E6"/>
    <w:rPr>
      <w:rFonts w:ascii="Symbol" w:hAnsi="Symbol" w:cs="OpenSymbol;Arial Unicode MS"/>
      <w:b w:val="0"/>
      <w:bCs w:val="0"/>
    </w:rPr>
  </w:style>
  <w:style w:type="character" w:customStyle="1" w:styleId="WW8Num6z0">
    <w:name w:val="WW8Num6z0"/>
    <w:qFormat/>
    <w:rsid w:val="003618E6"/>
    <w:rPr>
      <w:rFonts w:ascii="Symbol" w:hAnsi="Symbol" w:cs="OpenSymbol;Arial Unicode MS"/>
      <w:b w:val="0"/>
      <w:bCs w:val="0"/>
    </w:rPr>
  </w:style>
  <w:style w:type="character" w:customStyle="1" w:styleId="WW8Num7z0">
    <w:name w:val="WW8Num7z0"/>
    <w:qFormat/>
    <w:rsid w:val="003618E6"/>
    <w:rPr>
      <w:rFonts w:ascii="Symbol" w:hAnsi="Symbol" w:cs="OpenSymbol;Arial Unicode MS"/>
      <w:b w:val="0"/>
      <w:bCs w:val="0"/>
    </w:rPr>
  </w:style>
  <w:style w:type="character" w:customStyle="1" w:styleId="WW8Num8z0">
    <w:name w:val="WW8Num8z0"/>
    <w:qFormat/>
    <w:rsid w:val="003618E6"/>
    <w:rPr>
      <w:rFonts w:ascii="Symbol" w:hAnsi="Symbol" w:cs="OpenSymbol;Arial Unicode MS"/>
      <w:b w:val="0"/>
      <w:bCs w:val="0"/>
    </w:rPr>
  </w:style>
  <w:style w:type="character" w:customStyle="1" w:styleId="WW8Num9z0">
    <w:name w:val="WW8Num9z0"/>
    <w:qFormat/>
    <w:rsid w:val="003618E6"/>
    <w:rPr>
      <w:rFonts w:ascii="Symbol" w:hAnsi="Symbol" w:cs="OpenSymbol;Arial Unicode MS"/>
      <w:b w:val="0"/>
      <w:bCs w:val="0"/>
    </w:rPr>
  </w:style>
  <w:style w:type="character" w:customStyle="1" w:styleId="WW8Num10z0">
    <w:name w:val="WW8Num10z0"/>
    <w:qFormat/>
    <w:rsid w:val="003618E6"/>
    <w:rPr>
      <w:rFonts w:ascii="Symbol" w:hAnsi="Symbol" w:cs="OpenSymbol;Arial Unicode MS"/>
      <w:b w:val="0"/>
      <w:bCs w:val="0"/>
    </w:rPr>
  </w:style>
  <w:style w:type="character" w:customStyle="1" w:styleId="WW8Num11z0">
    <w:name w:val="WW8Num11z0"/>
    <w:qFormat/>
    <w:rsid w:val="003618E6"/>
    <w:rPr>
      <w:rFonts w:ascii="Symbol" w:hAnsi="Symbol" w:cs="OpenSymbol;Arial Unicode MS"/>
      <w:b w:val="0"/>
      <w:bCs w:val="0"/>
    </w:rPr>
  </w:style>
  <w:style w:type="character" w:customStyle="1" w:styleId="WW8Num12z0">
    <w:name w:val="WW8Num12z0"/>
    <w:qFormat/>
    <w:rsid w:val="003618E6"/>
    <w:rPr>
      <w:rFonts w:ascii="Symbol" w:hAnsi="Symbol" w:cs="OpenSymbol;Arial Unicode MS"/>
      <w:b w:val="0"/>
      <w:bCs w:val="0"/>
    </w:rPr>
  </w:style>
  <w:style w:type="character" w:customStyle="1" w:styleId="WW8Num14z0">
    <w:name w:val="WW8Num14z0"/>
    <w:qFormat/>
    <w:rsid w:val="003618E6"/>
    <w:rPr>
      <w:rFonts w:ascii="Symbol" w:hAnsi="Symbol" w:cs="OpenSymbol;Arial Unicode MS"/>
      <w:b w:val="0"/>
      <w:bCs w:val="0"/>
    </w:rPr>
  </w:style>
  <w:style w:type="character" w:customStyle="1" w:styleId="WW8Num15z0">
    <w:name w:val="WW8Num15z0"/>
    <w:qFormat/>
    <w:rsid w:val="003618E6"/>
    <w:rPr>
      <w:rFonts w:ascii="Symbol" w:hAnsi="Symbol" w:cs="OpenSymbol;Arial Unicode MS"/>
      <w:b w:val="0"/>
      <w:bCs w:val="0"/>
    </w:rPr>
  </w:style>
  <w:style w:type="character" w:customStyle="1" w:styleId="WW8Num16z0">
    <w:name w:val="WW8Num16z0"/>
    <w:qFormat/>
    <w:rsid w:val="003618E6"/>
    <w:rPr>
      <w:rFonts w:ascii="Symbol" w:hAnsi="Symbol" w:cs="OpenSymbol;Arial Unicode MS"/>
      <w:b w:val="0"/>
      <w:bCs w:val="0"/>
    </w:rPr>
  </w:style>
  <w:style w:type="character" w:customStyle="1" w:styleId="WW8Num17z0">
    <w:name w:val="WW8Num17z0"/>
    <w:qFormat/>
    <w:rsid w:val="003618E6"/>
    <w:rPr>
      <w:rFonts w:ascii="Symbol" w:hAnsi="Symbol" w:cs="OpenSymbol;Arial Unicode MS"/>
      <w:b w:val="0"/>
      <w:bCs w:val="0"/>
    </w:rPr>
  </w:style>
  <w:style w:type="character" w:customStyle="1" w:styleId="WW8Num18z0">
    <w:name w:val="WW8Num18z0"/>
    <w:qFormat/>
    <w:rsid w:val="003618E6"/>
    <w:rPr>
      <w:rFonts w:ascii="Symbol" w:hAnsi="Symbol" w:cs="OpenSymbol;Arial Unicode MS"/>
      <w:b w:val="0"/>
      <w:bCs w:val="0"/>
    </w:rPr>
  </w:style>
  <w:style w:type="character" w:customStyle="1" w:styleId="WW8Num19z0">
    <w:name w:val="WW8Num19z0"/>
    <w:qFormat/>
    <w:rsid w:val="003618E6"/>
    <w:rPr>
      <w:rFonts w:ascii="Symbol" w:hAnsi="Symbol" w:cs="OpenSymbol;Arial Unicode MS"/>
      <w:b w:val="0"/>
      <w:bCs w:val="0"/>
    </w:rPr>
  </w:style>
  <w:style w:type="character" w:customStyle="1" w:styleId="WW8Num20z0">
    <w:name w:val="WW8Num20z0"/>
    <w:qFormat/>
    <w:rsid w:val="003618E6"/>
    <w:rPr>
      <w:rFonts w:ascii="Symbol" w:hAnsi="Symbol" w:cs="OpenSymbol;Arial Unicode MS"/>
      <w:b w:val="0"/>
      <w:bCs w:val="0"/>
    </w:rPr>
  </w:style>
  <w:style w:type="character" w:customStyle="1" w:styleId="WW8Num13z0">
    <w:name w:val="WW8Num13z0"/>
    <w:qFormat/>
    <w:rsid w:val="003618E6"/>
    <w:rPr>
      <w:rFonts w:ascii="Symbol" w:hAnsi="Symbol" w:cs="OpenSymbol;Arial Unicode MS"/>
      <w:b w:val="0"/>
      <w:bCs w:val="0"/>
    </w:rPr>
  </w:style>
  <w:style w:type="character" w:customStyle="1" w:styleId="WW8Num21z0">
    <w:name w:val="WW8Num21z0"/>
    <w:qFormat/>
    <w:rsid w:val="003618E6"/>
    <w:rPr>
      <w:rFonts w:ascii="Symbol" w:hAnsi="Symbol" w:cs="OpenSymbol;Arial Unicode MS"/>
      <w:b w:val="0"/>
      <w:bCs w:val="0"/>
    </w:rPr>
  </w:style>
  <w:style w:type="character" w:customStyle="1" w:styleId="WW8Num22z0">
    <w:name w:val="WW8Num22z0"/>
    <w:qFormat/>
    <w:rsid w:val="003618E6"/>
    <w:rPr>
      <w:rFonts w:ascii="Symbol" w:hAnsi="Symbol" w:cs="OpenSymbol;Arial Unicode MS"/>
      <w:b w:val="0"/>
      <w:bCs w:val="0"/>
    </w:rPr>
  </w:style>
  <w:style w:type="character" w:customStyle="1" w:styleId="WW8Num23z0">
    <w:name w:val="WW8Num23z0"/>
    <w:qFormat/>
    <w:rsid w:val="003618E6"/>
    <w:rPr>
      <w:rFonts w:ascii="Symbol" w:hAnsi="Symbol" w:cs="OpenSymbol;Arial Unicode MS"/>
      <w:b w:val="0"/>
      <w:bCs w:val="0"/>
    </w:rPr>
  </w:style>
  <w:style w:type="character" w:customStyle="1" w:styleId="WW8Num24z0">
    <w:name w:val="WW8Num24z0"/>
    <w:qFormat/>
    <w:rsid w:val="003618E6"/>
    <w:rPr>
      <w:rFonts w:ascii="Symbol" w:hAnsi="Symbol" w:cs="OpenSymbol;Arial Unicode MS"/>
      <w:b w:val="0"/>
      <w:bCs w:val="0"/>
    </w:rPr>
  </w:style>
  <w:style w:type="character" w:customStyle="1" w:styleId="WW8Num1z0">
    <w:name w:val="WW8Num1z0"/>
    <w:qFormat/>
    <w:rsid w:val="003618E6"/>
  </w:style>
  <w:style w:type="character" w:customStyle="1" w:styleId="WW8Num11z1">
    <w:name w:val="WW8Num11z1"/>
    <w:qFormat/>
    <w:rsid w:val="003618E6"/>
    <w:rPr>
      <w:rFonts w:ascii="Consolas" w:eastAsia="Consolas" w:hAnsi="Consolas" w:cs="Consolas"/>
      <w:b/>
      <w:sz w:val="22"/>
      <w:szCs w:val="22"/>
    </w:rPr>
  </w:style>
  <w:style w:type="character" w:customStyle="1" w:styleId="WW8Num11z2">
    <w:name w:val="WW8Num11z2"/>
    <w:qFormat/>
    <w:rsid w:val="003618E6"/>
    <w:rPr>
      <w:rFonts w:ascii="Arial" w:eastAsia="Arial" w:hAnsi="Arial" w:cs="Arial"/>
      <w:b/>
      <w:sz w:val="24"/>
      <w:szCs w:val="24"/>
    </w:rPr>
  </w:style>
  <w:style w:type="character" w:customStyle="1" w:styleId="WW8Num12z1">
    <w:name w:val="WW8Num12z1"/>
    <w:qFormat/>
    <w:rsid w:val="003618E6"/>
    <w:rPr>
      <w:b w:val="0"/>
      <w:i w:val="0"/>
      <w:strike w:val="0"/>
      <w:dstrike w:val="0"/>
      <w:color w:val="000000"/>
      <w:sz w:val="20"/>
      <w:szCs w:val="20"/>
      <w:u w:val="none"/>
    </w:rPr>
  </w:style>
  <w:style w:type="character" w:customStyle="1" w:styleId="WW8Num12z2">
    <w:name w:val="WW8Num12z2"/>
    <w:qFormat/>
    <w:rsid w:val="003618E6"/>
    <w:rPr>
      <w:rFonts w:ascii="Arial" w:hAnsi="Arial" w:cs="Arial"/>
      <w:b w:val="0"/>
      <w:i w:val="0"/>
      <w:strike w:val="0"/>
      <w:dstrike w:val="0"/>
      <w:color w:val="000000"/>
      <w:sz w:val="20"/>
      <w:szCs w:val="20"/>
      <w:u w:val="none"/>
    </w:rPr>
  </w:style>
  <w:style w:type="character" w:customStyle="1" w:styleId="WW8Num14z1">
    <w:name w:val="WW8Num14z1"/>
    <w:qFormat/>
    <w:rsid w:val="003618E6"/>
    <w:rPr>
      <w:rFonts w:ascii="Courier New" w:hAnsi="Courier New" w:cs="Courier New"/>
    </w:rPr>
  </w:style>
  <w:style w:type="character" w:customStyle="1" w:styleId="WW8Num14z2">
    <w:name w:val="WW8Num14z2"/>
    <w:qFormat/>
    <w:rsid w:val="003618E6"/>
    <w:rPr>
      <w:rFonts w:ascii="Wingdings" w:hAnsi="Wingdings" w:cs="Wingdings"/>
    </w:rPr>
  </w:style>
  <w:style w:type="character" w:customStyle="1" w:styleId="WW8Num15z1">
    <w:name w:val="WW8Num15z1"/>
    <w:qFormat/>
    <w:rsid w:val="003618E6"/>
    <w:rPr>
      <w:color w:val="000000"/>
    </w:rPr>
  </w:style>
  <w:style w:type="character" w:customStyle="1" w:styleId="WW8Num17z1">
    <w:name w:val="WW8Num17z1"/>
    <w:qFormat/>
    <w:rsid w:val="003618E6"/>
    <w:rPr>
      <w:rFonts w:ascii="Courier New" w:hAnsi="Courier New" w:cs="Courier New"/>
    </w:rPr>
  </w:style>
  <w:style w:type="character" w:customStyle="1" w:styleId="WW8Num17z2">
    <w:name w:val="WW8Num17z2"/>
    <w:qFormat/>
    <w:rsid w:val="003618E6"/>
    <w:rPr>
      <w:rFonts w:ascii="Wingdings" w:hAnsi="Wingdings" w:cs="Wingdings"/>
    </w:rPr>
  </w:style>
  <w:style w:type="character" w:customStyle="1" w:styleId="WW8Num20z1">
    <w:name w:val="WW8Num20z1"/>
    <w:qFormat/>
    <w:rsid w:val="003618E6"/>
    <w:rPr>
      <w:u w:val="none"/>
    </w:rPr>
  </w:style>
  <w:style w:type="character" w:customStyle="1" w:styleId="WW8Num21z1">
    <w:name w:val="WW8Num21z1"/>
    <w:qFormat/>
    <w:rsid w:val="003618E6"/>
    <w:rPr>
      <w:rFonts w:ascii="Arial" w:eastAsia="Arial" w:hAnsi="Arial" w:cs="Arial"/>
      <w:sz w:val="24"/>
      <w:szCs w:val="24"/>
    </w:rPr>
  </w:style>
  <w:style w:type="character" w:customStyle="1" w:styleId="WW8Num22z4">
    <w:name w:val="WW8Num22z4"/>
    <w:qFormat/>
    <w:rsid w:val="003618E6"/>
  </w:style>
  <w:style w:type="character" w:customStyle="1" w:styleId="WW8Num25z0">
    <w:name w:val="WW8Num25z0"/>
    <w:qFormat/>
    <w:rsid w:val="003618E6"/>
    <w:rPr>
      <w:b/>
      <w:bCs/>
      <w:color w:val="000000"/>
    </w:rPr>
  </w:style>
  <w:style w:type="character" w:customStyle="1" w:styleId="WW8Num25z1">
    <w:name w:val="WW8Num25z1"/>
    <w:qFormat/>
    <w:rsid w:val="003618E6"/>
    <w:rPr>
      <w:color w:val="000000"/>
    </w:rPr>
  </w:style>
  <w:style w:type="character" w:customStyle="1" w:styleId="WW8Num26z0">
    <w:name w:val="WW8Num26z0"/>
    <w:qFormat/>
    <w:rsid w:val="003618E6"/>
    <w:rPr>
      <w:rFonts w:ascii="Symbol" w:eastAsia="Calibri" w:hAnsi="Symbol" w:cs="Times New Roman"/>
    </w:rPr>
  </w:style>
  <w:style w:type="character" w:customStyle="1" w:styleId="WW8Num26z1">
    <w:name w:val="WW8Num26z1"/>
    <w:qFormat/>
    <w:rsid w:val="003618E6"/>
    <w:rPr>
      <w:rFonts w:ascii="Courier New" w:hAnsi="Courier New" w:cs="Courier New"/>
    </w:rPr>
  </w:style>
  <w:style w:type="character" w:customStyle="1" w:styleId="WW8Num26z2">
    <w:name w:val="WW8Num26z2"/>
    <w:qFormat/>
    <w:rsid w:val="003618E6"/>
    <w:rPr>
      <w:rFonts w:ascii="Wingdings" w:hAnsi="Wingdings" w:cs="Wingdings"/>
    </w:rPr>
  </w:style>
  <w:style w:type="character" w:customStyle="1" w:styleId="WW8Num26z3">
    <w:name w:val="WW8Num26z3"/>
    <w:qFormat/>
    <w:rsid w:val="003618E6"/>
    <w:rPr>
      <w:rFonts w:ascii="Symbol" w:hAnsi="Symbol" w:cs="Symbol"/>
    </w:rPr>
  </w:style>
  <w:style w:type="character" w:customStyle="1" w:styleId="WW8Num27z1">
    <w:name w:val="WW8Num27z1"/>
    <w:qFormat/>
    <w:rsid w:val="003618E6"/>
    <w:rPr>
      <w:rFonts w:ascii="Arial" w:eastAsia="Arial" w:hAnsi="Arial" w:cs="Arial"/>
      <w:b/>
      <w:sz w:val="24"/>
      <w:szCs w:val="24"/>
    </w:rPr>
  </w:style>
  <w:style w:type="character" w:customStyle="1" w:styleId="WW8Num28z1">
    <w:name w:val="WW8Num28z1"/>
    <w:qFormat/>
    <w:rsid w:val="003618E6"/>
    <w:rPr>
      <w:b/>
    </w:rPr>
  </w:style>
  <w:style w:type="character" w:customStyle="1" w:styleId="WW8Num29z1">
    <w:name w:val="WW8Num29z1"/>
    <w:qFormat/>
    <w:rsid w:val="003618E6"/>
    <w:rPr>
      <w:b w:val="0"/>
      <w:i w:val="0"/>
    </w:rPr>
  </w:style>
  <w:style w:type="character" w:customStyle="1" w:styleId="WW8Num29z2">
    <w:name w:val="WW8Num29z2"/>
    <w:qFormat/>
    <w:rsid w:val="003618E6"/>
    <w:rPr>
      <w:b w:val="0"/>
    </w:rPr>
  </w:style>
  <w:style w:type="character" w:customStyle="1" w:styleId="WW8Num30z0">
    <w:name w:val="WW8Num30z0"/>
    <w:qFormat/>
    <w:rsid w:val="003618E6"/>
    <w:rPr>
      <w:b/>
      <w:color w:val="000000"/>
    </w:rPr>
  </w:style>
  <w:style w:type="character" w:styleId="Hyperlink">
    <w:name w:val="Hyperlink"/>
    <w:uiPriority w:val="99"/>
    <w:rsid w:val="003618E6"/>
    <w:rPr>
      <w:color w:val="0000FF"/>
      <w:u w:val="single"/>
    </w:rPr>
  </w:style>
  <w:style w:type="character" w:customStyle="1" w:styleId="Recuodecorpodetexto3Char">
    <w:name w:val="Recuo de corpo de texto 3 Char"/>
    <w:qFormat/>
    <w:rsid w:val="003618E6"/>
    <w:rPr>
      <w:sz w:val="28"/>
      <w:lang w:val="pt-BR" w:bidi="ar-SA"/>
    </w:rPr>
  </w:style>
  <w:style w:type="character" w:customStyle="1" w:styleId="CorpodetextoChar">
    <w:name w:val="Corpo de texto Char"/>
    <w:basedOn w:val="Fontepargpadro"/>
    <w:uiPriority w:val="1"/>
    <w:qFormat/>
    <w:rsid w:val="003618E6"/>
  </w:style>
  <w:style w:type="character" w:customStyle="1" w:styleId="Corpodetexto3Char">
    <w:name w:val="Corpo de texto 3 Char"/>
    <w:qFormat/>
    <w:rsid w:val="003618E6"/>
    <w:rPr>
      <w:sz w:val="16"/>
      <w:szCs w:val="16"/>
    </w:rPr>
  </w:style>
  <w:style w:type="character" w:customStyle="1" w:styleId="CabealhoChar">
    <w:name w:val="Cabeçalho Char"/>
    <w:uiPriority w:val="99"/>
    <w:qFormat/>
    <w:rsid w:val="003618E6"/>
    <w:rPr>
      <w:rFonts w:ascii="Arial" w:hAnsi="Arial" w:cs="Arial"/>
      <w:sz w:val="22"/>
    </w:rPr>
  </w:style>
  <w:style w:type="character" w:customStyle="1" w:styleId="RodapChar">
    <w:name w:val="Rodapé Char"/>
    <w:uiPriority w:val="99"/>
    <w:qFormat/>
    <w:rsid w:val="003618E6"/>
  </w:style>
  <w:style w:type="character" w:customStyle="1" w:styleId="hgkelc">
    <w:name w:val="hgkelc"/>
    <w:basedOn w:val="Fontepargpadro"/>
    <w:qFormat/>
    <w:rsid w:val="003618E6"/>
  </w:style>
  <w:style w:type="character" w:customStyle="1" w:styleId="TextodenotaderodapChar">
    <w:name w:val="Texto de nota de rodapé Char"/>
    <w:qFormat/>
    <w:rsid w:val="003618E6"/>
    <w:rPr>
      <w:rFonts w:ascii="Arial" w:eastAsia="Arial" w:hAnsi="Arial" w:cs="Arial"/>
      <w:sz w:val="24"/>
      <w:szCs w:val="24"/>
      <w:lang w:val="pt-PT"/>
    </w:rPr>
  </w:style>
  <w:style w:type="character" w:customStyle="1" w:styleId="Caracteresdenotaderodap">
    <w:name w:val="Caracteres de nota de rodapé"/>
    <w:qFormat/>
    <w:rsid w:val="003618E6"/>
    <w:rPr>
      <w:vertAlign w:val="superscript"/>
    </w:rPr>
  </w:style>
  <w:style w:type="character" w:customStyle="1" w:styleId="Nivel2Char">
    <w:name w:val="Nivel 2 Char"/>
    <w:qFormat/>
    <w:rsid w:val="003618E6"/>
    <w:rPr>
      <w:rFonts w:ascii="Arial" w:hAnsi="Arial" w:cs="Arial"/>
      <w:color w:val="000000"/>
    </w:rPr>
  </w:style>
  <w:style w:type="character" w:customStyle="1" w:styleId="MenoPendente1">
    <w:name w:val="Menção Pendente1"/>
    <w:uiPriority w:val="99"/>
    <w:qFormat/>
    <w:rsid w:val="003618E6"/>
    <w:rPr>
      <w:color w:val="605E5C"/>
      <w:shd w:val="clear" w:color="auto" w:fill="E1DFDD"/>
    </w:rPr>
  </w:style>
  <w:style w:type="character" w:customStyle="1" w:styleId="Nivel01Char">
    <w:name w:val="Nivel 01 Char"/>
    <w:qFormat/>
    <w:rsid w:val="003618E6"/>
    <w:rPr>
      <w:rFonts w:ascii="Arial" w:hAnsi="Arial" w:cs="Arial"/>
      <w:b/>
      <w:bCs/>
    </w:rPr>
  </w:style>
  <w:style w:type="character" w:customStyle="1" w:styleId="Nivel4Char">
    <w:name w:val="Nivel 4 Char"/>
    <w:qFormat/>
    <w:rsid w:val="003618E6"/>
    <w:rPr>
      <w:rFonts w:ascii="Arial" w:hAnsi="Arial" w:cs="Arial"/>
    </w:rPr>
  </w:style>
  <w:style w:type="character" w:customStyle="1" w:styleId="PargrafodaListaChar">
    <w:name w:val="Parágrafo da Lista Char"/>
    <w:qFormat/>
    <w:rsid w:val="003618E6"/>
    <w:rPr>
      <w:rFonts w:ascii="Calibri" w:eastAsia="Calibri" w:hAnsi="Calibri" w:cs="Calibri"/>
      <w:sz w:val="22"/>
      <w:szCs w:val="22"/>
    </w:rPr>
  </w:style>
  <w:style w:type="character" w:customStyle="1" w:styleId="Nvel2-RedChar">
    <w:name w:val="Nível 2 -Red Char"/>
    <w:qFormat/>
    <w:rsid w:val="003618E6"/>
    <w:rPr>
      <w:rFonts w:ascii="Arial" w:hAnsi="Arial" w:cs="Arial"/>
      <w:i/>
      <w:iCs/>
      <w:color w:val="FF0000"/>
    </w:rPr>
  </w:style>
  <w:style w:type="character" w:customStyle="1" w:styleId="Nivel3Char">
    <w:name w:val="Nivel 3 Char"/>
    <w:qFormat/>
    <w:rsid w:val="003618E6"/>
    <w:rPr>
      <w:rFonts w:ascii="Arial" w:hAnsi="Arial" w:cs="Arial"/>
      <w:color w:val="000000"/>
    </w:rPr>
  </w:style>
  <w:style w:type="character" w:customStyle="1" w:styleId="Nvel3-RChar">
    <w:name w:val="Nível 3-R Char"/>
    <w:qFormat/>
    <w:rsid w:val="003618E6"/>
    <w:rPr>
      <w:rFonts w:ascii="Arial" w:hAnsi="Arial" w:cs="Arial"/>
      <w:i/>
      <w:iCs/>
      <w:color w:val="FF0000"/>
    </w:rPr>
  </w:style>
  <w:style w:type="character" w:customStyle="1" w:styleId="PrembuloChar">
    <w:name w:val="Preâmbulo Char"/>
    <w:qFormat/>
    <w:rsid w:val="003618E6"/>
    <w:rPr>
      <w:rFonts w:ascii="Arial" w:eastAsia="Arial" w:hAnsi="Arial" w:cs="Arial"/>
      <w:bCs/>
    </w:rPr>
  </w:style>
  <w:style w:type="character" w:customStyle="1" w:styleId="Marcadores">
    <w:name w:val="Marcadores"/>
    <w:qFormat/>
    <w:rsid w:val="003618E6"/>
    <w:rPr>
      <w:rFonts w:ascii="OpenSymbol;Arial Unicode MS" w:eastAsia="OpenSymbol;Arial Unicode MS" w:hAnsi="OpenSymbol;Arial Unicode MS" w:cs="OpenSymbol;Arial Unicode MS"/>
      <w:b w:val="0"/>
      <w:bCs w:val="0"/>
    </w:rPr>
  </w:style>
  <w:style w:type="character" w:styleId="HiperlinkVisitado">
    <w:name w:val="FollowedHyperlink"/>
    <w:uiPriority w:val="99"/>
    <w:rsid w:val="003618E6"/>
    <w:rPr>
      <w:color w:val="800000"/>
      <w:u w:val="single"/>
    </w:rPr>
  </w:style>
  <w:style w:type="character" w:customStyle="1" w:styleId="Smbolosdenumerao">
    <w:name w:val="Símbolos de numeração"/>
    <w:qFormat/>
    <w:rsid w:val="003618E6"/>
  </w:style>
  <w:style w:type="paragraph" w:styleId="Ttulo">
    <w:name w:val="Title"/>
    <w:basedOn w:val="Normal"/>
    <w:next w:val="Corpodetexto"/>
    <w:link w:val="TtuloChar"/>
    <w:uiPriority w:val="10"/>
    <w:qFormat/>
    <w:rsid w:val="003618E6"/>
    <w:pPr>
      <w:jc w:val="center"/>
    </w:pPr>
    <w:rPr>
      <w:b/>
      <w:bCs/>
    </w:rPr>
  </w:style>
  <w:style w:type="paragraph" w:styleId="Corpodetexto">
    <w:name w:val="Body Text"/>
    <w:basedOn w:val="Normal"/>
    <w:link w:val="CorpodetextoChar1"/>
    <w:uiPriority w:val="1"/>
    <w:qFormat/>
    <w:rsid w:val="003618E6"/>
    <w:pPr>
      <w:spacing w:after="120"/>
    </w:pPr>
  </w:style>
  <w:style w:type="paragraph" w:styleId="Lista">
    <w:name w:val="List"/>
    <w:basedOn w:val="Corpodetexto"/>
    <w:qFormat/>
    <w:rsid w:val="003618E6"/>
    <w:rPr>
      <w:rFonts w:cs="Lucida Sans"/>
    </w:rPr>
  </w:style>
  <w:style w:type="paragraph" w:styleId="Legenda">
    <w:name w:val="caption"/>
    <w:basedOn w:val="Normal"/>
    <w:qFormat/>
    <w:rsid w:val="003618E6"/>
    <w:pPr>
      <w:suppressLineNumbers/>
      <w:spacing w:before="120" w:after="120"/>
    </w:pPr>
    <w:rPr>
      <w:rFonts w:cs="Lucida Sans"/>
      <w:i/>
      <w:iCs/>
      <w:sz w:val="24"/>
      <w:szCs w:val="24"/>
    </w:rPr>
  </w:style>
  <w:style w:type="paragraph" w:customStyle="1" w:styleId="ndice">
    <w:name w:val="Índice"/>
    <w:basedOn w:val="Normal"/>
    <w:uiPriority w:val="99"/>
    <w:qFormat/>
    <w:rsid w:val="003618E6"/>
    <w:pPr>
      <w:suppressLineNumbers/>
    </w:pPr>
    <w:rPr>
      <w:rFonts w:cs="Lucida Sans"/>
    </w:rPr>
  </w:style>
  <w:style w:type="paragraph" w:customStyle="1" w:styleId="caption1">
    <w:name w:val="caption1"/>
    <w:basedOn w:val="Normal"/>
    <w:uiPriority w:val="99"/>
    <w:qFormat/>
    <w:rsid w:val="003618E6"/>
    <w:pPr>
      <w:suppressLineNumbers/>
      <w:spacing w:before="120" w:after="120"/>
    </w:pPr>
    <w:rPr>
      <w:rFonts w:cs="Lucida Sans"/>
      <w:i/>
      <w:iCs/>
      <w:sz w:val="24"/>
      <w:szCs w:val="24"/>
    </w:rPr>
  </w:style>
  <w:style w:type="paragraph" w:customStyle="1" w:styleId="caption11">
    <w:name w:val="caption11"/>
    <w:basedOn w:val="Normal"/>
    <w:uiPriority w:val="99"/>
    <w:qFormat/>
    <w:rsid w:val="003618E6"/>
    <w:pPr>
      <w:suppressLineNumbers/>
      <w:spacing w:before="120" w:after="120"/>
    </w:pPr>
    <w:rPr>
      <w:rFonts w:cs="Lucida Sans"/>
      <w:i/>
      <w:iCs/>
      <w:sz w:val="24"/>
      <w:szCs w:val="24"/>
    </w:rPr>
  </w:style>
  <w:style w:type="paragraph" w:customStyle="1" w:styleId="caption111">
    <w:name w:val="caption111"/>
    <w:basedOn w:val="Normal"/>
    <w:uiPriority w:val="99"/>
    <w:qFormat/>
    <w:rsid w:val="003618E6"/>
    <w:pPr>
      <w:suppressLineNumbers/>
      <w:spacing w:before="120" w:after="120"/>
    </w:pPr>
    <w:rPr>
      <w:rFonts w:cs="Lucida Sans"/>
      <w:i/>
      <w:iCs/>
      <w:sz w:val="24"/>
      <w:szCs w:val="24"/>
    </w:rPr>
  </w:style>
  <w:style w:type="paragraph" w:customStyle="1" w:styleId="caption1111">
    <w:name w:val="caption1111"/>
    <w:basedOn w:val="Normal"/>
    <w:uiPriority w:val="99"/>
    <w:qFormat/>
    <w:rsid w:val="003618E6"/>
    <w:pPr>
      <w:suppressLineNumbers/>
      <w:spacing w:before="120" w:after="120"/>
    </w:pPr>
    <w:rPr>
      <w:rFonts w:cs="Lucida Sans"/>
      <w:i/>
      <w:iCs/>
      <w:sz w:val="24"/>
      <w:szCs w:val="24"/>
    </w:rPr>
  </w:style>
  <w:style w:type="paragraph" w:customStyle="1" w:styleId="caption11111">
    <w:name w:val="caption11111"/>
    <w:basedOn w:val="Normal"/>
    <w:uiPriority w:val="99"/>
    <w:qFormat/>
    <w:rsid w:val="003618E6"/>
    <w:pPr>
      <w:suppressLineNumbers/>
      <w:spacing w:before="120" w:after="120"/>
    </w:pPr>
    <w:rPr>
      <w:rFonts w:cs="Lucida Sans"/>
      <w:i/>
      <w:iCs/>
      <w:sz w:val="24"/>
      <w:szCs w:val="24"/>
    </w:rPr>
  </w:style>
  <w:style w:type="paragraph" w:customStyle="1" w:styleId="caption111111">
    <w:name w:val="caption111111"/>
    <w:basedOn w:val="Normal"/>
    <w:uiPriority w:val="99"/>
    <w:qFormat/>
    <w:rsid w:val="003618E6"/>
    <w:pPr>
      <w:suppressLineNumbers/>
      <w:spacing w:before="120" w:after="120"/>
    </w:pPr>
    <w:rPr>
      <w:rFonts w:cs="Lucida Sans"/>
      <w:i/>
      <w:iCs/>
      <w:sz w:val="24"/>
      <w:szCs w:val="24"/>
    </w:rPr>
  </w:style>
  <w:style w:type="paragraph" w:customStyle="1" w:styleId="caption1111111">
    <w:name w:val="caption1111111"/>
    <w:basedOn w:val="Normal"/>
    <w:uiPriority w:val="99"/>
    <w:qFormat/>
    <w:rsid w:val="003618E6"/>
    <w:pPr>
      <w:suppressLineNumbers/>
      <w:spacing w:before="120" w:after="120"/>
    </w:pPr>
    <w:rPr>
      <w:rFonts w:cs="Lucida Sans"/>
      <w:i/>
      <w:iCs/>
      <w:sz w:val="24"/>
      <w:szCs w:val="24"/>
    </w:rPr>
  </w:style>
  <w:style w:type="paragraph" w:customStyle="1" w:styleId="caption11111111">
    <w:name w:val="caption11111111"/>
    <w:basedOn w:val="Normal"/>
    <w:uiPriority w:val="99"/>
    <w:qFormat/>
    <w:rsid w:val="003618E6"/>
    <w:pPr>
      <w:suppressLineNumbers/>
      <w:spacing w:before="120" w:after="120"/>
    </w:pPr>
    <w:rPr>
      <w:rFonts w:cs="Lucida Sans"/>
      <w:i/>
      <w:iCs/>
      <w:sz w:val="24"/>
      <w:szCs w:val="24"/>
    </w:rPr>
  </w:style>
  <w:style w:type="paragraph" w:customStyle="1" w:styleId="caption111111111">
    <w:name w:val="caption111111111"/>
    <w:basedOn w:val="Normal"/>
    <w:uiPriority w:val="99"/>
    <w:qFormat/>
    <w:rsid w:val="003618E6"/>
    <w:pPr>
      <w:suppressLineNumbers/>
      <w:spacing w:before="120" w:after="120"/>
    </w:pPr>
    <w:rPr>
      <w:rFonts w:cs="Lucida Sans"/>
      <w:i/>
      <w:iCs/>
      <w:sz w:val="24"/>
      <w:szCs w:val="24"/>
    </w:rPr>
  </w:style>
  <w:style w:type="paragraph" w:customStyle="1" w:styleId="a">
    <w:name w:val="Ахы"/>
    <w:basedOn w:val="Normal"/>
    <w:next w:val="Corpodetexto"/>
    <w:uiPriority w:val="99"/>
    <w:qFormat/>
    <w:rsid w:val="003618E6"/>
    <w:pPr>
      <w:keepNext/>
      <w:spacing w:before="240" w:after="120"/>
    </w:pPr>
    <w:rPr>
      <w:rFonts w:ascii="Liberation Sans;Arial" w:eastAsia="Microsoft YaHei" w:hAnsi="Liberation Sans;Arial" w:cs="Lucida Sans"/>
      <w:sz w:val="28"/>
      <w:szCs w:val="28"/>
    </w:rPr>
  </w:style>
  <w:style w:type="paragraph" w:customStyle="1" w:styleId="caption1111111111">
    <w:name w:val="caption1111111111"/>
    <w:basedOn w:val="Normal"/>
    <w:uiPriority w:val="99"/>
    <w:qFormat/>
    <w:rsid w:val="003618E6"/>
    <w:pPr>
      <w:suppressLineNumbers/>
      <w:spacing w:before="120" w:after="120"/>
    </w:pPr>
    <w:rPr>
      <w:rFonts w:cs="Lucida Sans"/>
      <w:i/>
      <w:iCs/>
      <w:sz w:val="24"/>
      <w:szCs w:val="24"/>
    </w:rPr>
  </w:style>
  <w:style w:type="paragraph" w:customStyle="1" w:styleId="a0">
    <w:name w:val="Аиндекс"/>
    <w:basedOn w:val="Normal"/>
    <w:uiPriority w:val="99"/>
    <w:qFormat/>
    <w:rsid w:val="003618E6"/>
    <w:pPr>
      <w:suppressLineNumbers/>
    </w:pPr>
    <w:rPr>
      <w:rFonts w:cs="Lucida Sans"/>
    </w:rPr>
  </w:style>
  <w:style w:type="paragraph" w:customStyle="1" w:styleId="caption11111111111">
    <w:name w:val="caption11111111111"/>
    <w:basedOn w:val="Normal"/>
    <w:uiPriority w:val="99"/>
    <w:qFormat/>
    <w:rsid w:val="003618E6"/>
    <w:pPr>
      <w:suppressLineNumbers/>
      <w:spacing w:before="120" w:after="120"/>
    </w:pPr>
    <w:rPr>
      <w:rFonts w:cs="Lucida Sans"/>
      <w:i/>
      <w:iCs/>
      <w:sz w:val="24"/>
      <w:szCs w:val="24"/>
    </w:rPr>
  </w:style>
  <w:style w:type="paragraph" w:customStyle="1" w:styleId="caption111111111111">
    <w:name w:val="caption111111111111"/>
    <w:basedOn w:val="Normal"/>
    <w:uiPriority w:val="99"/>
    <w:qFormat/>
    <w:rsid w:val="003618E6"/>
    <w:pPr>
      <w:suppressLineNumbers/>
      <w:spacing w:before="120" w:after="120"/>
    </w:pPr>
    <w:rPr>
      <w:rFonts w:cs="Lucida Sans"/>
      <w:i/>
      <w:iCs/>
      <w:sz w:val="24"/>
      <w:szCs w:val="24"/>
    </w:rPr>
  </w:style>
  <w:style w:type="paragraph" w:customStyle="1" w:styleId="caption1111111111111">
    <w:name w:val="caption1111111111111"/>
    <w:basedOn w:val="Normal"/>
    <w:uiPriority w:val="99"/>
    <w:qFormat/>
    <w:rsid w:val="003618E6"/>
    <w:pPr>
      <w:suppressLineNumbers/>
      <w:spacing w:before="120" w:after="120"/>
    </w:pPr>
    <w:rPr>
      <w:rFonts w:cs="Lucida Sans"/>
      <w:i/>
      <w:iCs/>
      <w:sz w:val="24"/>
      <w:szCs w:val="24"/>
    </w:rPr>
  </w:style>
  <w:style w:type="paragraph" w:customStyle="1" w:styleId="caption11111111111111">
    <w:name w:val="caption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
    <w:name w:val="caption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
    <w:name w:val="caption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
    <w:name w:val="caption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
    <w:name w:val="caption1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1">
    <w:name w:val="caption11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11">
    <w:name w:val="caption111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111">
    <w:name w:val="caption1111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1111">
    <w:name w:val="caption1111111111111111111111"/>
    <w:basedOn w:val="Normal"/>
    <w:uiPriority w:val="99"/>
    <w:qFormat/>
    <w:rsid w:val="003618E6"/>
    <w:pPr>
      <w:suppressLineNumbers/>
      <w:spacing w:before="120" w:after="120"/>
    </w:pPr>
    <w:rPr>
      <w:rFonts w:cs="Lucida Sans"/>
      <w:i/>
      <w:iCs/>
      <w:sz w:val="24"/>
      <w:szCs w:val="24"/>
    </w:rPr>
  </w:style>
  <w:style w:type="paragraph" w:customStyle="1" w:styleId="caption11111111111111111111111">
    <w:name w:val="caption11111111111111111111111"/>
    <w:basedOn w:val="Normal"/>
    <w:next w:val="Normal"/>
    <w:uiPriority w:val="99"/>
    <w:qFormat/>
    <w:rsid w:val="003618E6"/>
    <w:pPr>
      <w:jc w:val="center"/>
    </w:pPr>
    <w:rPr>
      <w:b/>
      <w:bCs/>
      <w:u w:val="single"/>
    </w:rPr>
  </w:style>
  <w:style w:type="paragraph" w:customStyle="1" w:styleId="Cabealhoerodap">
    <w:name w:val="Cabeçalho e rodapé"/>
    <w:basedOn w:val="Normal"/>
    <w:uiPriority w:val="99"/>
    <w:qFormat/>
    <w:rsid w:val="003618E6"/>
    <w:pPr>
      <w:suppressLineNumbers/>
      <w:tabs>
        <w:tab w:val="center" w:pos="4819"/>
        <w:tab w:val="right" w:pos="9638"/>
      </w:tabs>
    </w:pPr>
  </w:style>
  <w:style w:type="paragraph" w:customStyle="1" w:styleId="a1">
    <w:name w:val="Ҵаҟатәии хыхьтәии аколонтитулқәа"/>
    <w:basedOn w:val="Normal"/>
    <w:uiPriority w:val="99"/>
    <w:qFormat/>
    <w:rsid w:val="003618E6"/>
    <w:pPr>
      <w:suppressLineNumbers/>
      <w:tabs>
        <w:tab w:val="center" w:pos="4986"/>
        <w:tab w:val="right" w:pos="9972"/>
      </w:tabs>
    </w:pPr>
  </w:style>
  <w:style w:type="paragraph" w:styleId="Cabealho">
    <w:name w:val="header"/>
    <w:basedOn w:val="Normal"/>
    <w:link w:val="CabealhoChar1"/>
    <w:uiPriority w:val="99"/>
    <w:qFormat/>
    <w:rsid w:val="003618E6"/>
    <w:pPr>
      <w:tabs>
        <w:tab w:val="center" w:pos="4419"/>
        <w:tab w:val="right" w:pos="8838"/>
      </w:tabs>
    </w:pPr>
    <w:rPr>
      <w:rFonts w:ascii="Arial" w:hAnsi="Arial" w:cs="Arial"/>
      <w:sz w:val="22"/>
    </w:rPr>
  </w:style>
  <w:style w:type="paragraph" w:styleId="Rodap">
    <w:name w:val="footer"/>
    <w:basedOn w:val="Normal"/>
    <w:link w:val="RodapChar1"/>
    <w:uiPriority w:val="99"/>
    <w:qFormat/>
    <w:rsid w:val="003618E6"/>
    <w:pPr>
      <w:tabs>
        <w:tab w:val="center" w:pos="4252"/>
        <w:tab w:val="right" w:pos="8504"/>
      </w:tabs>
    </w:pPr>
  </w:style>
  <w:style w:type="paragraph" w:styleId="Recuodecorpodetexto2">
    <w:name w:val="Body Text Indent 2"/>
    <w:basedOn w:val="Normal"/>
    <w:link w:val="Recuodecorpodetexto2Char"/>
    <w:uiPriority w:val="99"/>
    <w:qFormat/>
    <w:rsid w:val="003618E6"/>
    <w:pPr>
      <w:ind w:firstLine="708"/>
      <w:jc w:val="both"/>
    </w:pPr>
    <w:rPr>
      <w:sz w:val="28"/>
    </w:rPr>
  </w:style>
  <w:style w:type="paragraph" w:styleId="Recuodecorpodetexto">
    <w:name w:val="Body Text Indent"/>
    <w:basedOn w:val="Normal"/>
    <w:link w:val="RecuodecorpodetextoChar"/>
    <w:qFormat/>
    <w:rsid w:val="003618E6"/>
    <w:pPr>
      <w:ind w:firstLine="708"/>
    </w:pPr>
    <w:rPr>
      <w:sz w:val="28"/>
    </w:rPr>
  </w:style>
  <w:style w:type="paragraph" w:styleId="Recuodecorpodetexto3">
    <w:name w:val="Body Text Indent 3"/>
    <w:basedOn w:val="Normal"/>
    <w:link w:val="Recuodecorpodetexto3Char1"/>
    <w:qFormat/>
    <w:rsid w:val="003618E6"/>
    <w:pPr>
      <w:ind w:firstLine="2127"/>
      <w:jc w:val="both"/>
    </w:pPr>
    <w:rPr>
      <w:sz w:val="28"/>
    </w:rPr>
  </w:style>
  <w:style w:type="paragraph" w:styleId="Textodebalo">
    <w:name w:val="Balloon Text"/>
    <w:basedOn w:val="Normal"/>
    <w:link w:val="TextodebaloChar"/>
    <w:qFormat/>
    <w:rsid w:val="003618E6"/>
    <w:rPr>
      <w:rFonts w:ascii="Tahoma" w:hAnsi="Tahoma" w:cs="Tahoma"/>
      <w:sz w:val="16"/>
      <w:szCs w:val="16"/>
    </w:rPr>
  </w:style>
  <w:style w:type="paragraph" w:customStyle="1" w:styleId="Default">
    <w:name w:val="Default"/>
    <w:qFormat/>
    <w:rsid w:val="003618E6"/>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link w:val="Corpodetexto3Char1"/>
    <w:qFormat/>
    <w:rsid w:val="003618E6"/>
    <w:pPr>
      <w:spacing w:after="120"/>
    </w:pPr>
    <w:rPr>
      <w:sz w:val="16"/>
      <w:szCs w:val="16"/>
    </w:rPr>
  </w:style>
  <w:style w:type="paragraph" w:styleId="NormalWeb">
    <w:name w:val="Normal (Web)"/>
    <w:basedOn w:val="Normal"/>
    <w:uiPriority w:val="99"/>
    <w:qFormat/>
    <w:rsid w:val="003618E6"/>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3618E6"/>
    <w:pPr>
      <w:spacing w:before="280" w:after="240" w:line="360" w:lineRule="auto"/>
      <w:jc w:val="both"/>
    </w:pPr>
    <w:rPr>
      <w:rFonts w:ascii="Arial" w:hAnsi="Arial" w:cs="Arial"/>
      <w:sz w:val="24"/>
      <w:lang w:val="pt-PT"/>
    </w:rPr>
  </w:style>
  <w:style w:type="paragraph" w:styleId="SemEspaamento">
    <w:name w:val="No Spacing"/>
    <w:qFormat/>
    <w:rsid w:val="003618E6"/>
    <w:pPr>
      <w:suppressAutoHyphens/>
    </w:pPr>
    <w:rPr>
      <w:rFonts w:ascii="Times New Roman" w:eastAsia="Times New Roman" w:hAnsi="Times New Roman" w:cs="Times New Roman"/>
      <w:lang w:eastAsia="zh-CN"/>
    </w:rPr>
  </w:style>
  <w:style w:type="paragraph" w:styleId="PargrafodaLista">
    <w:name w:val="List Paragraph"/>
    <w:basedOn w:val="Normal"/>
    <w:uiPriority w:val="34"/>
    <w:qFormat/>
    <w:rsid w:val="003618E6"/>
    <w:pPr>
      <w:spacing w:after="200" w:line="276" w:lineRule="auto"/>
      <w:ind w:left="720"/>
      <w:contextualSpacing/>
    </w:pPr>
    <w:rPr>
      <w:rFonts w:ascii="Calibri" w:eastAsia="Calibri" w:hAnsi="Calibri"/>
      <w:sz w:val="22"/>
      <w:szCs w:val="22"/>
    </w:rPr>
  </w:style>
  <w:style w:type="paragraph" w:customStyle="1" w:styleId="Normal1">
    <w:name w:val="Normal1"/>
    <w:uiPriority w:val="99"/>
    <w:qFormat/>
    <w:rsid w:val="003618E6"/>
    <w:pPr>
      <w:suppressAutoHyphens/>
    </w:pPr>
    <w:rPr>
      <w:rFonts w:ascii="Times New Roman" w:eastAsia="Times New Roman" w:hAnsi="Times New Roman" w:cs="Times New Roman"/>
      <w:lang w:eastAsia="zh-CN"/>
    </w:rPr>
  </w:style>
  <w:style w:type="paragraph" w:styleId="Textodenotaderodap">
    <w:name w:val="footnote text"/>
    <w:basedOn w:val="Normal"/>
    <w:link w:val="TextodenotaderodapChar1"/>
    <w:qFormat/>
    <w:rsid w:val="003618E6"/>
    <w:pPr>
      <w:widowControl w:val="0"/>
      <w:autoSpaceDE w:val="0"/>
    </w:pPr>
    <w:rPr>
      <w:rFonts w:ascii="Arial" w:eastAsia="Arial" w:hAnsi="Arial" w:cs="Arial"/>
      <w:sz w:val="24"/>
      <w:szCs w:val="24"/>
      <w:lang w:val="pt-PT"/>
    </w:rPr>
  </w:style>
  <w:style w:type="paragraph" w:customStyle="1" w:styleId="Nivel01">
    <w:name w:val="Nivel 01"/>
    <w:basedOn w:val="Ttulo1"/>
    <w:next w:val="Normal"/>
    <w:uiPriority w:val="99"/>
    <w:qFormat/>
    <w:rsid w:val="003618E6"/>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uiPriority w:val="99"/>
    <w:qFormat/>
    <w:rsid w:val="003618E6"/>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3618E6"/>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uiPriority w:val="99"/>
    <w:qFormat/>
    <w:rsid w:val="003618E6"/>
    <w:pPr>
      <w:ind w:left="851"/>
    </w:pPr>
  </w:style>
  <w:style w:type="paragraph" w:customStyle="1" w:styleId="Nivel5">
    <w:name w:val="Nivel 5"/>
    <w:basedOn w:val="Nivel4"/>
    <w:uiPriority w:val="99"/>
    <w:qFormat/>
    <w:rsid w:val="003618E6"/>
    <w:pPr>
      <w:tabs>
        <w:tab w:val="left" w:pos="360"/>
      </w:tabs>
      <w:ind w:left="1276"/>
    </w:pPr>
  </w:style>
  <w:style w:type="paragraph" w:customStyle="1" w:styleId="Nvel2-Red">
    <w:name w:val="Nível 2 -Red"/>
    <w:basedOn w:val="Nivel2"/>
    <w:uiPriority w:val="99"/>
    <w:qFormat/>
    <w:rsid w:val="003618E6"/>
    <w:pPr>
      <w:numPr>
        <w:numId w:val="3"/>
      </w:numPr>
      <w:ind w:left="0" w:firstLine="0"/>
    </w:pPr>
    <w:rPr>
      <w:i/>
      <w:iCs/>
      <w:color w:val="FF0000"/>
    </w:rPr>
  </w:style>
  <w:style w:type="paragraph" w:customStyle="1" w:styleId="Nvel3-R">
    <w:name w:val="Nível 3-R"/>
    <w:basedOn w:val="Nivel3"/>
    <w:uiPriority w:val="99"/>
    <w:qFormat/>
    <w:rsid w:val="003618E6"/>
    <w:pPr>
      <w:tabs>
        <w:tab w:val="clear" w:pos="0"/>
        <w:tab w:val="num" w:pos="720"/>
      </w:tabs>
      <w:ind w:left="720" w:hanging="360"/>
    </w:pPr>
    <w:rPr>
      <w:i/>
      <w:iCs/>
      <w:color w:val="FF0000"/>
    </w:rPr>
  </w:style>
  <w:style w:type="paragraph" w:customStyle="1" w:styleId="Prembulo">
    <w:name w:val="Preâmbulo"/>
    <w:basedOn w:val="Normal"/>
    <w:uiPriority w:val="99"/>
    <w:qFormat/>
    <w:rsid w:val="003618E6"/>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uiPriority w:val="99"/>
    <w:qFormat/>
    <w:rsid w:val="003618E6"/>
    <w:pPr>
      <w:widowControl w:val="0"/>
      <w:suppressLineNumbers/>
    </w:pPr>
  </w:style>
  <w:style w:type="paragraph" w:customStyle="1" w:styleId="Ttulodetabela">
    <w:name w:val="Título de tabela"/>
    <w:basedOn w:val="Contedodatabela"/>
    <w:uiPriority w:val="99"/>
    <w:qFormat/>
    <w:rsid w:val="003618E6"/>
    <w:pPr>
      <w:jc w:val="center"/>
    </w:pPr>
    <w:rPr>
      <w:b/>
      <w:bCs/>
    </w:rPr>
  </w:style>
  <w:style w:type="paragraph" w:customStyle="1" w:styleId="Linhahorizontal">
    <w:name w:val="Linha horizontal"/>
    <w:basedOn w:val="Normal"/>
    <w:next w:val="Corpodetexto"/>
    <w:uiPriority w:val="99"/>
    <w:qFormat/>
    <w:rsid w:val="003618E6"/>
    <w:pPr>
      <w:suppressLineNumbers/>
      <w:pBdr>
        <w:bottom w:val="double" w:sz="2" w:space="0" w:color="808080"/>
      </w:pBdr>
      <w:spacing w:after="283"/>
    </w:pPr>
    <w:rPr>
      <w:sz w:val="12"/>
      <w:szCs w:val="12"/>
    </w:rPr>
  </w:style>
  <w:style w:type="paragraph" w:customStyle="1" w:styleId="a2">
    <w:name w:val="Атаблица аҵанакы"/>
    <w:basedOn w:val="Normal"/>
    <w:uiPriority w:val="99"/>
    <w:qFormat/>
    <w:rsid w:val="003618E6"/>
    <w:pPr>
      <w:widowControl w:val="0"/>
      <w:suppressLineNumbers/>
    </w:pPr>
  </w:style>
  <w:style w:type="paragraph" w:customStyle="1" w:styleId="a3">
    <w:name w:val="Атаблица ахы"/>
    <w:basedOn w:val="a2"/>
    <w:uiPriority w:val="99"/>
    <w:qFormat/>
    <w:rsid w:val="003618E6"/>
    <w:pPr>
      <w:jc w:val="center"/>
    </w:pPr>
    <w:rPr>
      <w:b/>
      <w:bCs/>
    </w:rPr>
  </w:style>
  <w:style w:type="paragraph" w:customStyle="1" w:styleId="Blocodecitao">
    <w:name w:val="Bloco de citação"/>
    <w:basedOn w:val="Normal"/>
    <w:uiPriority w:val="99"/>
    <w:qFormat/>
    <w:rsid w:val="003618E6"/>
    <w:pPr>
      <w:spacing w:after="283"/>
      <w:ind w:left="567" w:right="567"/>
    </w:pPr>
  </w:style>
  <w:style w:type="numbering" w:customStyle="1" w:styleId="WW8Num1">
    <w:name w:val="WW8Num1"/>
    <w:qFormat/>
    <w:rsid w:val="003618E6"/>
  </w:style>
  <w:style w:type="numbering" w:customStyle="1" w:styleId="WW8Num2">
    <w:name w:val="WW8Num2"/>
    <w:qFormat/>
    <w:rsid w:val="003618E6"/>
  </w:style>
  <w:style w:type="numbering" w:customStyle="1" w:styleId="WW8Num3">
    <w:name w:val="WW8Num3"/>
    <w:qFormat/>
    <w:rsid w:val="003618E6"/>
  </w:style>
  <w:style w:type="numbering" w:customStyle="1" w:styleId="WW8Num4">
    <w:name w:val="WW8Num4"/>
    <w:qFormat/>
    <w:rsid w:val="003618E6"/>
  </w:style>
  <w:style w:type="numbering" w:customStyle="1" w:styleId="WW8Num5">
    <w:name w:val="WW8Num5"/>
    <w:qFormat/>
    <w:rsid w:val="003618E6"/>
  </w:style>
  <w:style w:type="numbering" w:customStyle="1" w:styleId="WW8Num6">
    <w:name w:val="WW8Num6"/>
    <w:qFormat/>
    <w:rsid w:val="003618E6"/>
  </w:style>
  <w:style w:type="numbering" w:customStyle="1" w:styleId="WW8Num7">
    <w:name w:val="WW8Num7"/>
    <w:qFormat/>
    <w:rsid w:val="003618E6"/>
  </w:style>
  <w:style w:type="numbering" w:customStyle="1" w:styleId="WW8Num8">
    <w:name w:val="WW8Num8"/>
    <w:qFormat/>
    <w:rsid w:val="003618E6"/>
  </w:style>
  <w:style w:type="numbering" w:customStyle="1" w:styleId="WW8Num9">
    <w:name w:val="WW8Num9"/>
    <w:qFormat/>
    <w:rsid w:val="003618E6"/>
  </w:style>
  <w:style w:type="numbering" w:customStyle="1" w:styleId="WW8Num10">
    <w:name w:val="WW8Num10"/>
    <w:qFormat/>
    <w:rsid w:val="003618E6"/>
  </w:style>
  <w:style w:type="numbering" w:customStyle="1" w:styleId="WW8Num11">
    <w:name w:val="WW8Num11"/>
    <w:qFormat/>
    <w:rsid w:val="003618E6"/>
  </w:style>
  <w:style w:type="numbering" w:customStyle="1" w:styleId="WW8Num12">
    <w:name w:val="WW8Num12"/>
    <w:qFormat/>
    <w:rsid w:val="003618E6"/>
  </w:style>
  <w:style w:type="numbering" w:customStyle="1" w:styleId="WW8Num13">
    <w:name w:val="WW8Num13"/>
    <w:qFormat/>
    <w:rsid w:val="003618E6"/>
  </w:style>
  <w:style w:type="numbering" w:customStyle="1" w:styleId="WW8Num14">
    <w:name w:val="WW8Num14"/>
    <w:qFormat/>
    <w:rsid w:val="003618E6"/>
  </w:style>
  <w:style w:type="numbering" w:customStyle="1" w:styleId="WW8Num15">
    <w:name w:val="WW8Num15"/>
    <w:qFormat/>
    <w:rsid w:val="003618E6"/>
  </w:style>
  <w:style w:type="numbering" w:customStyle="1" w:styleId="WW8Num16">
    <w:name w:val="WW8Num16"/>
    <w:qFormat/>
    <w:rsid w:val="003618E6"/>
  </w:style>
  <w:style w:type="numbering" w:customStyle="1" w:styleId="WW8Num17">
    <w:name w:val="WW8Num17"/>
    <w:qFormat/>
    <w:rsid w:val="003618E6"/>
  </w:style>
  <w:style w:type="numbering" w:customStyle="1" w:styleId="WW8Num18">
    <w:name w:val="WW8Num18"/>
    <w:qFormat/>
    <w:rsid w:val="003618E6"/>
  </w:style>
  <w:style w:type="numbering" w:customStyle="1" w:styleId="WW8Num19">
    <w:name w:val="WW8Num19"/>
    <w:qFormat/>
    <w:rsid w:val="003618E6"/>
  </w:style>
  <w:style w:type="numbering" w:customStyle="1" w:styleId="WW8Num20">
    <w:name w:val="WW8Num20"/>
    <w:qFormat/>
    <w:rsid w:val="003618E6"/>
  </w:style>
  <w:style w:type="table" w:styleId="Tabelacomgrade">
    <w:name w:val="Table Grid"/>
    <w:basedOn w:val="Tabelanormal"/>
    <w:rsid w:val="009A626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qFormat/>
    <w:rsid w:val="003D52DE"/>
    <w:rPr>
      <w:rFonts w:ascii="Tahoma" w:eastAsia="Times New Roman" w:hAnsi="Tahoma" w:cs="Tahoma"/>
      <w:sz w:val="16"/>
      <w:szCs w:val="16"/>
      <w:lang w:eastAsia="zh-CN"/>
    </w:rPr>
  </w:style>
  <w:style w:type="paragraph" w:customStyle="1" w:styleId="Padro">
    <w:name w:val="Padrão"/>
    <w:uiPriority w:val="99"/>
    <w:qFormat/>
    <w:rsid w:val="003D52DE"/>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rPr>
  </w:style>
  <w:style w:type="character" w:customStyle="1" w:styleId="Ttulo3Char">
    <w:name w:val="Título 3 Char"/>
    <w:basedOn w:val="Fontepargpadro"/>
    <w:link w:val="Ttulo3"/>
    <w:qFormat/>
    <w:rsid w:val="003D52DE"/>
    <w:rPr>
      <w:rFonts w:ascii="Arial" w:eastAsia="Times New Roman" w:hAnsi="Arial" w:cs="Arial"/>
      <w:b/>
      <w:bCs/>
      <w:sz w:val="26"/>
      <w:szCs w:val="26"/>
      <w:lang w:eastAsia="zh-CN"/>
    </w:rPr>
  </w:style>
  <w:style w:type="character" w:styleId="Refdecomentrio">
    <w:name w:val="annotation reference"/>
    <w:basedOn w:val="Fontepargpadro"/>
    <w:unhideWhenUsed/>
    <w:qFormat/>
    <w:rsid w:val="003D52DE"/>
    <w:rPr>
      <w:sz w:val="16"/>
      <w:szCs w:val="16"/>
    </w:rPr>
  </w:style>
  <w:style w:type="paragraph" w:styleId="Textodecomentrio">
    <w:name w:val="annotation text"/>
    <w:basedOn w:val="Normal"/>
    <w:link w:val="TextodecomentrioChar"/>
    <w:unhideWhenUsed/>
    <w:qFormat/>
    <w:rsid w:val="003D52DE"/>
    <w:pPr>
      <w:suppressAutoHyphens w:val="0"/>
      <w:spacing w:after="20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qFormat/>
    <w:rsid w:val="003D52DE"/>
    <w:rPr>
      <w:rFonts w:asciiTheme="minorHAnsi" w:eastAsiaTheme="minorHAnsi" w:hAnsiTheme="minorHAnsi" w:cstheme="minorBidi"/>
      <w:lang w:eastAsia="en-US"/>
    </w:rPr>
  </w:style>
  <w:style w:type="paragraph" w:styleId="Assuntodocomentrio">
    <w:name w:val="annotation subject"/>
    <w:basedOn w:val="Textodecomentrio"/>
    <w:next w:val="Textodecomentrio"/>
    <w:link w:val="AssuntodocomentrioChar"/>
    <w:unhideWhenUsed/>
    <w:qFormat/>
    <w:rsid w:val="003D52DE"/>
    <w:rPr>
      <w:b/>
      <w:bCs/>
    </w:rPr>
  </w:style>
  <w:style w:type="character" w:customStyle="1" w:styleId="AssuntodocomentrioChar">
    <w:name w:val="Assunto do comentário Char"/>
    <w:basedOn w:val="TextodecomentrioChar"/>
    <w:link w:val="Assuntodocomentrio"/>
    <w:qFormat/>
    <w:rsid w:val="003D52DE"/>
    <w:rPr>
      <w:rFonts w:asciiTheme="minorHAnsi" w:eastAsiaTheme="minorHAnsi" w:hAnsiTheme="minorHAnsi" w:cstheme="minorBidi"/>
      <w:b/>
      <w:bCs/>
      <w:lang w:eastAsia="en-US"/>
    </w:rPr>
  </w:style>
  <w:style w:type="character" w:styleId="Forte">
    <w:name w:val="Strong"/>
    <w:basedOn w:val="Fontepargpadro"/>
    <w:uiPriority w:val="22"/>
    <w:qFormat/>
    <w:rsid w:val="003D52DE"/>
    <w:rPr>
      <w:b/>
      <w:bCs/>
    </w:rPr>
  </w:style>
  <w:style w:type="character" w:customStyle="1" w:styleId="ng-star-inserted">
    <w:name w:val="ng-star-inserted"/>
    <w:basedOn w:val="Fontepargpadro"/>
    <w:rsid w:val="003D52DE"/>
  </w:style>
  <w:style w:type="paragraph" w:customStyle="1" w:styleId="pb-0">
    <w:name w:val="pb-0"/>
    <w:basedOn w:val="Normal"/>
    <w:qFormat/>
    <w:rsid w:val="003D52DE"/>
    <w:pPr>
      <w:suppressAutoHyphens w:val="0"/>
      <w:spacing w:before="100" w:beforeAutospacing="1" w:after="100" w:afterAutospacing="1"/>
    </w:pPr>
    <w:rPr>
      <w:sz w:val="24"/>
      <w:szCs w:val="24"/>
      <w:lang w:eastAsia="pt-BR"/>
    </w:rPr>
  </w:style>
  <w:style w:type="paragraph" w:customStyle="1" w:styleId="xl68">
    <w:name w:val="xl68"/>
    <w:basedOn w:val="Normal"/>
    <w:qFormat/>
    <w:rsid w:val="006113F7"/>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character" w:customStyle="1" w:styleId="Ttulo6Char">
    <w:name w:val="Título 6 Char"/>
    <w:basedOn w:val="Fontepargpadro"/>
    <w:link w:val="Ttulo6"/>
    <w:qFormat/>
    <w:rsid w:val="00203BA7"/>
    <w:rPr>
      <w:rFonts w:ascii="Times New Roman" w:eastAsia="Times New Roman" w:hAnsi="Times New Roman" w:cs="Times New Roman"/>
      <w:b/>
      <w:sz w:val="24"/>
      <w:szCs w:val="28"/>
      <w:lang w:eastAsia="zh-CN"/>
    </w:rPr>
  </w:style>
  <w:style w:type="character" w:customStyle="1" w:styleId="Ttulo8Char">
    <w:name w:val="Título 8 Char"/>
    <w:basedOn w:val="Fontepargpadro"/>
    <w:link w:val="Ttulo8"/>
    <w:qFormat/>
    <w:rsid w:val="00203BA7"/>
    <w:rPr>
      <w:rFonts w:ascii="Times New Roman" w:eastAsia="Times New Roman" w:hAnsi="Times New Roman" w:cs="Times New Roman"/>
      <w:i/>
      <w:iCs/>
      <w:sz w:val="24"/>
      <w:szCs w:val="24"/>
      <w:lang w:eastAsia="zh-CN"/>
    </w:rPr>
  </w:style>
  <w:style w:type="character" w:customStyle="1" w:styleId="Ttulo9Char">
    <w:name w:val="Título 9 Char"/>
    <w:basedOn w:val="Fontepargpadro"/>
    <w:link w:val="Ttulo9"/>
    <w:qFormat/>
    <w:rsid w:val="00203BA7"/>
    <w:rPr>
      <w:rFonts w:ascii="Tahoma" w:eastAsia="Times New Roman" w:hAnsi="Tahoma" w:cs="Tahoma"/>
      <w:b/>
      <w:sz w:val="24"/>
      <w:u w:val="single"/>
      <w:lang w:eastAsia="zh-CN"/>
    </w:rPr>
  </w:style>
  <w:style w:type="character" w:customStyle="1" w:styleId="Ttulo1Char">
    <w:name w:val="Título 1 Char"/>
    <w:basedOn w:val="Fontepargpadro"/>
    <w:link w:val="Ttulo1"/>
    <w:qFormat/>
    <w:rsid w:val="00203BA7"/>
    <w:rPr>
      <w:rFonts w:ascii="Times New Roman" w:eastAsia="Times New Roman" w:hAnsi="Times New Roman" w:cs="Times New Roman"/>
      <w:b/>
      <w:bCs/>
      <w:lang w:eastAsia="zh-CN"/>
    </w:rPr>
  </w:style>
  <w:style w:type="character" w:customStyle="1" w:styleId="Ttulo2Char">
    <w:name w:val="Título 2 Char"/>
    <w:basedOn w:val="Fontepargpadro"/>
    <w:link w:val="Ttulo2"/>
    <w:uiPriority w:val="1"/>
    <w:qFormat/>
    <w:rsid w:val="00203BA7"/>
    <w:rPr>
      <w:rFonts w:ascii="Times New Roman" w:eastAsia="Times New Roman" w:hAnsi="Times New Roman" w:cs="Times New Roman"/>
      <w:b/>
      <w:bCs/>
      <w:lang w:eastAsia="zh-CN"/>
    </w:rPr>
  </w:style>
  <w:style w:type="character" w:customStyle="1" w:styleId="Ttulo4Char">
    <w:name w:val="Título 4 Char"/>
    <w:basedOn w:val="Fontepargpadro"/>
    <w:link w:val="Ttulo4"/>
    <w:qFormat/>
    <w:rsid w:val="00203BA7"/>
    <w:rPr>
      <w:rFonts w:ascii="Times New Roman" w:eastAsia="Times New Roman" w:hAnsi="Times New Roman" w:cs="Times New Roman"/>
      <w:b/>
      <w:bCs/>
      <w:sz w:val="28"/>
      <w:szCs w:val="28"/>
      <w:lang w:eastAsia="zh-CN"/>
    </w:rPr>
  </w:style>
  <w:style w:type="character" w:customStyle="1" w:styleId="Ttulo5Char">
    <w:name w:val="Título 5 Char"/>
    <w:basedOn w:val="Fontepargpadro"/>
    <w:link w:val="Ttulo5"/>
    <w:uiPriority w:val="9"/>
    <w:semiHidden/>
    <w:rsid w:val="00203BA7"/>
    <w:rPr>
      <w:rFonts w:ascii="Times New Roman" w:eastAsia="Times New Roman" w:hAnsi="Times New Roman" w:cs="Times New Roman"/>
      <w:b/>
      <w:bCs/>
      <w:i/>
      <w:iCs/>
      <w:sz w:val="26"/>
      <w:szCs w:val="26"/>
      <w:lang w:eastAsia="zh-CN"/>
    </w:rPr>
  </w:style>
  <w:style w:type="character" w:customStyle="1" w:styleId="TtuloChar">
    <w:name w:val="Título Char"/>
    <w:basedOn w:val="Fontepargpadro"/>
    <w:link w:val="Ttulo"/>
    <w:qFormat/>
    <w:rsid w:val="00203BA7"/>
    <w:rPr>
      <w:rFonts w:ascii="Times New Roman" w:eastAsia="Times New Roman" w:hAnsi="Times New Roman" w:cs="Times New Roman"/>
      <w:b/>
      <w:bCs/>
      <w:lang w:eastAsia="zh-CN"/>
    </w:rPr>
  </w:style>
  <w:style w:type="character" w:customStyle="1" w:styleId="RecuodecorpodetextoChar">
    <w:name w:val="Recuo de corpo de texto Char"/>
    <w:basedOn w:val="Fontepargpadro"/>
    <w:link w:val="Recuodecorpodetexto"/>
    <w:qFormat/>
    <w:rsid w:val="00203BA7"/>
    <w:rPr>
      <w:rFonts w:ascii="Times New Roman" w:eastAsia="Times New Roman" w:hAnsi="Times New Roman" w:cs="Times New Roman"/>
      <w:sz w:val="28"/>
      <w:lang w:eastAsia="zh-CN"/>
    </w:rPr>
  </w:style>
  <w:style w:type="character" w:customStyle="1" w:styleId="Recuodecorpodetexto2Char">
    <w:name w:val="Recuo de corpo de texto 2 Char"/>
    <w:basedOn w:val="Fontepargpadro"/>
    <w:link w:val="Recuodecorpodetexto2"/>
    <w:uiPriority w:val="99"/>
    <w:rsid w:val="00203BA7"/>
    <w:rPr>
      <w:rFonts w:ascii="Times New Roman" w:eastAsia="Times New Roman" w:hAnsi="Times New Roman" w:cs="Times New Roman"/>
      <w:sz w:val="28"/>
      <w:lang w:eastAsia="zh-CN"/>
    </w:rPr>
  </w:style>
  <w:style w:type="paragraph" w:customStyle="1" w:styleId="pdq2pgselectionanchorcontainer">
    <w:name w:val="pdq2pg_selectionanchorcontainer"/>
    <w:basedOn w:val="Normal"/>
    <w:qFormat/>
    <w:rsid w:val="00203BA7"/>
    <w:pPr>
      <w:suppressAutoHyphens w:val="0"/>
      <w:spacing w:before="100" w:beforeAutospacing="1" w:after="100" w:afterAutospacing="1"/>
    </w:pPr>
    <w:rPr>
      <w:sz w:val="24"/>
      <w:szCs w:val="24"/>
      <w:lang w:eastAsia="pt-BR"/>
    </w:rPr>
  </w:style>
  <w:style w:type="character" w:customStyle="1" w:styleId="CorpodetextoChar1">
    <w:name w:val="Corpo de texto Char1"/>
    <w:basedOn w:val="Fontepargpadro"/>
    <w:link w:val="Corpodetexto"/>
    <w:locked/>
    <w:rsid w:val="00203BA7"/>
    <w:rPr>
      <w:rFonts w:ascii="Times New Roman" w:eastAsia="Times New Roman" w:hAnsi="Times New Roman" w:cs="Times New Roman"/>
      <w:lang w:eastAsia="zh-CN"/>
    </w:rPr>
  </w:style>
  <w:style w:type="character" w:customStyle="1" w:styleId="CabealhoChar1">
    <w:name w:val="Cabeçalho Char1"/>
    <w:basedOn w:val="Fontepargpadro"/>
    <w:link w:val="Cabealho"/>
    <w:uiPriority w:val="99"/>
    <w:locked/>
    <w:rsid w:val="00203BA7"/>
    <w:rPr>
      <w:rFonts w:ascii="Arial" w:eastAsia="Times New Roman" w:hAnsi="Arial" w:cs="Arial"/>
      <w:sz w:val="22"/>
      <w:lang w:eastAsia="zh-CN"/>
    </w:rPr>
  </w:style>
  <w:style w:type="character" w:customStyle="1" w:styleId="RodapChar1">
    <w:name w:val="Rodapé Char1"/>
    <w:basedOn w:val="Fontepargpadro"/>
    <w:link w:val="Rodap"/>
    <w:uiPriority w:val="99"/>
    <w:locked/>
    <w:rsid w:val="00203BA7"/>
    <w:rPr>
      <w:rFonts w:ascii="Times New Roman" w:eastAsia="Times New Roman" w:hAnsi="Times New Roman" w:cs="Times New Roman"/>
      <w:lang w:eastAsia="zh-CN"/>
    </w:rPr>
  </w:style>
  <w:style w:type="character" w:customStyle="1" w:styleId="Recuodecorpodetexto3Char1">
    <w:name w:val="Recuo de corpo de texto 3 Char1"/>
    <w:basedOn w:val="Fontepargpadro"/>
    <w:link w:val="Recuodecorpodetexto3"/>
    <w:uiPriority w:val="99"/>
    <w:locked/>
    <w:rsid w:val="00203BA7"/>
    <w:rPr>
      <w:rFonts w:ascii="Times New Roman" w:eastAsia="Times New Roman" w:hAnsi="Times New Roman" w:cs="Times New Roman"/>
      <w:sz w:val="28"/>
      <w:lang w:eastAsia="zh-CN"/>
    </w:rPr>
  </w:style>
  <w:style w:type="character" w:customStyle="1" w:styleId="Corpodetexto3Char1">
    <w:name w:val="Corpo de texto 3 Char1"/>
    <w:basedOn w:val="Fontepargpadro"/>
    <w:link w:val="Corpodetexto3"/>
    <w:uiPriority w:val="99"/>
    <w:locked/>
    <w:rsid w:val="00203BA7"/>
    <w:rPr>
      <w:rFonts w:ascii="Times New Roman" w:eastAsia="Times New Roman" w:hAnsi="Times New Roman" w:cs="Times New Roman"/>
      <w:sz w:val="16"/>
      <w:szCs w:val="16"/>
      <w:lang w:eastAsia="zh-CN"/>
    </w:rPr>
  </w:style>
  <w:style w:type="character" w:customStyle="1" w:styleId="TextodenotaderodapChar1">
    <w:name w:val="Texto de nota de rodapé Char1"/>
    <w:basedOn w:val="Fontepargpadro"/>
    <w:link w:val="Textodenotaderodap"/>
    <w:uiPriority w:val="99"/>
    <w:locked/>
    <w:rsid w:val="00203BA7"/>
    <w:rPr>
      <w:rFonts w:ascii="Arial" w:eastAsia="Arial" w:hAnsi="Arial" w:cs="Arial"/>
      <w:sz w:val="24"/>
      <w:szCs w:val="24"/>
      <w:lang w:val="pt-PT" w:eastAsia="zh-CN"/>
    </w:rPr>
  </w:style>
  <w:style w:type="paragraph" w:customStyle="1" w:styleId="Standard">
    <w:name w:val="Standard"/>
    <w:rsid w:val="005D0254"/>
    <w:pPr>
      <w:suppressAutoHyphens/>
      <w:autoSpaceDN w:val="0"/>
      <w:textAlignment w:val="baseline"/>
    </w:pPr>
    <w:rPr>
      <w:rFonts w:cs="Arial"/>
      <w:kern w:val="3"/>
      <w:sz w:val="24"/>
      <w:szCs w:val="24"/>
      <w:lang w:eastAsia="zh-CN" w:bidi="hi-IN"/>
    </w:rPr>
  </w:style>
  <w:style w:type="character" w:customStyle="1" w:styleId="WW8Num5z1">
    <w:name w:val="WW8Num5z1"/>
    <w:qFormat/>
    <w:rsid w:val="008C3FD5"/>
    <w:rPr>
      <w:rFonts w:ascii="Courier New" w:hAnsi="Courier New" w:cs="Courier New"/>
      <w:sz w:val="20"/>
    </w:rPr>
  </w:style>
  <w:style w:type="character" w:customStyle="1" w:styleId="WW8Num5z2">
    <w:name w:val="WW8Num5z2"/>
    <w:qFormat/>
    <w:rsid w:val="008C3FD5"/>
    <w:rPr>
      <w:rFonts w:ascii="Wingdings" w:hAnsi="Wingdings" w:cs="Wingdings"/>
      <w:sz w:val="20"/>
    </w:rPr>
  </w:style>
  <w:style w:type="character" w:customStyle="1" w:styleId="WW8Num7z1">
    <w:name w:val="WW8Num7z1"/>
    <w:qFormat/>
    <w:rsid w:val="008C3FD5"/>
    <w:rPr>
      <w:rFonts w:ascii="Symbol" w:eastAsia="Symbol" w:hAnsi="Symbol" w:cs="Symbol"/>
      <w:b w:val="0"/>
      <w:bCs w:val="0"/>
      <w:i w:val="0"/>
      <w:iCs w:val="0"/>
      <w:spacing w:val="0"/>
      <w:w w:val="100"/>
      <w:sz w:val="20"/>
      <w:szCs w:val="20"/>
      <w:lang w:val="pt-PT" w:bidi="ar-SA"/>
    </w:rPr>
  </w:style>
  <w:style w:type="character" w:customStyle="1" w:styleId="WW8Num7z2">
    <w:name w:val="WW8Num7z2"/>
    <w:qFormat/>
    <w:rsid w:val="008C3FD5"/>
    <w:rPr>
      <w:lang w:val="pt-PT" w:bidi="ar-SA"/>
    </w:rPr>
  </w:style>
  <w:style w:type="character" w:customStyle="1" w:styleId="WW8Num9z2">
    <w:name w:val="WW8Num9z2"/>
    <w:qFormat/>
    <w:rsid w:val="008C3FD5"/>
  </w:style>
  <w:style w:type="character" w:styleId="Nmerodepgina">
    <w:name w:val="page number"/>
    <w:basedOn w:val="Fontepargpadro"/>
    <w:qFormat/>
    <w:rsid w:val="008C3FD5"/>
  </w:style>
  <w:style w:type="character" w:customStyle="1" w:styleId="FootnoteCharacters">
    <w:name w:val="Footnote Characters"/>
    <w:qFormat/>
    <w:rsid w:val="008C3FD5"/>
    <w:rPr>
      <w:vertAlign w:val="superscript"/>
    </w:rPr>
  </w:style>
  <w:style w:type="character" w:customStyle="1" w:styleId="null">
    <w:name w:val="null"/>
    <w:basedOn w:val="Fontepargpadro"/>
    <w:qFormat/>
    <w:rsid w:val="008C3FD5"/>
  </w:style>
  <w:style w:type="character" w:customStyle="1" w:styleId="apple-converted-space">
    <w:name w:val="apple-converted-space"/>
    <w:qFormat/>
    <w:rsid w:val="008C3FD5"/>
  </w:style>
  <w:style w:type="character" w:styleId="nfase">
    <w:name w:val="Emphasis"/>
    <w:qFormat/>
    <w:rsid w:val="008C3FD5"/>
    <w:rPr>
      <w:i/>
      <w:iCs/>
    </w:rPr>
  </w:style>
  <w:style w:type="character" w:customStyle="1" w:styleId="vkif2">
    <w:name w:val="vkif2"/>
    <w:qFormat/>
    <w:rsid w:val="008C3FD5"/>
  </w:style>
  <w:style w:type="character" w:customStyle="1" w:styleId="fontstyle01">
    <w:name w:val="fontstyle01"/>
    <w:qFormat/>
    <w:rsid w:val="008C3FD5"/>
    <w:rPr>
      <w:rFonts w:ascii="Cambria-Bold;Cambria" w:hAnsi="Cambria-Bold;Cambria" w:cs="Cambria-Bold;Cambria"/>
      <w:b/>
      <w:bCs/>
      <w:i w:val="0"/>
      <w:iCs w:val="0"/>
      <w:color w:val="000000"/>
      <w:sz w:val="18"/>
      <w:szCs w:val="18"/>
    </w:rPr>
  </w:style>
  <w:style w:type="character" w:customStyle="1" w:styleId="footnotedescriptionChar">
    <w:name w:val="footnote description Char"/>
    <w:qFormat/>
    <w:rsid w:val="008C3FD5"/>
    <w:rPr>
      <w:rFonts w:ascii="Calibri" w:eastAsia="Calibri" w:hAnsi="Calibri" w:cs="Calibri"/>
      <w:color w:val="000000"/>
      <w:sz w:val="18"/>
      <w:szCs w:val="22"/>
    </w:rPr>
  </w:style>
  <w:style w:type="character" w:customStyle="1" w:styleId="footnotemark">
    <w:name w:val="footnote mark"/>
    <w:qFormat/>
    <w:rsid w:val="008C3FD5"/>
    <w:rPr>
      <w:rFonts w:ascii="Calibri" w:eastAsia="Calibri" w:hAnsi="Calibri" w:cs="Calibri"/>
      <w:color w:val="000000"/>
      <w:sz w:val="18"/>
      <w:vertAlign w:val="superscript"/>
    </w:rPr>
  </w:style>
  <w:style w:type="character" w:customStyle="1" w:styleId="TextodenotadefimChar">
    <w:name w:val="Texto de nota de fim Char"/>
    <w:basedOn w:val="Fontepargpadro"/>
    <w:qFormat/>
    <w:rsid w:val="008C3FD5"/>
  </w:style>
  <w:style w:type="character" w:customStyle="1" w:styleId="EndnoteCharacters">
    <w:name w:val="Endnote Characters"/>
    <w:qFormat/>
    <w:rsid w:val="008C3FD5"/>
    <w:rPr>
      <w:vertAlign w:val="superscript"/>
    </w:rPr>
  </w:style>
  <w:style w:type="character" w:customStyle="1" w:styleId="UnresolvedMention">
    <w:name w:val="Unresolved Mention"/>
    <w:qFormat/>
    <w:rsid w:val="008C3FD5"/>
    <w:rPr>
      <w:color w:val="605E5C"/>
      <w:shd w:val="clear" w:color="auto" w:fill="E1DFDD"/>
    </w:rPr>
  </w:style>
  <w:style w:type="paragraph" w:customStyle="1" w:styleId="Heading">
    <w:name w:val="Heading"/>
    <w:basedOn w:val="Normal"/>
    <w:next w:val="Corpodetexto"/>
    <w:qFormat/>
    <w:rsid w:val="008C3FD5"/>
    <w:pPr>
      <w:jc w:val="center"/>
    </w:pPr>
    <w:rPr>
      <w:sz w:val="28"/>
      <w:szCs w:val="24"/>
    </w:rPr>
  </w:style>
  <w:style w:type="paragraph" w:customStyle="1" w:styleId="Index">
    <w:name w:val="Index"/>
    <w:basedOn w:val="Normal"/>
    <w:qFormat/>
    <w:rsid w:val="008C3FD5"/>
    <w:pPr>
      <w:suppressLineNumbers/>
    </w:pPr>
    <w:rPr>
      <w:rFonts w:cs="Lohit Devanagari"/>
      <w:sz w:val="24"/>
      <w:szCs w:val="24"/>
    </w:rPr>
  </w:style>
  <w:style w:type="paragraph" w:customStyle="1" w:styleId="HeaderandFooter">
    <w:name w:val="Header and Footer"/>
    <w:basedOn w:val="Normal"/>
    <w:qFormat/>
    <w:rsid w:val="008C3FD5"/>
    <w:pPr>
      <w:suppressLineNumbers/>
      <w:tabs>
        <w:tab w:val="center" w:pos="4819"/>
        <w:tab w:val="right" w:pos="9638"/>
      </w:tabs>
    </w:pPr>
    <w:rPr>
      <w:sz w:val="24"/>
      <w:szCs w:val="24"/>
    </w:rPr>
  </w:style>
  <w:style w:type="paragraph" w:styleId="Corpodetexto2">
    <w:name w:val="Body Text 2"/>
    <w:basedOn w:val="Normal"/>
    <w:link w:val="Corpodetexto2Char"/>
    <w:qFormat/>
    <w:rsid w:val="008C3FD5"/>
    <w:pPr>
      <w:widowControl w:val="0"/>
      <w:jc w:val="both"/>
    </w:pPr>
    <w:rPr>
      <w:sz w:val="26"/>
      <w:szCs w:val="28"/>
    </w:rPr>
  </w:style>
  <w:style w:type="character" w:customStyle="1" w:styleId="Corpodetexto2Char">
    <w:name w:val="Corpo de texto 2 Char"/>
    <w:basedOn w:val="Fontepargpadro"/>
    <w:link w:val="Corpodetexto2"/>
    <w:rsid w:val="008C3FD5"/>
    <w:rPr>
      <w:rFonts w:ascii="Times New Roman" w:eastAsia="Times New Roman" w:hAnsi="Times New Roman" w:cs="Times New Roman"/>
      <w:sz w:val="26"/>
      <w:szCs w:val="28"/>
      <w:lang w:eastAsia="zh-CN"/>
    </w:rPr>
  </w:style>
  <w:style w:type="paragraph" w:customStyle="1" w:styleId="Cargo">
    <w:name w:val="Cargo"/>
    <w:basedOn w:val="Default"/>
    <w:next w:val="Default"/>
    <w:qFormat/>
    <w:rsid w:val="008C3FD5"/>
    <w:rPr>
      <w:rFonts w:ascii="DKNKHN+ArialNarrow;Arial Narrow" w:hAnsi="DKNKHN+ArialNarrow;Arial Narrow" w:cs="Times New Roman"/>
    </w:rPr>
  </w:style>
  <w:style w:type="paragraph" w:customStyle="1" w:styleId="xl65">
    <w:name w:val="xl65"/>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66">
    <w:name w:val="xl66"/>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7">
    <w:name w:val="xl67"/>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9">
    <w:name w:val="xl69"/>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b/>
      <w:bCs/>
      <w:color w:val="1F497D"/>
      <w:sz w:val="24"/>
      <w:szCs w:val="24"/>
    </w:rPr>
  </w:style>
  <w:style w:type="paragraph" w:customStyle="1" w:styleId="xl70">
    <w:name w:val="xl70"/>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71">
    <w:name w:val="xl71"/>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72">
    <w:name w:val="xl72"/>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textAlignment w:val="top"/>
    </w:pPr>
    <w:rPr>
      <w:sz w:val="24"/>
      <w:szCs w:val="24"/>
    </w:rPr>
  </w:style>
  <w:style w:type="paragraph" w:customStyle="1" w:styleId="xl73">
    <w:name w:val="xl73"/>
    <w:basedOn w:val="Normal"/>
    <w:qFormat/>
    <w:rsid w:val="008C3FD5"/>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74">
    <w:name w:val="xl74"/>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4"/>
      <w:szCs w:val="24"/>
    </w:rPr>
  </w:style>
  <w:style w:type="paragraph" w:customStyle="1" w:styleId="xl75">
    <w:name w:val="xl75"/>
    <w:basedOn w:val="Normal"/>
    <w:qFormat/>
    <w:rsid w:val="008C3FD5"/>
    <w:pPr>
      <w:pBdr>
        <w:top w:val="single" w:sz="4" w:space="0" w:color="000000"/>
        <w:left w:val="single" w:sz="4" w:space="0" w:color="000000"/>
        <w:bottom w:val="single" w:sz="4" w:space="0" w:color="000000"/>
        <w:right w:val="single" w:sz="4" w:space="0" w:color="000000"/>
      </w:pBdr>
      <w:spacing w:before="280" w:after="280"/>
      <w:textAlignment w:val="center"/>
    </w:pPr>
    <w:rPr>
      <w:sz w:val="24"/>
      <w:szCs w:val="24"/>
    </w:rPr>
  </w:style>
  <w:style w:type="paragraph" w:customStyle="1" w:styleId="xl76">
    <w:name w:val="xl76"/>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b/>
      <w:bCs/>
      <w:sz w:val="24"/>
      <w:szCs w:val="24"/>
    </w:rPr>
  </w:style>
  <w:style w:type="paragraph" w:customStyle="1" w:styleId="xl77">
    <w:name w:val="xl77"/>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b/>
      <w:bCs/>
      <w:color w:val="E26B0A"/>
      <w:sz w:val="24"/>
      <w:szCs w:val="24"/>
    </w:rPr>
  </w:style>
  <w:style w:type="paragraph" w:customStyle="1" w:styleId="xl78">
    <w:name w:val="xl78"/>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b/>
      <w:bCs/>
      <w:color w:val="E26B0A"/>
      <w:sz w:val="24"/>
      <w:szCs w:val="24"/>
    </w:rPr>
  </w:style>
  <w:style w:type="paragraph" w:customStyle="1" w:styleId="xl79">
    <w:name w:val="xl79"/>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b/>
      <w:bCs/>
      <w:color w:val="1F497D"/>
      <w:sz w:val="24"/>
      <w:szCs w:val="24"/>
    </w:rPr>
  </w:style>
  <w:style w:type="paragraph" w:customStyle="1" w:styleId="xl80">
    <w:name w:val="xl80"/>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81">
    <w:name w:val="xl81"/>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2">
    <w:name w:val="xl82"/>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3">
    <w:name w:val="xl83"/>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4">
    <w:name w:val="xl84"/>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1F497D"/>
      <w:sz w:val="24"/>
      <w:szCs w:val="24"/>
    </w:rPr>
  </w:style>
  <w:style w:type="paragraph" w:customStyle="1" w:styleId="xl85">
    <w:name w:val="xl85"/>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E26B0A"/>
      <w:sz w:val="24"/>
      <w:szCs w:val="24"/>
    </w:rPr>
  </w:style>
  <w:style w:type="paragraph" w:customStyle="1" w:styleId="xl86">
    <w:name w:val="xl86"/>
    <w:basedOn w:val="Normal"/>
    <w:qFormat/>
    <w:rsid w:val="008C3FD5"/>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7">
    <w:name w:val="xl87"/>
    <w:basedOn w:val="Normal"/>
    <w:qFormat/>
    <w:rsid w:val="008C3FD5"/>
    <w:pPr>
      <w:pBdr>
        <w:top w:val="single" w:sz="4" w:space="0" w:color="000000"/>
        <w:left w:val="single" w:sz="4" w:space="0" w:color="000000"/>
        <w:bottom w:val="single" w:sz="4" w:space="0" w:color="000000"/>
        <w:right w:val="single" w:sz="4" w:space="0" w:color="000000"/>
      </w:pBdr>
      <w:spacing w:before="280" w:after="280"/>
      <w:jc w:val="center"/>
    </w:pPr>
    <w:rPr>
      <w:b/>
      <w:bCs/>
      <w:color w:val="FF0000"/>
      <w:sz w:val="24"/>
      <w:szCs w:val="24"/>
    </w:rPr>
  </w:style>
  <w:style w:type="paragraph" w:customStyle="1" w:styleId="xl88">
    <w:name w:val="xl88"/>
    <w:basedOn w:val="Normal"/>
    <w:qFormat/>
    <w:rsid w:val="008C3FD5"/>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89">
    <w:name w:val="xl89"/>
    <w:basedOn w:val="Normal"/>
    <w:qFormat/>
    <w:rsid w:val="008C3FD5"/>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90">
    <w:name w:val="xl90"/>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color w:val="FF0000"/>
      <w:sz w:val="24"/>
      <w:szCs w:val="24"/>
    </w:rPr>
  </w:style>
  <w:style w:type="paragraph" w:customStyle="1" w:styleId="xl91">
    <w:name w:val="xl91"/>
    <w:basedOn w:val="Normal"/>
    <w:qFormat/>
    <w:rsid w:val="008C3FD5"/>
    <w:pPr>
      <w:pBdr>
        <w:top w:val="single" w:sz="4" w:space="0" w:color="000000"/>
        <w:left w:val="single" w:sz="4" w:space="0" w:color="000000"/>
        <w:bottom w:val="single" w:sz="4" w:space="0" w:color="000000"/>
        <w:right w:val="single" w:sz="4" w:space="0" w:color="000000"/>
      </w:pBdr>
      <w:spacing w:before="280" w:after="280"/>
    </w:pPr>
    <w:rPr>
      <w:b/>
      <w:bCs/>
      <w:color w:val="FF0000"/>
      <w:sz w:val="24"/>
      <w:szCs w:val="24"/>
    </w:rPr>
  </w:style>
  <w:style w:type="paragraph" w:customStyle="1" w:styleId="Corpodetexto31">
    <w:name w:val="Corpo de texto 31"/>
    <w:basedOn w:val="Normal"/>
    <w:qFormat/>
    <w:rsid w:val="008C3FD5"/>
    <w:pPr>
      <w:spacing w:line="240" w:lineRule="atLeast"/>
      <w:jc w:val="both"/>
    </w:pPr>
    <w:rPr>
      <w:kern w:val="2"/>
      <w:sz w:val="24"/>
    </w:rPr>
  </w:style>
  <w:style w:type="paragraph" w:customStyle="1" w:styleId="Corpodetexto33">
    <w:name w:val="Corpo de texto 33"/>
    <w:basedOn w:val="Normal"/>
    <w:qFormat/>
    <w:rsid w:val="008C3FD5"/>
    <w:pPr>
      <w:spacing w:line="240" w:lineRule="atLeast"/>
      <w:jc w:val="both"/>
    </w:pPr>
    <w:rPr>
      <w:kern w:val="2"/>
      <w:sz w:val="24"/>
    </w:rPr>
  </w:style>
  <w:style w:type="paragraph" w:customStyle="1" w:styleId="xzvds">
    <w:name w:val="xzvds"/>
    <w:basedOn w:val="Normal"/>
    <w:qFormat/>
    <w:rsid w:val="008C3FD5"/>
    <w:pPr>
      <w:spacing w:before="280" w:after="280"/>
    </w:pPr>
    <w:rPr>
      <w:sz w:val="24"/>
      <w:szCs w:val="24"/>
    </w:rPr>
  </w:style>
  <w:style w:type="paragraph" w:customStyle="1" w:styleId="208ie">
    <w:name w:val="_208ie"/>
    <w:basedOn w:val="Normal"/>
    <w:qFormat/>
    <w:rsid w:val="008C3FD5"/>
    <w:pPr>
      <w:spacing w:before="280" w:after="280"/>
    </w:pPr>
    <w:rPr>
      <w:sz w:val="24"/>
      <w:szCs w:val="24"/>
    </w:rPr>
  </w:style>
  <w:style w:type="paragraph" w:customStyle="1" w:styleId="tcu-relvoto-1">
    <w:name w:val="tcu-relvoto-1"/>
    <w:basedOn w:val="Normal"/>
    <w:qFormat/>
    <w:rsid w:val="008C3FD5"/>
    <w:pPr>
      <w:spacing w:before="280" w:after="280"/>
    </w:pPr>
    <w:rPr>
      <w:sz w:val="24"/>
      <w:szCs w:val="24"/>
    </w:rPr>
  </w:style>
  <w:style w:type="paragraph" w:customStyle="1" w:styleId="msonormal0">
    <w:name w:val="msonormal"/>
    <w:basedOn w:val="Normal"/>
    <w:qFormat/>
    <w:rsid w:val="008C3FD5"/>
    <w:pPr>
      <w:spacing w:before="280" w:after="280"/>
    </w:pPr>
    <w:rPr>
      <w:sz w:val="24"/>
      <w:szCs w:val="24"/>
    </w:rPr>
  </w:style>
  <w:style w:type="paragraph" w:customStyle="1" w:styleId="footnotedescription">
    <w:name w:val="footnote description"/>
    <w:next w:val="Normal"/>
    <w:qFormat/>
    <w:rsid w:val="008C3FD5"/>
    <w:pPr>
      <w:suppressAutoHyphens/>
      <w:spacing w:line="264" w:lineRule="auto"/>
      <w:ind w:right="60"/>
      <w:jc w:val="both"/>
    </w:pPr>
    <w:rPr>
      <w:rFonts w:ascii="Calibri" w:eastAsia="Calibri" w:hAnsi="Calibri" w:cs="Calibri"/>
      <w:color w:val="000000"/>
      <w:sz w:val="18"/>
      <w:szCs w:val="22"/>
      <w:lang w:eastAsia="zh-CN"/>
    </w:rPr>
  </w:style>
  <w:style w:type="paragraph" w:styleId="Textodenotadefim">
    <w:name w:val="endnote text"/>
    <w:basedOn w:val="Normal"/>
    <w:link w:val="TextodenotadefimChar1"/>
    <w:rsid w:val="008C3FD5"/>
  </w:style>
  <w:style w:type="character" w:customStyle="1" w:styleId="TextodenotadefimChar1">
    <w:name w:val="Texto de nota de fim Char1"/>
    <w:basedOn w:val="Fontepargpadro"/>
    <w:link w:val="Textodenotadefim"/>
    <w:rsid w:val="008C3FD5"/>
    <w:rPr>
      <w:rFonts w:ascii="Times New Roman" w:eastAsia="Times New Roman" w:hAnsi="Times New Roman" w:cs="Times New Roman"/>
      <w:lang w:eastAsia="zh-CN"/>
    </w:rPr>
  </w:style>
  <w:style w:type="paragraph" w:customStyle="1" w:styleId="TableParagraph">
    <w:name w:val="Table Paragraph"/>
    <w:basedOn w:val="Normal"/>
    <w:uiPriority w:val="1"/>
    <w:qFormat/>
    <w:rsid w:val="008C3FD5"/>
    <w:pPr>
      <w:widowControl w:val="0"/>
      <w:autoSpaceDE w:val="0"/>
    </w:pPr>
    <w:rPr>
      <w:rFonts w:ascii="Arial" w:eastAsia="Arial" w:hAnsi="Arial" w:cs="Arial"/>
      <w:sz w:val="22"/>
      <w:szCs w:val="22"/>
      <w:lang w:val="pt-PT"/>
    </w:rPr>
  </w:style>
  <w:style w:type="paragraph" w:customStyle="1" w:styleId="TableContents">
    <w:name w:val="Table Contents"/>
    <w:basedOn w:val="Normal"/>
    <w:qFormat/>
    <w:rsid w:val="008C3FD5"/>
    <w:pPr>
      <w:widowControl w:val="0"/>
      <w:suppressLineNumbers/>
    </w:pPr>
    <w:rPr>
      <w:sz w:val="24"/>
      <w:szCs w:val="24"/>
    </w:rPr>
  </w:style>
  <w:style w:type="paragraph" w:customStyle="1" w:styleId="TableHeading">
    <w:name w:val="Table Heading"/>
    <w:basedOn w:val="TableContents"/>
    <w:qFormat/>
    <w:rsid w:val="008C3FD5"/>
    <w:pPr>
      <w:jc w:val="center"/>
    </w:pPr>
    <w:rPr>
      <w:b/>
      <w:bCs/>
    </w:rPr>
  </w:style>
  <w:style w:type="paragraph" w:customStyle="1" w:styleId="FrameContents">
    <w:name w:val="Frame Contents"/>
    <w:basedOn w:val="Normal"/>
    <w:qFormat/>
    <w:rsid w:val="008C3FD5"/>
    <w:rPr>
      <w:sz w:val="24"/>
      <w:szCs w:val="24"/>
    </w:rPr>
  </w:style>
  <w:style w:type="paragraph" w:customStyle="1" w:styleId="font5">
    <w:name w:val="font5"/>
    <w:basedOn w:val="Normal"/>
    <w:rsid w:val="008C3FD5"/>
    <w:pPr>
      <w:suppressAutoHyphens w:val="0"/>
      <w:spacing w:before="100" w:beforeAutospacing="1" w:after="100" w:afterAutospacing="1"/>
    </w:pPr>
    <w:rPr>
      <w:rFonts w:ascii="Cambria" w:hAnsi="Cambria"/>
      <w:color w:val="000000"/>
      <w:sz w:val="22"/>
      <w:szCs w:val="22"/>
      <w:lang w:eastAsia="pt-BR"/>
    </w:rPr>
  </w:style>
  <w:style w:type="paragraph" w:customStyle="1" w:styleId="font6">
    <w:name w:val="font6"/>
    <w:basedOn w:val="Normal"/>
    <w:rsid w:val="008C3FD5"/>
    <w:pPr>
      <w:suppressAutoHyphens w:val="0"/>
      <w:spacing w:before="100" w:beforeAutospacing="1" w:after="100" w:afterAutospacing="1"/>
    </w:pPr>
    <w:rPr>
      <w:rFonts w:ascii="Cambria" w:hAnsi="Cambria"/>
      <w:b/>
      <w:bCs/>
      <w:color w:val="000000"/>
      <w:sz w:val="22"/>
      <w:szCs w:val="22"/>
      <w:lang w:eastAsia="pt-BR"/>
    </w:rPr>
  </w:style>
  <w:style w:type="paragraph" w:customStyle="1" w:styleId="font7">
    <w:name w:val="font7"/>
    <w:basedOn w:val="Normal"/>
    <w:rsid w:val="008C3FD5"/>
    <w:pPr>
      <w:suppressAutoHyphens w:val="0"/>
      <w:spacing w:before="100" w:beforeAutospacing="1" w:after="100" w:afterAutospacing="1"/>
    </w:pPr>
    <w:rPr>
      <w:rFonts w:ascii="Cambria" w:hAnsi="Cambria"/>
      <w:color w:val="000000"/>
      <w:sz w:val="22"/>
      <w:szCs w:val="22"/>
      <w:lang w:eastAsia="pt-BR"/>
    </w:rPr>
  </w:style>
  <w:style w:type="paragraph" w:customStyle="1" w:styleId="font8">
    <w:name w:val="font8"/>
    <w:basedOn w:val="Normal"/>
    <w:rsid w:val="008C3FD5"/>
    <w:pPr>
      <w:suppressAutoHyphens w:val="0"/>
      <w:spacing w:before="100" w:beforeAutospacing="1" w:after="100" w:afterAutospacing="1"/>
    </w:pPr>
    <w:rPr>
      <w:rFonts w:ascii="Cambria" w:hAnsi="Cambria"/>
      <w:color w:val="00B050"/>
      <w:sz w:val="22"/>
      <w:szCs w:val="22"/>
      <w:lang w:eastAsia="pt-BR"/>
    </w:rPr>
  </w:style>
  <w:style w:type="paragraph" w:customStyle="1" w:styleId="xl92">
    <w:name w:val="xl92"/>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sz w:val="24"/>
      <w:szCs w:val="24"/>
      <w:lang w:eastAsia="pt-BR"/>
    </w:rPr>
  </w:style>
  <w:style w:type="paragraph" w:customStyle="1" w:styleId="xl93">
    <w:name w:val="xl93"/>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4">
    <w:name w:val="xl94"/>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5">
    <w:name w:val="xl95"/>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6">
    <w:name w:val="xl96"/>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7">
    <w:name w:val="xl97"/>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8">
    <w:name w:val="xl98"/>
    <w:basedOn w:val="Normal"/>
    <w:rsid w:val="008C3FD5"/>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mbria" w:hAnsi="Cambria"/>
      <w:sz w:val="24"/>
      <w:szCs w:val="24"/>
      <w:lang w:eastAsia="pt-BR"/>
    </w:rPr>
  </w:style>
  <w:style w:type="paragraph" w:customStyle="1" w:styleId="xl99">
    <w:name w:val="xl99"/>
    <w:basedOn w:val="Normal"/>
    <w:rsid w:val="008C3FD5"/>
    <w:pPr>
      <w:pBdr>
        <w:top w:val="single" w:sz="4" w:space="0" w:color="auto"/>
        <w:bottom w:val="single" w:sz="4" w:space="0" w:color="auto"/>
      </w:pBdr>
      <w:suppressAutoHyphens w:val="0"/>
      <w:spacing w:before="100" w:beforeAutospacing="1" w:after="100" w:afterAutospacing="1"/>
      <w:jc w:val="center"/>
      <w:textAlignment w:val="center"/>
    </w:pPr>
    <w:rPr>
      <w:rFonts w:ascii="Cambria" w:hAnsi="Cambria"/>
      <w:sz w:val="24"/>
      <w:szCs w:val="24"/>
      <w:lang w:eastAsia="pt-BR"/>
    </w:rPr>
  </w:style>
  <w:style w:type="paragraph" w:customStyle="1" w:styleId="xl100">
    <w:name w:val="xl100"/>
    <w:basedOn w:val="Normal"/>
    <w:rsid w:val="008C3FD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01">
    <w:name w:val="xl101"/>
    <w:basedOn w:val="Normal"/>
    <w:rsid w:val="008C3FD5"/>
    <w:pPr>
      <w:pBdr>
        <w:top w:val="single" w:sz="4" w:space="0" w:color="auto"/>
        <w:bottom w:val="single" w:sz="4" w:space="0" w:color="auto"/>
      </w:pBdr>
      <w:suppressAutoHyphens w:val="0"/>
      <w:spacing w:before="100" w:beforeAutospacing="1" w:after="100" w:afterAutospacing="1"/>
      <w:jc w:val="center"/>
    </w:pPr>
    <w:rPr>
      <w:color w:val="FF0000"/>
      <w:sz w:val="24"/>
      <w:szCs w:val="24"/>
      <w:lang w:eastAsia="pt-BR"/>
    </w:rPr>
  </w:style>
  <w:style w:type="paragraph" w:customStyle="1" w:styleId="xl102">
    <w:name w:val="xl102"/>
    <w:basedOn w:val="Normal"/>
    <w:rsid w:val="008C3FD5"/>
    <w:pPr>
      <w:pBdr>
        <w:top w:val="single" w:sz="4" w:space="0" w:color="auto"/>
        <w:bottom w:val="single" w:sz="4" w:space="0" w:color="auto"/>
        <w:right w:val="single" w:sz="4" w:space="0" w:color="auto"/>
      </w:pBdr>
      <w:suppressAutoHyphens w:val="0"/>
      <w:spacing w:before="100" w:beforeAutospacing="1" w:after="100" w:afterAutospacing="1"/>
      <w:jc w:val="center"/>
    </w:pPr>
    <w:rPr>
      <w:color w:val="FF0000"/>
      <w:sz w:val="24"/>
      <w:szCs w:val="24"/>
      <w:lang w:eastAsia="pt-BR"/>
    </w:rPr>
  </w:style>
  <w:style w:type="paragraph" w:customStyle="1" w:styleId="isselectedend">
    <w:name w:val="isselectedend"/>
    <w:basedOn w:val="Normal"/>
    <w:rsid w:val="008C3FD5"/>
    <w:pPr>
      <w:suppressAutoHyphens w:val="0"/>
      <w:spacing w:before="100" w:beforeAutospacing="1" w:after="100" w:afterAutospacing="1"/>
    </w:pPr>
    <w:rPr>
      <w:sz w:val="24"/>
      <w:szCs w:val="24"/>
      <w:lang w:eastAsia="pt-BR"/>
    </w:rPr>
  </w:style>
</w:styles>
</file>

<file path=word/webSettings.xml><?xml version="1.0" encoding="utf-8"?>
<w:webSettings xmlns:r="http://schemas.openxmlformats.org/officeDocument/2006/relationships" xmlns:w="http://schemas.openxmlformats.org/wordprocessingml/2006/main">
  <w:divs>
    <w:div w:id="455300522">
      <w:bodyDiv w:val="1"/>
      <w:marLeft w:val="0"/>
      <w:marRight w:val="0"/>
      <w:marTop w:val="0"/>
      <w:marBottom w:val="0"/>
      <w:divBdr>
        <w:top w:val="none" w:sz="0" w:space="0" w:color="auto"/>
        <w:left w:val="none" w:sz="0" w:space="0" w:color="auto"/>
        <w:bottom w:val="none" w:sz="0" w:space="0" w:color="auto"/>
        <w:right w:val="none" w:sz="0" w:space="0" w:color="auto"/>
      </w:divBdr>
    </w:div>
    <w:div w:id="1276400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parana.pr.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ltamiradoparana.p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348B8-4E1B-42C9-9B7D-89F1F6053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83</Pages>
  <Words>32731</Words>
  <Characters>176751</Characters>
  <Application>Microsoft Office Word</Application>
  <DocSecurity>0</DocSecurity>
  <Lines>1472</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Usuariolicitacao 2026</dc:creator>
  <cp:lastModifiedBy>Usuario</cp:lastModifiedBy>
  <cp:revision>49</cp:revision>
  <cp:lastPrinted>2026-09-23T12:30:00Z</cp:lastPrinted>
  <dcterms:created xsi:type="dcterms:W3CDTF">2026-09-10T12:30:00Z</dcterms:created>
  <dcterms:modified xsi:type="dcterms:W3CDTF">2026-10-21T18:06:00Z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2022-06-01T12:16:00Z</dcterms:created>
  <dc:creator>VANDIRA</dc:creator>
  <dc:description/>
  <dc:language>pt-BR</dc:language>
  <cp:lastModifiedBy/>
  <cp:lastPrinted>2026-01-28T09:36:00Z</cp:lastPrinted>
  <dcterms:modified xsi:type="dcterms:W3CDTF">2026-01-30T09:07:12Z</dcterms:modified>
  <cp:revision>361</cp:revision>
  <dc:subject/>
  <dc:title>PORTARIA Nº 003/2003</dc:title>
</cp:coreProperties>
</file>