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056B3">
      <w:pPr>
        <w:pStyle w:val="3"/>
        <w:widowControl/>
        <w:suppressAutoHyphens/>
        <w:bidi w:val="0"/>
        <w:spacing w:before="0" w:after="0" w:line="276" w:lineRule="auto"/>
        <w:ind w:left="0" w:right="0" w:firstLine="0"/>
        <w:jc w:val="both"/>
        <w:rPr>
          <w:rFonts w:ascii="Arial" w:hAnsi="Arial"/>
          <w:b/>
          <w:bCs/>
          <w:i w:val="0"/>
          <w:iCs w:val="0"/>
          <w:sz w:val="21"/>
          <w:szCs w:val="21"/>
        </w:rPr>
      </w:pPr>
    </w:p>
    <w:p w14:paraId="56D35D45">
      <w:pPr>
        <w:widowControl/>
        <w:suppressAutoHyphens/>
        <w:bidi w:val="0"/>
        <w:spacing w:before="0" w:after="0" w:line="276" w:lineRule="auto"/>
        <w:ind w:left="0" w:right="0" w:firstLine="0"/>
        <w:jc w:val="center"/>
      </w:pPr>
      <w:r>
        <w:rPr>
          <w:rFonts w:ascii="Arial" w:hAnsi="Arial"/>
          <w:b/>
          <w:bCs/>
          <w:i w:val="0"/>
          <w:iCs w:val="0"/>
          <w:sz w:val="21"/>
          <w:szCs w:val="21"/>
        </w:rPr>
        <w:t xml:space="preserve"> EDITAL</w:t>
      </w:r>
    </w:p>
    <w:p w14:paraId="6E097473">
      <w:pPr>
        <w:pStyle w:val="3"/>
        <w:widowControl/>
        <w:suppressAutoHyphens/>
        <w:bidi w:val="0"/>
        <w:spacing w:before="0" w:after="0" w:line="276" w:lineRule="auto"/>
        <w:ind w:left="0" w:right="0" w:firstLine="0"/>
        <w:jc w:val="both"/>
        <w:rPr>
          <w:rFonts w:ascii="Arial" w:hAnsi="Arial"/>
          <w:b/>
          <w:bCs/>
          <w:i w:val="0"/>
          <w:iCs w:val="0"/>
          <w:sz w:val="21"/>
          <w:szCs w:val="21"/>
        </w:rPr>
      </w:pPr>
    </w:p>
    <w:p w14:paraId="5824D49D">
      <w:pPr>
        <w:pStyle w:val="3"/>
        <w:widowControl/>
        <w:suppressAutoHyphens/>
        <w:bidi w:val="0"/>
        <w:spacing w:before="0" w:after="0" w:line="276" w:lineRule="auto"/>
        <w:ind w:left="0" w:right="0" w:firstLine="0"/>
        <w:jc w:val="both"/>
      </w:pPr>
      <w:r>
        <w:rPr>
          <w:rFonts w:ascii="Arial" w:hAnsi="Arial"/>
          <w:b/>
          <w:bCs/>
          <w:i w:val="0"/>
          <w:iCs w:val="0"/>
          <w:sz w:val="21"/>
          <w:szCs w:val="21"/>
        </w:rPr>
        <w:t>PROCESSO LICITATÓRIO Nº 114/2024</w:t>
      </w:r>
    </w:p>
    <w:p w14:paraId="0468639A">
      <w:pPr>
        <w:pStyle w:val="3"/>
        <w:widowControl/>
        <w:suppressAutoHyphens/>
        <w:bidi w:val="0"/>
        <w:spacing w:before="0" w:after="0" w:line="276" w:lineRule="auto"/>
        <w:ind w:left="0" w:right="0" w:firstLine="0"/>
        <w:jc w:val="both"/>
      </w:pPr>
      <w:r>
        <w:rPr>
          <w:rFonts w:ascii="Arial" w:hAnsi="Arial"/>
          <w:b/>
          <w:bCs/>
          <w:i w:val="0"/>
          <w:iCs w:val="0"/>
          <w:sz w:val="21"/>
          <w:szCs w:val="21"/>
        </w:rPr>
        <w:t>EDITAL DE CONCORRÊNCIA</w:t>
      </w:r>
      <w:r>
        <w:rPr>
          <w:rFonts w:ascii="Arial" w:hAnsi="Arial"/>
          <w:b/>
          <w:bCs/>
          <w:i w:val="0"/>
          <w:iCs w:val="0"/>
          <w:strike w:val="0"/>
          <w:dstrike w:val="0"/>
          <w:color w:val="000000"/>
          <w:sz w:val="21"/>
          <w:szCs w:val="21"/>
          <w:u w:val="none"/>
        </w:rPr>
        <w:t xml:space="preserve"> Nº 07/2024</w:t>
      </w:r>
    </w:p>
    <w:p w14:paraId="0C742BEB">
      <w:pPr>
        <w:widowControl/>
        <w:suppressAutoHyphens/>
        <w:bidi w:val="0"/>
        <w:spacing w:before="0" w:after="0" w:line="276" w:lineRule="auto"/>
        <w:ind w:left="0" w:right="0" w:firstLine="0"/>
        <w:jc w:val="both"/>
        <w:rPr>
          <w:rFonts w:ascii="Arial" w:hAnsi="Arial"/>
          <w:sz w:val="21"/>
          <w:szCs w:val="21"/>
        </w:rPr>
      </w:pPr>
    </w:p>
    <w:p w14:paraId="6EE2782A">
      <w:pPr>
        <w:widowControl/>
        <w:suppressAutoHyphens/>
        <w:bidi w:val="0"/>
        <w:spacing w:before="0" w:after="0" w:line="276" w:lineRule="auto"/>
        <w:ind w:left="0" w:right="0" w:firstLine="0"/>
        <w:jc w:val="both"/>
        <w:rPr>
          <w:rFonts w:ascii="Arial" w:hAnsi="Arial"/>
          <w:sz w:val="21"/>
          <w:szCs w:val="21"/>
        </w:rPr>
      </w:pPr>
    </w:p>
    <w:p w14:paraId="7350352C">
      <w:pPr>
        <w:widowControl/>
        <w:suppressAutoHyphens/>
        <w:bidi w:val="0"/>
        <w:spacing w:before="0" w:after="0" w:line="276" w:lineRule="auto"/>
        <w:ind w:left="0" w:right="0" w:firstLine="0"/>
        <w:jc w:val="both"/>
      </w:pPr>
      <w:r>
        <w:rPr>
          <w:rFonts w:ascii="Arial" w:hAnsi="Arial" w:cs="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ascii="Arial" w:hAnsi="Arial" w:cs="Arial"/>
          <w:b/>
          <w:sz w:val="21"/>
          <w:szCs w:val="21"/>
        </w:rPr>
        <w:t>NEUDI ANGELO BERTOL</w:t>
      </w:r>
      <w:r>
        <w:rPr>
          <w:rFonts w:ascii="Arial" w:hAnsi="Arial" w:cs="Arial"/>
          <w:color w:val="000000"/>
          <w:sz w:val="21"/>
          <w:szCs w:val="21"/>
        </w:rPr>
        <w:t xml:space="preserve">, no uso de suas atribuições, torna público, para conhecimento dos interessados, que realizará licitação na modalidade </w:t>
      </w:r>
      <w:r>
        <w:rPr>
          <w:rFonts w:ascii="Arial" w:hAnsi="Arial" w:cs="Arial"/>
          <w:b/>
          <w:bCs/>
          <w:color w:val="000000"/>
          <w:sz w:val="21"/>
          <w:szCs w:val="21"/>
        </w:rPr>
        <w:t>CONCORRÊNCIA</w:t>
      </w:r>
      <w:r>
        <w:rPr>
          <w:rFonts w:ascii="Arial" w:hAnsi="Arial" w:cs="Arial"/>
          <w:b/>
          <w:color w:val="000000"/>
          <w:sz w:val="21"/>
          <w:szCs w:val="21"/>
        </w:rPr>
        <w:t xml:space="preserve">, </w:t>
      </w:r>
      <w:r>
        <w:rPr>
          <w:rFonts w:ascii="Arial" w:hAnsi="Arial" w:cs="Arial"/>
          <w:color w:val="000000"/>
          <w:sz w:val="21"/>
          <w:szCs w:val="21"/>
        </w:rPr>
        <w:t>sob a forma</w:t>
      </w:r>
      <w:r>
        <w:rPr>
          <w:rFonts w:ascii="Arial" w:hAnsi="Arial" w:cs="Arial"/>
          <w:b/>
          <w:color w:val="000000"/>
          <w:sz w:val="21"/>
          <w:szCs w:val="21"/>
        </w:rPr>
        <w:t xml:space="preserve"> ELETRÔNICA</w:t>
      </w:r>
      <w:r>
        <w:rPr>
          <w:rFonts w:ascii="Arial" w:hAnsi="Arial" w:cs="Arial"/>
          <w:color w:val="000000"/>
          <w:sz w:val="21"/>
          <w:szCs w:val="21"/>
        </w:rPr>
        <w:t xml:space="preserve">, do tipo </w:t>
      </w:r>
      <w:r>
        <w:rPr>
          <w:rFonts w:ascii="Arial" w:hAnsi="Arial" w:cs="Arial"/>
          <w:b/>
          <w:color w:val="000000"/>
          <w:sz w:val="21"/>
          <w:szCs w:val="21"/>
        </w:rPr>
        <w:t>MENOR PREÇO GLOBAL</w:t>
      </w:r>
      <w:r>
        <w:rPr>
          <w:rFonts w:ascii="Arial" w:hAnsi="Arial" w:cs="Arial"/>
          <w:color w:val="000000"/>
          <w:sz w:val="21"/>
          <w:szCs w:val="21"/>
        </w:rPr>
        <w:t xml:space="preserve">, visando o fornecimento do objeto abaixo indicado, através do site </w:t>
      </w:r>
      <w:r>
        <w:fldChar w:fldCharType="begin"/>
      </w:r>
      <w:r>
        <w:instrText xml:space="preserve"> HYPERLINK "http://www.portaldecompraspublicas.com.br/" \h </w:instrText>
      </w:r>
      <w:r>
        <w:fldChar w:fldCharType="separate"/>
      </w:r>
      <w:r>
        <w:rPr>
          <w:rStyle w:val="19"/>
          <w:rFonts w:ascii="Arial" w:hAnsi="Arial" w:cs="Arial"/>
          <w:sz w:val="21"/>
          <w:szCs w:val="21"/>
        </w:rPr>
        <w:t>www.portaldecompraspublicas.com.br</w:t>
      </w:r>
      <w:r>
        <w:rPr>
          <w:rStyle w:val="19"/>
          <w:rFonts w:ascii="Arial" w:hAnsi="Arial" w:cs="Arial"/>
          <w:sz w:val="21"/>
          <w:szCs w:val="21"/>
        </w:rPr>
        <w:fldChar w:fldCharType="end"/>
      </w:r>
      <w:r>
        <w:rPr>
          <w:rFonts w:ascii="Arial" w:hAnsi="Arial" w:cs="Arial"/>
          <w:color w:val="000000"/>
          <w:sz w:val="21"/>
          <w:szCs w:val="21"/>
        </w:rPr>
        <w:t>, em conformidade com as condições do Edital, que rege esta Concorrência, nas disposições da Lei Federal nº 14.133, de 01 de abril de 2021 e Decreto Municipal nº 4.072 de 11 de janeiro de 2024.</w:t>
      </w:r>
    </w:p>
    <w:p w14:paraId="10A21E16">
      <w:pPr>
        <w:widowControl/>
        <w:suppressAutoHyphens/>
        <w:bidi w:val="0"/>
        <w:spacing w:before="0" w:after="0" w:line="276" w:lineRule="auto"/>
        <w:ind w:left="0" w:right="0" w:firstLine="0"/>
        <w:jc w:val="both"/>
        <w:rPr>
          <w:rFonts w:ascii="Arial" w:hAnsi="Arial" w:cs="Arial"/>
          <w:color w:val="000000"/>
          <w:sz w:val="21"/>
          <w:szCs w:val="21"/>
        </w:rPr>
      </w:pPr>
    </w:p>
    <w:p w14:paraId="6BD454D3">
      <w:pPr>
        <w:widowControl/>
        <w:suppressAutoHyphens/>
        <w:bidi w:val="0"/>
        <w:spacing w:before="0" w:after="0" w:line="276" w:lineRule="auto"/>
        <w:ind w:left="0" w:right="0" w:firstLine="0"/>
        <w:jc w:val="both"/>
      </w:pPr>
      <w:r>
        <w:rPr>
          <w:rFonts w:ascii="Arial" w:hAnsi="Arial"/>
          <w:b/>
          <w:bCs/>
          <w:sz w:val="21"/>
          <w:szCs w:val="21"/>
        </w:rPr>
        <w:t>TIPO: Empreitada Global</w:t>
      </w:r>
    </w:p>
    <w:p w14:paraId="5CC42FCA">
      <w:pPr>
        <w:pStyle w:val="422"/>
        <w:spacing w:line="276" w:lineRule="auto"/>
      </w:pPr>
      <w:r>
        <w:rPr>
          <w:rFonts w:ascii="Arial" w:hAnsi="Arial"/>
          <w:b/>
          <w:bCs/>
          <w:strike w:val="0"/>
          <w:dstrike w:val="0"/>
          <w:color w:val="000000"/>
          <w:sz w:val="21"/>
          <w:szCs w:val="21"/>
          <w:u w:val="none"/>
        </w:rPr>
        <w:t xml:space="preserve">CRITÉRIO DE JULGAMENTO: </w:t>
      </w:r>
      <w:r>
        <w:rPr>
          <w:rFonts w:ascii="Arial" w:hAnsi="Arial"/>
          <w:b w:val="0"/>
          <w:bCs/>
          <w:strike w:val="0"/>
          <w:dstrike w:val="0"/>
          <w:color w:val="000000"/>
          <w:sz w:val="21"/>
          <w:szCs w:val="21"/>
          <w:u w:val="none"/>
        </w:rPr>
        <w:t xml:space="preserve">Menor preço global </w:t>
      </w:r>
    </w:p>
    <w:p w14:paraId="50A0E915">
      <w:pPr>
        <w:widowControl/>
        <w:suppressAutoHyphens/>
        <w:bidi w:val="0"/>
        <w:spacing w:before="0" w:after="0" w:line="276" w:lineRule="auto"/>
        <w:ind w:left="0" w:right="0" w:firstLine="0"/>
        <w:jc w:val="both"/>
      </w:pPr>
      <w:r>
        <w:rPr>
          <w:rFonts w:ascii="Arial" w:hAnsi="Arial"/>
          <w:b/>
          <w:bCs/>
          <w:sz w:val="21"/>
          <w:szCs w:val="21"/>
        </w:rPr>
        <w:t>RECEBIMENTO DAS PROPOSTAS</w:t>
      </w:r>
      <w:r>
        <w:rPr>
          <w:rFonts w:ascii="Arial" w:hAnsi="Arial"/>
          <w:sz w:val="21"/>
          <w:szCs w:val="21"/>
        </w:rPr>
        <w:t xml:space="preserve">: até as </w:t>
      </w:r>
      <w:r>
        <w:rPr>
          <w:rFonts w:ascii="Arial" w:hAnsi="Arial"/>
          <w:b/>
          <w:bCs/>
          <w:sz w:val="21"/>
          <w:szCs w:val="21"/>
        </w:rPr>
        <w:t>08:30</w:t>
      </w:r>
      <w:r>
        <w:rPr>
          <w:rFonts w:ascii="Arial" w:hAnsi="Arial"/>
          <w:sz w:val="21"/>
          <w:szCs w:val="21"/>
        </w:rPr>
        <w:t xml:space="preserve"> horas do dia</w:t>
      </w:r>
      <w:r>
        <w:rPr>
          <w:rFonts w:ascii="Arial" w:hAnsi="Arial"/>
          <w:b/>
          <w:bCs/>
          <w:sz w:val="21"/>
          <w:szCs w:val="21"/>
        </w:rPr>
        <w:t xml:space="preserve"> 03 de dezembro de 2024.</w:t>
      </w:r>
    </w:p>
    <w:p w14:paraId="1D6B6FC8">
      <w:pPr>
        <w:widowControl/>
        <w:suppressAutoHyphens/>
        <w:bidi w:val="0"/>
        <w:spacing w:before="0" w:after="0" w:line="276" w:lineRule="auto"/>
        <w:ind w:left="0" w:right="0" w:firstLine="0"/>
        <w:jc w:val="both"/>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agente de contratação, não inferior a 02 (duas) horas, podendo ser prorrogado.</w:t>
      </w:r>
    </w:p>
    <w:p w14:paraId="419E2F9F">
      <w:pPr>
        <w:widowControl/>
        <w:suppressAutoHyphens/>
        <w:bidi w:val="0"/>
        <w:spacing w:before="0" w:after="0" w:line="276" w:lineRule="auto"/>
        <w:ind w:left="0" w:right="0" w:firstLine="0"/>
        <w:jc w:val="both"/>
      </w:pPr>
      <w:r>
        <w:rPr>
          <w:rFonts w:ascii="Arial" w:hAnsi="Arial"/>
          <w:b/>
          <w:bCs/>
          <w:sz w:val="21"/>
          <w:szCs w:val="21"/>
        </w:rPr>
        <w:t>INÍCIO DA SESSÃO</w:t>
      </w:r>
      <w:r>
        <w:rPr>
          <w:rFonts w:ascii="Arial" w:hAnsi="Arial"/>
          <w:sz w:val="21"/>
          <w:szCs w:val="21"/>
        </w:rPr>
        <w:t xml:space="preserve">: às </w:t>
      </w:r>
      <w:r>
        <w:rPr>
          <w:rFonts w:ascii="Arial" w:hAnsi="Arial"/>
          <w:b/>
          <w:bCs/>
          <w:sz w:val="21"/>
          <w:szCs w:val="21"/>
        </w:rPr>
        <w:t>08:31</w:t>
      </w:r>
      <w:r>
        <w:rPr>
          <w:rFonts w:ascii="Arial" w:hAnsi="Arial"/>
          <w:sz w:val="21"/>
          <w:szCs w:val="21"/>
        </w:rPr>
        <w:t xml:space="preserve"> horas do dia </w:t>
      </w:r>
      <w:r>
        <w:rPr>
          <w:rFonts w:ascii="Arial" w:hAnsi="Arial"/>
          <w:b/>
          <w:bCs/>
          <w:sz w:val="21"/>
          <w:szCs w:val="21"/>
        </w:rPr>
        <w:t>03 de dezembro de 2024.</w:t>
      </w:r>
    </w:p>
    <w:p w14:paraId="4D058767">
      <w:pPr>
        <w:widowControl/>
        <w:suppressAutoHyphens/>
        <w:bidi w:val="0"/>
        <w:spacing w:before="0" w:after="0" w:line="276" w:lineRule="auto"/>
        <w:ind w:left="0" w:right="0" w:firstLine="0"/>
        <w:jc w:val="both"/>
      </w:pPr>
      <w:r>
        <w:rPr>
          <w:rFonts w:ascii="Arial" w:hAnsi="Arial"/>
          <w:b/>
          <w:bCs/>
          <w:sz w:val="21"/>
          <w:szCs w:val="21"/>
        </w:rPr>
        <w:t>REFERÊNCIA DE TEMPO</w:t>
      </w:r>
      <w:r>
        <w:rPr>
          <w:rFonts w:ascii="Arial" w:hAnsi="Arial"/>
          <w:sz w:val="21"/>
          <w:szCs w:val="21"/>
        </w:rPr>
        <w:t>: horário de Brasília (DF)</w:t>
      </w:r>
    </w:p>
    <w:p w14:paraId="0521E337">
      <w:pPr>
        <w:widowControl/>
        <w:suppressAutoHyphens/>
        <w:bidi w:val="0"/>
        <w:spacing w:before="0" w:after="0" w:line="276" w:lineRule="auto"/>
        <w:ind w:left="0" w:right="0" w:firstLine="0"/>
        <w:jc w:val="both"/>
      </w:pPr>
      <w:r>
        <w:rPr>
          <w:rFonts w:ascii="Arial" w:hAnsi="Arial"/>
          <w:b/>
          <w:bCs/>
          <w:sz w:val="21"/>
          <w:szCs w:val="21"/>
        </w:rPr>
        <w:t>PLATAFORMA ELETRÔNICA</w:t>
      </w:r>
      <w:r>
        <w:rPr>
          <w:rFonts w:ascii="Arial" w:hAnsi="Arial"/>
          <w:sz w:val="21"/>
          <w:szCs w:val="21"/>
        </w:rPr>
        <w:t xml:space="preserve">: </w:t>
      </w:r>
      <w:r>
        <w:fldChar w:fldCharType="begin"/>
      </w:r>
      <w:r>
        <w:instrText xml:space="preserve"> HYPERLINK "http://www.portaldecompraspublicas.com.br/" \h </w:instrText>
      </w:r>
      <w:r>
        <w:fldChar w:fldCharType="separate"/>
      </w:r>
      <w:r>
        <w:rPr>
          <w:rStyle w:val="19"/>
          <w:rFonts w:ascii="Arial" w:hAnsi="Arial"/>
          <w:sz w:val="21"/>
          <w:szCs w:val="21"/>
        </w:rPr>
        <w:t>www.portaldecompraspublicas.com.br</w:t>
      </w:r>
      <w:r>
        <w:rPr>
          <w:rStyle w:val="19"/>
          <w:rFonts w:ascii="Arial" w:hAnsi="Arial"/>
          <w:sz w:val="21"/>
          <w:szCs w:val="21"/>
        </w:rPr>
        <w:fldChar w:fldCharType="end"/>
      </w:r>
      <w:r>
        <w:rPr>
          <w:rFonts w:ascii="Arial" w:hAnsi="Arial"/>
          <w:sz w:val="21"/>
          <w:szCs w:val="21"/>
        </w:rPr>
        <w:t xml:space="preserve"> “Acesso Identificado”</w:t>
      </w:r>
    </w:p>
    <w:p w14:paraId="2AF26293">
      <w:pPr>
        <w:widowControl/>
        <w:suppressAutoHyphens/>
        <w:bidi w:val="0"/>
        <w:spacing w:before="0" w:after="0" w:line="276" w:lineRule="auto"/>
        <w:ind w:left="0" w:right="0" w:firstLine="0"/>
        <w:jc w:val="both"/>
      </w:pPr>
      <w:r>
        <w:rPr>
          <w:rFonts w:ascii="Arial" w:hAnsi="Arial"/>
          <w:b/>
          <w:bCs/>
          <w:sz w:val="21"/>
          <w:szCs w:val="21"/>
        </w:rPr>
        <w:t>INTERVALO MÍNIMO DE LANCES</w:t>
      </w:r>
      <w:r>
        <w:rPr>
          <w:rFonts w:ascii="Arial" w:hAnsi="Arial"/>
          <w:sz w:val="21"/>
          <w:szCs w:val="21"/>
        </w:rPr>
        <w:t>: R$ 300,00 (trezentos reais)</w:t>
      </w:r>
    </w:p>
    <w:p w14:paraId="75BE4847">
      <w:pPr>
        <w:widowControl/>
        <w:suppressAutoHyphens/>
        <w:bidi w:val="0"/>
        <w:spacing w:before="0" w:after="0" w:line="276" w:lineRule="auto"/>
        <w:ind w:left="0" w:right="0" w:firstLine="0"/>
        <w:jc w:val="both"/>
      </w:pPr>
      <w:r>
        <w:rPr>
          <w:rFonts w:ascii="Arial" w:hAnsi="Arial"/>
          <w:b/>
          <w:bCs/>
          <w:sz w:val="21"/>
          <w:szCs w:val="21"/>
        </w:rPr>
        <w:t>DATA LIMITE PARA IMPUGNAÇÃO E ESCLARECIMENTOS:</w:t>
      </w:r>
      <w:r>
        <w:rPr>
          <w:rFonts w:ascii="Arial" w:hAnsi="Arial"/>
          <w:sz w:val="21"/>
          <w:szCs w:val="21"/>
        </w:rPr>
        <w:t xml:space="preserve"> 23:59 horas do dia 2</w:t>
      </w:r>
      <w:r>
        <w:rPr>
          <w:rFonts w:hint="default" w:ascii="Arial" w:hAnsi="Arial"/>
          <w:sz w:val="21"/>
          <w:szCs w:val="21"/>
          <w:lang w:val="pt-BR"/>
        </w:rPr>
        <w:t>8</w:t>
      </w:r>
      <w:bookmarkStart w:id="2" w:name="_GoBack"/>
      <w:bookmarkEnd w:id="2"/>
      <w:r>
        <w:rPr>
          <w:rFonts w:ascii="Arial" w:hAnsi="Arial"/>
          <w:sz w:val="21"/>
          <w:szCs w:val="21"/>
        </w:rPr>
        <w:t xml:space="preserve"> de novembro de 2024.</w:t>
      </w:r>
    </w:p>
    <w:p w14:paraId="51249A19">
      <w:pPr>
        <w:pStyle w:val="422"/>
        <w:spacing w:line="276" w:lineRule="auto"/>
      </w:pPr>
      <w:r>
        <w:rPr>
          <w:rFonts w:ascii="Arial" w:hAnsi="Arial"/>
          <w:b/>
          <w:strike w:val="0"/>
          <w:dstrike w:val="0"/>
          <w:color w:val="000000"/>
          <w:sz w:val="21"/>
          <w:szCs w:val="21"/>
          <w:u w:val="none"/>
        </w:rPr>
        <w:t xml:space="preserve">MODO DE DISPUTA: </w:t>
      </w:r>
      <w:r>
        <w:rPr>
          <w:rFonts w:ascii="Arial" w:hAnsi="Arial"/>
          <w:b w:val="0"/>
          <w:strike w:val="0"/>
          <w:dstrike w:val="0"/>
          <w:color w:val="000000"/>
          <w:sz w:val="21"/>
          <w:szCs w:val="21"/>
          <w:u w:val="none"/>
        </w:rPr>
        <w:t xml:space="preserve">Aberto </w:t>
      </w:r>
    </w:p>
    <w:p w14:paraId="2D7787E5">
      <w:pPr>
        <w:pStyle w:val="422"/>
        <w:spacing w:line="276" w:lineRule="auto"/>
        <w:rPr>
          <w:rFonts w:ascii="Arial" w:hAnsi="Arial" w:eastAsia="Arial" w:cs="Arial"/>
          <w:b w:val="0"/>
          <w:bCs w:val="0"/>
          <w:strike w:val="0"/>
          <w:dstrike w:val="0"/>
          <w:color w:val="000000"/>
          <w:sz w:val="21"/>
          <w:szCs w:val="21"/>
          <w:u w:val="none"/>
        </w:rPr>
      </w:pPr>
    </w:p>
    <w:p w14:paraId="02FF3D68">
      <w:pPr>
        <w:pStyle w:val="422"/>
        <w:spacing w:line="276" w:lineRule="auto"/>
        <w:jc w:val="both"/>
      </w:pPr>
      <w:r>
        <w:rPr>
          <w:rFonts w:ascii="Arial" w:hAnsi="Arial"/>
          <w:b/>
          <w:strike w:val="0"/>
          <w:dstrike w:val="0"/>
          <w:color w:val="000000"/>
          <w:sz w:val="21"/>
          <w:szCs w:val="21"/>
          <w:u w:val="none"/>
        </w:rPr>
        <w:t xml:space="preserve">VALOR MÁXIMO ADMITIDO: </w:t>
      </w:r>
      <w:r>
        <w:rPr>
          <w:rFonts w:ascii="Arial" w:hAnsi="Arial"/>
          <w:b w:val="0"/>
          <w:strike w:val="0"/>
          <w:dstrike w:val="0"/>
          <w:color w:val="000000"/>
          <w:sz w:val="21"/>
          <w:szCs w:val="21"/>
          <w:u w:val="none"/>
        </w:rPr>
        <w:t>R$ 1104.077,80 (um milhão cento e quatro mil, setenta e sete reais e oitenta centavos)</w:t>
      </w:r>
    </w:p>
    <w:p w14:paraId="42CE3D71">
      <w:pPr>
        <w:pStyle w:val="422"/>
        <w:spacing w:line="276" w:lineRule="auto"/>
        <w:rPr>
          <w:rFonts w:ascii="Arial" w:hAnsi="Arial"/>
          <w:sz w:val="21"/>
          <w:szCs w:val="21"/>
        </w:rPr>
      </w:pPr>
    </w:p>
    <w:p w14:paraId="77938FE9">
      <w:pPr>
        <w:spacing w:before="0" w:after="0" w:line="276" w:lineRule="auto"/>
        <w:ind w:left="0" w:right="0" w:firstLine="0"/>
        <w:jc w:val="both"/>
      </w:pPr>
      <w:r>
        <w:rPr>
          <w:rFonts w:ascii="Arial" w:hAnsi="Arial" w:cs="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08BD380F">
      <w:pPr>
        <w:spacing w:before="0" w:after="0" w:line="276" w:lineRule="auto"/>
        <w:ind w:left="0" w:right="0" w:firstLine="0"/>
        <w:jc w:val="both"/>
        <w:rPr>
          <w:rFonts w:ascii="Arial" w:hAnsi="Arial" w:cs="Arial"/>
          <w:color w:val="000000"/>
          <w:sz w:val="21"/>
          <w:szCs w:val="21"/>
        </w:rPr>
      </w:pPr>
    </w:p>
    <w:p w14:paraId="586D8392">
      <w:pPr>
        <w:widowControl/>
        <w:suppressAutoHyphens/>
        <w:bidi w:val="0"/>
        <w:spacing w:before="0" w:after="0" w:line="276" w:lineRule="auto"/>
        <w:ind w:left="0" w:right="0" w:firstLine="0"/>
        <w:jc w:val="both"/>
      </w:pPr>
      <w:r>
        <w:rPr>
          <w:rFonts w:ascii="Arial" w:hAnsi="Arial"/>
          <w:sz w:val="21"/>
          <w:szCs w:val="21"/>
        </w:rPr>
        <w:t>Formalização de consultas/encaminhamentos:</w:t>
      </w:r>
    </w:p>
    <w:p w14:paraId="45CD6C50">
      <w:pPr>
        <w:widowControl/>
        <w:suppressAutoHyphens/>
        <w:bidi w:val="0"/>
        <w:spacing w:before="0" w:after="0" w:line="276" w:lineRule="auto"/>
        <w:ind w:left="0" w:right="0" w:firstLine="0"/>
        <w:jc w:val="both"/>
      </w:pPr>
      <w:r>
        <w:rPr>
          <w:rFonts w:ascii="Arial" w:hAnsi="Arial"/>
          <w:sz w:val="21"/>
          <w:szCs w:val="21"/>
        </w:rPr>
        <w:t>LOCAL: Município de Lindóia do Sul</w:t>
      </w:r>
    </w:p>
    <w:p w14:paraId="03BF9E95">
      <w:pPr>
        <w:widowControl/>
        <w:suppressAutoHyphens/>
        <w:bidi w:val="0"/>
        <w:spacing w:before="0" w:after="0" w:line="276" w:lineRule="auto"/>
        <w:ind w:left="0" w:right="0" w:firstLine="0"/>
        <w:jc w:val="both"/>
      </w:pPr>
      <w:r>
        <w:rPr>
          <w:rFonts w:ascii="Arial" w:hAnsi="Arial"/>
          <w:sz w:val="21"/>
          <w:szCs w:val="21"/>
        </w:rPr>
        <w:t xml:space="preserve">ENDEREÇO: </w:t>
      </w:r>
      <w:r>
        <w:rPr>
          <w:rFonts w:ascii="Arial" w:hAnsi="Arial" w:cs="Arial"/>
          <w:sz w:val="21"/>
          <w:szCs w:val="21"/>
        </w:rPr>
        <w:t>Rua Tamandaré, nº 98, Centro, Lindóia do Sul, SC, CEP 89.735-000</w:t>
      </w:r>
    </w:p>
    <w:p w14:paraId="651AD138">
      <w:pPr>
        <w:widowControl/>
        <w:suppressAutoHyphens/>
        <w:bidi w:val="0"/>
        <w:spacing w:before="0" w:after="0" w:line="276" w:lineRule="auto"/>
        <w:ind w:left="0" w:right="0" w:firstLine="0"/>
        <w:jc w:val="both"/>
      </w:pPr>
      <w:r>
        <w:rPr>
          <w:rFonts w:ascii="Arial" w:hAnsi="Arial"/>
          <w:sz w:val="21"/>
          <w:szCs w:val="21"/>
        </w:rPr>
        <w:t xml:space="preserve">E-mail: </w:t>
      </w:r>
      <w:r>
        <w:fldChar w:fldCharType="begin"/>
      </w:r>
      <w:r>
        <w:instrText xml:space="preserve"> HYPERLINK "mailto:compras@lindoiadosul.sc.gov.br" \h </w:instrText>
      </w:r>
      <w:r>
        <w:fldChar w:fldCharType="separate"/>
      </w:r>
      <w:r>
        <w:rPr>
          <w:rStyle w:val="19"/>
          <w:rFonts w:ascii="Arial" w:hAnsi="Arial"/>
          <w:sz w:val="21"/>
          <w:szCs w:val="21"/>
        </w:rPr>
        <w:t>compras@lindoiadosul.sc.gov.br</w:t>
      </w:r>
      <w:r>
        <w:rPr>
          <w:rStyle w:val="19"/>
          <w:rFonts w:ascii="Arial" w:hAnsi="Arial"/>
          <w:sz w:val="21"/>
          <w:szCs w:val="21"/>
        </w:rPr>
        <w:fldChar w:fldCharType="end"/>
      </w:r>
      <w:r>
        <w:rPr>
          <w:rFonts w:ascii="Arial" w:hAnsi="Arial"/>
          <w:sz w:val="21"/>
          <w:szCs w:val="21"/>
        </w:rPr>
        <w:t xml:space="preserve"> ou </w:t>
      </w:r>
      <w:r>
        <w:fldChar w:fldCharType="begin"/>
      </w:r>
      <w:r>
        <w:instrText xml:space="preserve"> HYPERLINK "mailto:compras2@lindoiadosul.sc.gov.br" \h </w:instrText>
      </w:r>
      <w:r>
        <w:fldChar w:fldCharType="separate"/>
      </w:r>
      <w:r>
        <w:rPr>
          <w:rStyle w:val="19"/>
          <w:rFonts w:ascii="Arial" w:hAnsi="Arial"/>
          <w:sz w:val="21"/>
          <w:szCs w:val="21"/>
        </w:rPr>
        <w:t>compras2@lindoiadosul.sc.gov.br</w:t>
      </w:r>
      <w:r>
        <w:rPr>
          <w:rStyle w:val="19"/>
          <w:rFonts w:ascii="Arial" w:hAnsi="Arial"/>
          <w:sz w:val="21"/>
          <w:szCs w:val="21"/>
        </w:rPr>
        <w:fldChar w:fldCharType="end"/>
      </w:r>
    </w:p>
    <w:p w14:paraId="0AED77F2">
      <w:pPr>
        <w:widowControl/>
        <w:suppressAutoHyphens/>
        <w:bidi w:val="0"/>
        <w:spacing w:before="0" w:after="0" w:line="276" w:lineRule="auto"/>
        <w:ind w:left="0" w:right="0" w:firstLine="0"/>
        <w:jc w:val="both"/>
      </w:pPr>
      <w:r>
        <w:rPr>
          <w:rFonts w:ascii="Arial" w:hAnsi="Arial"/>
          <w:sz w:val="21"/>
          <w:szCs w:val="21"/>
        </w:rPr>
        <w:t>Telefone: 49 34461177 ou 998220842</w:t>
      </w:r>
    </w:p>
    <w:p w14:paraId="5382F3C4">
      <w:pPr>
        <w:widowControl/>
        <w:suppressAutoHyphens/>
        <w:bidi w:val="0"/>
        <w:spacing w:before="0" w:after="0" w:line="276" w:lineRule="auto"/>
        <w:ind w:left="0" w:right="0" w:firstLine="0"/>
        <w:jc w:val="both"/>
        <w:rPr>
          <w:rFonts w:ascii="Arial" w:hAnsi="Arial"/>
          <w:sz w:val="21"/>
          <w:szCs w:val="21"/>
        </w:rPr>
      </w:pPr>
    </w:p>
    <w:p w14:paraId="4BBE470C">
      <w:pPr>
        <w:widowControl/>
        <w:suppressAutoHyphens/>
        <w:bidi w:val="0"/>
        <w:spacing w:before="0" w:after="0" w:line="276" w:lineRule="auto"/>
        <w:ind w:left="0" w:right="0" w:firstLine="0"/>
        <w:jc w:val="both"/>
        <w:rPr>
          <w:rFonts w:ascii="Arial" w:hAnsi="Arial"/>
          <w:sz w:val="21"/>
          <w:szCs w:val="21"/>
        </w:rPr>
      </w:pPr>
    </w:p>
    <w:p w14:paraId="43C888E3">
      <w:pPr>
        <w:widowControl/>
        <w:suppressAutoHyphens/>
        <w:bidi w:val="0"/>
        <w:spacing w:before="0" w:after="0" w:line="276" w:lineRule="auto"/>
        <w:ind w:left="0" w:right="0" w:firstLine="0"/>
        <w:jc w:val="both"/>
      </w:pPr>
      <w:r>
        <w:rPr>
          <w:rFonts w:ascii="Arial" w:hAnsi="Arial"/>
          <w:b/>
          <w:bCs/>
          <w:sz w:val="21"/>
          <w:szCs w:val="21"/>
        </w:rPr>
        <w:t>1. DO OBJETO</w:t>
      </w:r>
    </w:p>
    <w:p w14:paraId="4357B663">
      <w:pPr>
        <w:widowControl/>
        <w:suppressAutoHyphens/>
        <w:bidi w:val="0"/>
        <w:spacing w:before="0" w:after="0" w:line="276" w:lineRule="auto"/>
        <w:ind w:left="0" w:right="0" w:firstLine="0"/>
        <w:jc w:val="both"/>
        <w:rPr>
          <w:rFonts w:ascii="Arial" w:hAnsi="Arial"/>
          <w:b w:val="0"/>
          <w:bCs w:val="0"/>
          <w:sz w:val="21"/>
          <w:szCs w:val="21"/>
        </w:rPr>
      </w:pPr>
    </w:p>
    <w:p w14:paraId="29C85716">
      <w:pPr>
        <w:pStyle w:val="422"/>
        <w:spacing w:line="276" w:lineRule="auto"/>
        <w:jc w:val="both"/>
        <w:rPr>
          <w:b w:val="0"/>
          <w:bCs w:val="0"/>
        </w:rPr>
      </w:pPr>
      <w:r>
        <w:rPr>
          <w:rFonts w:ascii="Arial" w:hAnsi="Arial"/>
          <w:b w:val="0"/>
          <w:bCs w:val="0"/>
          <w:strike w:val="0"/>
          <w:dstrike w:val="0"/>
          <w:color w:val="000000"/>
          <w:sz w:val="21"/>
          <w:szCs w:val="21"/>
          <w:u w:val="none"/>
        </w:rPr>
        <w:t xml:space="preserve">1.1. </w:t>
      </w:r>
      <w:r>
        <w:rPr>
          <w:rFonts w:ascii="Arial" w:hAnsi="Arial" w:eastAsia="Arial" w:cs="Arial"/>
          <w:b w:val="0"/>
          <w:bCs w:val="0"/>
          <w:strike w:val="0"/>
          <w:dstrike w:val="0"/>
          <w:color w:val="000000"/>
          <w:sz w:val="21"/>
          <w:szCs w:val="21"/>
          <w:u w:val="none"/>
        </w:rPr>
        <w:t>O presente processo licitatório tem como finalidade a realização de Concorrência, o qual possui como objeto a contratação de empresa para execução dos seguintes serviços:</w:t>
      </w:r>
    </w:p>
    <w:p w14:paraId="0F30E823">
      <w:pPr>
        <w:pStyle w:val="422"/>
        <w:spacing w:line="276" w:lineRule="auto"/>
        <w:jc w:val="both"/>
      </w:pPr>
      <w:r>
        <w:rPr>
          <w:rFonts w:ascii="Arial" w:hAnsi="Arial" w:eastAsia="Arial" w:cs="Arial"/>
          <w:b w:val="0"/>
          <w:bCs w:val="0"/>
          <w:strike w:val="0"/>
          <w:dstrike w:val="0"/>
          <w:color w:val="000000"/>
          <w:sz w:val="21"/>
          <w:szCs w:val="21"/>
          <w:u w:val="none"/>
        </w:rPr>
        <w:t>* Pavimentação de três vias urbanas (Rua Bom Pastor, Rua Adolfo Rech Travessa Nicolau Pereira);</w:t>
      </w:r>
    </w:p>
    <w:p w14:paraId="3008D828">
      <w:pPr>
        <w:pStyle w:val="422"/>
        <w:spacing w:line="276" w:lineRule="auto"/>
        <w:jc w:val="both"/>
      </w:pPr>
      <w:r>
        <w:rPr>
          <w:rFonts w:ascii="Arial" w:hAnsi="Arial" w:eastAsia="Arial" w:cs="Arial"/>
          <w:b w:val="0"/>
          <w:bCs w:val="0"/>
          <w:strike w:val="0"/>
          <w:dstrike w:val="0"/>
          <w:color w:val="000000"/>
          <w:sz w:val="21"/>
          <w:szCs w:val="21"/>
          <w:u w:val="none"/>
        </w:rPr>
        <w:t>* Pavimentação de uma via rural (trecho da estrada geral de XV de Novembro);</w:t>
      </w:r>
    </w:p>
    <w:p w14:paraId="385F4981">
      <w:pPr>
        <w:pStyle w:val="422"/>
        <w:spacing w:line="276" w:lineRule="auto"/>
        <w:jc w:val="both"/>
      </w:pPr>
      <w:r>
        <w:rPr>
          <w:rFonts w:ascii="Arial" w:hAnsi="Arial" w:eastAsia="Arial" w:cs="Arial"/>
          <w:b w:val="0"/>
          <w:bCs w:val="0"/>
          <w:strike w:val="0"/>
          <w:dstrike w:val="0"/>
          <w:color w:val="000000"/>
          <w:sz w:val="21"/>
          <w:szCs w:val="21"/>
          <w:u w:val="none"/>
        </w:rPr>
        <w:t>* Instalação de defensas metálicas ao longo de via urbana;</w:t>
      </w:r>
    </w:p>
    <w:p w14:paraId="1F7FBF65">
      <w:pPr>
        <w:pStyle w:val="422"/>
        <w:spacing w:line="276" w:lineRule="auto"/>
        <w:jc w:val="both"/>
        <w:rPr>
          <w:b w:val="0"/>
          <w:bCs w:val="0"/>
        </w:rPr>
      </w:pPr>
      <w:r>
        <w:rPr>
          <w:rFonts w:ascii="Arial" w:hAnsi="Arial" w:eastAsia="Arial" w:cs="Arial"/>
          <w:b w:val="0"/>
          <w:bCs w:val="0"/>
          <w:strike w:val="0"/>
          <w:dstrike w:val="0"/>
          <w:color w:val="000000"/>
          <w:sz w:val="21"/>
          <w:szCs w:val="21"/>
          <w:u w:val="none"/>
        </w:rPr>
        <w:t>* Instalação de lombadas (três) e travessias elevadas (duas) de pedestres e sinalização;</w:t>
      </w:r>
    </w:p>
    <w:p w14:paraId="7E024448">
      <w:pPr>
        <w:pStyle w:val="422"/>
        <w:spacing w:line="276" w:lineRule="auto"/>
        <w:jc w:val="both"/>
        <w:rPr>
          <w:rFonts w:ascii="Arial" w:hAnsi="Arial" w:cs="Arial"/>
          <w:bCs/>
          <w:strike w:val="0"/>
          <w:dstrike w:val="0"/>
          <w:color w:val="000000"/>
          <w:sz w:val="21"/>
          <w:szCs w:val="21"/>
          <w:u w:val="none"/>
        </w:rPr>
      </w:pPr>
    </w:p>
    <w:p w14:paraId="6306CBB4">
      <w:pPr>
        <w:pStyle w:val="422"/>
        <w:spacing w:line="276" w:lineRule="auto"/>
        <w:jc w:val="both"/>
        <w:rPr>
          <w:b w:val="0"/>
          <w:bCs w:val="0"/>
        </w:rPr>
      </w:pPr>
      <w:r>
        <w:rPr>
          <w:rFonts w:ascii="Arial" w:hAnsi="Arial" w:eastAsia="Arial" w:cs="Arial"/>
          <w:b w:val="0"/>
          <w:bCs/>
          <w:strike w:val="0"/>
          <w:dstrike w:val="0"/>
          <w:color w:val="000000"/>
          <w:sz w:val="21"/>
          <w:szCs w:val="21"/>
          <w:u w:val="none"/>
        </w:rPr>
        <w:t>1.1.1. O texto descritivo completo e informações pertinentes de cada item a ser licitado constam nos autos do processo licitatório em que se insere o presente Termo de Referência e estarão anexas ao Edital, constituindo parte integrante dele.</w:t>
      </w:r>
    </w:p>
    <w:p w14:paraId="76C9B549">
      <w:pPr>
        <w:pStyle w:val="422"/>
        <w:spacing w:line="276" w:lineRule="auto"/>
        <w:jc w:val="left"/>
        <w:rPr>
          <w:b w:val="0"/>
          <w:bCs w:val="0"/>
          <w:strike w:val="0"/>
          <w:dstrike w:val="0"/>
          <w:color w:val="000000"/>
          <w:u w:val="none"/>
        </w:rPr>
      </w:pPr>
    </w:p>
    <w:p w14:paraId="7D7A4CA7">
      <w:pPr>
        <w:pStyle w:val="422"/>
        <w:spacing w:line="276" w:lineRule="auto"/>
        <w:jc w:val="both"/>
      </w:pPr>
      <w:r>
        <w:rPr>
          <w:rFonts w:ascii="Arial" w:hAnsi="Arial"/>
          <w:b w:val="0"/>
          <w:bCs w:val="0"/>
          <w:strike w:val="0"/>
          <w:dstrike w:val="0"/>
          <w:color w:val="000000"/>
          <w:sz w:val="21"/>
          <w:szCs w:val="21"/>
          <w:u w:val="none"/>
        </w:rPr>
        <w:t>1.2. O regime de execução será por empreitada por preço global, porém, na análise das propostas, serão verificados os valores de cada item, sendo que nenhum item da proposta final poderá ter valor superior aos itens das planilhas orçamentárias orçadas pela administração pública.</w:t>
      </w:r>
    </w:p>
    <w:p w14:paraId="6A2BCBF9">
      <w:pPr>
        <w:pStyle w:val="422"/>
        <w:spacing w:line="276" w:lineRule="auto"/>
        <w:jc w:val="left"/>
        <w:rPr>
          <w:b w:val="0"/>
          <w:bCs w:val="0"/>
          <w:strike w:val="0"/>
          <w:dstrike w:val="0"/>
          <w:color w:val="000000"/>
          <w:u w:val="none"/>
        </w:rPr>
      </w:pPr>
    </w:p>
    <w:p w14:paraId="2BE3855C">
      <w:pPr>
        <w:pStyle w:val="422"/>
        <w:spacing w:line="276" w:lineRule="auto"/>
        <w:jc w:val="both"/>
        <w:rPr>
          <w:b w:val="0"/>
          <w:bCs w:val="0"/>
        </w:rPr>
      </w:pPr>
      <w:r>
        <w:rPr>
          <w:rFonts w:ascii="Arial" w:hAnsi="Arial"/>
          <w:b w:val="0"/>
          <w:bCs w:val="0"/>
          <w:strike w:val="0"/>
          <w:dstrike w:val="0"/>
          <w:color w:val="000000"/>
          <w:sz w:val="21"/>
          <w:szCs w:val="21"/>
          <w:u w:val="none"/>
        </w:rPr>
        <w:t>1.3. Os serviços e os materiais empregados deverão atender aos padrões mínimos de qualidade e segurança exigidos no objeto, em conformidade com a legislação específica aplicável e o Código de Defesa do Consumidor (Lei Federal n° 8.078/1990), sendo que os materiais considerados inadequados ou que não atenderem às exigibilidades, não serão aceitos e o pagamento de toda a parcela ficará suspenso, até sua regularização de forma integral.</w:t>
      </w:r>
    </w:p>
    <w:p w14:paraId="6C7CDB03">
      <w:pPr>
        <w:pStyle w:val="422"/>
        <w:spacing w:line="276" w:lineRule="auto"/>
        <w:jc w:val="left"/>
        <w:rPr>
          <w:b w:val="0"/>
          <w:bCs w:val="0"/>
          <w:strike w:val="0"/>
          <w:dstrike w:val="0"/>
          <w:color w:val="000000"/>
          <w:u w:val="none"/>
        </w:rPr>
      </w:pPr>
    </w:p>
    <w:p w14:paraId="662D0091">
      <w:pPr>
        <w:pStyle w:val="422"/>
        <w:spacing w:line="276" w:lineRule="auto"/>
        <w:jc w:val="both"/>
        <w:rPr>
          <w:b w:val="0"/>
          <w:bCs w:val="0"/>
        </w:rPr>
      </w:pPr>
      <w:r>
        <w:rPr>
          <w:rFonts w:ascii="Arial" w:hAnsi="Arial"/>
          <w:b w:val="0"/>
          <w:bCs w:val="0"/>
          <w:strike w:val="0"/>
          <w:dstrike w:val="0"/>
          <w:color w:val="000000"/>
          <w:sz w:val="21"/>
          <w:szCs w:val="21"/>
          <w:u w:val="none"/>
        </w:rPr>
        <w:t>1.4. Entende-se por serviço/material inadequado, aquele que apresentar-se com inferior qualidade, fora das determinações legais, em desacordo com as especificações constantes no Termo de Referência, diferentes do exigido e ofertado.</w:t>
      </w:r>
    </w:p>
    <w:p w14:paraId="6FD96402">
      <w:pPr>
        <w:pStyle w:val="422"/>
        <w:spacing w:line="276" w:lineRule="auto"/>
        <w:jc w:val="both"/>
        <w:rPr>
          <w:rFonts w:ascii="Arial" w:hAnsi="Arial"/>
          <w:strike w:val="0"/>
          <w:dstrike w:val="0"/>
          <w:color w:val="000000"/>
          <w:sz w:val="21"/>
          <w:szCs w:val="21"/>
          <w:u w:val="none"/>
        </w:rPr>
      </w:pPr>
    </w:p>
    <w:p w14:paraId="1FA3A809">
      <w:pPr>
        <w:pStyle w:val="422"/>
        <w:spacing w:line="276" w:lineRule="auto"/>
        <w:jc w:val="both"/>
        <w:rPr>
          <w:b w:val="0"/>
          <w:bCs w:val="0"/>
        </w:rPr>
      </w:pPr>
      <w:r>
        <w:rPr>
          <w:rFonts w:ascii="Arial" w:hAnsi="Arial"/>
          <w:b w:val="0"/>
          <w:bCs w:val="0"/>
          <w:strike w:val="0"/>
          <w:dstrike w:val="0"/>
          <w:color w:val="000000"/>
          <w:sz w:val="21"/>
          <w:szCs w:val="21"/>
          <w:u w:val="none"/>
        </w:rPr>
        <w:t xml:space="preserve">1.5. 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 </w:t>
      </w:r>
    </w:p>
    <w:p w14:paraId="111899F4">
      <w:pPr>
        <w:widowControl/>
        <w:suppressAutoHyphens/>
        <w:bidi w:val="0"/>
        <w:spacing w:before="0" w:after="0" w:line="276" w:lineRule="auto"/>
        <w:ind w:left="0" w:right="0" w:firstLine="0"/>
        <w:jc w:val="both"/>
        <w:rPr>
          <w:rFonts w:ascii="Arial" w:hAnsi="Arial"/>
          <w:sz w:val="21"/>
          <w:szCs w:val="21"/>
        </w:rPr>
      </w:pPr>
    </w:p>
    <w:p w14:paraId="1DF9078C">
      <w:pPr>
        <w:widowControl/>
        <w:suppressAutoHyphens/>
        <w:bidi w:val="0"/>
        <w:spacing w:before="0" w:after="0" w:line="276" w:lineRule="auto"/>
        <w:ind w:left="0" w:right="0" w:firstLine="0"/>
        <w:jc w:val="both"/>
      </w:pPr>
      <w:r>
        <w:rPr>
          <w:rFonts w:ascii="Arial" w:hAnsi="Arial"/>
          <w:b/>
          <w:bCs/>
          <w:sz w:val="21"/>
          <w:szCs w:val="21"/>
        </w:rPr>
        <w:t>2. DA PARTICIPAÇÃO E OBTENÇÃO DO EDITAL</w:t>
      </w:r>
    </w:p>
    <w:p w14:paraId="5C18E8EE">
      <w:pPr>
        <w:widowControl/>
        <w:suppressAutoHyphens/>
        <w:bidi w:val="0"/>
        <w:spacing w:before="0" w:after="0" w:line="276" w:lineRule="auto"/>
        <w:ind w:left="0" w:right="0" w:firstLine="0"/>
        <w:jc w:val="both"/>
        <w:rPr>
          <w:rFonts w:ascii="Arial" w:hAnsi="Arial"/>
          <w:sz w:val="21"/>
          <w:szCs w:val="21"/>
        </w:rPr>
      </w:pPr>
    </w:p>
    <w:p w14:paraId="3B53010A">
      <w:pPr>
        <w:widowControl/>
        <w:suppressAutoHyphens/>
        <w:bidi w:val="0"/>
        <w:spacing w:before="0" w:after="0" w:line="276" w:lineRule="auto"/>
        <w:ind w:left="0" w:right="0" w:firstLine="0"/>
        <w:jc w:val="both"/>
      </w:pPr>
      <w:r>
        <w:rPr>
          <w:rFonts w:ascii="Arial" w:hAnsi="Arial"/>
          <w:sz w:val="21"/>
          <w:szCs w:val="21"/>
        </w:rPr>
        <w:t xml:space="preserve">2.1. Qualquer pessoa jurídica que tenha objeto similar a esta contratação poderá participar desta Licitação, desde </w:t>
      </w:r>
      <w:r>
        <w:rPr>
          <w:rFonts w:ascii="Arial" w:hAnsi="Arial" w:eastAsia="Times New Roman" w:cs="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acima citado.</w:t>
      </w:r>
    </w:p>
    <w:p w14:paraId="6FB588C9">
      <w:pPr>
        <w:widowControl/>
        <w:suppressAutoHyphens/>
        <w:bidi w:val="0"/>
        <w:spacing w:before="0" w:after="0" w:line="276" w:lineRule="auto"/>
        <w:ind w:left="0" w:right="0" w:firstLine="0"/>
        <w:jc w:val="both"/>
        <w:rPr>
          <w:rFonts w:ascii="Arial" w:hAnsi="Arial" w:eastAsia="Times New Roman" w:cs="Arial"/>
          <w:bCs/>
          <w:color w:val="000000"/>
          <w:kern w:val="0"/>
          <w:sz w:val="21"/>
          <w:szCs w:val="21"/>
          <w:lang w:eastAsia="zh-CN"/>
        </w:rPr>
      </w:pPr>
    </w:p>
    <w:p w14:paraId="031E5C8F">
      <w:pPr>
        <w:widowControl/>
        <w:suppressAutoHyphens/>
        <w:bidi w:val="0"/>
        <w:spacing w:before="0" w:after="0" w:line="276" w:lineRule="auto"/>
        <w:ind w:left="0" w:right="0" w:firstLine="0"/>
        <w:jc w:val="both"/>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r>
        <w:fldChar w:fldCharType="begin"/>
      </w:r>
      <w:r>
        <w:instrText xml:space="preserve"> HYPERLINK "https://lindoiadosul.sc.gov.br/licitacoes/" \h </w:instrText>
      </w:r>
      <w:r>
        <w:fldChar w:fldCharType="separate"/>
      </w:r>
      <w:r>
        <w:rPr>
          <w:rStyle w:val="19"/>
          <w:rFonts w:ascii="Arial" w:hAnsi="Arial"/>
          <w:sz w:val="21"/>
          <w:szCs w:val="21"/>
        </w:rPr>
        <w:t>https://lindoiadosul.sc.gov.br/licitacoes/</w:t>
      </w:r>
      <w:r>
        <w:rPr>
          <w:rStyle w:val="19"/>
          <w:rFonts w:ascii="Arial" w:hAnsi="Arial"/>
          <w:sz w:val="21"/>
          <w:szCs w:val="21"/>
        </w:rPr>
        <w:fldChar w:fldCharType="end"/>
      </w:r>
      <w:r>
        <w:rPr>
          <w:rStyle w:val="19"/>
          <w:rFonts w:ascii="Arial" w:hAnsi="Arial"/>
          <w:sz w:val="21"/>
          <w:szCs w:val="21"/>
        </w:rPr>
        <w:t>,</w:t>
      </w:r>
      <w:r>
        <w:rPr>
          <w:rStyle w:val="19"/>
          <w:rFonts w:ascii="Arial" w:hAnsi="Arial"/>
          <w:sz w:val="21"/>
          <w:szCs w:val="21"/>
          <w:u w:val="none"/>
        </w:rPr>
        <w:t xml:space="preserve"> </w:t>
      </w:r>
      <w:r>
        <w:rPr>
          <w:rFonts w:ascii="Arial" w:hAnsi="Arial"/>
          <w:sz w:val="21"/>
          <w:szCs w:val="21"/>
        </w:rPr>
        <w:t xml:space="preserve">na plataforma eletrônica que ocorrerá a sessão </w:t>
      </w:r>
      <w:r>
        <w:fldChar w:fldCharType="begin"/>
      </w:r>
      <w:r>
        <w:instrText xml:space="preserve"> HYPERLINK "http://www.portaldecompraspublicas.com.br/" \h </w:instrText>
      </w:r>
      <w:r>
        <w:fldChar w:fldCharType="separate"/>
      </w:r>
      <w:r>
        <w:rPr>
          <w:rStyle w:val="19"/>
          <w:rFonts w:ascii="Arial" w:hAnsi="Arial" w:cs="Arial"/>
          <w:sz w:val="21"/>
          <w:szCs w:val="21"/>
        </w:rPr>
        <w:t>www.portaldecompraspublicas.com.br</w:t>
      </w:r>
      <w:r>
        <w:rPr>
          <w:rStyle w:val="19"/>
          <w:rFonts w:ascii="Arial" w:hAnsi="Arial" w:cs="Arial"/>
          <w:sz w:val="21"/>
          <w:szCs w:val="21"/>
        </w:rPr>
        <w:fldChar w:fldCharType="end"/>
      </w:r>
      <w:r>
        <w:rPr>
          <w:rStyle w:val="19"/>
          <w:rFonts w:ascii="Arial" w:hAnsi="Arial" w:cs="Arial"/>
          <w:color w:val="auto"/>
          <w:sz w:val="21"/>
          <w:szCs w:val="21"/>
          <w:u w:val="none"/>
        </w:rPr>
        <w:t xml:space="preserve"> e no Portal Nacional de Contratações Públicas.</w:t>
      </w:r>
    </w:p>
    <w:p w14:paraId="36E71512">
      <w:pPr>
        <w:widowControl/>
        <w:suppressAutoHyphens/>
        <w:bidi w:val="0"/>
        <w:spacing w:before="0" w:after="0" w:line="276" w:lineRule="auto"/>
        <w:ind w:left="0" w:right="0" w:firstLine="0"/>
        <w:jc w:val="both"/>
        <w:rPr>
          <w:rFonts w:ascii="Arial" w:hAnsi="Arial"/>
          <w:sz w:val="21"/>
          <w:szCs w:val="21"/>
        </w:rPr>
      </w:pPr>
    </w:p>
    <w:p w14:paraId="12475C50">
      <w:pPr>
        <w:widowControl/>
        <w:suppressAutoHyphens/>
        <w:bidi w:val="0"/>
        <w:spacing w:before="0" w:after="0" w:line="276" w:lineRule="auto"/>
        <w:ind w:left="0" w:right="0" w:firstLine="0"/>
        <w:jc w:val="both"/>
      </w:pPr>
      <w:r>
        <w:rPr>
          <w:rFonts w:ascii="Arial" w:hAnsi="Arial"/>
          <w:b/>
          <w:bCs/>
          <w:sz w:val="21"/>
          <w:szCs w:val="21"/>
        </w:rPr>
        <w:t>3. DO ÓRGÃO CONTRATANTE</w:t>
      </w:r>
    </w:p>
    <w:p w14:paraId="670B23C3">
      <w:pPr>
        <w:widowControl/>
        <w:suppressAutoHyphens/>
        <w:bidi w:val="0"/>
        <w:spacing w:before="0" w:after="0" w:line="276" w:lineRule="auto"/>
        <w:ind w:left="0" w:right="0" w:firstLine="0"/>
        <w:jc w:val="both"/>
        <w:rPr>
          <w:rFonts w:ascii="Arial" w:hAnsi="Arial"/>
          <w:sz w:val="21"/>
          <w:szCs w:val="21"/>
        </w:rPr>
      </w:pPr>
    </w:p>
    <w:p w14:paraId="57F29403">
      <w:pPr>
        <w:widowControl/>
        <w:suppressAutoHyphens/>
        <w:bidi w:val="0"/>
        <w:spacing w:before="0" w:after="0" w:line="276" w:lineRule="auto"/>
        <w:ind w:left="0" w:right="0" w:firstLine="0"/>
        <w:jc w:val="both"/>
      </w:pPr>
      <w:r>
        <w:rPr>
          <w:rFonts w:ascii="Arial" w:hAnsi="Arial"/>
          <w:sz w:val="21"/>
          <w:szCs w:val="21"/>
        </w:rPr>
        <w:t>3.1. A entidade Município de Lindóia do Sul é o Órgão Contratante no presente processo licitatório.</w:t>
      </w:r>
    </w:p>
    <w:p w14:paraId="01815A35">
      <w:pPr>
        <w:widowControl/>
        <w:suppressAutoHyphens/>
        <w:bidi w:val="0"/>
        <w:spacing w:before="0" w:after="0" w:line="276" w:lineRule="auto"/>
        <w:ind w:left="0" w:right="0" w:firstLine="0"/>
        <w:jc w:val="both"/>
        <w:rPr>
          <w:rFonts w:ascii="Arial" w:hAnsi="Arial"/>
          <w:sz w:val="21"/>
          <w:szCs w:val="21"/>
        </w:rPr>
      </w:pPr>
    </w:p>
    <w:p w14:paraId="51086C09">
      <w:pPr>
        <w:widowControl/>
        <w:suppressAutoHyphens/>
        <w:bidi w:val="0"/>
        <w:spacing w:before="0" w:after="0" w:line="276" w:lineRule="auto"/>
        <w:ind w:left="0" w:right="0" w:firstLine="0"/>
        <w:jc w:val="both"/>
      </w:pPr>
      <w:r>
        <w:rPr>
          <w:rFonts w:ascii="Arial" w:hAnsi="Arial"/>
          <w:sz w:val="21"/>
          <w:szCs w:val="21"/>
        </w:rPr>
        <w:t>3.2. Caberá ao Órgão Contratante os recebimentos provisório e definitivo do objeto.</w:t>
      </w:r>
    </w:p>
    <w:p w14:paraId="79201E7C">
      <w:pPr>
        <w:widowControl/>
        <w:suppressAutoHyphens/>
        <w:bidi w:val="0"/>
        <w:spacing w:before="0" w:after="0" w:line="276" w:lineRule="auto"/>
        <w:ind w:left="0" w:right="0" w:firstLine="0"/>
        <w:jc w:val="both"/>
        <w:rPr>
          <w:rFonts w:ascii="Arial" w:hAnsi="Arial"/>
          <w:sz w:val="21"/>
          <w:szCs w:val="21"/>
        </w:rPr>
      </w:pPr>
    </w:p>
    <w:p w14:paraId="51B043F7">
      <w:pPr>
        <w:widowControl/>
        <w:suppressAutoHyphens/>
        <w:bidi w:val="0"/>
        <w:spacing w:before="0" w:after="0" w:line="276" w:lineRule="auto"/>
        <w:ind w:left="0" w:right="0" w:firstLine="0"/>
        <w:jc w:val="both"/>
      </w:pPr>
      <w:r>
        <w:rPr>
          <w:rFonts w:ascii="Arial" w:hAnsi="Arial"/>
          <w:b/>
          <w:bCs/>
          <w:sz w:val="21"/>
          <w:szCs w:val="21"/>
        </w:rPr>
        <w:t>4. DISPOSIÇÕES PRELIMINARES</w:t>
      </w:r>
    </w:p>
    <w:p w14:paraId="430536AA">
      <w:pPr>
        <w:widowControl/>
        <w:suppressAutoHyphens/>
        <w:bidi w:val="0"/>
        <w:spacing w:before="0" w:after="0" w:line="276" w:lineRule="auto"/>
        <w:ind w:left="0" w:right="0" w:firstLine="0"/>
        <w:jc w:val="both"/>
        <w:rPr>
          <w:rFonts w:ascii="Arial" w:hAnsi="Arial"/>
          <w:sz w:val="21"/>
          <w:szCs w:val="21"/>
        </w:rPr>
      </w:pPr>
    </w:p>
    <w:p w14:paraId="1B4D1FF2">
      <w:pPr>
        <w:widowControl/>
        <w:suppressAutoHyphens/>
        <w:bidi w:val="0"/>
        <w:spacing w:before="0" w:after="0" w:line="276" w:lineRule="auto"/>
        <w:ind w:left="0" w:right="0" w:firstLine="0"/>
        <w:jc w:val="both"/>
      </w:pPr>
      <w:r>
        <w:rPr>
          <w:rFonts w:ascii="Arial" w:hAnsi="Arial"/>
          <w:sz w:val="21"/>
          <w:szCs w:val="21"/>
        </w:rPr>
        <w:t>4.1. A Concorrência, na forma Eletrônica, será realizado em sessão pública, por meio da INTERNET, mediante condições de segurança - criptografia e autenticação - em todas as suas</w:t>
      </w:r>
    </w:p>
    <w:p w14:paraId="3E881CA2">
      <w:pPr>
        <w:widowControl/>
        <w:suppressAutoHyphens/>
        <w:bidi w:val="0"/>
        <w:spacing w:before="0" w:after="0" w:line="276" w:lineRule="auto"/>
        <w:ind w:left="0" w:right="0" w:firstLine="0"/>
        <w:jc w:val="both"/>
      </w:pPr>
      <w:r>
        <w:rPr>
          <w:rFonts w:ascii="Arial" w:hAnsi="Arial"/>
          <w:sz w:val="21"/>
          <w:szCs w:val="21"/>
        </w:rPr>
        <w:t xml:space="preserve"> fases, através do site </w:t>
      </w:r>
      <w:r>
        <w:fldChar w:fldCharType="begin"/>
      </w:r>
      <w:r>
        <w:instrText xml:space="preserve"> HYPERLINK "../../../2022/Edital/PMLDS/PL%2050-2022%20EDITAL%20PREGÃO%20ELETRÔNICO%20motoniveladora/www.portaldecompraspublicas.com.br" \h </w:instrText>
      </w:r>
      <w:r>
        <w:fldChar w:fldCharType="separate"/>
      </w:r>
      <w:r>
        <w:rPr>
          <w:rStyle w:val="19"/>
          <w:rFonts w:ascii="Arial" w:hAnsi="Arial" w:eastAsia="Times New Roman" w:cs="Arial"/>
          <w:bCs/>
          <w:kern w:val="0"/>
          <w:sz w:val="21"/>
          <w:szCs w:val="21"/>
          <w:lang w:eastAsia="zh-CN"/>
        </w:rPr>
        <w:t>www.portaldecompraspublicas.com.br</w:t>
      </w:r>
      <w:r>
        <w:rPr>
          <w:rStyle w:val="19"/>
          <w:rFonts w:ascii="Arial" w:hAnsi="Arial" w:eastAsia="Times New Roman" w:cs="Arial"/>
          <w:bCs/>
          <w:kern w:val="0"/>
          <w:sz w:val="21"/>
          <w:szCs w:val="21"/>
          <w:lang w:eastAsia="zh-CN"/>
        </w:rPr>
        <w:fldChar w:fldCharType="end"/>
      </w:r>
      <w:r>
        <w:rPr>
          <w:rFonts w:ascii="Arial" w:hAnsi="Arial" w:eastAsia="Times New Roman" w:cs="Arial"/>
          <w:bCs/>
          <w:color w:val="000000"/>
          <w:kern w:val="0"/>
          <w:sz w:val="21"/>
          <w:szCs w:val="21"/>
          <w:lang w:eastAsia="zh-CN"/>
        </w:rPr>
        <w:t>.</w:t>
      </w:r>
    </w:p>
    <w:p w14:paraId="1DEA18E0">
      <w:pPr>
        <w:widowControl/>
        <w:suppressAutoHyphens/>
        <w:bidi w:val="0"/>
        <w:spacing w:before="0" w:after="0" w:line="276" w:lineRule="auto"/>
        <w:ind w:left="0" w:right="0" w:firstLine="0"/>
        <w:jc w:val="both"/>
        <w:rPr>
          <w:rFonts w:ascii="Arial" w:hAnsi="Arial" w:eastAsia="Times New Roman" w:cs="Arial"/>
          <w:bCs/>
          <w:color w:val="000000"/>
          <w:kern w:val="0"/>
          <w:sz w:val="21"/>
          <w:szCs w:val="21"/>
          <w:lang w:eastAsia="zh-CN"/>
        </w:rPr>
      </w:pPr>
    </w:p>
    <w:p w14:paraId="0EF43D77">
      <w:pPr>
        <w:widowControl/>
        <w:suppressAutoHyphens/>
        <w:bidi w:val="0"/>
        <w:spacing w:before="0" w:after="0" w:line="276" w:lineRule="auto"/>
        <w:ind w:left="0" w:right="0" w:firstLine="0"/>
        <w:jc w:val="both"/>
      </w:pPr>
      <w:r>
        <w:rPr>
          <w:rFonts w:ascii="Arial" w:hAnsi="Arial"/>
          <w:sz w:val="21"/>
          <w:szCs w:val="21"/>
        </w:rPr>
        <w:t>4.2. A Sessão eletrônica e os demais Atos Administrativos serão conduzidos pelo Município de Lindóia do Sul, por intermédio de(a) seu(ua) Agente de Contratação, mediante a inserção e monitoramento de dados gerados ou transferidos para plataforma digital constante da página eletrônica da Portal de Compras Públicas.</w:t>
      </w:r>
    </w:p>
    <w:p w14:paraId="1A91A9F8">
      <w:pPr>
        <w:widowControl/>
        <w:suppressAutoHyphens/>
        <w:bidi w:val="0"/>
        <w:spacing w:before="0" w:after="0" w:line="276" w:lineRule="auto"/>
        <w:ind w:left="0" w:right="0" w:firstLine="0"/>
        <w:jc w:val="both"/>
      </w:pPr>
    </w:p>
    <w:p w14:paraId="7AC71D18">
      <w:pPr>
        <w:widowControl/>
        <w:suppressAutoHyphens/>
        <w:bidi w:val="0"/>
        <w:spacing w:before="0" w:after="0" w:line="276" w:lineRule="auto"/>
        <w:ind w:left="0" w:right="0" w:firstLine="0"/>
        <w:jc w:val="both"/>
      </w:pPr>
      <w:r>
        <w:rPr>
          <w:rFonts w:ascii="Arial" w:hAnsi="Arial"/>
          <w:b/>
          <w:bCs/>
          <w:sz w:val="21"/>
          <w:szCs w:val="21"/>
        </w:rPr>
        <w:t>5. RECEBIMENTO E ABERTURA DAS PROPOSTAS</w:t>
      </w:r>
    </w:p>
    <w:p w14:paraId="528A8D9F">
      <w:pPr>
        <w:widowControl/>
        <w:suppressAutoHyphens/>
        <w:bidi w:val="0"/>
        <w:spacing w:before="0" w:after="0" w:line="276" w:lineRule="auto"/>
        <w:ind w:left="0" w:right="0" w:firstLine="0"/>
        <w:jc w:val="both"/>
        <w:rPr>
          <w:rFonts w:ascii="Arial" w:hAnsi="Arial"/>
          <w:sz w:val="21"/>
          <w:szCs w:val="21"/>
        </w:rPr>
      </w:pPr>
    </w:p>
    <w:p w14:paraId="3F007749">
      <w:pPr>
        <w:widowControl/>
        <w:suppressAutoHyphens/>
        <w:bidi w:val="0"/>
        <w:spacing w:before="0" w:after="0" w:line="276" w:lineRule="auto"/>
        <w:ind w:left="0" w:right="0" w:firstLine="0"/>
        <w:jc w:val="both"/>
      </w:pPr>
      <w:r>
        <w:rPr>
          <w:rFonts w:ascii="Arial" w:hAnsi="Arial"/>
          <w:sz w:val="21"/>
          <w:szCs w:val="21"/>
        </w:rPr>
        <w:t xml:space="preserve">5.1. O fornecedor deverá observar as datas e os horários limites previstos para envio da proposta e </w:t>
      </w:r>
      <w:r>
        <w:rPr>
          <w:rFonts w:ascii="Arial" w:hAnsi="Arial"/>
          <w:sz w:val="21"/>
          <w:szCs w:val="21"/>
          <w:shd w:val="clear" w:fill="auto"/>
        </w:rPr>
        <w:t>dos documentos de habilitação</w:t>
      </w:r>
      <w:r>
        <w:rPr>
          <w:rFonts w:ascii="Arial" w:hAnsi="Arial"/>
          <w:sz w:val="21"/>
          <w:szCs w:val="21"/>
        </w:rPr>
        <w:t>, atentando também para a data e horário para início da sessão, no Portal de Compras Públicas.</w:t>
      </w:r>
    </w:p>
    <w:p w14:paraId="1AB461C4">
      <w:pPr>
        <w:widowControl/>
        <w:suppressAutoHyphens/>
        <w:bidi w:val="0"/>
        <w:spacing w:before="0" w:after="0" w:line="276" w:lineRule="auto"/>
        <w:ind w:left="0" w:right="0" w:firstLine="0"/>
        <w:jc w:val="both"/>
        <w:rPr>
          <w:rFonts w:ascii="Arial" w:hAnsi="Arial"/>
          <w:sz w:val="21"/>
          <w:szCs w:val="21"/>
        </w:rPr>
      </w:pPr>
    </w:p>
    <w:p w14:paraId="7103E94B">
      <w:pPr>
        <w:widowControl/>
        <w:suppressAutoHyphens/>
        <w:bidi w:val="0"/>
        <w:spacing w:before="0" w:after="0" w:line="276" w:lineRule="auto"/>
        <w:ind w:left="0" w:right="0" w:firstLine="0"/>
        <w:jc w:val="both"/>
      </w:pPr>
      <w:r>
        <w:rPr>
          <w:rFonts w:ascii="Arial" w:hAnsi="Arial"/>
          <w:sz w:val="21"/>
          <w:szCs w:val="21"/>
        </w:rPr>
        <w:t>5.2. As propostas deverão ser cadastradas exclusivamente no sistema eletrônico, podendo ser enviadas, substituídas e excluídas até a data e hora previstas para recebimento destas.</w:t>
      </w:r>
    </w:p>
    <w:p w14:paraId="4E2F979B">
      <w:pPr>
        <w:widowControl/>
        <w:suppressAutoHyphens/>
        <w:bidi w:val="0"/>
        <w:spacing w:before="0" w:after="0" w:line="276" w:lineRule="auto"/>
        <w:ind w:left="0" w:right="0" w:firstLine="0"/>
        <w:jc w:val="both"/>
        <w:rPr>
          <w:rFonts w:ascii="Arial" w:hAnsi="Arial"/>
          <w:sz w:val="21"/>
          <w:szCs w:val="21"/>
        </w:rPr>
      </w:pPr>
    </w:p>
    <w:p w14:paraId="1A0E1957">
      <w:pPr>
        <w:spacing w:before="0" w:after="0" w:line="276" w:lineRule="auto"/>
        <w:ind w:left="0" w:right="0" w:firstLine="0"/>
        <w:jc w:val="both"/>
      </w:pPr>
      <w:r>
        <w:rPr>
          <w:rFonts w:ascii="Arial" w:hAnsi="Arial" w:eastAsia="Times New Roman" w:cs="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14:paraId="08E570C8">
      <w:pPr>
        <w:widowControl/>
        <w:suppressAutoHyphens/>
        <w:bidi w:val="0"/>
        <w:spacing w:before="0" w:after="0" w:line="276" w:lineRule="auto"/>
        <w:ind w:left="0" w:right="0" w:firstLine="0"/>
        <w:jc w:val="both"/>
        <w:rPr>
          <w:rFonts w:ascii="Arial" w:hAnsi="Arial"/>
          <w:sz w:val="21"/>
          <w:szCs w:val="21"/>
        </w:rPr>
      </w:pPr>
    </w:p>
    <w:p w14:paraId="6CDF697F">
      <w:pPr>
        <w:widowControl/>
        <w:suppressAutoHyphens/>
        <w:bidi w:val="0"/>
        <w:spacing w:before="0" w:after="0" w:line="276" w:lineRule="auto"/>
        <w:ind w:left="0" w:right="0" w:firstLine="0"/>
        <w:jc w:val="both"/>
      </w:pPr>
      <w:r>
        <w:rPr>
          <w:rFonts w:ascii="Arial" w:hAnsi="Arial"/>
          <w:b/>
          <w:bCs/>
          <w:sz w:val="21"/>
          <w:szCs w:val="21"/>
        </w:rPr>
        <w:t>6. CONDIÇÕES PARA PARTICIPAÇÃO</w:t>
      </w:r>
    </w:p>
    <w:p w14:paraId="3B8FA6E8">
      <w:pPr>
        <w:widowControl/>
        <w:suppressAutoHyphens/>
        <w:bidi w:val="0"/>
        <w:spacing w:before="0" w:after="0" w:line="276" w:lineRule="auto"/>
        <w:ind w:left="0" w:right="0" w:firstLine="0"/>
        <w:jc w:val="both"/>
        <w:rPr>
          <w:rFonts w:ascii="Arial" w:hAnsi="Arial"/>
          <w:sz w:val="21"/>
          <w:szCs w:val="21"/>
        </w:rPr>
      </w:pPr>
    </w:p>
    <w:p w14:paraId="769547D1">
      <w:pPr>
        <w:widowControl/>
        <w:suppressAutoHyphens/>
        <w:bidi w:val="0"/>
        <w:spacing w:before="0" w:after="0" w:line="276" w:lineRule="auto"/>
        <w:ind w:left="0" w:right="0" w:firstLine="0"/>
        <w:jc w:val="both"/>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14:paraId="3DC272ED">
      <w:pPr>
        <w:widowControl/>
        <w:suppressAutoHyphens/>
        <w:bidi w:val="0"/>
        <w:spacing w:before="0" w:after="0" w:line="276" w:lineRule="auto"/>
        <w:ind w:left="0" w:right="0" w:firstLine="0"/>
        <w:jc w:val="both"/>
        <w:rPr>
          <w:rFonts w:ascii="Arial" w:hAnsi="Arial"/>
          <w:sz w:val="21"/>
          <w:szCs w:val="21"/>
        </w:rPr>
      </w:pPr>
    </w:p>
    <w:p w14:paraId="50767C9F">
      <w:pPr>
        <w:widowControl/>
        <w:suppressAutoHyphens/>
        <w:bidi w:val="0"/>
        <w:spacing w:before="0" w:after="0" w:line="276" w:lineRule="auto"/>
        <w:ind w:left="0" w:right="0" w:firstLine="0"/>
        <w:jc w:val="both"/>
      </w:pPr>
      <w:r>
        <w:rPr>
          <w:rFonts w:ascii="Arial" w:hAnsi="Arial"/>
          <w:sz w:val="21"/>
          <w:szCs w:val="21"/>
        </w:rPr>
        <w:t>6.2. Poderão participar desta Concorrência Eletrônica, as empresas que apresentarem toda a documentação por ela exigida para respectivo cadastramento junto ao Portal de Compras Públicas.</w:t>
      </w:r>
    </w:p>
    <w:p w14:paraId="3B89D07D">
      <w:pPr>
        <w:widowControl/>
        <w:suppressAutoHyphens/>
        <w:bidi w:val="0"/>
        <w:spacing w:before="0" w:after="0" w:line="276" w:lineRule="auto"/>
        <w:ind w:left="0" w:right="0" w:firstLine="0"/>
        <w:jc w:val="both"/>
        <w:rPr>
          <w:rFonts w:ascii="Arial" w:hAnsi="Arial"/>
          <w:sz w:val="21"/>
          <w:szCs w:val="21"/>
        </w:rPr>
      </w:pPr>
    </w:p>
    <w:p w14:paraId="6DBE0A2C">
      <w:pPr>
        <w:widowControl/>
        <w:suppressAutoHyphens/>
        <w:bidi w:val="0"/>
        <w:spacing w:before="0" w:after="0" w:line="276" w:lineRule="auto"/>
        <w:ind w:left="0" w:right="0" w:firstLine="0"/>
        <w:jc w:val="both"/>
      </w:pPr>
      <w:r>
        <w:rPr>
          <w:rFonts w:ascii="Arial" w:hAnsi="Arial"/>
          <w:sz w:val="21"/>
          <w:szCs w:val="21"/>
        </w:rPr>
        <w:t>6.3. Como requisito para participação na Concorrência, em campo próprio do sistema eletrônico, o licitante deverá manifestar o pleno conhecimento e atendimento às exigências de habilitação previstas no Edital e seus anexos.</w:t>
      </w:r>
    </w:p>
    <w:p w14:paraId="13650028">
      <w:pPr>
        <w:widowControl/>
        <w:suppressAutoHyphens/>
        <w:bidi w:val="0"/>
        <w:spacing w:before="0" w:after="0" w:line="276" w:lineRule="auto"/>
        <w:ind w:left="0" w:right="0" w:firstLine="0"/>
        <w:jc w:val="both"/>
        <w:rPr>
          <w:rFonts w:ascii="Arial" w:hAnsi="Arial"/>
          <w:sz w:val="21"/>
          <w:szCs w:val="21"/>
        </w:rPr>
      </w:pPr>
    </w:p>
    <w:p w14:paraId="026B3BA7">
      <w:pPr>
        <w:widowControl/>
        <w:suppressAutoHyphens/>
        <w:bidi w:val="0"/>
        <w:spacing w:before="0" w:after="0" w:line="276" w:lineRule="auto"/>
        <w:ind w:left="0" w:right="0" w:firstLine="0"/>
        <w:jc w:val="both"/>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14:paraId="7A93BBA8">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 – comprovação de compromisso público ou particular de constituição de consórcio, subscrito pelos consorciados;</w:t>
      </w:r>
    </w:p>
    <w:p w14:paraId="7960D97C">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II – indicação da empresa líder do consórcio, que será responsável por sua representação perante a Administração;</w:t>
      </w:r>
    </w:p>
    <w:p w14:paraId="11F36282">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III – admissão, para efeito de habilitação técnica, do somatório dos quantitativos de cada consorciado e, para efeito de habilitação econômico-financeira, do somatório dos valores de cada consorciado, caso exigido;</w:t>
      </w:r>
    </w:p>
    <w:p w14:paraId="668B01CD">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IV – impedimento de a empresa consorciada participar, na mesma licitação, de mais de um consórcio ou de forma isolada;</w:t>
      </w:r>
    </w:p>
    <w:p w14:paraId="0357F713">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V – responsabilidade solidária dos integrantes pelos atos praticados em consórcio, tanto na fase de licitação quanto na de execução do contrato.</w:t>
      </w:r>
    </w:p>
    <w:p w14:paraId="7E7C73AB">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VI – O licitante vencedor é obrigado a promover, antes da celebração do contrato, a constituição e o registro do consórcio, nos termos do compromisso referido no item I acima, no prazo de até 30 (trinta) dias, após a homologação.</w:t>
      </w:r>
    </w:p>
    <w:p w14:paraId="58D0BF7A">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14:paraId="03E34717">
      <w:pPr>
        <w:widowControl/>
        <w:suppressAutoHyphens/>
        <w:bidi w:val="0"/>
        <w:spacing w:before="0" w:after="0" w:line="276" w:lineRule="auto"/>
        <w:ind w:left="0" w:right="0" w:firstLine="0"/>
        <w:jc w:val="both"/>
        <w:rPr>
          <w:rFonts w:ascii="Arial" w:hAnsi="Arial"/>
          <w:sz w:val="21"/>
          <w:szCs w:val="21"/>
        </w:rPr>
      </w:pPr>
    </w:p>
    <w:p w14:paraId="05F0CAC3">
      <w:pPr>
        <w:widowControl/>
        <w:suppressAutoHyphens/>
        <w:bidi w:val="0"/>
        <w:spacing w:before="0" w:after="0" w:line="276" w:lineRule="auto"/>
        <w:ind w:left="0" w:right="0" w:firstLine="0"/>
        <w:jc w:val="both"/>
      </w:pPr>
      <w:r>
        <w:rPr>
          <w:rFonts w:ascii="Arial" w:hAnsi="Arial"/>
          <w:sz w:val="21"/>
          <w:szCs w:val="21"/>
        </w:rPr>
        <w:t>6.5. Não poderá participar da licitação a empresa que estiver:</w:t>
      </w:r>
    </w:p>
    <w:p w14:paraId="15CBA72B">
      <w:pPr>
        <w:widowControl/>
        <w:suppressAutoHyphens/>
        <w:bidi w:val="0"/>
        <w:spacing w:before="0" w:after="0" w:line="276" w:lineRule="auto"/>
        <w:ind w:left="0" w:right="0" w:firstLine="0"/>
        <w:jc w:val="both"/>
        <w:rPr>
          <w:rFonts w:ascii="Arial" w:hAnsi="Arial"/>
          <w:sz w:val="21"/>
          <w:szCs w:val="21"/>
        </w:rPr>
      </w:pPr>
    </w:p>
    <w:p w14:paraId="73241CAB">
      <w:pPr>
        <w:widowControl/>
        <w:suppressAutoHyphens/>
        <w:bidi w:val="0"/>
        <w:spacing w:before="0" w:after="0" w:line="276" w:lineRule="auto"/>
        <w:ind w:left="0" w:right="0" w:firstLine="0"/>
        <w:jc w:val="both"/>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ascii="Arial" w:hAnsi="Arial" w:eastAsia="Times New Roman" w:cs="Arial"/>
          <w:bCs/>
          <w:color w:val="000000"/>
          <w:kern w:val="0"/>
          <w:sz w:val="21"/>
          <w:szCs w:val="21"/>
          <w:lang w:eastAsia="zh-CN"/>
        </w:rPr>
        <w:t xml:space="preserve"> ou constem:</w:t>
      </w:r>
    </w:p>
    <w:p w14:paraId="3CAD46F3">
      <w:pPr>
        <w:spacing w:before="0" w:after="0" w:line="276" w:lineRule="auto"/>
        <w:ind w:left="0" w:right="0" w:firstLine="0"/>
        <w:jc w:val="both"/>
        <w:rPr>
          <w:rFonts w:ascii="Arial" w:hAnsi="Arial" w:eastAsia="Times New Roman" w:cs="Arial"/>
          <w:bCs/>
          <w:color w:val="000000"/>
          <w:kern w:val="0"/>
          <w:sz w:val="21"/>
          <w:szCs w:val="21"/>
          <w:lang w:eastAsia="zh-CN"/>
        </w:rPr>
      </w:pPr>
    </w:p>
    <w:p w14:paraId="64CF0E72">
      <w:pPr>
        <w:spacing w:line="276" w:lineRule="auto"/>
        <w:jc w:val="both"/>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 - no cadastro de empresas inidôneas do Tribunal de Contas da União, do Ministério da Transparência, Fiscalização e Controladoria-Geral da União;</w:t>
      </w:r>
      <w:r>
        <w:rPr>
          <w:rFonts w:ascii="Arial" w:hAnsi="Arial" w:eastAsia="Times New Roman" w:cs="Arial"/>
          <w:bCs/>
          <w:color w:val="000000"/>
          <w:kern w:val="0"/>
          <w:sz w:val="21"/>
          <w:szCs w:val="21"/>
          <w:lang w:eastAsia="zh-CN"/>
        </w:rPr>
        <w:tab/>
      </w:r>
    </w:p>
    <w:p w14:paraId="6FBDD3BB">
      <w:pPr>
        <w:spacing w:line="276" w:lineRule="auto"/>
        <w:jc w:val="both"/>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II - no Sistema de Cadastramento Unificado de Fornecedores - SICAF como impedidas ou suspensas;</w:t>
      </w:r>
    </w:p>
    <w:p w14:paraId="79A55465">
      <w:pPr>
        <w:spacing w:before="0" w:after="0" w:line="276" w:lineRule="auto"/>
        <w:ind w:left="0" w:right="0" w:firstLine="0"/>
        <w:jc w:val="both"/>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III - no Cadastro Nacional de Condenações Civis por Ato de Improbidade Administrativa e Inelegibilidade, supervisionado pelo Conselho Nacional de Justiça.</w:t>
      </w:r>
    </w:p>
    <w:p w14:paraId="3D53A606">
      <w:pPr>
        <w:spacing w:before="0" w:after="0" w:line="276" w:lineRule="auto"/>
        <w:ind w:left="0" w:right="0" w:firstLine="0"/>
        <w:jc w:val="both"/>
        <w:rPr>
          <w:rFonts w:ascii="Arial" w:hAnsi="Arial" w:eastAsia="Times New Roman" w:cs="Arial"/>
          <w:bCs/>
          <w:color w:val="000000"/>
          <w:kern w:val="0"/>
          <w:sz w:val="21"/>
          <w:szCs w:val="21"/>
          <w:lang w:eastAsia="zh-CN"/>
        </w:rPr>
      </w:pPr>
    </w:p>
    <w:p w14:paraId="419E87BF">
      <w:pPr>
        <w:spacing w:before="0" w:after="0" w:line="276" w:lineRule="auto"/>
        <w:ind w:left="0" w:right="0" w:firstLine="0"/>
        <w:jc w:val="both"/>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IV - no Cadastro Nacional das Empresas Inidôneas e Suspensas – CEIS.</w:t>
      </w:r>
    </w:p>
    <w:p w14:paraId="2EB020E7">
      <w:pPr>
        <w:spacing w:before="0" w:after="0" w:line="276" w:lineRule="auto"/>
        <w:ind w:left="0" w:right="0" w:firstLine="0"/>
        <w:jc w:val="both"/>
        <w:rPr>
          <w:rFonts w:ascii="Arial" w:hAnsi="Arial" w:cs="Arial"/>
          <w:sz w:val="21"/>
          <w:szCs w:val="21"/>
        </w:rPr>
      </w:pPr>
    </w:p>
    <w:p w14:paraId="3563C8FF">
      <w:pPr>
        <w:spacing w:before="0" w:after="0" w:line="276" w:lineRule="auto"/>
        <w:ind w:left="0" w:right="0" w:firstLine="0"/>
        <w:jc w:val="both"/>
      </w:pPr>
      <w:r>
        <w:rPr>
          <w:rFonts w:ascii="Arial" w:hAnsi="Arial" w:cs="Arial"/>
          <w:sz w:val="21"/>
          <w:szCs w:val="21"/>
        </w:rPr>
        <w:t>6.5.2. Que esteja cumprindo penalidade que impeça de participar de licitação junto à Administração Pública Municipal.</w:t>
      </w:r>
    </w:p>
    <w:p w14:paraId="5FBE9C53">
      <w:pPr>
        <w:spacing w:before="0" w:after="0" w:line="276" w:lineRule="auto"/>
        <w:ind w:left="0" w:right="0" w:firstLine="0"/>
        <w:jc w:val="both"/>
        <w:rPr>
          <w:rFonts w:ascii="Arial" w:hAnsi="Arial" w:cs="Arial"/>
          <w:sz w:val="21"/>
          <w:szCs w:val="21"/>
        </w:rPr>
      </w:pPr>
    </w:p>
    <w:p w14:paraId="5BACBA26">
      <w:pPr>
        <w:spacing w:before="0" w:after="0" w:line="276" w:lineRule="auto"/>
        <w:ind w:left="0" w:right="0" w:firstLine="0"/>
        <w:jc w:val="both"/>
      </w:pPr>
      <w:r>
        <w:rPr>
          <w:rFonts w:ascii="Arial" w:hAnsi="Arial" w:cs="Arial"/>
          <w:sz w:val="21"/>
          <w:szCs w:val="21"/>
        </w:rPr>
        <w:t>6.5.3. Que possua participação direta ou indireta de sócio, diretor ou responsável técnico que tenha vínculo empregatício com o Município.</w:t>
      </w:r>
    </w:p>
    <w:p w14:paraId="72B9AA10">
      <w:pPr>
        <w:spacing w:before="0" w:after="0" w:line="276" w:lineRule="auto"/>
        <w:ind w:left="0" w:right="0" w:firstLine="0"/>
        <w:jc w:val="both"/>
        <w:rPr>
          <w:rFonts w:ascii="Arial" w:hAnsi="Arial" w:cs="Arial"/>
          <w:sz w:val="21"/>
          <w:szCs w:val="21"/>
        </w:rPr>
      </w:pPr>
    </w:p>
    <w:p w14:paraId="630C2C5B">
      <w:pPr>
        <w:spacing w:before="0" w:after="0" w:line="276" w:lineRule="auto"/>
        <w:ind w:left="0" w:right="0" w:firstLine="0"/>
        <w:jc w:val="both"/>
      </w:pPr>
      <w:r>
        <w:rPr>
          <w:rFonts w:ascii="Arial" w:hAnsi="Arial" w:cs="Arial"/>
          <w:sz w:val="21"/>
          <w:szCs w:val="21"/>
        </w:rPr>
        <w:t xml:space="preserve">6.5.4. </w:t>
      </w:r>
      <w:r>
        <w:rPr>
          <w:rFonts w:ascii="Arial" w:hAnsi="Arial" w:eastAsia="Times New Roman" w:cs="Arial"/>
          <w:b w:val="0"/>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14:paraId="6E6EBBB1">
      <w:pPr>
        <w:spacing w:before="0" w:after="0" w:line="276" w:lineRule="auto"/>
        <w:ind w:left="0" w:right="0" w:firstLine="0"/>
        <w:jc w:val="both"/>
        <w:rPr>
          <w:rFonts w:ascii="Arial" w:hAnsi="Arial" w:eastAsia="Times New Roman" w:cs="Arial"/>
          <w:b w:val="0"/>
          <w:bCs/>
          <w:color w:val="000000"/>
          <w:kern w:val="0"/>
          <w:sz w:val="21"/>
          <w:szCs w:val="21"/>
          <w:lang w:eastAsia="zh-CN"/>
        </w:rPr>
      </w:pPr>
    </w:p>
    <w:p w14:paraId="0389E4E1">
      <w:pPr>
        <w:spacing w:before="0" w:after="0" w:line="276" w:lineRule="auto"/>
        <w:ind w:left="0" w:right="0" w:firstLine="0"/>
        <w:jc w:val="both"/>
      </w:pPr>
      <w:r>
        <w:rPr>
          <w:rFonts w:ascii="Arial" w:hAnsi="Arial" w:eastAsia="Times New Roman" w:cs="Arial"/>
          <w:b w:val="0"/>
          <w:bCs/>
          <w:color w:val="000000"/>
          <w:kern w:val="0"/>
          <w:sz w:val="21"/>
          <w:szCs w:val="21"/>
          <w:lang w:eastAsia="zh-CN"/>
        </w:rPr>
        <w:t>6.5.4.1. A vedação de que trata o item 6.5.4, estende-se a terceiro que auxilie a condução da contratação na qualidade de integrante de equipe de apoio, profissional especializado ou funcionário ou representante de empresa que preste assessoria técnica.</w:t>
      </w:r>
    </w:p>
    <w:p w14:paraId="1542C98C">
      <w:pPr>
        <w:spacing w:before="0" w:after="0" w:line="276" w:lineRule="auto"/>
        <w:ind w:left="0" w:right="0" w:firstLine="0"/>
        <w:jc w:val="both"/>
        <w:rPr>
          <w:rFonts w:ascii="Arial" w:hAnsi="Arial" w:eastAsia="Times New Roman" w:cs="Arial"/>
          <w:b w:val="0"/>
          <w:bCs/>
          <w:color w:val="000000"/>
          <w:kern w:val="0"/>
          <w:sz w:val="21"/>
          <w:szCs w:val="21"/>
          <w:lang w:eastAsia="zh-CN"/>
        </w:rPr>
      </w:pPr>
    </w:p>
    <w:p w14:paraId="5E6D9813">
      <w:pPr>
        <w:spacing w:before="0" w:after="0" w:line="276" w:lineRule="auto"/>
        <w:ind w:left="0" w:right="0" w:firstLine="0"/>
        <w:jc w:val="both"/>
      </w:pPr>
      <w:r>
        <w:rPr>
          <w:rFonts w:ascii="Arial" w:hAnsi="Arial" w:eastAsia="Times New Roman" w:cs="Arial"/>
          <w:b w:val="0"/>
          <w:bCs/>
          <w:color w:val="000000"/>
          <w:kern w:val="0"/>
          <w:sz w:val="21"/>
          <w:szCs w:val="21"/>
          <w:lang w:eastAsia="zh-CN"/>
        </w:rPr>
        <w:t>6.5.5. Autor do anteprojeto, do projeto básico ou do projeto executivo, pessoa física ou jurídica, quando a licitação versar sobre serviços ou fornecimento de bens a ele relacionados;</w:t>
      </w:r>
    </w:p>
    <w:p w14:paraId="2B64F7AE">
      <w:pPr>
        <w:spacing w:before="0" w:after="0" w:line="276" w:lineRule="auto"/>
        <w:ind w:left="0" w:right="0" w:firstLine="0"/>
        <w:jc w:val="both"/>
        <w:rPr>
          <w:rFonts w:ascii="Arial" w:hAnsi="Arial" w:eastAsia="Times New Roman" w:cs="Arial"/>
          <w:b w:val="0"/>
          <w:bCs/>
          <w:color w:val="000000"/>
          <w:kern w:val="0"/>
          <w:sz w:val="21"/>
          <w:szCs w:val="21"/>
          <w:lang w:eastAsia="zh-CN"/>
        </w:rPr>
      </w:pPr>
    </w:p>
    <w:p w14:paraId="77ABBD82">
      <w:pPr>
        <w:spacing w:before="0" w:after="0" w:line="276" w:lineRule="auto"/>
        <w:ind w:left="0" w:right="0" w:firstLine="0"/>
        <w:jc w:val="both"/>
      </w:pPr>
      <w:r>
        <w:rPr>
          <w:rFonts w:ascii="Arial" w:hAnsi="Arial" w:eastAsia="Times New Roman" w:cs="Arial"/>
          <w:b w:val="0"/>
          <w:bCs/>
          <w:color w:val="000000"/>
          <w:kern w:val="0"/>
          <w:sz w:val="21"/>
          <w:szCs w:val="21"/>
          <w:lang w:eastAsia="zh-CN"/>
        </w:rPr>
        <w:t xml:space="preserve">6.5.6. </w:t>
      </w:r>
      <w:bookmarkStart w:id="0" w:name="_Ref113883339"/>
      <w:bookmarkStart w:id="1" w:name="_Ref114659913"/>
      <w:r>
        <w:rPr>
          <w:rFonts w:ascii="Arial" w:hAnsi="Arial" w:eastAsia="Times New Roman" w:cs="Arial"/>
          <w:b w:val="0"/>
          <w:bCs/>
          <w:color w:val="000000"/>
          <w:kern w:val="0"/>
          <w:sz w:val="21"/>
          <w:szCs w:val="21"/>
          <w:lang w:eastAsia="zh-C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0"/>
      <w:bookmarkEnd w:id="1"/>
      <w:r>
        <w:rPr>
          <w:rFonts w:ascii="Arial" w:hAnsi="Arial" w:eastAsia="Times New Roman" w:cs="Arial"/>
          <w:b w:val="0"/>
          <w:bCs/>
          <w:color w:val="000000"/>
          <w:kern w:val="0"/>
          <w:sz w:val="21"/>
          <w:szCs w:val="21"/>
          <w:lang w:eastAsia="zh-CN"/>
        </w:rPr>
        <w:t>;</w:t>
      </w:r>
    </w:p>
    <w:p w14:paraId="57B9C5A9">
      <w:pPr>
        <w:spacing w:before="0" w:after="0" w:line="276" w:lineRule="auto"/>
        <w:ind w:left="0" w:right="0" w:firstLine="0"/>
        <w:jc w:val="both"/>
        <w:rPr>
          <w:rFonts w:ascii="Arial" w:hAnsi="Arial" w:eastAsia="Times New Roman" w:cs="Arial"/>
          <w:b w:val="0"/>
          <w:bCs/>
          <w:color w:val="000000"/>
          <w:kern w:val="0"/>
          <w:sz w:val="21"/>
          <w:szCs w:val="21"/>
          <w:lang w:eastAsia="zh-CN"/>
        </w:rPr>
      </w:pPr>
    </w:p>
    <w:p w14:paraId="532B377A">
      <w:pPr>
        <w:spacing w:before="0" w:after="0" w:line="276" w:lineRule="auto"/>
        <w:ind w:left="0" w:right="0" w:firstLine="0"/>
        <w:jc w:val="both"/>
      </w:pPr>
      <w:r>
        <w:rPr>
          <w:rFonts w:ascii="Arial" w:hAnsi="Arial" w:eastAsia="Times New Roman" w:cs="Arial"/>
          <w:b w:val="0"/>
          <w:bCs/>
          <w:color w:val="000000"/>
          <w:kern w:val="0"/>
          <w:sz w:val="21"/>
          <w:szCs w:val="21"/>
          <w:lang w:eastAsia="zh-CN"/>
        </w:rPr>
        <w:t>6.5.7. Empresas controladoras, controladas ou coligadas, nos termos da Lei nº 6.404, de 15 de dezembro de 1976, concorrendo entre si;</w:t>
      </w:r>
    </w:p>
    <w:p w14:paraId="705E4AAE">
      <w:pPr>
        <w:spacing w:before="0" w:after="0" w:line="276" w:lineRule="auto"/>
        <w:ind w:left="0" w:right="0" w:firstLine="0"/>
        <w:jc w:val="both"/>
        <w:rPr>
          <w:rFonts w:ascii="Arial" w:hAnsi="Arial" w:eastAsia="Times New Roman" w:cs="Arial"/>
          <w:b w:val="0"/>
          <w:bCs/>
          <w:color w:val="000000"/>
          <w:kern w:val="0"/>
          <w:sz w:val="21"/>
          <w:szCs w:val="21"/>
          <w:lang w:eastAsia="zh-CN"/>
        </w:rPr>
      </w:pPr>
    </w:p>
    <w:p w14:paraId="47AFB49D">
      <w:pPr>
        <w:spacing w:before="0" w:after="0"/>
        <w:jc w:val="both"/>
        <w:rPr>
          <w:rFonts w:ascii="Arial" w:hAnsi="Arial"/>
          <w:sz w:val="21"/>
          <w:szCs w:val="21"/>
        </w:rPr>
      </w:pPr>
      <w:r>
        <w:rPr>
          <w:rFonts w:ascii="Arial" w:hAnsi="Arial" w:eastAsia="Times New Roman" w:cs="Arial"/>
          <w:b w:val="0"/>
          <w:bCs/>
          <w:color w:val="000000"/>
          <w:kern w:val="0"/>
          <w:sz w:val="21"/>
          <w:szCs w:val="21"/>
          <w:lang w:eastAsia="zh-CN"/>
        </w:rPr>
        <w:t xml:space="preserve">6.6. </w:t>
      </w:r>
      <w:r>
        <w:rPr>
          <w:rFonts w:ascii="Arial" w:hAnsi="Arial"/>
          <w:sz w:val="21"/>
          <w:szCs w:val="21"/>
        </w:rPr>
        <w:t>A critério da Administração e exclusivamente a seu serviço, o autor dos projetos e a empresa a que se referem os itens 6.5.5 e 6.5.6 poderão participar no apoio das atividades de planejamento da contratação, de execução da licitação ou de gestão do contrato, desde que sob supervisão exclusiva de agentes públicos do órgão ou entidade.</w:t>
      </w:r>
    </w:p>
    <w:p w14:paraId="62CD4C49">
      <w:pPr>
        <w:spacing w:before="0" w:after="0"/>
        <w:jc w:val="both"/>
        <w:rPr>
          <w:rFonts w:ascii="Arial" w:hAnsi="Arial"/>
          <w:sz w:val="21"/>
          <w:szCs w:val="21"/>
        </w:rPr>
      </w:pPr>
    </w:p>
    <w:p w14:paraId="17285701">
      <w:pPr>
        <w:widowControl/>
        <w:suppressAutoHyphens/>
        <w:bidi w:val="0"/>
        <w:spacing w:before="0" w:after="0" w:line="276" w:lineRule="auto"/>
        <w:ind w:left="0" w:right="0" w:firstLine="0"/>
        <w:jc w:val="both"/>
      </w:pPr>
      <w:r>
        <w:rPr>
          <w:rFonts w:ascii="Arial" w:hAnsi="Arial"/>
          <w:sz w:val="21"/>
          <w:szCs w:val="21"/>
        </w:rPr>
        <w:t>6.7. O licitante deverá ter feito a adesão ao Portal de Compras Públicas, sendo sua a responsabilidade pela tramitação prévia neste sentido.</w:t>
      </w:r>
    </w:p>
    <w:p w14:paraId="41BFB6C6">
      <w:pPr>
        <w:widowControl/>
        <w:suppressAutoHyphens/>
        <w:bidi w:val="0"/>
        <w:spacing w:before="0" w:after="0" w:line="276" w:lineRule="auto"/>
        <w:ind w:left="0" w:right="0" w:firstLine="0"/>
        <w:jc w:val="both"/>
        <w:rPr>
          <w:rFonts w:ascii="Arial" w:hAnsi="Arial"/>
          <w:sz w:val="21"/>
          <w:szCs w:val="21"/>
        </w:rPr>
      </w:pPr>
    </w:p>
    <w:p w14:paraId="4F2D1F3D">
      <w:pPr>
        <w:widowControl/>
        <w:suppressAutoHyphens/>
        <w:bidi w:val="0"/>
        <w:spacing w:before="0" w:after="0" w:line="276" w:lineRule="auto"/>
        <w:ind w:left="0" w:right="0" w:firstLine="0"/>
        <w:jc w:val="both"/>
      </w:pPr>
      <w:r>
        <w:rPr>
          <w:rFonts w:ascii="Arial" w:hAnsi="Arial"/>
          <w:sz w:val="21"/>
          <w:szCs w:val="21"/>
        </w:rPr>
        <w:t>6.8.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edital (ANEXO V).</w:t>
      </w:r>
    </w:p>
    <w:p w14:paraId="688BF2BE">
      <w:pPr>
        <w:widowControl/>
        <w:suppressAutoHyphens/>
        <w:bidi w:val="0"/>
        <w:spacing w:before="0" w:after="0" w:line="276" w:lineRule="auto"/>
        <w:ind w:left="0" w:right="0" w:firstLine="0"/>
        <w:jc w:val="both"/>
        <w:rPr>
          <w:rFonts w:ascii="Arial" w:hAnsi="Arial"/>
          <w:sz w:val="21"/>
          <w:szCs w:val="21"/>
        </w:rPr>
      </w:pPr>
    </w:p>
    <w:p w14:paraId="7786664D">
      <w:pPr>
        <w:widowControl/>
        <w:suppressAutoHyphens/>
        <w:bidi w:val="0"/>
        <w:spacing w:before="0" w:after="0" w:line="276" w:lineRule="auto"/>
        <w:ind w:left="0" w:right="0" w:firstLine="0"/>
        <w:jc w:val="both"/>
      </w:pPr>
      <w:r>
        <w:rPr>
          <w:rFonts w:ascii="Arial" w:hAnsi="Arial"/>
          <w:sz w:val="21"/>
          <w:szCs w:val="21"/>
        </w:rPr>
        <w:t xml:space="preserve">6.9.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ascii="Arial" w:hAnsi="Arial" w:eastAsia="Times New Roman" w:cs="Arial"/>
          <w:b w:val="0"/>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ascii="Arial" w:hAnsi="Arial" w:eastAsia="Times New Roman" w:cs="Arial"/>
          <w:b w:val="0"/>
          <w:bCs/>
          <w:color w:val="000000"/>
          <w:kern w:val="0"/>
          <w:sz w:val="21"/>
          <w:szCs w:val="21"/>
          <w:lang w:eastAsia="pt-BR"/>
        </w:rPr>
        <w:t xml:space="preserve"> se não estiver em conformidade com o que prevê o art. </w:t>
      </w:r>
      <w:r>
        <w:rPr>
          <w:rFonts w:ascii="Arial" w:hAnsi="Arial" w:eastAsia="Times New Roman" w:cs="Arial"/>
          <w:b w:val="0"/>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VI.</w:t>
      </w:r>
    </w:p>
    <w:p w14:paraId="21E9A884">
      <w:pPr>
        <w:widowControl/>
        <w:suppressAutoHyphens/>
        <w:bidi w:val="0"/>
        <w:spacing w:before="0" w:after="0" w:line="276" w:lineRule="auto"/>
        <w:ind w:left="0" w:right="0" w:firstLine="0"/>
        <w:jc w:val="both"/>
        <w:rPr>
          <w:rFonts w:ascii="Arial" w:hAnsi="Arial"/>
          <w:sz w:val="21"/>
          <w:szCs w:val="21"/>
        </w:rPr>
      </w:pPr>
    </w:p>
    <w:p w14:paraId="1D7D11DD">
      <w:pPr>
        <w:widowControl/>
        <w:suppressAutoHyphens/>
        <w:bidi w:val="0"/>
        <w:spacing w:before="0" w:after="0" w:line="276" w:lineRule="auto"/>
        <w:ind w:left="0" w:right="0" w:firstLine="0"/>
        <w:jc w:val="both"/>
      </w:pPr>
      <w:r>
        <w:rPr>
          <w:rFonts w:ascii="Arial" w:hAnsi="Arial"/>
          <w:b/>
          <w:bCs/>
          <w:sz w:val="21"/>
          <w:szCs w:val="21"/>
        </w:rPr>
        <w:t>7. REGULAMENTO OPERACIONAL DO CERTAME</w:t>
      </w:r>
    </w:p>
    <w:p w14:paraId="6F5181E7">
      <w:pPr>
        <w:widowControl/>
        <w:suppressAutoHyphens/>
        <w:bidi w:val="0"/>
        <w:spacing w:before="0" w:after="0" w:line="276" w:lineRule="auto"/>
        <w:ind w:left="0" w:right="0" w:firstLine="0"/>
        <w:jc w:val="both"/>
        <w:rPr>
          <w:rFonts w:ascii="Arial" w:hAnsi="Arial"/>
          <w:sz w:val="21"/>
          <w:szCs w:val="21"/>
        </w:rPr>
      </w:pPr>
    </w:p>
    <w:p w14:paraId="6DB019F1">
      <w:pPr>
        <w:widowControl/>
        <w:suppressAutoHyphens/>
        <w:bidi w:val="0"/>
        <w:spacing w:before="0" w:after="0" w:line="276" w:lineRule="auto"/>
        <w:ind w:left="0" w:right="0" w:firstLine="0"/>
        <w:jc w:val="both"/>
      </w:pPr>
      <w:r>
        <w:rPr>
          <w:rFonts w:ascii="Arial" w:hAnsi="Arial"/>
          <w:sz w:val="21"/>
          <w:szCs w:val="21"/>
        </w:rPr>
        <w:t>7.1. O certame será conduzido pelo Agente de Contratação, com o auxílio da equipe de apoio, que terá, em especial, as seguintes atribuições:</w:t>
      </w:r>
    </w:p>
    <w:p w14:paraId="6262707C">
      <w:pPr>
        <w:widowControl/>
        <w:suppressAutoHyphens/>
        <w:bidi w:val="0"/>
        <w:spacing w:before="0" w:after="0" w:line="276" w:lineRule="auto"/>
        <w:ind w:left="0" w:right="0" w:firstLine="0"/>
        <w:jc w:val="both"/>
        <w:rPr>
          <w:rFonts w:ascii="Arial" w:hAnsi="Arial"/>
          <w:sz w:val="21"/>
          <w:szCs w:val="21"/>
        </w:rPr>
      </w:pPr>
    </w:p>
    <w:p w14:paraId="33E6730C">
      <w:pPr>
        <w:widowControl/>
        <w:suppressAutoHyphens/>
        <w:bidi w:val="0"/>
        <w:spacing w:before="0" w:after="0" w:line="276" w:lineRule="auto"/>
        <w:ind w:left="0" w:right="0" w:firstLine="0"/>
        <w:jc w:val="both"/>
      </w:pPr>
      <w:r>
        <w:rPr>
          <w:rFonts w:ascii="Arial" w:hAnsi="Arial"/>
          <w:sz w:val="21"/>
          <w:szCs w:val="21"/>
        </w:rPr>
        <w:t>a) coordenar o processo licitatório;</w:t>
      </w:r>
    </w:p>
    <w:p w14:paraId="29B351FA">
      <w:pPr>
        <w:widowControl/>
        <w:suppressAutoHyphens/>
        <w:bidi w:val="0"/>
        <w:spacing w:before="0" w:after="0" w:line="276" w:lineRule="auto"/>
        <w:ind w:left="0" w:right="0" w:firstLine="0"/>
        <w:jc w:val="both"/>
      </w:pPr>
      <w:r>
        <w:rPr>
          <w:rFonts w:ascii="Arial" w:hAnsi="Arial"/>
          <w:sz w:val="21"/>
          <w:szCs w:val="21"/>
        </w:rPr>
        <w:t>b) receber, examinar e decidir as impugnações e consultas ao Edital, apoiado pelo responsável pela sua elaboração;</w:t>
      </w:r>
    </w:p>
    <w:p w14:paraId="6D24BDDE">
      <w:pPr>
        <w:widowControl/>
        <w:suppressAutoHyphens/>
        <w:bidi w:val="0"/>
        <w:spacing w:before="0" w:after="0" w:line="276" w:lineRule="auto"/>
        <w:ind w:left="0" w:right="0" w:firstLine="0"/>
        <w:jc w:val="both"/>
      </w:pPr>
      <w:r>
        <w:rPr>
          <w:rFonts w:ascii="Arial" w:hAnsi="Arial"/>
          <w:sz w:val="21"/>
          <w:szCs w:val="21"/>
        </w:rPr>
        <w:t>c) conduzir a sessão pública na internet;</w:t>
      </w:r>
    </w:p>
    <w:p w14:paraId="7AD41638">
      <w:pPr>
        <w:widowControl/>
        <w:suppressAutoHyphens/>
        <w:bidi w:val="0"/>
        <w:spacing w:before="0" w:after="0" w:line="276" w:lineRule="auto"/>
        <w:ind w:left="0" w:right="0" w:firstLine="0"/>
        <w:jc w:val="both"/>
      </w:pPr>
      <w:r>
        <w:rPr>
          <w:rFonts w:ascii="Arial" w:hAnsi="Arial"/>
          <w:sz w:val="21"/>
          <w:szCs w:val="21"/>
        </w:rPr>
        <w:t>d) verificar a conformidade da proposta com os requisitos estabelecidos no instrumento convocatório;</w:t>
      </w:r>
    </w:p>
    <w:p w14:paraId="73771069">
      <w:pPr>
        <w:widowControl/>
        <w:suppressAutoHyphens/>
        <w:bidi w:val="0"/>
        <w:spacing w:before="0" w:after="0" w:line="276" w:lineRule="auto"/>
        <w:ind w:left="0" w:right="0" w:firstLine="0"/>
        <w:jc w:val="both"/>
      </w:pPr>
      <w:r>
        <w:rPr>
          <w:rFonts w:ascii="Arial" w:hAnsi="Arial"/>
          <w:sz w:val="21"/>
          <w:szCs w:val="21"/>
        </w:rPr>
        <w:t>e) dirigir a etapa de lances;</w:t>
      </w:r>
    </w:p>
    <w:p w14:paraId="1DBA0BB9">
      <w:pPr>
        <w:widowControl/>
        <w:suppressAutoHyphens/>
        <w:bidi w:val="0"/>
        <w:spacing w:before="0" w:after="0" w:line="276" w:lineRule="auto"/>
        <w:ind w:left="0" w:right="0" w:firstLine="0"/>
        <w:jc w:val="both"/>
      </w:pPr>
      <w:r>
        <w:rPr>
          <w:rFonts w:ascii="Arial" w:hAnsi="Arial"/>
          <w:sz w:val="21"/>
          <w:szCs w:val="21"/>
        </w:rPr>
        <w:t>f) verificar e julgar as condições de habilitação;</w:t>
      </w:r>
    </w:p>
    <w:p w14:paraId="73C37116">
      <w:pPr>
        <w:widowControl/>
        <w:suppressAutoHyphens/>
        <w:bidi w:val="0"/>
        <w:spacing w:before="0" w:after="0" w:line="276" w:lineRule="auto"/>
        <w:ind w:left="0" w:right="0" w:firstLine="0"/>
        <w:jc w:val="both"/>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14:paraId="58BF4681">
      <w:pPr>
        <w:widowControl/>
        <w:suppressAutoHyphens/>
        <w:bidi w:val="0"/>
        <w:spacing w:before="0" w:after="0" w:line="276" w:lineRule="auto"/>
        <w:ind w:left="0" w:right="0" w:firstLine="0"/>
        <w:jc w:val="both"/>
      </w:pPr>
      <w:r>
        <w:rPr>
          <w:rFonts w:ascii="Arial" w:hAnsi="Arial"/>
          <w:sz w:val="21"/>
          <w:szCs w:val="21"/>
        </w:rPr>
        <w:t>h) indicar o vencedor do certame;</w:t>
      </w:r>
    </w:p>
    <w:p w14:paraId="07E2F0FE">
      <w:pPr>
        <w:widowControl/>
        <w:suppressAutoHyphens/>
        <w:bidi w:val="0"/>
        <w:spacing w:before="0" w:after="0" w:line="276" w:lineRule="auto"/>
        <w:ind w:left="0" w:right="0" w:firstLine="0"/>
        <w:jc w:val="both"/>
      </w:pPr>
      <w:r>
        <w:rPr>
          <w:rFonts w:ascii="Arial" w:hAnsi="Arial"/>
          <w:sz w:val="21"/>
          <w:szCs w:val="21"/>
        </w:rPr>
        <w:t>i) conduzir os trabalhos da equipe de apoio;</w:t>
      </w:r>
    </w:p>
    <w:p w14:paraId="23E5D5AC">
      <w:pPr>
        <w:widowControl/>
        <w:suppressAutoHyphens/>
        <w:bidi w:val="0"/>
        <w:spacing w:before="0" w:after="0" w:line="276" w:lineRule="auto"/>
        <w:ind w:left="0" w:right="0" w:firstLine="0"/>
        <w:jc w:val="both"/>
      </w:pPr>
      <w:r>
        <w:rPr>
          <w:rFonts w:ascii="Arial" w:hAnsi="Arial"/>
          <w:sz w:val="21"/>
          <w:szCs w:val="21"/>
        </w:rPr>
        <w:t>j) sanear erros ou falhas que não alterem a substância das propostas;</w:t>
      </w:r>
    </w:p>
    <w:p w14:paraId="0D7C3A0F">
      <w:pPr>
        <w:widowControl/>
        <w:suppressAutoHyphens/>
        <w:bidi w:val="0"/>
        <w:spacing w:before="0" w:after="0" w:line="276" w:lineRule="auto"/>
        <w:ind w:left="0" w:right="0" w:firstLine="0"/>
        <w:jc w:val="both"/>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14:paraId="1D0B5EFD">
      <w:pPr>
        <w:widowControl/>
        <w:suppressAutoHyphens/>
        <w:bidi w:val="0"/>
        <w:spacing w:before="0" w:after="0" w:line="276" w:lineRule="auto"/>
        <w:ind w:left="0" w:right="0" w:firstLine="0"/>
        <w:jc w:val="both"/>
      </w:pPr>
      <w:r>
        <w:rPr>
          <w:rFonts w:ascii="Arial" w:hAnsi="Arial"/>
          <w:sz w:val="21"/>
          <w:szCs w:val="21"/>
        </w:rPr>
        <w:t>l) encaminhar o processo devidamente instruído à autoridade superior e propor a adjudicação, homologação e confecções de atas ou contratos administrativos.</w:t>
      </w:r>
    </w:p>
    <w:p w14:paraId="0341A757">
      <w:pPr>
        <w:widowControl/>
        <w:suppressAutoHyphens/>
        <w:bidi w:val="0"/>
        <w:spacing w:before="0" w:after="0" w:line="276" w:lineRule="auto"/>
        <w:ind w:left="0" w:right="0" w:firstLine="0"/>
        <w:jc w:val="both"/>
        <w:rPr>
          <w:rFonts w:ascii="Arial" w:hAnsi="Arial"/>
          <w:sz w:val="21"/>
          <w:szCs w:val="21"/>
        </w:rPr>
      </w:pPr>
    </w:p>
    <w:p w14:paraId="02E19A9B">
      <w:pPr>
        <w:widowControl/>
        <w:suppressAutoHyphens/>
        <w:bidi w:val="0"/>
        <w:spacing w:before="0" w:after="0" w:line="276" w:lineRule="auto"/>
        <w:ind w:left="0" w:right="0" w:firstLine="0"/>
        <w:jc w:val="both"/>
      </w:pPr>
      <w:r>
        <w:rPr>
          <w:rFonts w:ascii="Arial" w:hAnsi="Arial"/>
          <w:sz w:val="21"/>
          <w:szCs w:val="21"/>
        </w:rPr>
        <w:t>7.1.1. O Agente de Contratação poderá solicitar manifestação técnica da assessoria jurídica ou de outros agentes públicos, de setores da entidade, a fim de subsidiar sua decisão.</w:t>
      </w:r>
    </w:p>
    <w:p w14:paraId="10B3B2C4">
      <w:pPr>
        <w:widowControl/>
        <w:suppressAutoHyphens/>
        <w:bidi w:val="0"/>
        <w:spacing w:before="0" w:after="0" w:line="276" w:lineRule="auto"/>
        <w:ind w:left="0" w:right="0" w:firstLine="0"/>
        <w:jc w:val="both"/>
        <w:rPr>
          <w:rFonts w:ascii="Arial" w:hAnsi="Arial"/>
          <w:sz w:val="21"/>
          <w:szCs w:val="21"/>
        </w:rPr>
      </w:pPr>
    </w:p>
    <w:p w14:paraId="6C48B952">
      <w:pPr>
        <w:widowControl/>
        <w:suppressAutoHyphens/>
        <w:bidi w:val="0"/>
        <w:spacing w:before="0" w:after="0" w:line="276" w:lineRule="auto"/>
        <w:ind w:left="0" w:right="0" w:firstLine="0"/>
        <w:jc w:val="both"/>
      </w:pPr>
      <w:r>
        <w:rPr>
          <w:rFonts w:ascii="Arial" w:hAnsi="Arial"/>
          <w:b w:val="0"/>
          <w:bCs w:val="0"/>
          <w:sz w:val="21"/>
          <w:szCs w:val="21"/>
        </w:rPr>
        <w:t xml:space="preserve">7.2. </w:t>
      </w:r>
      <w:r>
        <w:rPr>
          <w:rFonts w:ascii="Arial" w:hAnsi="Arial"/>
          <w:b/>
          <w:bCs/>
          <w:sz w:val="21"/>
          <w:szCs w:val="21"/>
        </w:rPr>
        <w:t>CREDENCIAMENTO NO SISTEMA ELETRÔNICO</w:t>
      </w:r>
    </w:p>
    <w:p w14:paraId="276A5A77">
      <w:pPr>
        <w:widowControl/>
        <w:suppressAutoHyphens/>
        <w:bidi w:val="0"/>
        <w:spacing w:before="0" w:after="0" w:line="276" w:lineRule="auto"/>
        <w:ind w:left="0" w:right="0" w:firstLine="0"/>
        <w:jc w:val="both"/>
        <w:rPr>
          <w:rFonts w:ascii="Arial" w:hAnsi="Arial"/>
          <w:sz w:val="21"/>
          <w:szCs w:val="21"/>
        </w:rPr>
      </w:pPr>
    </w:p>
    <w:p w14:paraId="30580A33">
      <w:pPr>
        <w:widowControl/>
        <w:suppressAutoHyphens/>
        <w:bidi w:val="0"/>
        <w:spacing w:before="0" w:after="0" w:line="276" w:lineRule="auto"/>
        <w:ind w:left="0" w:right="0" w:firstLine="0"/>
        <w:jc w:val="both"/>
      </w:pPr>
      <w:r>
        <w:rPr>
          <w:rFonts w:ascii="Arial" w:hAnsi="Arial"/>
          <w:sz w:val="21"/>
          <w:szCs w:val="21"/>
        </w:rPr>
        <w:t>7.2.1 Para acesso ao sistema eletrônico, os interessados em participar da Concorrência Eletrônica deverão dispor de chave de identificação e senha pessoal, ambas intransferíveis e de responsabilidade única do Usuário, obtidas junto ao Portal de Compras Públicas.</w:t>
      </w:r>
    </w:p>
    <w:p w14:paraId="5DB1BBC7">
      <w:pPr>
        <w:widowControl/>
        <w:suppressAutoHyphens/>
        <w:bidi w:val="0"/>
        <w:spacing w:before="0" w:after="0" w:line="276" w:lineRule="auto"/>
        <w:ind w:left="0" w:right="0" w:firstLine="0"/>
        <w:jc w:val="both"/>
        <w:rPr>
          <w:rFonts w:ascii="Arial" w:hAnsi="Arial"/>
          <w:sz w:val="21"/>
          <w:szCs w:val="21"/>
        </w:rPr>
      </w:pPr>
    </w:p>
    <w:p w14:paraId="7768EAAB">
      <w:pPr>
        <w:widowControl/>
        <w:suppressAutoHyphens/>
        <w:bidi w:val="0"/>
        <w:spacing w:before="0" w:after="0" w:line="276" w:lineRule="auto"/>
        <w:ind w:left="0" w:right="0" w:firstLine="0"/>
        <w:jc w:val="both"/>
      </w:pPr>
      <w:r>
        <w:rPr>
          <w:rFonts w:ascii="Arial" w:hAnsi="Arial"/>
          <w:sz w:val="21"/>
          <w:szCs w:val="21"/>
        </w:rPr>
        <w:t>7.2.2. A chave de identificação e a senha dos operadores poderão ser utilizadas em qualquer sessão eletrônica, salvo quando canceladas por solicitação do Usuário ou por iniciativa do Portal de Compras Públicas.</w:t>
      </w:r>
    </w:p>
    <w:p w14:paraId="0E090595">
      <w:pPr>
        <w:widowControl/>
        <w:suppressAutoHyphens/>
        <w:bidi w:val="0"/>
        <w:spacing w:before="0" w:after="0" w:line="276" w:lineRule="auto"/>
        <w:ind w:left="0" w:right="0" w:firstLine="0"/>
        <w:jc w:val="both"/>
        <w:rPr>
          <w:rFonts w:ascii="Arial" w:hAnsi="Arial"/>
          <w:sz w:val="21"/>
          <w:szCs w:val="21"/>
        </w:rPr>
      </w:pPr>
    </w:p>
    <w:p w14:paraId="736A9D95">
      <w:pPr>
        <w:widowControl/>
        <w:suppressAutoHyphens/>
        <w:bidi w:val="0"/>
        <w:spacing w:before="0" w:after="0" w:line="276" w:lineRule="auto"/>
        <w:ind w:left="0" w:right="0" w:firstLine="0"/>
        <w:jc w:val="both"/>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14:paraId="1163067D">
      <w:pPr>
        <w:widowControl/>
        <w:suppressAutoHyphens/>
        <w:bidi w:val="0"/>
        <w:spacing w:before="0" w:after="0" w:line="276" w:lineRule="auto"/>
        <w:ind w:left="0" w:right="0" w:firstLine="0"/>
        <w:jc w:val="both"/>
        <w:rPr>
          <w:rFonts w:ascii="Arial" w:hAnsi="Arial"/>
          <w:sz w:val="21"/>
          <w:szCs w:val="21"/>
        </w:rPr>
      </w:pPr>
    </w:p>
    <w:p w14:paraId="10657079">
      <w:pPr>
        <w:widowControl/>
        <w:suppressAutoHyphens/>
        <w:bidi w:val="0"/>
        <w:spacing w:before="0" w:after="0" w:line="276" w:lineRule="auto"/>
        <w:ind w:left="0" w:right="0" w:firstLine="0"/>
        <w:jc w:val="both"/>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 concorrência eletrônica, bem como a aceitabilidade no que se refere as regras dos editais eletrônicos que escolher participar.</w:t>
      </w:r>
    </w:p>
    <w:p w14:paraId="6C0D0E80">
      <w:pPr>
        <w:widowControl/>
        <w:suppressAutoHyphens/>
        <w:bidi w:val="0"/>
        <w:spacing w:before="0" w:after="0" w:line="276" w:lineRule="auto"/>
        <w:ind w:left="0" w:right="0" w:firstLine="0"/>
        <w:jc w:val="both"/>
        <w:rPr>
          <w:rFonts w:ascii="Arial" w:hAnsi="Arial"/>
          <w:sz w:val="21"/>
          <w:szCs w:val="21"/>
        </w:rPr>
      </w:pPr>
    </w:p>
    <w:p w14:paraId="26175154">
      <w:pPr>
        <w:widowControl/>
        <w:suppressAutoHyphens/>
        <w:bidi w:val="0"/>
        <w:spacing w:before="0" w:after="0" w:line="276" w:lineRule="auto"/>
        <w:ind w:left="0" w:right="0" w:firstLine="0"/>
        <w:jc w:val="both"/>
      </w:pPr>
      <w:r>
        <w:rPr>
          <w:rFonts w:ascii="Arial" w:hAnsi="Arial"/>
          <w:sz w:val="21"/>
          <w:szCs w:val="21"/>
        </w:rPr>
        <w:t xml:space="preserve">7.3. </w:t>
      </w:r>
      <w:r>
        <w:rPr>
          <w:rFonts w:ascii="Arial" w:hAnsi="Arial"/>
          <w:b/>
          <w:bCs/>
          <w:sz w:val="21"/>
          <w:szCs w:val="21"/>
        </w:rPr>
        <w:t>PARTICIPAÇÃO</w:t>
      </w:r>
    </w:p>
    <w:p w14:paraId="3F062C25">
      <w:pPr>
        <w:widowControl/>
        <w:suppressAutoHyphens/>
        <w:bidi w:val="0"/>
        <w:spacing w:before="0" w:after="0" w:line="276" w:lineRule="auto"/>
        <w:ind w:left="0" w:right="0" w:firstLine="0"/>
        <w:jc w:val="both"/>
        <w:rPr>
          <w:rFonts w:ascii="Arial" w:hAnsi="Arial"/>
          <w:sz w:val="21"/>
          <w:szCs w:val="21"/>
        </w:rPr>
      </w:pPr>
    </w:p>
    <w:p w14:paraId="0A62D4D4">
      <w:pPr>
        <w:widowControl/>
        <w:suppressAutoHyphens/>
        <w:bidi w:val="0"/>
        <w:spacing w:before="0" w:after="0" w:line="276" w:lineRule="auto"/>
        <w:ind w:left="0" w:right="0" w:firstLine="0"/>
        <w:jc w:val="both"/>
      </w:pPr>
      <w:r>
        <w:rPr>
          <w:rFonts w:ascii="Arial" w:hAnsi="Arial"/>
          <w:sz w:val="21"/>
          <w:szCs w:val="21"/>
        </w:rPr>
        <w:t>7.3.1. A participação na Concorrência Eletrônica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14:paraId="0F72368E">
      <w:pPr>
        <w:widowControl/>
        <w:suppressAutoHyphens/>
        <w:bidi w:val="0"/>
        <w:spacing w:before="0" w:after="0" w:line="276" w:lineRule="auto"/>
        <w:ind w:left="0" w:right="0" w:firstLine="0"/>
        <w:jc w:val="both"/>
        <w:rPr>
          <w:rFonts w:ascii="Arial" w:hAnsi="Arial"/>
          <w:sz w:val="21"/>
          <w:szCs w:val="21"/>
        </w:rPr>
      </w:pPr>
    </w:p>
    <w:p w14:paraId="0FADE6B9">
      <w:pPr>
        <w:widowControl/>
        <w:suppressAutoHyphens/>
        <w:bidi w:val="0"/>
        <w:spacing w:before="0" w:after="0" w:line="276" w:lineRule="auto"/>
        <w:ind w:left="0" w:right="0" w:firstLine="0"/>
        <w:jc w:val="both"/>
      </w:pPr>
      <w:r>
        <w:rPr>
          <w:rFonts w:ascii="Arial" w:hAnsi="Arial"/>
          <w:sz w:val="21"/>
          <w:szCs w:val="21"/>
        </w:rPr>
        <w:t>7.3.2. Caberá ao licitante acompanhar as operações no sistema eletrônico durante a sessão pública da concorrência, ficando responsável pelo ônus decorrentes da perda de negócios diante da inobservância de quaisquer mensagens emitidas pelo sistema ou de sua desconexão.</w:t>
      </w:r>
    </w:p>
    <w:p w14:paraId="75D57A70">
      <w:pPr>
        <w:widowControl/>
        <w:suppressAutoHyphens/>
        <w:bidi w:val="0"/>
        <w:spacing w:before="0" w:after="0" w:line="276" w:lineRule="auto"/>
        <w:ind w:left="0" w:right="0" w:firstLine="0"/>
        <w:jc w:val="both"/>
        <w:rPr>
          <w:rFonts w:ascii="Arial" w:hAnsi="Arial"/>
          <w:sz w:val="21"/>
          <w:szCs w:val="21"/>
        </w:rPr>
      </w:pPr>
    </w:p>
    <w:p w14:paraId="747CA0C6">
      <w:pPr>
        <w:widowControl/>
        <w:suppressAutoHyphens/>
        <w:bidi w:val="0"/>
        <w:spacing w:before="0" w:after="0" w:line="276" w:lineRule="auto"/>
        <w:ind w:left="0" w:right="0" w:firstLine="0"/>
        <w:jc w:val="both"/>
      </w:pPr>
      <w:r>
        <w:rPr>
          <w:rFonts w:ascii="Arial" w:hAnsi="Arial"/>
          <w:sz w:val="21"/>
          <w:szCs w:val="21"/>
        </w:rPr>
        <w:t>7.3.3. A participação do licitante nesta Licitação implica em aceitação de todos os termos deste Edital, e obrigará o proponente vencedor a entrega dos objetos nas condições, locais e prazos definidos.</w:t>
      </w:r>
    </w:p>
    <w:p w14:paraId="76D8D81D">
      <w:pPr>
        <w:widowControl/>
        <w:suppressAutoHyphens/>
        <w:bidi w:val="0"/>
        <w:spacing w:before="0" w:after="0" w:line="276" w:lineRule="auto"/>
        <w:ind w:left="0" w:right="0" w:firstLine="0"/>
        <w:jc w:val="both"/>
        <w:rPr>
          <w:rFonts w:ascii="Arial" w:hAnsi="Arial"/>
          <w:sz w:val="21"/>
          <w:szCs w:val="21"/>
        </w:rPr>
      </w:pPr>
    </w:p>
    <w:p w14:paraId="14BE0F63">
      <w:pPr>
        <w:widowControl/>
        <w:suppressAutoHyphens/>
        <w:bidi w:val="0"/>
        <w:spacing w:before="0" w:after="0" w:line="276" w:lineRule="auto"/>
        <w:ind w:left="0" w:right="0" w:firstLine="0"/>
        <w:jc w:val="both"/>
      </w:pPr>
      <w:r>
        <w:rPr>
          <w:rFonts w:ascii="Arial" w:hAnsi="Arial"/>
          <w:sz w:val="21"/>
          <w:szCs w:val="21"/>
        </w:rPr>
        <w:t xml:space="preserve">7.4. </w:t>
      </w:r>
      <w:r>
        <w:rPr>
          <w:rFonts w:ascii="Arial" w:hAnsi="Arial"/>
          <w:b/>
          <w:bCs/>
          <w:sz w:val="21"/>
          <w:szCs w:val="21"/>
        </w:rPr>
        <w:t>PROPOSTA NO SISTEMA ELETRÔNICO</w:t>
      </w:r>
    </w:p>
    <w:p w14:paraId="2FFA0125">
      <w:pPr>
        <w:widowControl/>
        <w:suppressAutoHyphens/>
        <w:bidi w:val="0"/>
        <w:spacing w:before="0" w:after="0" w:line="276" w:lineRule="auto"/>
        <w:ind w:left="0" w:right="0" w:firstLine="0"/>
        <w:jc w:val="both"/>
        <w:rPr>
          <w:rFonts w:ascii="Arial" w:hAnsi="Arial"/>
          <w:sz w:val="21"/>
          <w:szCs w:val="21"/>
        </w:rPr>
      </w:pPr>
    </w:p>
    <w:p w14:paraId="4A6C822F">
      <w:pPr>
        <w:widowControl/>
        <w:suppressAutoHyphens/>
        <w:bidi w:val="0"/>
        <w:spacing w:before="0" w:after="0" w:line="276" w:lineRule="auto"/>
        <w:ind w:left="0" w:right="0" w:firstLine="0"/>
        <w:jc w:val="both"/>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14:paraId="416615C0">
      <w:pPr>
        <w:widowControl/>
        <w:suppressAutoHyphens/>
        <w:bidi w:val="0"/>
        <w:spacing w:before="0" w:after="0" w:line="276" w:lineRule="auto"/>
        <w:ind w:left="0" w:right="0" w:firstLine="0"/>
        <w:jc w:val="both"/>
        <w:rPr>
          <w:rFonts w:ascii="Arial" w:hAnsi="Arial"/>
          <w:sz w:val="21"/>
          <w:szCs w:val="21"/>
        </w:rPr>
      </w:pPr>
    </w:p>
    <w:p w14:paraId="1796E4ED">
      <w:pPr>
        <w:widowControl/>
        <w:suppressAutoHyphens/>
        <w:bidi w:val="0"/>
        <w:spacing w:before="0" w:after="0" w:line="276" w:lineRule="auto"/>
        <w:ind w:left="0" w:right="0" w:firstLine="0"/>
        <w:jc w:val="both"/>
      </w:pPr>
      <w:r>
        <w:rPr>
          <w:rFonts w:ascii="Arial" w:hAnsi="Arial"/>
          <w:sz w:val="21"/>
          <w:szCs w:val="21"/>
        </w:rPr>
        <w:t>7.4.2. No preenchimento da proposta eletrônica deverão, obrigatoriamente, ser informadas, no campo próprio, as especificações, marca/modelo, preços unitários e totais de todos os itens ofertados (quando aplicável).</w:t>
      </w:r>
    </w:p>
    <w:p w14:paraId="40944E38">
      <w:pPr>
        <w:widowControl/>
        <w:suppressAutoHyphens/>
        <w:bidi w:val="0"/>
        <w:spacing w:before="0" w:after="0" w:line="276" w:lineRule="auto"/>
        <w:ind w:left="0" w:right="0" w:firstLine="0"/>
        <w:jc w:val="both"/>
        <w:rPr>
          <w:rFonts w:ascii="Arial" w:hAnsi="Arial"/>
          <w:sz w:val="21"/>
          <w:szCs w:val="21"/>
        </w:rPr>
      </w:pPr>
    </w:p>
    <w:p w14:paraId="673DCF67">
      <w:pPr>
        <w:widowControl/>
        <w:suppressAutoHyphens/>
        <w:bidi w:val="0"/>
        <w:spacing w:before="0" w:after="0" w:line="276" w:lineRule="auto"/>
        <w:ind w:left="0" w:right="0" w:firstLine="0"/>
        <w:jc w:val="both"/>
      </w:pPr>
      <w:r>
        <w:rPr>
          <w:rFonts w:ascii="Arial" w:hAnsi="Arial"/>
          <w:sz w:val="21"/>
          <w:szCs w:val="21"/>
        </w:rPr>
        <w:t xml:space="preserve">7.4.2.1. </w:t>
      </w:r>
      <w:r>
        <w:rPr>
          <w:rFonts w:ascii="Arial" w:hAnsi="Arial" w:eastAsia="Times New Roman" w:cs="Arial"/>
          <w:bCs/>
          <w:color w:val="000000"/>
          <w:kern w:val="0"/>
          <w:sz w:val="21"/>
          <w:szCs w:val="21"/>
          <w:shd w:val="clear" w:fill="auto"/>
          <w:lang w:eastAsia="zh-CN"/>
        </w:rPr>
        <w:t xml:space="preserve">O valor máximo final aceitável orçado pelo Município para a aquisição do objeto desta licitação encontra-se </w:t>
      </w:r>
      <w:r>
        <w:rPr>
          <w:rFonts w:ascii="Arial" w:hAnsi="Arial" w:eastAsia="Times New Roman" w:cs="Arial"/>
          <w:bCs/>
          <w:color w:val="000000"/>
          <w:kern w:val="0"/>
          <w:sz w:val="21"/>
          <w:szCs w:val="21"/>
          <w:shd w:val="clear" w:fill="FFFFFF"/>
          <w:lang w:eastAsia="zh-CN"/>
        </w:rPr>
        <w:t>no Anexo “I” de</w:t>
      </w:r>
      <w:r>
        <w:rPr>
          <w:rFonts w:ascii="Arial" w:hAnsi="Arial" w:eastAsia="Times New Roman" w:cs="Arial"/>
          <w:bCs/>
          <w:color w:val="000000"/>
          <w:kern w:val="0"/>
          <w:sz w:val="21"/>
          <w:szCs w:val="21"/>
          <w:shd w:val="clear" w:fill="auto"/>
          <w:lang w:eastAsia="zh-CN"/>
        </w:rPr>
        <w:t>ste Edital.</w:t>
      </w:r>
    </w:p>
    <w:p w14:paraId="229ACF08">
      <w:pPr>
        <w:widowControl/>
        <w:suppressAutoHyphens/>
        <w:bidi w:val="0"/>
        <w:spacing w:before="0" w:after="0" w:line="276" w:lineRule="auto"/>
        <w:ind w:left="0" w:right="0" w:firstLine="0"/>
        <w:jc w:val="both"/>
        <w:rPr>
          <w:rFonts w:ascii="Arial" w:hAnsi="Arial"/>
          <w:sz w:val="21"/>
          <w:szCs w:val="21"/>
        </w:rPr>
      </w:pPr>
    </w:p>
    <w:p w14:paraId="3C0D9CCB">
      <w:pPr>
        <w:widowControl/>
        <w:suppressAutoHyphens/>
        <w:bidi w:val="0"/>
        <w:spacing w:before="0" w:after="0" w:line="276" w:lineRule="auto"/>
        <w:ind w:left="0" w:right="0" w:firstLine="0"/>
        <w:jc w:val="both"/>
      </w:pPr>
      <w:r>
        <w:rPr>
          <w:rFonts w:ascii="Arial" w:hAnsi="Arial"/>
          <w:sz w:val="21"/>
          <w:szCs w:val="21"/>
        </w:rPr>
        <w:t>7.4.3 O objeto deverá estar total e estritamente dentro das especificações contidas para o Edital e seus anexos.</w:t>
      </w:r>
    </w:p>
    <w:p w14:paraId="48C2B252">
      <w:pPr>
        <w:widowControl/>
        <w:suppressAutoHyphens/>
        <w:bidi w:val="0"/>
        <w:spacing w:before="0" w:after="0" w:line="276" w:lineRule="auto"/>
        <w:ind w:left="0" w:right="0" w:firstLine="0"/>
        <w:jc w:val="both"/>
        <w:rPr>
          <w:rFonts w:ascii="Arial" w:hAnsi="Arial"/>
          <w:sz w:val="21"/>
          <w:szCs w:val="21"/>
        </w:rPr>
      </w:pPr>
    </w:p>
    <w:p w14:paraId="095693FF">
      <w:pPr>
        <w:widowControl/>
        <w:suppressAutoHyphens/>
        <w:bidi w:val="0"/>
        <w:spacing w:before="0" w:after="0" w:line="276" w:lineRule="auto"/>
        <w:ind w:left="0" w:right="0" w:firstLine="0"/>
        <w:jc w:val="both"/>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14:paraId="64E67663">
      <w:pPr>
        <w:widowControl/>
        <w:suppressAutoHyphens/>
        <w:bidi w:val="0"/>
        <w:spacing w:before="0" w:after="0" w:line="276" w:lineRule="auto"/>
        <w:ind w:left="0" w:right="0" w:firstLine="0"/>
        <w:jc w:val="both"/>
        <w:rPr>
          <w:rFonts w:ascii="Arial" w:hAnsi="Arial"/>
          <w:sz w:val="21"/>
          <w:szCs w:val="21"/>
        </w:rPr>
      </w:pPr>
    </w:p>
    <w:p w14:paraId="7AFEBDDF">
      <w:pPr>
        <w:widowControl/>
        <w:suppressAutoHyphens/>
        <w:bidi w:val="0"/>
        <w:spacing w:before="0" w:after="0" w:line="276" w:lineRule="auto"/>
        <w:ind w:left="0" w:right="0" w:firstLine="0"/>
        <w:jc w:val="both"/>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14:paraId="4C7096EE">
      <w:pPr>
        <w:widowControl/>
        <w:suppressAutoHyphens/>
        <w:bidi w:val="0"/>
        <w:spacing w:before="0" w:after="0" w:line="276" w:lineRule="auto"/>
        <w:ind w:left="0" w:right="0" w:firstLine="0"/>
        <w:jc w:val="both"/>
        <w:rPr>
          <w:rFonts w:ascii="Arial" w:hAnsi="Arial"/>
          <w:sz w:val="21"/>
          <w:szCs w:val="21"/>
        </w:rPr>
      </w:pPr>
    </w:p>
    <w:p w14:paraId="312530B7">
      <w:pPr>
        <w:widowControl/>
        <w:suppressAutoHyphens/>
        <w:bidi w:val="0"/>
        <w:spacing w:before="0" w:after="0" w:line="276" w:lineRule="auto"/>
        <w:ind w:left="0" w:right="0" w:firstLine="0"/>
        <w:jc w:val="both"/>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14:paraId="64BACBD3">
      <w:pPr>
        <w:widowControl/>
        <w:suppressAutoHyphens/>
        <w:bidi w:val="0"/>
        <w:spacing w:before="0" w:after="0" w:line="276" w:lineRule="auto"/>
        <w:ind w:left="0" w:right="0" w:firstLine="0"/>
        <w:jc w:val="both"/>
        <w:rPr>
          <w:rFonts w:ascii="Arial" w:hAnsi="Arial"/>
          <w:sz w:val="21"/>
          <w:szCs w:val="21"/>
        </w:rPr>
      </w:pPr>
    </w:p>
    <w:p w14:paraId="1AD2ECA4">
      <w:pPr>
        <w:widowControl/>
        <w:suppressAutoHyphens/>
        <w:bidi w:val="0"/>
        <w:spacing w:before="0" w:after="0" w:line="276" w:lineRule="auto"/>
        <w:ind w:left="0" w:right="0" w:firstLine="0"/>
        <w:jc w:val="both"/>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14:paraId="75D09444">
      <w:pPr>
        <w:widowControl/>
        <w:suppressAutoHyphens/>
        <w:bidi w:val="0"/>
        <w:spacing w:before="0" w:after="0" w:line="276" w:lineRule="auto"/>
        <w:ind w:left="0" w:right="0" w:firstLine="0"/>
        <w:jc w:val="both"/>
        <w:rPr>
          <w:rFonts w:ascii="Arial" w:hAnsi="Arial"/>
          <w:sz w:val="21"/>
          <w:szCs w:val="21"/>
        </w:rPr>
      </w:pPr>
    </w:p>
    <w:p w14:paraId="4C150EDB">
      <w:pPr>
        <w:widowControl/>
        <w:suppressAutoHyphens/>
        <w:bidi w:val="0"/>
        <w:spacing w:before="0" w:after="0" w:line="276" w:lineRule="auto"/>
        <w:ind w:left="0" w:right="0" w:firstLine="0"/>
        <w:jc w:val="both"/>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14:paraId="69AFF7ED">
      <w:pPr>
        <w:widowControl/>
        <w:suppressAutoHyphens/>
        <w:bidi w:val="0"/>
        <w:spacing w:before="0" w:after="0" w:line="276" w:lineRule="auto"/>
        <w:ind w:left="0" w:right="0" w:firstLine="0"/>
        <w:jc w:val="both"/>
        <w:rPr>
          <w:rFonts w:ascii="Arial" w:hAnsi="Arial"/>
          <w:sz w:val="21"/>
          <w:szCs w:val="21"/>
        </w:rPr>
      </w:pPr>
    </w:p>
    <w:p w14:paraId="4530FC41">
      <w:pPr>
        <w:widowControl/>
        <w:suppressAutoHyphens/>
        <w:bidi w:val="0"/>
        <w:spacing w:before="0" w:after="0" w:line="276" w:lineRule="auto"/>
        <w:ind w:left="0" w:right="0" w:firstLine="0"/>
        <w:jc w:val="both"/>
      </w:pPr>
      <w:r>
        <w:rPr>
          <w:rFonts w:ascii="Arial" w:hAnsi="Arial"/>
          <w:sz w:val="21"/>
          <w:szCs w:val="21"/>
        </w:rPr>
        <w:t>7.4.9. As propostas ficarão disponíveis no sistema eletrônico.</w:t>
      </w:r>
    </w:p>
    <w:p w14:paraId="10F2B574">
      <w:pPr>
        <w:widowControl/>
        <w:suppressAutoHyphens/>
        <w:bidi w:val="0"/>
        <w:spacing w:before="0" w:after="0" w:line="276" w:lineRule="auto"/>
        <w:ind w:left="0" w:right="0" w:firstLine="0"/>
        <w:jc w:val="both"/>
        <w:rPr>
          <w:rFonts w:ascii="Arial" w:hAnsi="Arial"/>
          <w:sz w:val="21"/>
          <w:szCs w:val="21"/>
        </w:rPr>
      </w:pPr>
    </w:p>
    <w:p w14:paraId="425E4516">
      <w:pPr>
        <w:widowControl/>
        <w:suppressAutoHyphens/>
        <w:bidi w:val="0"/>
        <w:spacing w:before="0" w:after="0" w:line="276" w:lineRule="auto"/>
        <w:ind w:left="0" w:right="0" w:firstLine="0"/>
        <w:jc w:val="both"/>
      </w:pPr>
      <w:r>
        <w:rPr>
          <w:rFonts w:ascii="Arial" w:hAnsi="Arial"/>
          <w:sz w:val="21"/>
          <w:szCs w:val="21"/>
        </w:rPr>
        <w:t>7.4.10. Qualquer elemento que possa identificar a licitante importa desclassificação da proposta, sem prejuízo das sanções previstas nesse Edital e nas demais legislações brasileiras.</w:t>
      </w:r>
    </w:p>
    <w:p w14:paraId="7DA70B5E">
      <w:pPr>
        <w:widowControl/>
        <w:suppressAutoHyphens/>
        <w:bidi w:val="0"/>
        <w:spacing w:before="0" w:after="0" w:line="276" w:lineRule="auto"/>
        <w:ind w:left="0" w:right="0" w:firstLine="0"/>
        <w:jc w:val="both"/>
        <w:rPr>
          <w:rFonts w:ascii="Arial" w:hAnsi="Arial"/>
          <w:sz w:val="21"/>
          <w:szCs w:val="21"/>
        </w:rPr>
      </w:pPr>
    </w:p>
    <w:p w14:paraId="7934737B">
      <w:pPr>
        <w:widowControl/>
        <w:suppressAutoHyphens/>
        <w:bidi w:val="0"/>
        <w:spacing w:before="0" w:after="0" w:line="276" w:lineRule="auto"/>
        <w:ind w:left="0" w:right="0" w:firstLine="0"/>
        <w:jc w:val="both"/>
      </w:pPr>
      <w:r>
        <w:rPr>
          <w:rFonts w:ascii="Arial" w:hAnsi="Arial"/>
          <w:sz w:val="21"/>
          <w:szCs w:val="21"/>
        </w:rPr>
        <w:t>7.4.11. Até a data e hora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Agente de Contratação, não inferior a 02 (duas) horas.</w:t>
      </w:r>
    </w:p>
    <w:p w14:paraId="11771256">
      <w:pPr>
        <w:widowControl/>
        <w:suppressAutoHyphens/>
        <w:bidi w:val="0"/>
        <w:spacing w:before="0" w:after="0" w:line="276" w:lineRule="auto"/>
        <w:ind w:left="0" w:right="0" w:firstLine="0"/>
        <w:jc w:val="both"/>
        <w:rPr>
          <w:rFonts w:ascii="Arial" w:hAnsi="Arial"/>
          <w:sz w:val="21"/>
          <w:szCs w:val="21"/>
        </w:rPr>
      </w:pPr>
    </w:p>
    <w:p w14:paraId="2B99C7A0">
      <w:pPr>
        <w:widowControl/>
        <w:suppressAutoHyphens/>
        <w:bidi w:val="0"/>
        <w:spacing w:before="0" w:after="0" w:line="276" w:lineRule="auto"/>
        <w:ind w:left="0" w:right="0" w:firstLine="0"/>
        <w:jc w:val="both"/>
      </w:pPr>
      <w:r>
        <w:rPr>
          <w:rFonts w:ascii="Arial" w:hAnsi="Arial"/>
          <w:sz w:val="21"/>
          <w:szCs w:val="21"/>
        </w:rPr>
        <w:t>7.4.12. Os documentos que compõem a proposta e a habilitação do licitante melhor classificado somente serão disponibilizados para avaliação do Agente de Contratação e para acesso público após o encerramento do envio de lances.</w:t>
      </w:r>
    </w:p>
    <w:p w14:paraId="32E37041">
      <w:pPr>
        <w:widowControl/>
        <w:suppressAutoHyphens/>
        <w:bidi w:val="0"/>
        <w:spacing w:before="0" w:after="0" w:line="276" w:lineRule="auto"/>
        <w:ind w:left="0" w:right="0" w:firstLine="0"/>
        <w:jc w:val="both"/>
        <w:rPr>
          <w:rFonts w:ascii="Arial" w:hAnsi="Arial"/>
          <w:sz w:val="21"/>
          <w:szCs w:val="21"/>
        </w:rPr>
      </w:pPr>
    </w:p>
    <w:p w14:paraId="50248F6F">
      <w:pPr>
        <w:widowControl/>
        <w:suppressAutoHyphens/>
        <w:bidi w:val="0"/>
        <w:spacing w:before="0" w:after="0" w:line="276" w:lineRule="auto"/>
        <w:ind w:left="0" w:right="0" w:firstLine="0"/>
        <w:jc w:val="both"/>
      </w:pPr>
      <w:r>
        <w:rPr>
          <w:rFonts w:ascii="Arial" w:hAnsi="Arial"/>
          <w:sz w:val="21"/>
          <w:szCs w:val="21"/>
        </w:rPr>
        <w:t>7.4.13. O prazo de validade da proposta de preços não poderá ser inferior a 60 (sessenta) dias, contados da abertura das propostas virtuais.</w:t>
      </w:r>
    </w:p>
    <w:p w14:paraId="21676A89">
      <w:pPr>
        <w:widowControl/>
        <w:suppressAutoHyphens/>
        <w:bidi w:val="0"/>
        <w:spacing w:before="0" w:after="0" w:line="276" w:lineRule="auto"/>
        <w:ind w:left="0" w:right="0" w:firstLine="0"/>
        <w:jc w:val="both"/>
        <w:rPr>
          <w:rFonts w:ascii="Arial" w:hAnsi="Arial"/>
          <w:sz w:val="21"/>
          <w:szCs w:val="21"/>
        </w:rPr>
      </w:pPr>
    </w:p>
    <w:p w14:paraId="6B1902AE">
      <w:pPr>
        <w:widowControl/>
        <w:suppressAutoHyphens/>
        <w:bidi w:val="0"/>
        <w:spacing w:before="0" w:after="0" w:line="276" w:lineRule="auto"/>
        <w:ind w:left="0" w:right="0" w:firstLine="0"/>
        <w:jc w:val="both"/>
      </w:pPr>
      <w:r>
        <w:rPr>
          <w:rFonts w:ascii="Arial" w:hAnsi="Arial"/>
          <w:sz w:val="21"/>
          <w:szCs w:val="21"/>
        </w:rPr>
        <w:t>7.4.14. Nos preços propostos deverão estar incluídos todos os custos diretos e indiretos necessários à perfeita execução do objeto, composição do BDI,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012A498F">
      <w:pPr>
        <w:widowControl/>
        <w:suppressAutoHyphens/>
        <w:bidi w:val="0"/>
        <w:spacing w:before="0" w:after="0" w:line="276" w:lineRule="auto"/>
        <w:ind w:left="0" w:right="0" w:firstLine="0"/>
        <w:jc w:val="both"/>
        <w:rPr>
          <w:rFonts w:ascii="Arial" w:hAnsi="Arial"/>
          <w:sz w:val="21"/>
          <w:szCs w:val="21"/>
        </w:rPr>
      </w:pPr>
    </w:p>
    <w:p w14:paraId="47CD6AE9">
      <w:pPr>
        <w:widowControl/>
        <w:suppressAutoHyphens/>
        <w:bidi w:val="0"/>
        <w:spacing w:before="0" w:after="0" w:line="276" w:lineRule="auto"/>
        <w:ind w:left="0" w:right="0" w:firstLine="0"/>
        <w:jc w:val="both"/>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14:paraId="19E042FA">
      <w:pPr>
        <w:widowControl/>
        <w:suppressAutoHyphens/>
        <w:bidi w:val="0"/>
        <w:spacing w:before="0" w:after="0" w:line="276" w:lineRule="auto"/>
        <w:ind w:left="0" w:right="0" w:firstLine="0"/>
        <w:jc w:val="both"/>
        <w:rPr>
          <w:rFonts w:ascii="Arial" w:hAnsi="Arial"/>
          <w:sz w:val="21"/>
          <w:szCs w:val="21"/>
        </w:rPr>
      </w:pPr>
    </w:p>
    <w:p w14:paraId="2466302D">
      <w:pPr>
        <w:widowControl/>
        <w:suppressAutoHyphens/>
        <w:bidi w:val="0"/>
        <w:spacing w:before="0" w:after="0" w:line="276" w:lineRule="auto"/>
        <w:ind w:left="0" w:right="0" w:firstLine="0"/>
        <w:jc w:val="both"/>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14:paraId="1FAD13CA">
      <w:pPr>
        <w:widowControl/>
        <w:suppressAutoHyphens/>
        <w:bidi w:val="0"/>
        <w:spacing w:before="0" w:after="0" w:line="276" w:lineRule="auto"/>
        <w:ind w:left="0" w:right="0" w:firstLine="0"/>
        <w:jc w:val="both"/>
        <w:rPr>
          <w:rFonts w:ascii="Arial" w:hAnsi="Arial"/>
          <w:sz w:val="21"/>
          <w:szCs w:val="21"/>
        </w:rPr>
      </w:pPr>
    </w:p>
    <w:p w14:paraId="44AE9067">
      <w:pPr>
        <w:pStyle w:val="422"/>
        <w:spacing w:line="276" w:lineRule="auto"/>
        <w:jc w:val="both"/>
      </w:pPr>
      <w:r>
        <w:rPr>
          <w:rFonts w:ascii="Arial" w:hAnsi="Arial"/>
          <w:b w:val="0"/>
          <w:bCs w:val="0"/>
          <w:strike w:val="0"/>
          <w:dstrike w:val="0"/>
          <w:color w:val="000000"/>
          <w:sz w:val="21"/>
          <w:szCs w:val="21"/>
          <w:u w:val="none"/>
        </w:rPr>
        <w:t xml:space="preserve">7.4.17. </w:t>
      </w:r>
      <w:r>
        <w:rPr>
          <w:rFonts w:ascii="Arial" w:hAnsi="Arial"/>
          <w:b w:val="0"/>
          <w:strike w:val="0"/>
          <w:dstrike w:val="0"/>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2320D3E">
      <w:pPr>
        <w:pStyle w:val="422"/>
        <w:spacing w:line="276" w:lineRule="auto"/>
        <w:rPr>
          <w:b w:val="0"/>
          <w:strike w:val="0"/>
          <w:dstrike w:val="0"/>
          <w:color w:val="000000"/>
          <w:u w:val="none"/>
        </w:rPr>
      </w:pPr>
    </w:p>
    <w:p w14:paraId="6642955E">
      <w:pPr>
        <w:pStyle w:val="422"/>
        <w:spacing w:line="276" w:lineRule="auto"/>
        <w:jc w:val="both"/>
      </w:pPr>
      <w:r>
        <w:rPr>
          <w:rFonts w:ascii="Arial" w:hAnsi="Arial"/>
          <w:b w:val="0"/>
          <w:bCs w:val="0"/>
          <w:strike w:val="0"/>
          <w:dstrike w:val="0"/>
          <w:color w:val="000000"/>
          <w:sz w:val="21"/>
          <w:szCs w:val="21"/>
          <w:u w:val="none"/>
        </w:rPr>
        <w:t xml:space="preserve">7.4.18. </w:t>
      </w:r>
      <w:r>
        <w:rPr>
          <w:rFonts w:ascii="Arial" w:hAnsi="Arial"/>
          <w:b w:val="0"/>
          <w:strike w:val="0"/>
          <w:dstrike w:val="0"/>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14:paraId="4EF470E3">
      <w:pPr>
        <w:pStyle w:val="422"/>
        <w:spacing w:line="276" w:lineRule="auto"/>
        <w:rPr>
          <w:b w:val="0"/>
          <w:strike w:val="0"/>
          <w:dstrike w:val="0"/>
          <w:color w:val="000000"/>
          <w:u w:val="none"/>
        </w:rPr>
      </w:pPr>
    </w:p>
    <w:p w14:paraId="28B96F27">
      <w:pPr>
        <w:widowControl/>
        <w:suppressAutoHyphens/>
        <w:bidi w:val="0"/>
        <w:spacing w:before="0" w:after="0" w:line="276" w:lineRule="auto"/>
        <w:ind w:left="0" w:right="0" w:firstLine="0"/>
        <w:jc w:val="both"/>
      </w:pPr>
      <w:r>
        <w:rPr>
          <w:rFonts w:ascii="Arial" w:hAnsi="Arial"/>
          <w:b/>
          <w:bCs/>
          <w:sz w:val="21"/>
          <w:szCs w:val="21"/>
        </w:rPr>
        <w:t>8. ABERTURA DAS PROPOSTAS E FORMULAÇÃO DOS LANCES</w:t>
      </w:r>
    </w:p>
    <w:p w14:paraId="3ED8BB06">
      <w:pPr>
        <w:widowControl/>
        <w:suppressAutoHyphens/>
        <w:bidi w:val="0"/>
        <w:spacing w:before="0" w:after="0" w:line="276" w:lineRule="auto"/>
        <w:ind w:left="0" w:right="0" w:firstLine="0"/>
        <w:jc w:val="both"/>
      </w:pPr>
    </w:p>
    <w:p w14:paraId="6B6627DD">
      <w:pPr>
        <w:widowControl/>
        <w:suppressAutoHyphens/>
        <w:bidi w:val="0"/>
        <w:spacing w:before="0" w:after="0" w:line="276" w:lineRule="auto"/>
        <w:ind w:left="0" w:right="0" w:firstLine="0"/>
        <w:jc w:val="both"/>
      </w:pPr>
      <w:r>
        <w:rPr>
          <w:rFonts w:ascii="Arial" w:hAnsi="Arial"/>
          <w:sz w:val="21"/>
          <w:szCs w:val="21"/>
        </w:rPr>
        <w:t>8.1. A partir do horário previsto no Edital e no site www.portaldecompraspublicas.com.br, terá início a sessão pública da concorrência, na forma eletrônica, com a divulgação das propostas de preços recebidas, passando o Agente de Contratação a avaliar a aceitabilidade das propostas.</w:t>
      </w:r>
    </w:p>
    <w:p w14:paraId="5E35FB3D">
      <w:pPr>
        <w:widowControl/>
        <w:suppressAutoHyphens/>
        <w:bidi w:val="0"/>
        <w:spacing w:before="0" w:after="0" w:line="276" w:lineRule="auto"/>
        <w:ind w:left="0" w:right="0" w:firstLine="0"/>
        <w:jc w:val="both"/>
        <w:rPr>
          <w:rFonts w:ascii="Arial" w:hAnsi="Arial"/>
          <w:sz w:val="21"/>
          <w:szCs w:val="21"/>
        </w:rPr>
      </w:pPr>
    </w:p>
    <w:p w14:paraId="4F495CC9">
      <w:pPr>
        <w:widowControl/>
        <w:suppressAutoHyphens/>
        <w:bidi w:val="0"/>
        <w:spacing w:before="0" w:after="0" w:line="276" w:lineRule="auto"/>
        <w:ind w:left="0" w:right="0" w:firstLine="0"/>
        <w:jc w:val="both"/>
      </w:pPr>
      <w:r>
        <w:rPr>
          <w:rFonts w:ascii="Arial" w:hAnsi="Arial"/>
          <w:sz w:val="21"/>
          <w:szCs w:val="21"/>
        </w:rPr>
        <w:t xml:space="preserve">8.1.1. </w:t>
      </w:r>
      <w:r>
        <w:rPr>
          <w:rFonts w:ascii="Arial" w:hAnsi="Arial" w:eastAsia="Times New Roman" w:cs="Arial"/>
          <w:bCs/>
          <w:color w:val="000000"/>
          <w:kern w:val="0"/>
          <w:sz w:val="21"/>
          <w:szCs w:val="21"/>
          <w:lang w:eastAsia="zh-CN"/>
        </w:rPr>
        <w:t>O acompanhamento da sessão se dará, única e exclusivamente, por meio eletrônico, no sítio informado no preâmbulo deste edital.</w:t>
      </w:r>
    </w:p>
    <w:p w14:paraId="05DA4E9C">
      <w:pPr>
        <w:widowControl/>
        <w:suppressAutoHyphens/>
        <w:bidi w:val="0"/>
        <w:spacing w:before="0" w:after="0" w:line="276" w:lineRule="auto"/>
        <w:ind w:left="0" w:right="0" w:firstLine="0"/>
        <w:jc w:val="both"/>
        <w:rPr>
          <w:rFonts w:ascii="Arial" w:hAnsi="Arial"/>
          <w:sz w:val="21"/>
          <w:szCs w:val="21"/>
        </w:rPr>
      </w:pPr>
    </w:p>
    <w:p w14:paraId="6EE11492">
      <w:pPr>
        <w:widowControl/>
        <w:suppressAutoHyphens/>
        <w:bidi w:val="0"/>
        <w:spacing w:before="0" w:after="0" w:line="276" w:lineRule="auto"/>
        <w:ind w:left="0" w:right="0" w:firstLine="0"/>
        <w:jc w:val="both"/>
      </w:pPr>
      <w:r>
        <w:rPr>
          <w:rFonts w:ascii="Arial" w:hAnsi="Arial"/>
          <w:sz w:val="21"/>
          <w:szCs w:val="21"/>
        </w:rPr>
        <w:t>8.2. Serão verificadas as propostas apresentadas e desclassificadas, motivadamente, aquelas que não estejam em conformidade com os requisitos estabelecidos neste Edital.</w:t>
      </w:r>
    </w:p>
    <w:p w14:paraId="57692E94">
      <w:pPr>
        <w:widowControl/>
        <w:suppressAutoHyphens/>
        <w:bidi w:val="0"/>
        <w:spacing w:before="0" w:after="0" w:line="276" w:lineRule="auto"/>
        <w:ind w:left="0" w:right="0" w:firstLine="0"/>
        <w:jc w:val="both"/>
        <w:rPr>
          <w:rFonts w:ascii="Arial" w:hAnsi="Arial"/>
          <w:sz w:val="21"/>
          <w:szCs w:val="21"/>
        </w:rPr>
      </w:pPr>
    </w:p>
    <w:p w14:paraId="1B8FFA4F">
      <w:pPr>
        <w:widowControl/>
        <w:suppressAutoHyphens/>
        <w:bidi w:val="0"/>
        <w:spacing w:before="0" w:after="0" w:line="276" w:lineRule="auto"/>
        <w:ind w:left="0" w:right="0" w:firstLine="0"/>
        <w:jc w:val="both"/>
      </w:pPr>
      <w:r>
        <w:rPr>
          <w:rFonts w:ascii="Arial" w:hAnsi="Arial"/>
          <w:sz w:val="21"/>
          <w:szCs w:val="21"/>
        </w:rPr>
        <w:t>8.3. Somente as licitantes com propostas classificadas participarão da fase de lances.</w:t>
      </w:r>
    </w:p>
    <w:p w14:paraId="5140790C">
      <w:pPr>
        <w:widowControl/>
        <w:suppressAutoHyphens/>
        <w:bidi w:val="0"/>
        <w:spacing w:before="0" w:after="0" w:line="276" w:lineRule="auto"/>
        <w:ind w:left="0" w:right="0" w:firstLine="0"/>
        <w:jc w:val="both"/>
        <w:rPr>
          <w:rFonts w:ascii="Arial" w:hAnsi="Arial"/>
          <w:sz w:val="21"/>
          <w:szCs w:val="21"/>
        </w:rPr>
      </w:pPr>
    </w:p>
    <w:p w14:paraId="16F2B8CE">
      <w:pPr>
        <w:widowControl/>
        <w:suppressAutoHyphens/>
        <w:bidi w:val="0"/>
        <w:spacing w:before="0" w:after="0" w:line="276" w:lineRule="auto"/>
        <w:ind w:left="0" w:right="0" w:firstLine="0"/>
        <w:jc w:val="both"/>
      </w:pPr>
      <w:r>
        <w:rPr>
          <w:rFonts w:ascii="Arial" w:hAnsi="Arial"/>
          <w:sz w:val="21"/>
          <w:szCs w:val="21"/>
        </w:rPr>
        <w:t>8.4. Todas as propostas classificadas serão consideradas lances na fase de disputas e ordenadas por valor, de forma decrescente.</w:t>
      </w:r>
    </w:p>
    <w:p w14:paraId="75FEF214">
      <w:pPr>
        <w:widowControl/>
        <w:suppressAutoHyphens/>
        <w:bidi w:val="0"/>
        <w:spacing w:before="0" w:after="0" w:line="276" w:lineRule="auto"/>
        <w:ind w:left="0" w:right="0" w:firstLine="0"/>
        <w:jc w:val="both"/>
        <w:rPr>
          <w:rFonts w:ascii="Arial" w:hAnsi="Arial"/>
          <w:sz w:val="21"/>
          <w:szCs w:val="21"/>
        </w:rPr>
      </w:pPr>
    </w:p>
    <w:p w14:paraId="6617BFB5">
      <w:pPr>
        <w:widowControl/>
        <w:suppressAutoHyphens/>
        <w:bidi w:val="0"/>
        <w:spacing w:before="0" w:after="0" w:line="276" w:lineRule="auto"/>
        <w:ind w:left="0" w:right="0" w:firstLine="0"/>
        <w:jc w:val="both"/>
      </w:pPr>
      <w:r>
        <w:rPr>
          <w:rFonts w:ascii="Arial" w:hAnsi="Arial"/>
          <w:sz w:val="21"/>
          <w:szCs w:val="21"/>
        </w:rPr>
        <w:t xml:space="preserve">8.5. Aberta a etapa competitiva, os representantes dos fornecedores deverão estar conectados ao sistema para participar da sessão de lances, </w:t>
      </w:r>
      <w:r>
        <w:rPr>
          <w:rFonts w:ascii="Arial" w:hAnsi="Arial" w:eastAsia="Times New Roman" w:cs="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todos os demais ofertantes.</w:t>
      </w:r>
    </w:p>
    <w:p w14:paraId="568DF19B">
      <w:pPr>
        <w:widowControl/>
        <w:suppressAutoHyphens/>
        <w:bidi w:val="0"/>
        <w:spacing w:before="0" w:after="0" w:line="276" w:lineRule="auto"/>
        <w:ind w:left="0" w:right="0" w:firstLine="0"/>
        <w:jc w:val="both"/>
        <w:rPr>
          <w:rFonts w:ascii="Arial" w:hAnsi="Arial"/>
          <w:sz w:val="21"/>
          <w:szCs w:val="21"/>
        </w:rPr>
      </w:pPr>
    </w:p>
    <w:p w14:paraId="115B24D1">
      <w:pPr>
        <w:widowControl/>
        <w:suppressAutoHyphens/>
        <w:bidi w:val="0"/>
        <w:spacing w:before="0" w:after="0" w:line="276" w:lineRule="auto"/>
        <w:ind w:left="0" w:right="0" w:firstLine="0"/>
        <w:jc w:val="both"/>
      </w:pPr>
      <w:r>
        <w:rPr>
          <w:rFonts w:ascii="Arial" w:hAnsi="Arial"/>
          <w:sz w:val="21"/>
          <w:szCs w:val="21"/>
        </w:rPr>
        <w:t>8.6. Durante a sessão pública, a comunicação entre o(a) Agente de Contratação e as licitantes ocorrerá exclusivamente mediante troca de mensagens, em campo próprio do sistema eletrônico.</w:t>
      </w:r>
    </w:p>
    <w:p w14:paraId="35A5E264">
      <w:pPr>
        <w:widowControl/>
        <w:suppressAutoHyphens/>
        <w:bidi w:val="0"/>
        <w:spacing w:before="0" w:after="0" w:line="276" w:lineRule="auto"/>
        <w:ind w:left="0" w:right="0" w:firstLine="0"/>
        <w:jc w:val="both"/>
        <w:rPr>
          <w:rFonts w:ascii="Arial" w:hAnsi="Arial"/>
          <w:sz w:val="21"/>
          <w:szCs w:val="21"/>
        </w:rPr>
      </w:pPr>
    </w:p>
    <w:p w14:paraId="17B807FF">
      <w:pPr>
        <w:widowControl/>
        <w:suppressAutoHyphens/>
        <w:bidi w:val="0"/>
        <w:spacing w:before="0" w:after="0" w:line="276" w:lineRule="auto"/>
        <w:ind w:left="0" w:right="0" w:firstLine="0"/>
        <w:jc w:val="both"/>
      </w:pPr>
      <w:r>
        <w:rPr>
          <w:rFonts w:ascii="Arial" w:hAnsi="Arial"/>
          <w:sz w:val="21"/>
          <w:szCs w:val="21"/>
        </w:rPr>
        <w:t>8.7. Os itens, caso existentes, poderão ser disponibilizados por grupo, para otimização dos trabalhos do(a) Agente de Contratação e da Equipe de Apoio e a disputa de lances poderá se estender para outros dias, se necessário.</w:t>
      </w:r>
    </w:p>
    <w:p w14:paraId="02132F00">
      <w:pPr>
        <w:widowControl/>
        <w:suppressAutoHyphens/>
        <w:bidi w:val="0"/>
        <w:spacing w:before="0" w:after="0" w:line="276" w:lineRule="auto"/>
        <w:ind w:left="0" w:right="0" w:firstLine="0"/>
        <w:jc w:val="both"/>
        <w:rPr>
          <w:rFonts w:ascii="Arial" w:hAnsi="Arial"/>
          <w:sz w:val="21"/>
          <w:szCs w:val="21"/>
        </w:rPr>
      </w:pPr>
    </w:p>
    <w:p w14:paraId="302B6E73">
      <w:pPr>
        <w:widowControl/>
        <w:suppressAutoHyphens/>
        <w:bidi w:val="0"/>
        <w:spacing w:before="0" w:after="0" w:line="276" w:lineRule="auto"/>
        <w:ind w:left="0" w:right="0" w:firstLine="0"/>
        <w:jc w:val="both"/>
      </w:pPr>
      <w:r>
        <w:rPr>
          <w:rFonts w:ascii="Arial" w:hAnsi="Arial"/>
          <w:sz w:val="21"/>
          <w:szCs w:val="21"/>
        </w:rPr>
        <w:t>8.8. Poderão ser ofertados lances intermediários, na impossibilidade de cobrir o menor preço, desde que seja inferior ao seu último lance ofertado e diferente de qualquer lance válido.</w:t>
      </w:r>
    </w:p>
    <w:p w14:paraId="0222D262">
      <w:pPr>
        <w:widowControl/>
        <w:suppressAutoHyphens/>
        <w:bidi w:val="0"/>
        <w:spacing w:before="0" w:after="0" w:line="276" w:lineRule="auto"/>
        <w:ind w:left="0" w:right="0" w:firstLine="0"/>
        <w:jc w:val="both"/>
        <w:rPr>
          <w:rFonts w:ascii="Arial" w:hAnsi="Arial"/>
          <w:sz w:val="21"/>
          <w:szCs w:val="21"/>
        </w:rPr>
      </w:pPr>
    </w:p>
    <w:p w14:paraId="54F45F63">
      <w:pPr>
        <w:widowControl/>
        <w:suppressAutoHyphens/>
        <w:bidi w:val="0"/>
        <w:spacing w:before="0" w:after="0" w:line="276" w:lineRule="auto"/>
        <w:ind w:left="0" w:right="0" w:firstLine="0"/>
        <w:jc w:val="both"/>
      </w:pPr>
      <w:r>
        <w:rPr>
          <w:rFonts w:ascii="Arial" w:hAnsi="Arial"/>
          <w:sz w:val="21"/>
          <w:szCs w:val="21"/>
        </w:rPr>
        <w:t>8.9. Não serão aceitos dois ou mais lances de mesmo valor, prevalecendo aquele que for recebido e registrado em primeiro lugar pelo sistema eletrônico.</w:t>
      </w:r>
    </w:p>
    <w:p w14:paraId="706F843C">
      <w:pPr>
        <w:widowControl/>
        <w:suppressAutoHyphens/>
        <w:bidi w:val="0"/>
        <w:spacing w:before="0" w:after="0" w:line="276" w:lineRule="auto"/>
        <w:ind w:left="0" w:right="0" w:firstLine="0"/>
        <w:jc w:val="both"/>
        <w:rPr>
          <w:rFonts w:ascii="Arial" w:hAnsi="Arial"/>
          <w:sz w:val="21"/>
          <w:szCs w:val="21"/>
        </w:rPr>
      </w:pPr>
    </w:p>
    <w:p w14:paraId="3603798F">
      <w:pPr>
        <w:widowControl/>
        <w:suppressAutoHyphens/>
        <w:bidi w:val="0"/>
        <w:spacing w:before="0" w:after="0" w:line="276" w:lineRule="auto"/>
        <w:ind w:left="0" w:right="0" w:firstLine="0"/>
        <w:jc w:val="both"/>
      </w:pPr>
      <w:r>
        <w:rPr>
          <w:rFonts w:ascii="Arial" w:hAnsi="Arial"/>
          <w:sz w:val="21"/>
          <w:szCs w:val="21"/>
        </w:rPr>
        <w:t xml:space="preserve">8.9.1. </w:t>
      </w:r>
      <w:r>
        <w:rPr>
          <w:rFonts w:ascii="Arial" w:hAnsi="Arial" w:eastAsia="Times New Roman" w:cs="Arial"/>
          <w:bCs/>
          <w:color w:val="000000"/>
          <w:kern w:val="0"/>
          <w:sz w:val="21"/>
          <w:szCs w:val="21"/>
          <w:lang w:eastAsia="zh-CN"/>
        </w:rPr>
        <w:t>Durante a sessão pública da Concorrência Eletrônica, os licitantes serão informados em tempo real, do valor do menor lance registrado, vedada a identificação do seu detentor.</w:t>
      </w:r>
    </w:p>
    <w:p w14:paraId="6A065BC6">
      <w:pPr>
        <w:widowControl/>
        <w:suppressAutoHyphens/>
        <w:bidi w:val="0"/>
        <w:spacing w:before="0" w:after="0" w:line="276" w:lineRule="auto"/>
        <w:ind w:left="0" w:right="0" w:firstLine="0"/>
        <w:jc w:val="both"/>
        <w:rPr>
          <w:rFonts w:ascii="Arial" w:hAnsi="Arial"/>
          <w:sz w:val="21"/>
          <w:szCs w:val="21"/>
        </w:rPr>
      </w:pPr>
    </w:p>
    <w:p w14:paraId="416D8239">
      <w:pPr>
        <w:widowControl/>
        <w:suppressAutoHyphens/>
        <w:bidi w:val="0"/>
        <w:spacing w:before="0" w:after="0" w:line="276" w:lineRule="auto"/>
        <w:ind w:left="0" w:right="0" w:firstLine="0"/>
        <w:jc w:val="both"/>
      </w:pPr>
      <w:r>
        <w:rPr>
          <w:rFonts w:ascii="Arial" w:hAnsi="Arial"/>
          <w:sz w:val="21"/>
          <w:szCs w:val="21"/>
        </w:rPr>
        <w:t>8.10. Fica a critério do(a) Agente de Contratação a autorização da correção de lances com valores digitados errados ou situação semelhante.</w:t>
      </w:r>
    </w:p>
    <w:p w14:paraId="1EF25AF9">
      <w:pPr>
        <w:widowControl/>
        <w:suppressAutoHyphens/>
        <w:bidi w:val="0"/>
        <w:spacing w:before="0" w:after="0" w:line="276" w:lineRule="auto"/>
        <w:ind w:left="0" w:right="0" w:firstLine="0"/>
        <w:jc w:val="both"/>
        <w:rPr>
          <w:rFonts w:ascii="Arial" w:hAnsi="Arial"/>
          <w:sz w:val="21"/>
          <w:szCs w:val="21"/>
        </w:rPr>
      </w:pPr>
    </w:p>
    <w:p w14:paraId="0F66CAC4">
      <w:pPr>
        <w:widowControl/>
        <w:suppressAutoHyphens/>
        <w:bidi w:val="0"/>
        <w:spacing w:before="0" w:after="0" w:line="276" w:lineRule="auto"/>
        <w:ind w:left="0" w:right="0" w:firstLine="0"/>
        <w:jc w:val="both"/>
      </w:pPr>
      <w:r>
        <w:rPr>
          <w:rFonts w:ascii="Arial" w:hAnsi="Arial"/>
          <w:sz w:val="21"/>
          <w:szCs w:val="21"/>
        </w:rPr>
        <w:t>8.11. No caso de desconexão com o(a) Agente de Contratação, no decorrer da etapa competitiva da Concorrência, na Forma Eletrônica, o sistema eletrônico poderá permanecer acessível às licitantes para a recepção dos lances, retornando o(a) Agente de Contratação, quando possível, sua atuação no certame, sem prejuízos dos atos realizados.</w:t>
      </w:r>
    </w:p>
    <w:p w14:paraId="799475CB">
      <w:pPr>
        <w:widowControl/>
        <w:suppressAutoHyphens/>
        <w:bidi w:val="0"/>
        <w:spacing w:before="0" w:after="0" w:line="276" w:lineRule="auto"/>
        <w:ind w:left="0" w:right="0" w:firstLine="0"/>
        <w:jc w:val="both"/>
        <w:rPr>
          <w:rFonts w:ascii="Arial" w:hAnsi="Arial"/>
          <w:sz w:val="21"/>
          <w:szCs w:val="21"/>
        </w:rPr>
      </w:pPr>
    </w:p>
    <w:p w14:paraId="2632A8E3">
      <w:pPr>
        <w:widowControl/>
        <w:suppressAutoHyphens/>
        <w:bidi w:val="0"/>
        <w:spacing w:before="0" w:after="0" w:line="276" w:lineRule="auto"/>
        <w:ind w:left="0" w:right="0" w:firstLine="0"/>
        <w:jc w:val="both"/>
      </w:pPr>
      <w:r>
        <w:rPr>
          <w:rFonts w:ascii="Arial" w:hAnsi="Arial"/>
          <w:sz w:val="21"/>
          <w:szCs w:val="21"/>
        </w:rPr>
        <w:t xml:space="preserve">8.11.1. Quando a desconexão persistir por tempo superior a 10 (dez) minutos, a sessão da Concorrência, na Forma Eletrônica será suspensa e terá reinício </w:t>
      </w:r>
      <w:r>
        <w:rPr>
          <w:rFonts w:ascii="Arial" w:hAnsi="Arial" w:eastAsia="Times New Roman" w:cs="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14:paraId="68D88400">
      <w:pPr>
        <w:widowControl/>
        <w:suppressAutoHyphens/>
        <w:bidi w:val="0"/>
        <w:spacing w:before="0" w:after="0" w:line="276" w:lineRule="auto"/>
        <w:ind w:left="0" w:right="0" w:firstLine="0"/>
        <w:jc w:val="both"/>
        <w:rPr>
          <w:rFonts w:ascii="Arial" w:hAnsi="Arial"/>
          <w:sz w:val="21"/>
          <w:szCs w:val="21"/>
        </w:rPr>
      </w:pPr>
    </w:p>
    <w:p w14:paraId="7787E3FD">
      <w:pPr>
        <w:widowControl/>
        <w:suppressAutoHyphens/>
        <w:bidi w:val="0"/>
        <w:spacing w:before="0" w:after="0" w:line="276" w:lineRule="auto"/>
        <w:ind w:left="0" w:right="0" w:firstLine="0"/>
        <w:jc w:val="both"/>
      </w:pPr>
      <w:r>
        <w:rPr>
          <w:rFonts w:ascii="Arial" w:hAnsi="Arial"/>
          <w:sz w:val="21"/>
          <w:szCs w:val="21"/>
        </w:rPr>
        <w:t>8.12. Será adotado para o envio de lances na concorrência eletrônica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14:paraId="1ABC3073">
      <w:pPr>
        <w:widowControl/>
        <w:suppressAutoHyphens/>
        <w:bidi w:val="0"/>
        <w:spacing w:before="0" w:after="0" w:line="276" w:lineRule="auto"/>
        <w:ind w:left="0" w:right="0" w:firstLine="0"/>
        <w:jc w:val="both"/>
        <w:rPr>
          <w:rFonts w:ascii="Arial" w:hAnsi="Arial"/>
          <w:sz w:val="21"/>
          <w:szCs w:val="21"/>
        </w:rPr>
      </w:pPr>
    </w:p>
    <w:p w14:paraId="2FF2EA8D">
      <w:pPr>
        <w:widowControl/>
        <w:suppressAutoHyphens/>
        <w:bidi w:val="0"/>
        <w:spacing w:before="0" w:after="0" w:line="276" w:lineRule="auto"/>
        <w:ind w:left="0" w:right="0" w:firstLine="0"/>
        <w:jc w:val="both"/>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14:paraId="7471F9FA">
      <w:pPr>
        <w:widowControl/>
        <w:suppressAutoHyphens/>
        <w:bidi w:val="0"/>
        <w:spacing w:before="0" w:after="0" w:line="276" w:lineRule="auto"/>
        <w:ind w:left="0" w:right="0" w:firstLine="0"/>
        <w:jc w:val="both"/>
        <w:rPr>
          <w:rFonts w:ascii="Arial" w:hAnsi="Arial"/>
          <w:sz w:val="21"/>
          <w:szCs w:val="21"/>
        </w:rPr>
      </w:pPr>
    </w:p>
    <w:p w14:paraId="09912E27">
      <w:pPr>
        <w:widowControl/>
        <w:suppressAutoHyphens/>
        <w:bidi w:val="0"/>
        <w:spacing w:before="0" w:after="0" w:line="276" w:lineRule="auto"/>
        <w:ind w:left="0" w:right="0" w:firstLine="0"/>
        <w:jc w:val="both"/>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14:paraId="79464BF4">
      <w:pPr>
        <w:widowControl/>
        <w:suppressAutoHyphens/>
        <w:bidi w:val="0"/>
        <w:spacing w:before="0" w:after="0" w:line="276" w:lineRule="auto"/>
        <w:ind w:left="0" w:right="0" w:firstLine="0"/>
        <w:jc w:val="both"/>
        <w:rPr>
          <w:rFonts w:ascii="Arial" w:hAnsi="Arial"/>
          <w:sz w:val="21"/>
          <w:szCs w:val="21"/>
        </w:rPr>
      </w:pPr>
    </w:p>
    <w:p w14:paraId="3720DEE0">
      <w:pPr>
        <w:widowControl/>
        <w:suppressAutoHyphens/>
        <w:bidi w:val="0"/>
        <w:spacing w:before="0" w:after="0" w:line="276" w:lineRule="auto"/>
        <w:ind w:left="0" w:right="0" w:firstLine="0"/>
        <w:jc w:val="both"/>
      </w:pPr>
      <w:r>
        <w:rPr>
          <w:rFonts w:ascii="Arial" w:hAnsi="Arial"/>
          <w:sz w:val="21"/>
          <w:szCs w:val="21"/>
        </w:rPr>
        <w:t>8.14. Não havendo novos lances na forma estabelecida nos itens anteriores, a sessão pública encerrar-se-á automaticamente.</w:t>
      </w:r>
    </w:p>
    <w:p w14:paraId="62308658">
      <w:pPr>
        <w:widowControl/>
        <w:suppressAutoHyphens/>
        <w:bidi w:val="0"/>
        <w:spacing w:before="0" w:after="0" w:line="276" w:lineRule="auto"/>
        <w:ind w:left="0" w:right="0" w:firstLine="0"/>
        <w:jc w:val="both"/>
        <w:rPr>
          <w:rFonts w:ascii="Arial" w:hAnsi="Arial"/>
          <w:sz w:val="21"/>
          <w:szCs w:val="21"/>
        </w:rPr>
      </w:pPr>
    </w:p>
    <w:p w14:paraId="72873896">
      <w:pPr>
        <w:widowControl/>
        <w:suppressAutoHyphens/>
        <w:bidi w:val="0"/>
        <w:spacing w:before="0" w:after="0" w:line="276" w:lineRule="auto"/>
        <w:ind w:left="0" w:right="0" w:firstLine="0"/>
        <w:jc w:val="both"/>
      </w:pPr>
      <w:r>
        <w:rPr>
          <w:rFonts w:ascii="Arial" w:hAnsi="Arial"/>
          <w:sz w:val="21"/>
          <w:szCs w:val="21"/>
        </w:rPr>
        <w:t>8.15. Encerrada a fase competitiva sem que haja a prorrogação automática pelo sistema, poderá o(a) Agente de Contratação, assessorado pela equipe de apoio, justificadamente, admitir o reinício da sessão pública de lances, em prol da consecução do melhor preço.</w:t>
      </w:r>
    </w:p>
    <w:p w14:paraId="250736F2">
      <w:pPr>
        <w:widowControl/>
        <w:suppressAutoHyphens/>
        <w:bidi w:val="0"/>
        <w:spacing w:before="0" w:after="0" w:line="276" w:lineRule="auto"/>
        <w:ind w:left="0" w:right="0" w:firstLine="0"/>
        <w:jc w:val="both"/>
        <w:rPr>
          <w:rFonts w:ascii="Arial" w:hAnsi="Arial"/>
          <w:sz w:val="21"/>
          <w:szCs w:val="21"/>
        </w:rPr>
      </w:pPr>
    </w:p>
    <w:p w14:paraId="2F93C8B6">
      <w:pPr>
        <w:widowControl/>
        <w:suppressAutoHyphens/>
        <w:bidi w:val="0"/>
        <w:spacing w:before="0" w:after="0" w:line="276" w:lineRule="auto"/>
        <w:ind w:left="0" w:right="0" w:firstLine="0"/>
        <w:jc w:val="both"/>
      </w:pPr>
      <w:r>
        <w:rPr>
          <w:rFonts w:ascii="Arial" w:hAnsi="Arial"/>
          <w:sz w:val="21"/>
          <w:szCs w:val="21"/>
        </w:rPr>
        <w:t>8.16. O sistema informará a proposta de menor preço imediatamente após o encerramento da etapa de lances ou, quando for o caso, após negociação e decisão pelo(a) Agente de Contratação acerca da aceitação do lance de menor valor.</w:t>
      </w:r>
    </w:p>
    <w:p w14:paraId="72560DCB">
      <w:pPr>
        <w:widowControl/>
        <w:suppressAutoHyphens/>
        <w:bidi w:val="0"/>
        <w:spacing w:before="0" w:after="0" w:line="276" w:lineRule="auto"/>
        <w:ind w:left="0" w:right="0" w:firstLine="0"/>
        <w:jc w:val="both"/>
        <w:rPr>
          <w:rFonts w:ascii="Arial" w:hAnsi="Arial"/>
          <w:sz w:val="21"/>
          <w:szCs w:val="21"/>
        </w:rPr>
      </w:pPr>
    </w:p>
    <w:p w14:paraId="300AED28">
      <w:pPr>
        <w:widowControl/>
        <w:suppressAutoHyphens/>
        <w:bidi w:val="0"/>
        <w:spacing w:before="0" w:after="0" w:line="276" w:lineRule="auto"/>
        <w:ind w:left="0" w:right="0" w:firstLine="0"/>
        <w:jc w:val="both"/>
      </w:pPr>
      <w:r>
        <w:rPr>
          <w:rFonts w:ascii="Arial" w:hAnsi="Arial"/>
          <w:sz w:val="21"/>
          <w:szCs w:val="21"/>
        </w:rPr>
        <w:t>8.17. O não cumprimento do envio dos documentos de habilitação exigidos neste Edital no prazo fixado, acarretará nas sanções previstas neste Edital, podendo o(a) Agente de Contratação convocar a empresa que apresentou a proposta ou o lance subsequente.</w:t>
      </w:r>
    </w:p>
    <w:p w14:paraId="30D668B4">
      <w:pPr>
        <w:widowControl/>
        <w:suppressAutoHyphens/>
        <w:bidi w:val="0"/>
        <w:spacing w:before="0" w:after="0" w:line="276" w:lineRule="auto"/>
        <w:ind w:left="0" w:right="0" w:firstLine="0"/>
        <w:jc w:val="both"/>
        <w:rPr>
          <w:rFonts w:ascii="Arial" w:hAnsi="Arial"/>
          <w:sz w:val="21"/>
          <w:szCs w:val="21"/>
        </w:rPr>
      </w:pPr>
    </w:p>
    <w:p w14:paraId="6D27D7B9">
      <w:pPr>
        <w:widowControl/>
        <w:suppressAutoHyphens/>
        <w:bidi w:val="0"/>
        <w:spacing w:before="0" w:after="0" w:line="276" w:lineRule="auto"/>
        <w:ind w:left="0" w:right="0" w:firstLine="0"/>
        <w:jc w:val="both"/>
      </w:pPr>
      <w:r>
        <w:rPr>
          <w:rFonts w:ascii="Arial" w:hAnsi="Arial"/>
          <w:sz w:val="21"/>
          <w:szCs w:val="21"/>
        </w:rPr>
        <w:t>8.18. Se a proposta ou o lance de menor valor não for aceitável, ou se o fornecedor desatender às exigências habilitatórias, o(a) Agente de Contratação examinará a proposta ou o lance subsequente, verificando a sua compatibilidade e a habilitação do participante, na ordem de classificação, e assim sucessivamente, até a apuração de uma proposta ou lance que atenda o Edital. Também nessa etapa o(a) Agente de Contratação poderá negociar com o participante para que seja obtido preço melhor.</w:t>
      </w:r>
    </w:p>
    <w:p w14:paraId="22AFB790">
      <w:pPr>
        <w:widowControl/>
        <w:suppressAutoHyphens/>
        <w:bidi w:val="0"/>
        <w:spacing w:before="0" w:after="0" w:line="276" w:lineRule="auto"/>
        <w:ind w:left="0" w:right="0" w:firstLine="0"/>
        <w:jc w:val="both"/>
        <w:rPr>
          <w:rFonts w:ascii="Arial" w:hAnsi="Arial"/>
          <w:sz w:val="21"/>
          <w:szCs w:val="21"/>
        </w:rPr>
      </w:pPr>
    </w:p>
    <w:p w14:paraId="06332576">
      <w:pPr>
        <w:widowControl/>
        <w:suppressAutoHyphens/>
        <w:bidi w:val="0"/>
        <w:spacing w:before="0" w:after="0" w:line="276" w:lineRule="auto"/>
        <w:ind w:left="0" w:right="0" w:firstLine="0"/>
        <w:jc w:val="both"/>
      </w:pPr>
      <w:r>
        <w:rPr>
          <w:rFonts w:ascii="Arial" w:hAnsi="Arial"/>
          <w:sz w:val="21"/>
          <w:szCs w:val="21"/>
        </w:rPr>
        <w:t>8.19. Caso não sejam apresentados lances, será verificada a conformidade entre a proposta de menor preço e valor estimado para a contratação.</w:t>
      </w:r>
    </w:p>
    <w:p w14:paraId="150DBE25">
      <w:pPr>
        <w:widowControl/>
        <w:suppressAutoHyphens/>
        <w:bidi w:val="0"/>
        <w:spacing w:before="0" w:after="0" w:line="276" w:lineRule="auto"/>
        <w:ind w:left="0" w:right="0" w:firstLine="0"/>
        <w:jc w:val="both"/>
        <w:rPr>
          <w:rFonts w:ascii="Arial" w:hAnsi="Arial"/>
          <w:sz w:val="21"/>
          <w:szCs w:val="21"/>
        </w:rPr>
      </w:pPr>
    </w:p>
    <w:p w14:paraId="74E09432">
      <w:pPr>
        <w:widowControl/>
        <w:suppressAutoHyphens/>
        <w:bidi w:val="0"/>
        <w:spacing w:before="0" w:after="0" w:line="276" w:lineRule="auto"/>
        <w:ind w:left="0" w:right="0" w:firstLine="0"/>
        <w:jc w:val="both"/>
      </w:pPr>
      <w:r>
        <w:rPr>
          <w:rFonts w:ascii="Arial" w:hAnsi="Arial"/>
          <w:sz w:val="21"/>
          <w:szCs w:val="21"/>
        </w:rPr>
        <w:t>8.20. O(a) Agente de Contratação poderá convocar o licitante para enviar documento digital complementar, por meio de funcionalidade disponível no sistema, no prazo mínimo de 02 (duas) horas, sob pena de não aceitação da proposta.</w:t>
      </w:r>
    </w:p>
    <w:p w14:paraId="36096707">
      <w:pPr>
        <w:widowControl/>
        <w:suppressAutoHyphens/>
        <w:bidi w:val="0"/>
        <w:spacing w:before="0" w:after="0" w:line="276" w:lineRule="auto"/>
        <w:ind w:left="0" w:right="0" w:firstLine="0"/>
        <w:jc w:val="both"/>
        <w:rPr>
          <w:rFonts w:ascii="Arial" w:hAnsi="Arial"/>
          <w:sz w:val="21"/>
          <w:szCs w:val="21"/>
        </w:rPr>
      </w:pPr>
    </w:p>
    <w:p w14:paraId="7539E482">
      <w:pPr>
        <w:widowControl/>
        <w:suppressAutoHyphens/>
        <w:bidi w:val="0"/>
        <w:spacing w:before="0" w:after="0" w:line="276" w:lineRule="auto"/>
        <w:ind w:left="0" w:right="0" w:firstLine="0"/>
        <w:jc w:val="both"/>
      </w:pPr>
      <w:r>
        <w:rPr>
          <w:rFonts w:ascii="Arial" w:hAnsi="Arial"/>
          <w:sz w:val="21"/>
          <w:szCs w:val="21"/>
        </w:rPr>
        <w:t>8.20.1. O prazo estabelecido poderá ser prorrogado pelo(a) Agente de Contratação por solicitação escrita e justificada do licitante, formulada antes de findo o prazo, e formalmente aceita pelo(a) Agente de Contratação.</w:t>
      </w:r>
    </w:p>
    <w:p w14:paraId="27BF35D3">
      <w:pPr>
        <w:widowControl/>
        <w:suppressAutoHyphens/>
        <w:bidi w:val="0"/>
        <w:spacing w:before="0" w:after="0" w:line="276" w:lineRule="auto"/>
        <w:ind w:left="0" w:right="0" w:firstLine="0"/>
        <w:jc w:val="both"/>
        <w:rPr>
          <w:rFonts w:ascii="Arial" w:hAnsi="Arial"/>
          <w:sz w:val="21"/>
          <w:szCs w:val="21"/>
        </w:rPr>
      </w:pPr>
    </w:p>
    <w:p w14:paraId="520B6F18">
      <w:pPr>
        <w:widowControl/>
        <w:suppressAutoHyphens/>
        <w:bidi w:val="0"/>
        <w:spacing w:before="0" w:after="0" w:line="276" w:lineRule="auto"/>
        <w:ind w:left="0" w:right="0" w:firstLine="0"/>
        <w:jc w:val="both"/>
      </w:pPr>
      <w:r>
        <w:rPr>
          <w:rFonts w:ascii="Arial" w:hAnsi="Arial"/>
          <w:sz w:val="21"/>
          <w:szCs w:val="21"/>
        </w:rPr>
        <w:t>8.20.2. Dentre os documentos passíveis de solicitação pelo(a) Agente de Contratação,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pelo(a) Agente de Contratação, sem prejuízo do seu ulterior envio pelo sistema eletrônico, sob pena de não aceitação da proposta.</w:t>
      </w:r>
    </w:p>
    <w:p w14:paraId="511DC98C">
      <w:pPr>
        <w:widowControl/>
        <w:suppressAutoHyphens/>
        <w:bidi w:val="0"/>
        <w:spacing w:before="0" w:after="0" w:line="276" w:lineRule="auto"/>
        <w:ind w:left="0" w:right="0" w:firstLine="0"/>
        <w:jc w:val="both"/>
        <w:rPr>
          <w:rFonts w:ascii="Arial" w:hAnsi="Arial"/>
          <w:sz w:val="21"/>
          <w:szCs w:val="21"/>
        </w:rPr>
      </w:pPr>
    </w:p>
    <w:p w14:paraId="3CD08725">
      <w:pPr>
        <w:widowControl/>
        <w:suppressAutoHyphens/>
        <w:bidi w:val="0"/>
        <w:spacing w:before="0" w:after="0" w:line="276" w:lineRule="auto"/>
        <w:ind w:left="0" w:right="0" w:firstLine="0"/>
        <w:jc w:val="both"/>
      </w:pPr>
      <w:r>
        <w:rPr>
          <w:rFonts w:ascii="Arial" w:hAnsi="Arial"/>
          <w:sz w:val="21"/>
          <w:szCs w:val="21"/>
        </w:rPr>
        <w:t>8.21. Quando for constatado o empate, conforme estabelece os artigos 44 e 45 da LC 123/06, o(a) Agente de Contratação aplicará os critérios para o desempate em favor da ME/EPP, desde que tenha o fornecedor tenha declarado esta opção no Cadastramento junto ao Portal de Compras Públicas. Após o desempate, poderá o(a) Agente de Contratação ainda negociar um melhor preço caso ela não atinja o valor de referência definido pela administração pública. Se aceita a referida diminuição para o valor estimado, será Declarada Vencedora na Concorrência, do contrário, poderá ser negociado valor com as empresas subsequentes.</w:t>
      </w:r>
    </w:p>
    <w:p w14:paraId="0A6454C1">
      <w:pPr>
        <w:widowControl/>
        <w:suppressAutoHyphens/>
        <w:bidi w:val="0"/>
        <w:spacing w:before="0" w:after="0" w:line="276" w:lineRule="auto"/>
        <w:ind w:left="0" w:right="0" w:firstLine="0"/>
        <w:jc w:val="both"/>
        <w:rPr>
          <w:rFonts w:ascii="Arial" w:hAnsi="Arial"/>
          <w:sz w:val="21"/>
          <w:szCs w:val="21"/>
        </w:rPr>
      </w:pPr>
    </w:p>
    <w:p w14:paraId="6B1CBA9D">
      <w:pPr>
        <w:widowControl/>
        <w:suppressAutoHyphens/>
        <w:bidi w:val="0"/>
        <w:spacing w:before="0" w:after="0" w:line="276" w:lineRule="auto"/>
        <w:ind w:left="0" w:right="0" w:firstLine="0"/>
        <w:jc w:val="both"/>
      </w:pPr>
      <w:r>
        <w:rPr>
          <w:rFonts w:ascii="Arial" w:hAnsi="Arial"/>
          <w:sz w:val="21"/>
          <w:szCs w:val="21"/>
        </w:rPr>
        <w:t>8.22. Persistindo o empate serão utilizados os critérios previstos no art. 60, da Lei Federal nº 14.133, de 2021.</w:t>
      </w:r>
    </w:p>
    <w:p w14:paraId="5602F301">
      <w:pPr>
        <w:widowControl/>
        <w:suppressAutoHyphens/>
        <w:bidi w:val="0"/>
        <w:spacing w:before="0" w:after="0" w:line="276" w:lineRule="auto"/>
        <w:ind w:left="0" w:right="0" w:firstLine="0"/>
        <w:jc w:val="both"/>
        <w:rPr>
          <w:rFonts w:ascii="Arial" w:hAnsi="Arial"/>
          <w:sz w:val="21"/>
          <w:szCs w:val="21"/>
        </w:rPr>
      </w:pPr>
    </w:p>
    <w:p w14:paraId="36993CCE">
      <w:pPr>
        <w:widowControl/>
        <w:suppressAutoHyphens/>
        <w:bidi w:val="0"/>
        <w:spacing w:before="0" w:after="0" w:line="276" w:lineRule="auto"/>
        <w:ind w:left="0" w:right="0" w:firstLine="0"/>
        <w:jc w:val="both"/>
      </w:pPr>
      <w:r>
        <w:rPr>
          <w:rFonts w:ascii="Arial" w:hAnsi="Arial" w:eastAsiaTheme="minorHAnsi"/>
          <w:sz w:val="21"/>
          <w:szCs w:val="21"/>
          <w:shd w:val="clear" w:fill="FFFFFF"/>
        </w:rPr>
        <w:t>8.23. Constatando o atendimento das exigências fixadas no Edital e inexistindo interposição de recursos, o objeto será adjudicado ao autor da proposta mais vantajosa que foi habilitada.</w:t>
      </w:r>
    </w:p>
    <w:p w14:paraId="3547F4F3">
      <w:pPr>
        <w:widowControl/>
        <w:suppressAutoHyphens/>
        <w:bidi w:val="0"/>
        <w:spacing w:before="0" w:after="0" w:line="276" w:lineRule="auto"/>
        <w:ind w:left="0" w:right="0" w:firstLine="0"/>
        <w:jc w:val="both"/>
      </w:pPr>
    </w:p>
    <w:p w14:paraId="5660940F">
      <w:pPr>
        <w:widowControl/>
        <w:suppressAutoHyphens/>
        <w:bidi w:val="0"/>
        <w:spacing w:before="0" w:after="0" w:line="276" w:lineRule="auto"/>
        <w:ind w:left="0" w:right="0" w:firstLine="0"/>
        <w:jc w:val="both"/>
      </w:pPr>
      <w:r>
        <w:rPr>
          <w:rFonts w:ascii="Arial" w:hAnsi="Arial"/>
          <w:b/>
          <w:bCs/>
          <w:sz w:val="21"/>
          <w:szCs w:val="21"/>
        </w:rPr>
        <w:t>9. PROPOSTA FINAL ESCRITA</w:t>
      </w:r>
    </w:p>
    <w:p w14:paraId="575FEE64">
      <w:pPr>
        <w:widowControl/>
        <w:suppressAutoHyphens/>
        <w:bidi w:val="0"/>
        <w:spacing w:before="0" w:after="0" w:line="276" w:lineRule="auto"/>
        <w:ind w:left="0" w:right="0" w:firstLine="0"/>
        <w:jc w:val="both"/>
        <w:rPr>
          <w:rFonts w:ascii="Arial" w:hAnsi="Arial"/>
          <w:sz w:val="21"/>
          <w:szCs w:val="21"/>
        </w:rPr>
      </w:pPr>
    </w:p>
    <w:p w14:paraId="2D9C6203">
      <w:pPr>
        <w:widowControl/>
        <w:suppressAutoHyphens/>
        <w:bidi w:val="0"/>
        <w:spacing w:before="0" w:after="0" w:line="276" w:lineRule="auto"/>
        <w:ind w:left="0" w:right="0" w:firstLine="0"/>
        <w:jc w:val="both"/>
      </w:pPr>
      <w:r>
        <w:rPr>
          <w:rFonts w:ascii="Arial" w:hAnsi="Arial"/>
          <w:sz w:val="21"/>
          <w:szCs w:val="21"/>
        </w:rPr>
        <w:t>9.1. A Empresa vencedora, deverá enviar ao(a) Agente de Contratação, via sistema, a Planilha Orçamentária (Proposta de Preços) adequada ao último lance ofertado, após a negociação, com os valores de individuais de cada item, no prazo mínimo de 02 (duas) horas (conforme solicitação do Agente de Contratação via Portal de Compras Públicas), podendo ser prorrogável por igual período, contado da solicitação do(a) Agente de Contratação, acompanhada, se for o caso, dos documentos complementares, quando necessários à confirmação daqueles exigidos neste Edital e já apresentados.</w:t>
      </w:r>
    </w:p>
    <w:p w14:paraId="4979CC38">
      <w:pPr>
        <w:widowControl/>
        <w:suppressAutoHyphens/>
        <w:bidi w:val="0"/>
        <w:spacing w:before="0" w:after="0" w:line="276" w:lineRule="auto"/>
        <w:ind w:left="0" w:right="0" w:firstLine="0"/>
        <w:jc w:val="both"/>
        <w:rPr>
          <w:rFonts w:ascii="Arial" w:hAnsi="Arial"/>
          <w:sz w:val="21"/>
          <w:szCs w:val="21"/>
        </w:rPr>
      </w:pPr>
    </w:p>
    <w:p w14:paraId="0CDD985A">
      <w:pPr>
        <w:widowControl/>
        <w:suppressAutoHyphens/>
        <w:bidi w:val="0"/>
        <w:spacing w:before="0" w:after="0" w:line="276" w:lineRule="auto"/>
        <w:ind w:left="0" w:right="0" w:firstLine="0"/>
        <w:jc w:val="both"/>
        <w:rPr>
          <w:b/>
          <w:bCs/>
        </w:rPr>
      </w:pPr>
      <w:r>
        <w:rPr>
          <w:rFonts w:ascii="Arial" w:hAnsi="Arial"/>
          <w:b/>
          <w:bCs/>
          <w:sz w:val="21"/>
          <w:szCs w:val="21"/>
        </w:rPr>
        <w:t>9.1.1. NA PROPOSTA ESCRITA, VIA SISTEMA, DEVERÁ CONTER:</w:t>
      </w:r>
    </w:p>
    <w:p w14:paraId="0C48E428">
      <w:pPr>
        <w:widowControl/>
        <w:suppressAutoHyphens/>
        <w:bidi w:val="0"/>
        <w:spacing w:before="0" w:after="0" w:line="276" w:lineRule="auto"/>
        <w:ind w:left="0" w:right="0" w:firstLine="0"/>
        <w:jc w:val="both"/>
        <w:rPr>
          <w:rFonts w:ascii="Arial" w:hAnsi="Arial"/>
          <w:sz w:val="21"/>
          <w:szCs w:val="21"/>
        </w:rPr>
      </w:pPr>
    </w:p>
    <w:p w14:paraId="2B65E738">
      <w:pPr>
        <w:widowControl/>
        <w:suppressAutoHyphens/>
        <w:bidi w:val="0"/>
        <w:spacing w:before="0" w:after="0" w:line="276" w:lineRule="auto"/>
        <w:ind w:left="0" w:right="0" w:firstLine="0"/>
        <w:jc w:val="both"/>
      </w:pPr>
      <w:r>
        <w:rPr>
          <w:rFonts w:ascii="Arial" w:hAnsi="Arial"/>
          <w:sz w:val="21"/>
          <w:szCs w:val="21"/>
        </w:rPr>
        <w:t>a) o nome do proponente, endereço, identificação (individual ou social), o nº do CNPJ e da Inscrição Estadual, número de telefone e e-mail;</w:t>
      </w:r>
    </w:p>
    <w:p w14:paraId="12BB82E1">
      <w:pPr>
        <w:widowControl/>
        <w:suppressAutoHyphens/>
        <w:bidi w:val="0"/>
        <w:spacing w:before="0" w:after="0" w:line="276" w:lineRule="auto"/>
        <w:ind w:left="0" w:right="0" w:firstLine="0"/>
        <w:jc w:val="both"/>
        <w:rPr>
          <w:rFonts w:ascii="Arial" w:hAnsi="Arial"/>
          <w:sz w:val="21"/>
          <w:szCs w:val="21"/>
        </w:rPr>
      </w:pPr>
    </w:p>
    <w:p w14:paraId="09B7057D">
      <w:pPr>
        <w:widowControl/>
        <w:suppressAutoHyphens/>
        <w:bidi w:val="0"/>
        <w:spacing w:before="0" w:after="0" w:line="276" w:lineRule="auto"/>
        <w:ind w:left="0" w:right="0" w:firstLine="0"/>
        <w:jc w:val="both"/>
      </w:pPr>
      <w:r>
        <w:rPr>
          <w:rFonts w:ascii="Arial" w:hAnsi="Arial"/>
          <w:sz w:val="21"/>
          <w:szCs w:val="21"/>
        </w:rPr>
        <w:t>b) suas folhas devem estar datadas, assinadas e rubricadas pelo seu representante legal, podendo ser de forma digital, desde que atendidos os requisitos legais;</w:t>
      </w:r>
    </w:p>
    <w:p w14:paraId="3CB2C101">
      <w:pPr>
        <w:widowControl/>
        <w:suppressAutoHyphens/>
        <w:bidi w:val="0"/>
        <w:spacing w:before="0" w:after="0" w:line="276" w:lineRule="auto"/>
        <w:ind w:left="0" w:right="0" w:firstLine="0"/>
        <w:jc w:val="both"/>
        <w:rPr>
          <w:rFonts w:ascii="Arial" w:hAnsi="Arial"/>
          <w:sz w:val="21"/>
          <w:szCs w:val="21"/>
        </w:rPr>
      </w:pPr>
    </w:p>
    <w:p w14:paraId="4877C43A">
      <w:pPr>
        <w:widowControl/>
        <w:suppressAutoHyphens/>
        <w:bidi w:val="0"/>
        <w:spacing w:before="0" w:after="0" w:line="276" w:lineRule="auto"/>
        <w:ind w:left="0" w:right="0" w:firstLine="0"/>
        <w:jc w:val="both"/>
        <w:rPr>
          <w:highlight w:val="none"/>
          <w:shd w:val="clear" w:fill="auto"/>
        </w:rPr>
      </w:pPr>
      <w:r>
        <w:rPr>
          <w:rFonts w:ascii="Arial" w:hAnsi="Arial"/>
          <w:sz w:val="21"/>
          <w:szCs w:val="21"/>
          <w:shd w:val="clear" w:fill="auto"/>
        </w:rPr>
        <w:t>c) Dados bancários, dados do representante legal, declaração de domicílio eletrônico e declaração de assinatura por certificação digital, conforme modelo (ANEXO III).</w:t>
      </w:r>
    </w:p>
    <w:p w14:paraId="38B900CB">
      <w:pPr>
        <w:widowControl/>
        <w:suppressAutoHyphens/>
        <w:bidi w:val="0"/>
        <w:spacing w:before="0" w:after="0" w:line="276" w:lineRule="auto"/>
        <w:ind w:left="0" w:right="0" w:firstLine="0"/>
        <w:jc w:val="both"/>
        <w:rPr>
          <w:rFonts w:ascii="Arial" w:hAnsi="Arial"/>
          <w:sz w:val="21"/>
          <w:szCs w:val="21"/>
        </w:rPr>
      </w:pPr>
    </w:p>
    <w:p w14:paraId="546D172B">
      <w:pPr>
        <w:pStyle w:val="422"/>
        <w:spacing w:line="276" w:lineRule="auto"/>
        <w:jc w:val="both"/>
        <w:rPr>
          <w:highlight w:val="none"/>
          <w:shd w:val="clear" w:fill="auto"/>
        </w:rPr>
      </w:pPr>
      <w:r>
        <w:rPr>
          <w:rFonts w:ascii="Arial" w:hAnsi="Arial"/>
          <w:b w:val="0"/>
          <w:bCs w:val="0"/>
          <w:strike w:val="0"/>
          <w:dstrike w:val="0"/>
          <w:color w:val="000000"/>
          <w:sz w:val="21"/>
          <w:szCs w:val="21"/>
          <w:u w:val="none"/>
          <w:shd w:val="clear" w:fill="auto"/>
        </w:rPr>
        <w:t xml:space="preserve">d) </w:t>
      </w:r>
      <w:r>
        <w:rPr>
          <w:rFonts w:ascii="Arial" w:hAnsi="Arial"/>
          <w:b w:val="0"/>
          <w:strike w:val="0"/>
          <w:dstrike w:val="0"/>
          <w:color w:val="000000"/>
          <w:sz w:val="21"/>
          <w:szCs w:val="21"/>
          <w:u w:val="none"/>
          <w:shd w:val="clear" w:fill="auto"/>
        </w:rPr>
        <w:t xml:space="preserve">Prazo máximo para execução da obra: conforme cronograma e especificação do Termo de Referência. </w:t>
      </w:r>
    </w:p>
    <w:p w14:paraId="5B2F3BE9">
      <w:pPr>
        <w:pStyle w:val="422"/>
        <w:spacing w:line="276" w:lineRule="auto"/>
        <w:rPr>
          <w:b w:val="0"/>
          <w:strike w:val="0"/>
          <w:dstrike w:val="0"/>
          <w:color w:val="000000"/>
          <w:u w:val="none"/>
        </w:rPr>
      </w:pPr>
    </w:p>
    <w:p w14:paraId="361F312B">
      <w:pPr>
        <w:pStyle w:val="422"/>
        <w:spacing w:line="276" w:lineRule="auto"/>
        <w:jc w:val="both"/>
      </w:pPr>
      <w:r>
        <w:rPr>
          <w:rFonts w:ascii="Arial" w:hAnsi="Arial"/>
          <w:b w:val="0"/>
          <w:bCs w:val="0"/>
          <w:strike w:val="0"/>
          <w:dstrike w:val="0"/>
          <w:color w:val="000000"/>
          <w:sz w:val="21"/>
          <w:szCs w:val="21"/>
          <w:u w:val="none"/>
        </w:rPr>
        <w:t>e) P</w:t>
      </w:r>
      <w:r>
        <w:rPr>
          <w:rFonts w:ascii="Arial" w:hAnsi="Arial"/>
          <w:b w:val="0"/>
          <w:strike w:val="0"/>
          <w:dstrike w:val="0"/>
          <w:color w:val="000000"/>
          <w:sz w:val="21"/>
          <w:szCs w:val="21"/>
          <w:u w:val="none"/>
        </w:rPr>
        <w:t xml:space="preserve">razo de validade da proposta de no mínimo de 60 dias, tendo por termo inicial a data da sessão de abertura das propostas de preço atualizada, ficando este prazo suspenso em caso de recurso administrativo ou judicial. </w:t>
      </w:r>
    </w:p>
    <w:p w14:paraId="634BB456">
      <w:pPr>
        <w:pStyle w:val="422"/>
        <w:spacing w:line="276" w:lineRule="auto"/>
        <w:jc w:val="both"/>
        <w:rPr>
          <w:b w:val="0"/>
          <w:strike w:val="0"/>
          <w:dstrike w:val="0"/>
          <w:color w:val="000000"/>
          <w:u w:val="none"/>
        </w:rPr>
      </w:pPr>
    </w:p>
    <w:p w14:paraId="6A72AACE">
      <w:pPr>
        <w:pStyle w:val="422"/>
        <w:spacing w:line="276" w:lineRule="auto"/>
        <w:jc w:val="both"/>
      </w:pPr>
      <w:r>
        <w:rPr>
          <w:rFonts w:ascii="Arial" w:hAnsi="Arial"/>
          <w:b w:val="0"/>
          <w:bCs w:val="0"/>
          <w:strike w:val="0"/>
          <w:dstrike w:val="0"/>
          <w:color w:val="000000"/>
          <w:sz w:val="21"/>
          <w:szCs w:val="21"/>
          <w:u w:val="none"/>
        </w:rPr>
        <w:t>f) Planilha orçamentária, assina</w:t>
      </w:r>
      <w:r>
        <w:rPr>
          <w:rFonts w:ascii="Arial" w:hAnsi="Arial"/>
          <w:b w:val="0"/>
          <w:strike w:val="0"/>
          <w:dstrike w:val="0"/>
          <w:color w:val="000000"/>
          <w:sz w:val="21"/>
          <w:szCs w:val="21"/>
          <w:u w:val="none"/>
        </w:rPr>
        <w:t>da pelo representante do licitante ou responsável técnico, discriminando os preços unitários, expressos em moeda nacional corrente, considerando duas casas após a vírgula, com valores unitários e globais não superiores aos previstos na planilha orçamentária elaborada pela Administração, devendo o preço incluir todas as despesas com encargos fiscais, comerciais, sociais e trabalhistas e outros pertinentes ao objeto licitado.</w:t>
      </w:r>
    </w:p>
    <w:p w14:paraId="26EBB890">
      <w:pPr>
        <w:pStyle w:val="422"/>
        <w:spacing w:line="276" w:lineRule="auto"/>
      </w:pPr>
      <w:r>
        <w:rPr>
          <w:rFonts w:ascii="Arial" w:hAnsi="Arial"/>
          <w:b w:val="0"/>
          <w:strike w:val="0"/>
          <w:dstrike w:val="0"/>
          <w:color w:val="000000"/>
          <w:sz w:val="21"/>
          <w:szCs w:val="21"/>
          <w:u w:val="none"/>
        </w:rPr>
        <w:t xml:space="preserve"> </w:t>
      </w:r>
    </w:p>
    <w:p w14:paraId="5750EB7E">
      <w:pPr>
        <w:pStyle w:val="422"/>
        <w:spacing w:line="276" w:lineRule="auto"/>
        <w:jc w:val="both"/>
      </w:pPr>
      <w:r>
        <w:rPr>
          <w:rFonts w:ascii="Arial" w:hAnsi="Arial"/>
          <w:b w:val="0"/>
          <w:bCs w:val="0"/>
          <w:strike w:val="0"/>
          <w:dstrike w:val="0"/>
          <w:color w:val="000000"/>
          <w:sz w:val="21"/>
          <w:szCs w:val="21"/>
          <w:u w:val="none"/>
        </w:rPr>
        <w:t xml:space="preserve">g) </w:t>
      </w:r>
      <w:r>
        <w:rPr>
          <w:rFonts w:ascii="Arial" w:hAnsi="Arial"/>
          <w:b w:val="0"/>
          <w:strike w:val="0"/>
          <w:dstrike w:val="0"/>
          <w:color w:val="000000"/>
          <w:sz w:val="21"/>
          <w:szCs w:val="21"/>
          <w:u w:val="none"/>
        </w:rPr>
        <w:t>A planilha orçamentária deve contemplar os preços unitários de todos os itens previstos pela Administração Municipal (conforme prejulgado nº 2009 do TCE/SC).</w:t>
      </w:r>
    </w:p>
    <w:p w14:paraId="34F72E02">
      <w:pPr>
        <w:pStyle w:val="422"/>
        <w:spacing w:line="276" w:lineRule="auto"/>
        <w:jc w:val="both"/>
        <w:rPr>
          <w:b w:val="0"/>
          <w:strike w:val="0"/>
          <w:dstrike w:val="0"/>
          <w:color w:val="000000"/>
          <w:u w:val="none"/>
        </w:rPr>
      </w:pPr>
    </w:p>
    <w:p w14:paraId="3B15992A">
      <w:pPr>
        <w:pStyle w:val="422"/>
        <w:spacing w:line="276" w:lineRule="auto"/>
        <w:jc w:val="both"/>
      </w:pPr>
      <w:r>
        <w:rPr>
          <w:rFonts w:ascii="Arial" w:hAnsi="Arial"/>
          <w:b w:val="0"/>
          <w:bCs w:val="0"/>
          <w:strike w:val="0"/>
          <w:dstrike w:val="0"/>
          <w:color w:val="000000"/>
          <w:sz w:val="21"/>
          <w:szCs w:val="21"/>
          <w:u w:val="none"/>
        </w:rPr>
        <w:t xml:space="preserve">h) </w:t>
      </w:r>
      <w:r>
        <w:rPr>
          <w:rFonts w:ascii="Arial" w:hAnsi="Arial"/>
          <w:b w:val="0"/>
          <w:strike w:val="0"/>
          <w:dstrike w:val="0"/>
          <w:color w:val="000000"/>
          <w:sz w:val="21"/>
          <w:szCs w:val="21"/>
          <w:u w:val="none"/>
        </w:rPr>
        <w:t xml:space="preserve">De forma adicional, a planilha orçamentária deve ser preenchida e encaminhada em formato compatível para importação das informações no Sistema Portal de Compras Públicas. A ausência desta planilha não ensejará a desclassificação da licitante, todavia, caso declarada vencedora, será requisito </w:t>
      </w:r>
      <w:r>
        <w:rPr>
          <w:rFonts w:ascii="Arial" w:hAnsi="Arial"/>
          <w:b w:val="0"/>
          <w:i/>
          <w:strike w:val="0"/>
          <w:dstrike w:val="0"/>
          <w:color w:val="000000"/>
          <w:sz w:val="21"/>
          <w:szCs w:val="21"/>
          <w:u w:val="none"/>
        </w:rPr>
        <w:t xml:space="preserve">sine qua non </w:t>
      </w:r>
      <w:r>
        <w:rPr>
          <w:rFonts w:ascii="Arial" w:hAnsi="Arial"/>
          <w:b w:val="0"/>
          <w:i w:val="0"/>
          <w:strike w:val="0"/>
          <w:dstrike w:val="0"/>
          <w:color w:val="000000"/>
          <w:sz w:val="21"/>
          <w:szCs w:val="21"/>
          <w:u w:val="none"/>
        </w:rPr>
        <w:t>para a adjudicação do item à proponente.</w:t>
      </w:r>
    </w:p>
    <w:p w14:paraId="280492D8">
      <w:pPr>
        <w:pStyle w:val="422"/>
        <w:spacing w:line="276" w:lineRule="auto"/>
        <w:jc w:val="both"/>
        <w:rPr>
          <w:b w:val="0"/>
          <w:i w:val="0"/>
          <w:strike w:val="0"/>
          <w:dstrike w:val="0"/>
          <w:color w:val="000000"/>
          <w:u w:val="none"/>
        </w:rPr>
      </w:pPr>
    </w:p>
    <w:p w14:paraId="222F1B87">
      <w:pPr>
        <w:pStyle w:val="422"/>
        <w:spacing w:line="276" w:lineRule="auto"/>
        <w:jc w:val="both"/>
      </w:pPr>
      <w:r>
        <w:rPr>
          <w:rFonts w:ascii="Arial" w:hAnsi="Arial"/>
          <w:b w:val="0"/>
          <w:bCs w:val="0"/>
          <w:i w:val="0"/>
          <w:strike w:val="0"/>
          <w:dstrike w:val="0"/>
          <w:color w:val="000000"/>
          <w:sz w:val="21"/>
          <w:szCs w:val="21"/>
          <w:u w:val="none"/>
        </w:rPr>
        <w:t>i) Cronograma físico-financeiro assi</w:t>
      </w:r>
      <w:r>
        <w:rPr>
          <w:rFonts w:ascii="Arial" w:hAnsi="Arial"/>
          <w:b w:val="0"/>
          <w:i w:val="0"/>
          <w:strike w:val="0"/>
          <w:dstrike w:val="0"/>
          <w:color w:val="000000"/>
          <w:sz w:val="21"/>
          <w:szCs w:val="21"/>
          <w:u w:val="none"/>
        </w:rPr>
        <w:t>nado pelo representante do licitante ou responsável técnico, contendo as etapas de execução e as respectivas parcelas de pagamento, expressas em moeda nacional corrente e considerando duas casas após a vírgula, assinado pelo representante do licitante;</w:t>
      </w:r>
    </w:p>
    <w:p w14:paraId="2EEF3538">
      <w:pPr>
        <w:pStyle w:val="422"/>
        <w:spacing w:line="276" w:lineRule="auto"/>
        <w:jc w:val="both"/>
        <w:rPr>
          <w:b w:val="0"/>
          <w:i w:val="0"/>
          <w:strike w:val="0"/>
          <w:dstrike w:val="0"/>
          <w:color w:val="000000"/>
          <w:u w:val="none"/>
        </w:rPr>
      </w:pPr>
    </w:p>
    <w:p w14:paraId="30020BB0">
      <w:pPr>
        <w:pStyle w:val="422"/>
        <w:spacing w:line="276" w:lineRule="auto"/>
        <w:jc w:val="both"/>
      </w:pPr>
      <w:r>
        <w:rPr>
          <w:rFonts w:ascii="Arial" w:hAnsi="Arial"/>
          <w:b w:val="0"/>
          <w:bCs w:val="0"/>
          <w:i w:val="0"/>
          <w:strike w:val="0"/>
          <w:dstrike w:val="0"/>
          <w:color w:val="000000"/>
          <w:sz w:val="21"/>
          <w:szCs w:val="21"/>
          <w:u w:val="none"/>
        </w:rPr>
        <w:t>j) Planilha de composição do BDI as</w:t>
      </w:r>
      <w:r>
        <w:rPr>
          <w:rFonts w:ascii="Arial" w:hAnsi="Arial"/>
          <w:b w:val="0"/>
          <w:i w:val="0"/>
          <w:strike w:val="0"/>
          <w:dstrike w:val="0"/>
          <w:color w:val="000000"/>
          <w:sz w:val="21"/>
          <w:szCs w:val="21"/>
          <w:u w:val="none"/>
        </w:rPr>
        <w:t>sinada pelo representante ou responsável técnico, podendo utilizar o modelo da licitante;</w:t>
      </w:r>
    </w:p>
    <w:p w14:paraId="4F769AC0">
      <w:pPr>
        <w:pStyle w:val="422"/>
        <w:spacing w:line="276" w:lineRule="auto"/>
        <w:jc w:val="both"/>
        <w:rPr>
          <w:rFonts w:ascii="Arial" w:hAnsi="Arial"/>
          <w:b w:val="0"/>
          <w:i w:val="0"/>
          <w:strike w:val="0"/>
          <w:dstrike w:val="0"/>
          <w:color w:val="000000"/>
          <w:sz w:val="21"/>
          <w:szCs w:val="21"/>
          <w:u w:val="none"/>
        </w:rPr>
      </w:pPr>
    </w:p>
    <w:p w14:paraId="71496FB8">
      <w:pPr>
        <w:pStyle w:val="422"/>
        <w:spacing w:line="276" w:lineRule="auto"/>
        <w:jc w:val="both"/>
      </w:pPr>
      <w:r>
        <w:rPr>
          <w:rFonts w:ascii="Arial" w:hAnsi="Arial" w:cs="Arial"/>
          <w:b w:val="0"/>
          <w:i w:val="0"/>
          <w:strike w:val="0"/>
          <w:dstrike w:val="0"/>
          <w:color w:val="000000"/>
          <w:kern w:val="2"/>
          <w:sz w:val="21"/>
          <w:szCs w:val="21"/>
          <w:u w:val="none"/>
          <w:lang w:eastAsia="zh-CN"/>
        </w:rPr>
        <w:t xml:space="preserve">k) </w:t>
      </w:r>
      <w:r>
        <w:rPr>
          <w:rFonts w:ascii="Arial" w:hAnsi="Arial" w:cs="Arial"/>
          <w:color w:val="000000"/>
          <w:kern w:val="2"/>
          <w:sz w:val="21"/>
          <w:szCs w:val="21"/>
          <w:lang w:eastAsia="zh-CN"/>
        </w:rPr>
        <w:t>Preço total dos materiais empregados na execução do objeto cotado em algarismos e por extenso;</w:t>
      </w:r>
    </w:p>
    <w:p w14:paraId="7EDE7B29">
      <w:pPr>
        <w:pStyle w:val="422"/>
        <w:spacing w:line="276" w:lineRule="auto"/>
        <w:jc w:val="both"/>
        <w:rPr>
          <w:rFonts w:ascii="Arial" w:hAnsi="Arial" w:cs="Arial"/>
          <w:color w:val="000000"/>
          <w:kern w:val="2"/>
          <w:sz w:val="21"/>
          <w:szCs w:val="21"/>
          <w:lang w:eastAsia="zh-CN"/>
        </w:rPr>
      </w:pPr>
    </w:p>
    <w:p w14:paraId="05D41B4D">
      <w:pPr>
        <w:pStyle w:val="422"/>
        <w:spacing w:line="276" w:lineRule="auto"/>
        <w:jc w:val="both"/>
      </w:pPr>
      <w:r>
        <w:rPr>
          <w:rFonts w:ascii="Arial" w:hAnsi="Arial" w:cs="Arial"/>
          <w:color w:val="000000"/>
          <w:kern w:val="2"/>
          <w:sz w:val="21"/>
          <w:szCs w:val="21"/>
          <w:lang w:eastAsia="zh-CN"/>
        </w:rPr>
        <w:t>l) Preço total da mão de obra empregada na execução do objeto cotado, em algarismos e por extenso;</w:t>
      </w:r>
    </w:p>
    <w:p w14:paraId="6A1DF39A">
      <w:pPr>
        <w:pStyle w:val="422"/>
        <w:spacing w:line="276" w:lineRule="auto"/>
        <w:jc w:val="both"/>
        <w:rPr>
          <w:rFonts w:ascii="Arial" w:hAnsi="Arial" w:cs="Arial"/>
          <w:b w:val="0"/>
          <w:i w:val="0"/>
          <w:strike w:val="0"/>
          <w:dstrike w:val="0"/>
          <w:color w:val="000000"/>
          <w:kern w:val="2"/>
          <w:sz w:val="21"/>
          <w:szCs w:val="21"/>
          <w:u w:val="none"/>
          <w:lang w:eastAsia="zh-CN"/>
        </w:rPr>
      </w:pPr>
    </w:p>
    <w:p w14:paraId="31875F2D">
      <w:pPr>
        <w:pStyle w:val="422"/>
        <w:spacing w:line="276" w:lineRule="auto"/>
        <w:jc w:val="both"/>
      </w:pPr>
      <w:r>
        <w:rPr>
          <w:rFonts w:ascii="Arial" w:hAnsi="Arial" w:cs="Arial"/>
          <w:b w:val="0"/>
          <w:i w:val="0"/>
          <w:strike w:val="0"/>
          <w:dstrike w:val="0"/>
          <w:color w:val="000000"/>
          <w:kern w:val="2"/>
          <w:sz w:val="21"/>
          <w:szCs w:val="21"/>
          <w:u w:val="none"/>
          <w:lang w:eastAsia="zh-CN"/>
        </w:rPr>
        <w:t>m) Preço global total para a execução completa do objeto cotado, em algarismos e por extenso;</w:t>
      </w:r>
    </w:p>
    <w:p w14:paraId="3AF04A65">
      <w:pPr>
        <w:pStyle w:val="422"/>
        <w:spacing w:line="276" w:lineRule="auto"/>
        <w:rPr>
          <w:b w:val="0"/>
          <w:i w:val="0"/>
          <w:strike w:val="0"/>
          <w:dstrike w:val="0"/>
          <w:color w:val="000000"/>
          <w:u w:val="none"/>
        </w:rPr>
      </w:pPr>
    </w:p>
    <w:p w14:paraId="078320D6">
      <w:pPr>
        <w:pStyle w:val="422"/>
        <w:spacing w:line="276" w:lineRule="auto"/>
        <w:jc w:val="both"/>
      </w:pPr>
      <w:r>
        <w:rPr>
          <w:rFonts w:ascii="Arial" w:hAnsi="Arial"/>
          <w:b w:val="0"/>
          <w:bCs w:val="0"/>
          <w:i w:val="0"/>
          <w:strike w:val="0"/>
          <w:dstrike w:val="0"/>
          <w:color w:val="000000"/>
          <w:sz w:val="21"/>
          <w:szCs w:val="21"/>
          <w:u w:val="none"/>
        </w:rPr>
        <w:t>9.1.2. O l</w:t>
      </w:r>
      <w:r>
        <w:rPr>
          <w:rFonts w:ascii="Arial" w:hAnsi="Arial"/>
          <w:b w:val="0"/>
          <w:i w:val="0"/>
          <w:strike w:val="0"/>
          <w:dstrike w:val="0"/>
          <w:color w:val="000000"/>
          <w:sz w:val="21"/>
          <w:szCs w:val="21"/>
          <w:u w:val="none"/>
        </w:rPr>
        <w:t>icitante que convocado, que deixar de enviar a documentação acima exigida será desclassificado e sujeitar-se-á às sanções previstas neste Edital.</w:t>
      </w:r>
    </w:p>
    <w:p w14:paraId="43D33D0B">
      <w:pPr>
        <w:pStyle w:val="422"/>
        <w:spacing w:line="276" w:lineRule="auto"/>
        <w:jc w:val="left"/>
        <w:rPr>
          <w:b w:val="0"/>
          <w:i w:val="0"/>
          <w:strike w:val="0"/>
          <w:dstrike w:val="0"/>
          <w:color w:val="000000"/>
          <w:u w:val="none"/>
        </w:rPr>
      </w:pPr>
    </w:p>
    <w:p w14:paraId="78B60142">
      <w:pPr>
        <w:pStyle w:val="422"/>
        <w:spacing w:line="276" w:lineRule="auto"/>
        <w:jc w:val="both"/>
      </w:pPr>
      <w:r>
        <w:rPr>
          <w:rFonts w:ascii="Arial" w:hAnsi="Arial"/>
          <w:b w:val="0"/>
          <w:bCs w:val="0"/>
          <w:i w:val="0"/>
          <w:strike w:val="0"/>
          <w:dstrike w:val="0"/>
          <w:color w:val="000000"/>
          <w:sz w:val="21"/>
          <w:szCs w:val="21"/>
          <w:u w:val="none"/>
        </w:rPr>
        <w:t>9.2. A</w:t>
      </w:r>
      <w:r>
        <w:rPr>
          <w:rFonts w:ascii="Arial" w:hAnsi="Arial"/>
          <w:b w:val="0"/>
          <w:i w:val="0"/>
          <w:strike w:val="0"/>
          <w:dstrike w:val="0"/>
          <w:color w:val="000000"/>
          <w:sz w:val="21"/>
          <w:szCs w:val="21"/>
          <w:u w:val="none"/>
        </w:rPr>
        <w:t xml:space="preserve"> proposta deve, </w:t>
      </w:r>
      <w:r>
        <w:rPr>
          <w:rFonts w:ascii="Arial" w:hAnsi="Arial"/>
          <w:b/>
          <w:i w:val="0"/>
          <w:strike w:val="0"/>
          <w:dstrike w:val="0"/>
          <w:color w:val="000000"/>
          <w:sz w:val="21"/>
          <w:szCs w:val="21"/>
          <w:u w:val="none"/>
        </w:rPr>
        <w:t>obrigatoriamente</w:t>
      </w:r>
      <w:r>
        <w:rPr>
          <w:rFonts w:ascii="Arial" w:hAnsi="Arial"/>
          <w:b w:val="0"/>
          <w:i w:val="0"/>
          <w:strike w:val="0"/>
          <w:dstrike w:val="0"/>
          <w:color w:val="000000"/>
          <w:sz w:val="21"/>
          <w:szCs w:val="21"/>
          <w:u w:val="none"/>
        </w:rPr>
        <w:t xml:space="preserve">, contemplar 100% dos itens constantes na </w:t>
      </w:r>
      <w:r>
        <w:rPr>
          <w:rFonts w:ascii="Arial" w:hAnsi="Arial"/>
          <w:b/>
          <w:i w:val="0"/>
          <w:strike w:val="0"/>
          <w:dstrike w:val="0"/>
          <w:color w:val="000000"/>
          <w:sz w:val="21"/>
          <w:szCs w:val="21"/>
          <w:u w:val="none"/>
        </w:rPr>
        <w:t>planilha orçamentária</w:t>
      </w:r>
      <w:r>
        <w:rPr>
          <w:rFonts w:ascii="Arial" w:hAnsi="Arial"/>
          <w:b w:val="0"/>
          <w:i w:val="0"/>
          <w:strike w:val="0"/>
          <w:dstrike w:val="0"/>
          <w:color w:val="000000"/>
          <w:sz w:val="21"/>
          <w:szCs w:val="21"/>
          <w:u w:val="none"/>
        </w:rPr>
        <w:t>.</w:t>
      </w:r>
    </w:p>
    <w:p w14:paraId="3408C5CC">
      <w:pPr>
        <w:pStyle w:val="422"/>
        <w:spacing w:line="276" w:lineRule="auto"/>
        <w:jc w:val="both"/>
        <w:rPr>
          <w:b w:val="0"/>
          <w:i w:val="0"/>
          <w:strike w:val="0"/>
          <w:dstrike w:val="0"/>
          <w:color w:val="000000"/>
          <w:u w:val="none"/>
        </w:rPr>
      </w:pPr>
    </w:p>
    <w:p w14:paraId="3FC4A75C">
      <w:pPr>
        <w:pStyle w:val="422"/>
        <w:spacing w:line="276" w:lineRule="auto"/>
        <w:jc w:val="both"/>
      </w:pPr>
      <w:r>
        <w:rPr>
          <w:rFonts w:ascii="Arial" w:hAnsi="Arial"/>
          <w:b w:val="0"/>
          <w:bCs w:val="0"/>
          <w:i w:val="0"/>
          <w:strike w:val="0"/>
          <w:dstrike w:val="0"/>
          <w:color w:val="000000"/>
          <w:sz w:val="21"/>
          <w:szCs w:val="21"/>
          <w:u w:val="none"/>
        </w:rPr>
        <w:t>9.3. N</w:t>
      </w:r>
      <w:r>
        <w:rPr>
          <w:rFonts w:ascii="Arial" w:hAnsi="Arial"/>
          <w:b w:val="0"/>
          <w:i w:val="0"/>
          <w:strike w:val="0"/>
          <w:dstrike w:val="0"/>
          <w:color w:val="000000"/>
          <w:sz w:val="21"/>
          <w:szCs w:val="21"/>
          <w:u w:val="none"/>
        </w:rPr>
        <w:t>a omissão dos prazos de execução e validade da proposta, serão considerados os constantes deste edital e na divergência entre o preço unitário e total, prevalecerá o menor preço.</w:t>
      </w:r>
    </w:p>
    <w:p w14:paraId="35623F56">
      <w:pPr>
        <w:pStyle w:val="422"/>
        <w:spacing w:line="276" w:lineRule="auto"/>
        <w:jc w:val="both"/>
        <w:rPr>
          <w:b/>
          <w:i w:val="0"/>
          <w:strike w:val="0"/>
          <w:dstrike w:val="0"/>
          <w:color w:val="000000"/>
          <w:u w:val="none"/>
        </w:rPr>
      </w:pPr>
    </w:p>
    <w:p w14:paraId="5FDDB2E8">
      <w:pPr>
        <w:pStyle w:val="422"/>
        <w:spacing w:line="276" w:lineRule="auto"/>
        <w:jc w:val="both"/>
      </w:pPr>
      <w:r>
        <w:rPr>
          <w:rFonts w:ascii="Arial" w:hAnsi="Arial"/>
          <w:b w:val="0"/>
          <w:bCs w:val="0"/>
          <w:i w:val="0"/>
          <w:strike w:val="0"/>
          <w:dstrike w:val="0"/>
          <w:color w:val="000000"/>
          <w:sz w:val="21"/>
          <w:szCs w:val="21"/>
          <w:u w:val="none"/>
        </w:rPr>
        <w:t>9.4. Ca</w:t>
      </w:r>
      <w:r>
        <w:rPr>
          <w:rFonts w:ascii="Arial" w:hAnsi="Arial"/>
          <w:b w:val="0"/>
          <w:i w:val="0"/>
          <w:strike w:val="0"/>
          <w:dstrike w:val="0"/>
          <w:color w:val="000000"/>
          <w:sz w:val="21"/>
          <w:szCs w:val="21"/>
          <w:u w:val="none"/>
        </w:rPr>
        <w:t xml:space="preserve">da licitante pode apresentar apenas uma proposta de preço. </w:t>
      </w:r>
    </w:p>
    <w:p w14:paraId="34E387CC">
      <w:pPr>
        <w:widowControl/>
        <w:suppressAutoHyphens/>
        <w:bidi w:val="0"/>
        <w:spacing w:before="0" w:after="0" w:line="276" w:lineRule="auto"/>
        <w:ind w:left="0" w:right="0" w:firstLine="0"/>
        <w:jc w:val="both"/>
        <w:rPr>
          <w:rFonts w:ascii="Arial" w:hAnsi="Arial"/>
          <w:sz w:val="21"/>
          <w:szCs w:val="21"/>
        </w:rPr>
      </w:pPr>
    </w:p>
    <w:p w14:paraId="27F3F4A4">
      <w:pPr>
        <w:widowControl/>
        <w:suppressAutoHyphens w:val="0"/>
        <w:spacing w:before="0" w:after="0" w:line="276" w:lineRule="auto"/>
        <w:ind w:left="0" w:right="0" w:firstLine="0"/>
        <w:jc w:val="both"/>
      </w:pPr>
      <w:r>
        <w:rPr>
          <w:rFonts w:ascii="Arial" w:hAnsi="Arial" w:eastAsia="Times New Roman" w:cs="Arial"/>
          <w:color w:val="000000"/>
          <w:kern w:val="0"/>
          <w:sz w:val="21"/>
          <w:szCs w:val="21"/>
          <w:lang w:eastAsia="pt-BR"/>
        </w:rPr>
        <w:t xml:space="preserve">9.5. Para efeito de adjudicação desta Concorrência, </w:t>
      </w:r>
      <w:r>
        <w:rPr>
          <w:rFonts w:ascii="Arial" w:hAnsi="Arial" w:eastAsia="Times New Roman" w:cs="Arial"/>
          <w:b/>
          <w:bCs/>
          <w:color w:val="000000"/>
          <w:kern w:val="0"/>
          <w:sz w:val="21"/>
          <w:szCs w:val="21"/>
          <w:lang w:eastAsia="pt-BR"/>
        </w:rPr>
        <w:t>se necessário</w:t>
      </w:r>
      <w:r>
        <w:rPr>
          <w:rFonts w:ascii="Arial" w:hAnsi="Arial" w:eastAsia="Times New Roman" w:cs="Arial"/>
          <w:color w:val="000000"/>
          <w:kern w:val="0"/>
          <w:sz w:val="21"/>
          <w:szCs w:val="21"/>
          <w:lang w:eastAsia="pt-BR"/>
        </w:rPr>
        <w:t>, o Agente de Contratação encaminhará o processo à Secretaria Municipal solicitante, a fim de que seja emitido Parecer Técnico referente à proposta vencedora.</w:t>
      </w:r>
    </w:p>
    <w:p w14:paraId="22DA39E5">
      <w:pPr>
        <w:widowControl/>
        <w:suppressAutoHyphens w:val="0"/>
        <w:spacing w:before="0" w:after="0" w:line="276" w:lineRule="auto"/>
        <w:ind w:left="0" w:right="0" w:firstLine="0"/>
        <w:jc w:val="both"/>
        <w:rPr>
          <w:rFonts w:ascii="Arial" w:hAnsi="Arial" w:eastAsia="Times New Roman" w:cs="Arial"/>
          <w:color w:val="000000"/>
          <w:kern w:val="0"/>
          <w:sz w:val="21"/>
          <w:szCs w:val="21"/>
          <w:lang w:eastAsia="pt-BR"/>
        </w:rPr>
      </w:pPr>
    </w:p>
    <w:p w14:paraId="7E21C728">
      <w:pPr>
        <w:widowControl/>
        <w:suppressAutoHyphens w:val="0"/>
        <w:spacing w:before="0" w:after="0" w:line="276" w:lineRule="auto"/>
        <w:ind w:left="0" w:right="0" w:firstLine="0"/>
        <w:jc w:val="both"/>
      </w:pPr>
      <w:r>
        <w:rPr>
          <w:rFonts w:ascii="Arial" w:hAnsi="Arial" w:eastAsia="Times New Roman" w:cs="Arial"/>
          <w:color w:val="000000"/>
          <w:kern w:val="0"/>
          <w:sz w:val="21"/>
          <w:szCs w:val="21"/>
          <w:lang w:eastAsia="pt-BR"/>
        </w:rPr>
        <w:t>9.6. Ocorrendo a desclassificação da empresa vencedora, os autos serão devolvidos ao Agente de Contratação, para que esta realize nova negociação com as demais empresas, obedecendo-se à ordem de classificação.</w:t>
      </w:r>
    </w:p>
    <w:p w14:paraId="00C75A6A">
      <w:pPr>
        <w:widowControl/>
        <w:suppressAutoHyphens w:val="0"/>
        <w:spacing w:before="0" w:after="0" w:line="276" w:lineRule="auto"/>
        <w:ind w:left="0" w:right="0" w:firstLine="0"/>
        <w:jc w:val="both"/>
        <w:rPr>
          <w:rFonts w:ascii="Arial" w:hAnsi="Arial" w:eastAsia="Times New Roman" w:cs="Arial"/>
          <w:b w:val="0"/>
          <w:bCs w:val="0"/>
          <w:color w:val="000000"/>
          <w:kern w:val="0"/>
          <w:sz w:val="21"/>
          <w:szCs w:val="21"/>
          <w:lang w:eastAsia="pt-BR"/>
        </w:rPr>
      </w:pPr>
    </w:p>
    <w:p w14:paraId="2A4E768E">
      <w:pPr>
        <w:widowControl/>
        <w:suppressAutoHyphens w:val="0"/>
        <w:spacing w:before="0" w:after="0" w:line="276" w:lineRule="auto"/>
        <w:ind w:left="0" w:right="0" w:firstLine="0"/>
        <w:jc w:val="both"/>
      </w:pPr>
      <w:r>
        <w:rPr>
          <w:rFonts w:ascii="Arial" w:hAnsi="Arial" w:eastAsia="Times New Roman" w:cs="Arial"/>
          <w:b w:val="0"/>
          <w:bCs w:val="0"/>
          <w:color w:val="000000"/>
          <w:kern w:val="0"/>
          <w:sz w:val="21"/>
          <w:szCs w:val="21"/>
          <w:lang w:eastAsia="pt-BR"/>
        </w:rPr>
        <w:t>9.7. Somente após tal procedimento, a Autoridade Competente fará a adjudicação à empresa vencedora.</w:t>
      </w:r>
    </w:p>
    <w:p w14:paraId="2983B100">
      <w:pPr>
        <w:widowControl/>
        <w:suppressAutoHyphens w:val="0"/>
        <w:spacing w:before="0" w:after="0" w:line="276" w:lineRule="auto"/>
        <w:ind w:left="0" w:right="0" w:firstLine="0"/>
        <w:jc w:val="both"/>
        <w:rPr>
          <w:rFonts w:ascii="Arial" w:hAnsi="Arial" w:eastAsia="Times New Roman" w:cs="Arial"/>
          <w:b w:val="0"/>
          <w:bCs w:val="0"/>
          <w:color w:val="000000"/>
          <w:kern w:val="0"/>
          <w:sz w:val="21"/>
          <w:szCs w:val="21"/>
          <w:lang w:eastAsia="pt-BR"/>
        </w:rPr>
      </w:pPr>
    </w:p>
    <w:p w14:paraId="65A0C36E">
      <w:pPr>
        <w:widowControl/>
        <w:suppressAutoHyphens/>
        <w:bidi w:val="0"/>
        <w:spacing w:before="0" w:after="0" w:line="276" w:lineRule="auto"/>
        <w:ind w:left="0" w:right="0" w:firstLine="0"/>
        <w:jc w:val="both"/>
      </w:pPr>
      <w:r>
        <w:rPr>
          <w:rFonts w:ascii="Arial" w:hAnsi="Arial"/>
          <w:b/>
          <w:bCs/>
          <w:sz w:val="21"/>
          <w:szCs w:val="21"/>
        </w:rPr>
        <w:t>10. DA HABILITAÇÃO</w:t>
      </w:r>
    </w:p>
    <w:p w14:paraId="31960596">
      <w:pPr>
        <w:widowControl/>
        <w:suppressAutoHyphens/>
        <w:bidi w:val="0"/>
        <w:spacing w:before="0" w:after="0" w:line="276" w:lineRule="auto"/>
        <w:ind w:left="0" w:right="0" w:firstLine="0"/>
        <w:jc w:val="both"/>
        <w:rPr>
          <w:rFonts w:ascii="Arial" w:hAnsi="Arial"/>
          <w:sz w:val="21"/>
          <w:szCs w:val="21"/>
        </w:rPr>
      </w:pPr>
    </w:p>
    <w:p w14:paraId="5AFC9EAA">
      <w:pPr>
        <w:widowControl/>
        <w:suppressAutoHyphens/>
        <w:bidi w:val="0"/>
        <w:spacing w:before="0" w:after="0" w:line="276" w:lineRule="auto"/>
        <w:ind w:left="0" w:right="0" w:firstLine="0"/>
        <w:jc w:val="both"/>
      </w:pPr>
      <w:r>
        <w:rPr>
          <w:rFonts w:ascii="Arial" w:hAnsi="Arial"/>
          <w:sz w:val="21"/>
          <w:szCs w:val="21"/>
        </w:rPr>
        <w:t>10.1. Toda a documentação de habilitação deverá ser encaminhada com a proposta de preços, na forma prevista neste Edital, em formato digital, exclusivamente por meio do sistema.</w:t>
      </w:r>
    </w:p>
    <w:p w14:paraId="5F097A06">
      <w:pPr>
        <w:widowControl/>
        <w:suppressAutoHyphens/>
        <w:bidi w:val="0"/>
        <w:spacing w:before="0" w:after="0" w:line="276" w:lineRule="auto"/>
        <w:ind w:left="0" w:right="0" w:firstLine="0"/>
        <w:jc w:val="both"/>
        <w:rPr>
          <w:rFonts w:ascii="Arial" w:hAnsi="Arial"/>
          <w:sz w:val="21"/>
          <w:szCs w:val="21"/>
        </w:rPr>
      </w:pPr>
    </w:p>
    <w:p w14:paraId="4D8A8E3A">
      <w:pPr>
        <w:widowControl/>
        <w:suppressAutoHyphens/>
        <w:bidi w:val="0"/>
        <w:spacing w:before="0" w:after="0" w:line="276" w:lineRule="auto"/>
        <w:ind w:left="0" w:right="0" w:firstLine="0"/>
        <w:jc w:val="both"/>
      </w:pPr>
      <w:r>
        <w:rPr>
          <w:rFonts w:ascii="Arial" w:hAnsi="Arial"/>
          <w:sz w:val="21"/>
          <w:szCs w:val="21"/>
        </w:rPr>
        <w:t>10.2. Para habilitação na presente licitação será exigido o encaminhamento via sistema dos seguintes documentos:</w:t>
      </w:r>
    </w:p>
    <w:p w14:paraId="258D99AD">
      <w:pPr>
        <w:widowControl/>
        <w:suppressAutoHyphens/>
        <w:bidi w:val="0"/>
        <w:spacing w:before="0" w:after="0" w:line="276" w:lineRule="auto"/>
        <w:ind w:left="0" w:right="0" w:firstLine="0"/>
        <w:jc w:val="both"/>
        <w:rPr>
          <w:rFonts w:ascii="Arial" w:hAnsi="Arial"/>
          <w:sz w:val="21"/>
          <w:szCs w:val="21"/>
        </w:rPr>
      </w:pPr>
    </w:p>
    <w:p w14:paraId="690A488A">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14:paraId="43E23E64">
      <w:pPr>
        <w:widowControl/>
        <w:suppressAutoHyphens/>
        <w:bidi w:val="0"/>
        <w:spacing w:before="0" w:after="0" w:line="276" w:lineRule="auto"/>
        <w:ind w:left="850" w:right="0" w:firstLine="0"/>
        <w:jc w:val="both"/>
        <w:rPr>
          <w:rFonts w:ascii="Arial" w:hAnsi="Arial"/>
          <w:sz w:val="21"/>
          <w:szCs w:val="21"/>
        </w:rPr>
      </w:pPr>
    </w:p>
    <w:p w14:paraId="46E3380E">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14:paraId="1B83AEDB">
      <w:pPr>
        <w:widowControl/>
        <w:suppressAutoHyphens/>
        <w:bidi w:val="0"/>
        <w:spacing w:before="0" w:after="0" w:line="276" w:lineRule="auto"/>
        <w:ind w:left="850" w:right="0" w:firstLine="0"/>
        <w:jc w:val="both"/>
        <w:rPr>
          <w:rFonts w:ascii="Arial" w:hAnsi="Arial"/>
          <w:sz w:val="21"/>
          <w:szCs w:val="21"/>
        </w:rPr>
      </w:pPr>
    </w:p>
    <w:p w14:paraId="1D240A8D">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c) Declaração de Cumprimento Pleno dos Requisitos de Habilitação, conforme modelo (ANEXO IV). Obs.: Se for Microempresa ou Empresa de Pequeno Porte – EPP com problemas na habilitação, fazer constar tal ressalva e comprovando condição.</w:t>
      </w:r>
    </w:p>
    <w:p w14:paraId="4F994023">
      <w:pPr>
        <w:widowControl/>
        <w:suppressAutoHyphens/>
        <w:bidi w:val="0"/>
        <w:spacing w:before="0" w:after="0" w:line="276" w:lineRule="auto"/>
        <w:ind w:left="850" w:right="0" w:firstLine="0"/>
        <w:jc w:val="both"/>
        <w:rPr>
          <w:rFonts w:ascii="Arial" w:hAnsi="Arial"/>
          <w:sz w:val="21"/>
          <w:szCs w:val="21"/>
        </w:rPr>
      </w:pPr>
    </w:p>
    <w:p w14:paraId="60E3ECEE">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 xml:space="preserve">d) </w:t>
      </w:r>
      <w:r>
        <w:rPr>
          <w:rFonts w:ascii="Arial" w:hAnsi="Arial" w:eastAsia="Times New Roman" w:cs="Arial"/>
          <w:bCs/>
          <w:color w:val="000000"/>
          <w:kern w:val="0"/>
          <w:sz w:val="21"/>
          <w:szCs w:val="21"/>
          <w:lang w:eastAsia="zh-CN"/>
        </w:rPr>
        <w:t xml:space="preserve">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w:t>
      </w:r>
      <w:r>
        <w:rPr>
          <w:rFonts w:ascii="Arial" w:hAnsi="Arial" w:eastAsia="Times New Roman" w:cs="Arial"/>
          <w:bCs/>
          <w:color w:val="000000"/>
          <w:kern w:val="0"/>
          <w:sz w:val="21"/>
          <w:szCs w:val="21"/>
          <w:shd w:val="clear" w:fill="FFFF00"/>
          <w:lang w:eastAsia="zh-CN"/>
        </w:rPr>
        <w:t>quando aplicável</w:t>
      </w:r>
      <w:r>
        <w:rPr>
          <w:rFonts w:ascii="Arial" w:hAnsi="Arial" w:eastAsia="Times New Roman" w:cs="Arial"/>
          <w:bCs/>
          <w:color w:val="000000"/>
          <w:kern w:val="0"/>
          <w:sz w:val="21"/>
          <w:szCs w:val="21"/>
          <w:lang w:eastAsia="zh-CN"/>
        </w:rPr>
        <w:t xml:space="preserve">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VII));</w:t>
      </w:r>
    </w:p>
    <w:p w14:paraId="07EA16F4">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p>
    <w:p w14:paraId="0F15F5E7">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 xml:space="preserve">e) Declaração de que não tenham celebrado contratos com a Administração Pública cujos valores somados extrapolem a receita bruta máxima admitida para fins de enquadramento como empresa de pequeno porte, </w:t>
      </w:r>
      <w:r>
        <w:rPr>
          <w:rFonts w:ascii="Arial" w:hAnsi="Arial" w:eastAsia="Times New Roman" w:cs="Arial"/>
          <w:bCs/>
          <w:color w:val="000000"/>
          <w:kern w:val="0"/>
          <w:sz w:val="21"/>
          <w:szCs w:val="21"/>
          <w:shd w:val="clear" w:fill="FFFF00"/>
          <w:lang w:eastAsia="zh-CN"/>
        </w:rPr>
        <w:t>quando aplicável</w:t>
      </w:r>
      <w:r>
        <w:rPr>
          <w:rFonts w:ascii="Arial" w:hAnsi="Arial"/>
          <w:sz w:val="21"/>
          <w:szCs w:val="21"/>
        </w:rPr>
        <w:t xml:space="preserve"> (ANEXO VIII).</w:t>
      </w:r>
    </w:p>
    <w:p w14:paraId="2354FC44">
      <w:pPr>
        <w:widowControl/>
        <w:suppressAutoHyphens/>
        <w:bidi w:val="0"/>
        <w:spacing w:before="0" w:after="0" w:line="276" w:lineRule="auto"/>
        <w:ind w:left="0" w:right="0" w:firstLine="0"/>
        <w:jc w:val="both"/>
        <w:rPr>
          <w:rFonts w:ascii="Arial" w:hAnsi="Arial"/>
          <w:sz w:val="21"/>
          <w:szCs w:val="21"/>
        </w:rPr>
      </w:pPr>
    </w:p>
    <w:p w14:paraId="4E6A8130">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f) Prova de inscrição no Cadastro Nacional de Pessoa Jurídica – CNPJ;</w:t>
      </w:r>
    </w:p>
    <w:p w14:paraId="11A632F3">
      <w:pPr>
        <w:widowControl/>
        <w:suppressAutoHyphens/>
        <w:bidi w:val="0"/>
        <w:spacing w:before="0" w:after="0" w:line="276" w:lineRule="auto"/>
        <w:ind w:left="850" w:right="0" w:firstLine="0"/>
        <w:jc w:val="both"/>
        <w:rPr>
          <w:rFonts w:ascii="Arial" w:hAnsi="Arial"/>
          <w:sz w:val="21"/>
          <w:szCs w:val="21"/>
        </w:rPr>
      </w:pPr>
    </w:p>
    <w:p w14:paraId="22E03899">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g) Prova de Regularidade perante a Fazenda Federal e a Seguridade Social;</w:t>
      </w:r>
    </w:p>
    <w:p w14:paraId="4BF0140B">
      <w:pPr>
        <w:widowControl/>
        <w:suppressAutoHyphens/>
        <w:bidi w:val="0"/>
        <w:spacing w:before="0" w:after="0" w:line="276" w:lineRule="auto"/>
        <w:ind w:left="850" w:right="0" w:firstLine="0"/>
        <w:jc w:val="both"/>
        <w:rPr>
          <w:rFonts w:ascii="Arial" w:hAnsi="Arial"/>
          <w:sz w:val="21"/>
          <w:szCs w:val="21"/>
        </w:rPr>
      </w:pPr>
    </w:p>
    <w:p w14:paraId="56CF699C">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14:paraId="569044B3">
      <w:pPr>
        <w:widowControl/>
        <w:suppressAutoHyphens/>
        <w:bidi w:val="0"/>
        <w:spacing w:before="0" w:after="0" w:line="276" w:lineRule="auto"/>
        <w:ind w:left="850" w:right="0" w:firstLine="0"/>
        <w:jc w:val="both"/>
        <w:rPr>
          <w:rFonts w:ascii="Arial" w:hAnsi="Arial"/>
          <w:sz w:val="21"/>
          <w:szCs w:val="21"/>
        </w:rPr>
      </w:pPr>
    </w:p>
    <w:p w14:paraId="0AAC5E05">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i) Prova de Regularidade com a Fazenda Municipal, do domicílio ou sede do licitante;</w:t>
      </w:r>
    </w:p>
    <w:p w14:paraId="13272A31">
      <w:pPr>
        <w:widowControl/>
        <w:suppressAutoHyphens/>
        <w:bidi w:val="0"/>
        <w:spacing w:before="0" w:after="0" w:line="276" w:lineRule="auto"/>
        <w:ind w:left="850" w:right="0" w:firstLine="0"/>
        <w:jc w:val="both"/>
        <w:rPr>
          <w:rFonts w:ascii="Arial" w:hAnsi="Arial"/>
          <w:sz w:val="21"/>
          <w:szCs w:val="21"/>
        </w:rPr>
      </w:pPr>
    </w:p>
    <w:p w14:paraId="16B0C15F">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14:paraId="7A3338F7">
      <w:pPr>
        <w:widowControl/>
        <w:suppressAutoHyphens/>
        <w:bidi w:val="0"/>
        <w:spacing w:before="0" w:after="0" w:line="276" w:lineRule="auto"/>
        <w:ind w:left="850" w:right="0" w:firstLine="0"/>
        <w:jc w:val="both"/>
        <w:rPr>
          <w:rFonts w:ascii="Arial" w:hAnsi="Arial"/>
          <w:sz w:val="21"/>
          <w:szCs w:val="21"/>
        </w:rPr>
      </w:pPr>
    </w:p>
    <w:p w14:paraId="48573970">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14:paraId="21EDCE44">
      <w:pPr>
        <w:widowControl/>
        <w:suppressAutoHyphens/>
        <w:bidi w:val="0"/>
        <w:spacing w:before="0" w:after="0" w:line="276" w:lineRule="auto"/>
        <w:ind w:left="850" w:right="0" w:firstLine="0"/>
        <w:jc w:val="both"/>
        <w:rPr>
          <w:rFonts w:ascii="Arial" w:hAnsi="Arial"/>
          <w:sz w:val="21"/>
          <w:szCs w:val="21"/>
        </w:rPr>
      </w:pPr>
    </w:p>
    <w:p w14:paraId="64768EB8">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14:paraId="2A413031">
      <w:pPr>
        <w:widowControl/>
        <w:suppressAutoHyphens/>
        <w:bidi w:val="0"/>
        <w:spacing w:before="0" w:after="0" w:line="276" w:lineRule="auto"/>
        <w:ind w:left="850" w:right="0" w:firstLine="0"/>
        <w:jc w:val="both"/>
        <w:rPr>
          <w:rFonts w:ascii="Arial" w:hAnsi="Arial"/>
          <w:sz w:val="21"/>
          <w:szCs w:val="21"/>
        </w:rPr>
      </w:pPr>
    </w:p>
    <w:p w14:paraId="3D8F1C5E">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14:paraId="5E991B10">
      <w:pPr>
        <w:widowControl/>
        <w:suppressAutoHyphens/>
        <w:bidi w:val="0"/>
        <w:spacing w:before="0" w:after="0" w:line="276" w:lineRule="auto"/>
        <w:ind w:left="850" w:right="0" w:firstLine="0"/>
        <w:jc w:val="both"/>
        <w:rPr>
          <w:rFonts w:ascii="Arial" w:hAnsi="Arial"/>
          <w:sz w:val="21"/>
          <w:szCs w:val="21"/>
        </w:rPr>
      </w:pPr>
    </w:p>
    <w:p w14:paraId="67621A8C">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V).</w:t>
      </w:r>
    </w:p>
    <w:p w14:paraId="51EA939A">
      <w:pPr>
        <w:widowControl/>
        <w:suppressAutoHyphens/>
        <w:bidi w:val="0"/>
        <w:spacing w:before="0" w:after="0" w:line="276" w:lineRule="auto"/>
        <w:ind w:left="850" w:right="0" w:firstLine="0"/>
        <w:jc w:val="both"/>
        <w:rPr>
          <w:rFonts w:ascii="Arial" w:hAnsi="Arial"/>
          <w:sz w:val="21"/>
          <w:szCs w:val="21"/>
        </w:rPr>
      </w:pPr>
    </w:p>
    <w:p w14:paraId="6F754EE2">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IX);</w:t>
      </w:r>
    </w:p>
    <w:p w14:paraId="6A0E37CA">
      <w:pPr>
        <w:widowControl/>
        <w:suppressAutoHyphens/>
        <w:bidi w:val="0"/>
        <w:spacing w:before="0" w:after="0" w:line="276" w:lineRule="auto"/>
        <w:ind w:left="850" w:right="0" w:firstLine="0"/>
        <w:jc w:val="both"/>
        <w:rPr>
          <w:rFonts w:ascii="Arial" w:hAnsi="Arial"/>
          <w:sz w:val="21"/>
          <w:szCs w:val="21"/>
        </w:rPr>
      </w:pPr>
    </w:p>
    <w:p w14:paraId="4BC72767">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X);</w:t>
      </w:r>
    </w:p>
    <w:p w14:paraId="2E2C000B">
      <w:pPr>
        <w:widowControl/>
        <w:suppressAutoHyphens/>
        <w:bidi w:val="0"/>
        <w:spacing w:before="0" w:after="0" w:line="276" w:lineRule="auto"/>
        <w:ind w:left="850" w:right="0" w:firstLine="0"/>
        <w:jc w:val="both"/>
        <w:rPr>
          <w:rFonts w:ascii="Arial" w:hAnsi="Arial"/>
          <w:sz w:val="21"/>
          <w:szCs w:val="21"/>
        </w:rPr>
      </w:pPr>
    </w:p>
    <w:p w14:paraId="56FEEEEA">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 (ANEXO XI);</w:t>
      </w:r>
    </w:p>
    <w:p w14:paraId="49D38D6A">
      <w:pPr>
        <w:widowControl/>
        <w:suppressAutoHyphens/>
        <w:bidi w:val="0"/>
        <w:spacing w:before="0" w:after="0" w:line="276" w:lineRule="auto"/>
        <w:ind w:left="850" w:right="0" w:firstLine="0"/>
        <w:jc w:val="both"/>
        <w:rPr>
          <w:rFonts w:ascii="Arial" w:hAnsi="Arial"/>
          <w:sz w:val="21"/>
          <w:szCs w:val="21"/>
        </w:rPr>
      </w:pPr>
    </w:p>
    <w:p w14:paraId="02A23566">
      <w:pPr>
        <w:widowControl/>
        <w:suppressAutoHyphens/>
        <w:bidi w:val="0"/>
        <w:spacing w:before="0" w:after="0" w:line="276" w:lineRule="auto"/>
        <w:ind w:left="850" w:right="0" w:firstLine="0"/>
        <w:jc w:val="both"/>
        <w:rPr>
          <w:rFonts w:ascii="Arial" w:hAnsi="Arial"/>
          <w:sz w:val="21"/>
          <w:szCs w:val="21"/>
        </w:rPr>
      </w:pPr>
      <w:r>
        <w:rPr>
          <w:rFonts w:ascii="Arial" w:hAnsi="Arial"/>
          <w:sz w:val="21"/>
          <w:szCs w:val="21"/>
        </w:rPr>
        <w:t xml:space="preserve">r) </w:t>
      </w:r>
      <w:r>
        <w:rPr>
          <w:rFonts w:ascii="Arial" w:hAnsi="Arial" w:eastAsia="Times New Roman" w:cs="Arial"/>
          <w:b w:val="0"/>
          <w:bCs/>
          <w:color w:val="000000"/>
          <w:kern w:val="0"/>
          <w:sz w:val="21"/>
          <w:szCs w:val="21"/>
          <w:lang w:eastAsia="zh-CN"/>
        </w:rPr>
        <w:t>DECLARAÇÃO de que a empresa interessada tomou conhecimento das especificações e normas pertinentes à execução dos serviços (conforme modelo constante do ANEXO XII), nos termos do art. 67, inciso VI, da Lei Federal n. 14.133/2021;</w:t>
      </w:r>
    </w:p>
    <w:p w14:paraId="37327A97">
      <w:pPr>
        <w:widowControl/>
        <w:suppressAutoHyphens/>
        <w:bidi w:val="0"/>
        <w:spacing w:before="0" w:after="0" w:line="276" w:lineRule="auto"/>
        <w:ind w:left="850" w:right="0" w:firstLine="0"/>
        <w:jc w:val="both"/>
        <w:rPr>
          <w:rFonts w:ascii="Arial" w:hAnsi="Arial" w:eastAsia="Times New Roman" w:cs="Arial"/>
          <w:b w:val="0"/>
          <w:bCs/>
          <w:color w:val="000000"/>
          <w:kern w:val="0"/>
          <w:sz w:val="21"/>
          <w:szCs w:val="21"/>
          <w:lang w:eastAsia="zh-CN"/>
        </w:rPr>
      </w:pPr>
    </w:p>
    <w:p w14:paraId="523486C8">
      <w:pPr>
        <w:widowControl/>
        <w:suppressAutoHyphens/>
        <w:bidi w:val="0"/>
        <w:spacing w:before="0" w:after="0" w:line="276" w:lineRule="auto"/>
        <w:ind w:left="850" w:right="0" w:firstLine="0"/>
        <w:jc w:val="both"/>
        <w:rPr>
          <w:rFonts w:ascii="Arial" w:hAnsi="Arial"/>
          <w:sz w:val="21"/>
          <w:szCs w:val="21"/>
        </w:rPr>
      </w:pPr>
      <w:r>
        <w:rPr>
          <w:rFonts w:ascii="Arial" w:hAnsi="Arial" w:eastAsia="Times New Roman" w:cs="Arial"/>
          <w:b w:val="0"/>
          <w:bCs/>
          <w:color w:val="000000"/>
          <w:kern w:val="0"/>
          <w:sz w:val="21"/>
          <w:szCs w:val="21"/>
          <w:lang w:eastAsia="zh-CN"/>
        </w:rPr>
        <w:t xml:space="preserve">s) </w:t>
      </w:r>
      <w:r>
        <w:rPr>
          <w:rFonts w:ascii="Arial" w:hAnsi="Arial" w:eastAsia="Times New Roman" w:cs="Arial"/>
          <w:b/>
          <w:bCs/>
          <w:color w:val="000000"/>
          <w:kern w:val="0"/>
          <w:sz w:val="21"/>
          <w:szCs w:val="21"/>
          <w:lang w:eastAsia="zh-CN"/>
        </w:rPr>
        <w:t xml:space="preserve">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ascii="Arial" w:hAnsi="Arial" w:eastAsia="Times New Roman" w:cs="Arial"/>
          <w:b/>
          <w:bCs/>
          <w:color w:val="000000"/>
          <w:kern w:val="0"/>
          <w:sz w:val="21"/>
          <w:szCs w:val="21"/>
          <w:lang w:eastAsia="pt-BR"/>
        </w:rPr>
        <w:t xml:space="preserve">Portanto, inclusive, a empresa declara que também está em conformidade com o que prevê o art. </w:t>
      </w:r>
      <w:r>
        <w:rPr>
          <w:rFonts w:ascii="Arial" w:hAnsi="Arial" w:eastAsia="Times New Roman" w:cs="Arial"/>
          <w:b/>
          <w:bCs/>
          <w:color w:val="000000"/>
          <w:kern w:val="2"/>
          <w:sz w:val="21"/>
          <w:szCs w:val="21"/>
          <w:lang w:eastAsia="zh-CN"/>
        </w:rPr>
        <w:t>54 I “a” da Constituição Federal e art. 43 I ”a” e II “a” da Constituição do Estado de Santa Catarina.</w:t>
      </w:r>
      <w:r>
        <w:rPr>
          <w:rFonts w:ascii="Arial" w:hAnsi="Arial" w:eastAsia="Times New Roman" w:cs="Arial"/>
          <w:b/>
          <w:bCs/>
          <w:color w:val="000000"/>
          <w:kern w:val="0"/>
          <w:sz w:val="21"/>
          <w:szCs w:val="21"/>
          <w:lang w:eastAsia="pt-BR"/>
        </w:rPr>
        <w:t xml:space="preserve"> </w:t>
      </w:r>
      <w:r>
        <w:rPr>
          <w:rFonts w:ascii="Arial" w:hAnsi="Arial" w:eastAsia="Times New Roman" w:cs="Arial"/>
          <w:b/>
          <w:bCs/>
          <w:color w:val="000000"/>
          <w:kern w:val="0"/>
          <w:sz w:val="21"/>
          <w:szCs w:val="21"/>
          <w:lang w:eastAsia="zh-CN"/>
        </w:rPr>
        <w:t>(</w:t>
      </w:r>
      <w:r>
        <w:rPr>
          <w:rFonts w:ascii="Arial" w:hAnsi="Arial" w:eastAsia="Times New Roman" w:cs="Arial"/>
          <w:b/>
          <w:bCs/>
          <w:color w:val="000000"/>
          <w:kern w:val="0"/>
          <w:sz w:val="21"/>
          <w:szCs w:val="21"/>
          <w:shd w:val="clear" w:fill="FFFF00"/>
          <w:lang w:eastAsia="zh-CN"/>
        </w:rPr>
        <w:t xml:space="preserve"> Deve constar expressamente toda descrição contida nesta alínea</w:t>
      </w:r>
      <w:r>
        <w:rPr>
          <w:rFonts w:ascii="Arial" w:hAnsi="Arial" w:eastAsia="Times New Roman" w:cs="Arial"/>
          <w:b/>
          <w:bCs/>
          <w:color w:val="000000"/>
          <w:kern w:val="0"/>
          <w:sz w:val="21"/>
          <w:szCs w:val="21"/>
          <w:lang w:eastAsia="zh-CN"/>
        </w:rPr>
        <w:t xml:space="preserve"> conforme ANEXO VI).</w:t>
      </w:r>
    </w:p>
    <w:p w14:paraId="096626ED">
      <w:pPr>
        <w:widowControl/>
        <w:suppressAutoHyphens/>
        <w:bidi w:val="0"/>
        <w:spacing w:before="0" w:after="0" w:line="276" w:lineRule="auto"/>
        <w:ind w:left="850" w:right="0" w:firstLine="0"/>
        <w:jc w:val="both"/>
        <w:rPr>
          <w:rFonts w:ascii="Arial" w:hAnsi="Arial"/>
          <w:sz w:val="21"/>
          <w:szCs w:val="21"/>
        </w:rPr>
      </w:pPr>
    </w:p>
    <w:p w14:paraId="493D0622">
      <w:pPr>
        <w:widowControl/>
        <w:suppressAutoHyphens/>
        <w:bidi w:val="0"/>
        <w:spacing w:before="0" w:after="0" w:line="276" w:lineRule="auto"/>
        <w:ind w:left="850" w:right="0" w:firstLine="0"/>
        <w:jc w:val="both"/>
      </w:pPr>
      <w:r>
        <w:rPr>
          <w:rFonts w:ascii="Arial" w:hAnsi="Arial"/>
          <w:sz w:val="21"/>
          <w:szCs w:val="21"/>
        </w:rPr>
        <w:t>t) Balanço patrimonial e demonstrações contábeis dos últimos 2 (dois) exercícios sociais, já exigíveis e apresentados na forma da lei, que comprovem a boa situação financeira da empresa, salvo hipótese prevista no art. 69, § 6º, da Lei Federal n. 14.133/2021, vedada a sua substituição por balancetes ou balanços provisórios, podendo ser atualizados por índices oficiais quando encerrado há mais de 3 (três) meses da data de apresentação da proposta. O balanço das Sociedades Anônimas ou por Ações, deverá ser apresentado em publicação no “Diário Oficial”, as demais empresas deverão apresentar fotocópia autenticada das folhas do livro “Diário” onde o balanço se acha regularmente transcrito, (com fotocópias autenticadas da página de abertura e da página de fechamento desse Livro Diário), conforme previsto no art. 69, inciso I, da Lei Federal n. 14.133/2021;</w:t>
      </w:r>
    </w:p>
    <w:p w14:paraId="449992E1">
      <w:pPr>
        <w:widowControl/>
        <w:suppressAutoHyphens/>
        <w:bidi w:val="0"/>
        <w:spacing w:before="0" w:after="0" w:line="276" w:lineRule="auto"/>
        <w:ind w:left="850" w:right="0" w:firstLine="0"/>
        <w:jc w:val="both"/>
        <w:rPr>
          <w:rFonts w:ascii="Arial" w:hAnsi="Arial"/>
          <w:sz w:val="21"/>
          <w:szCs w:val="21"/>
        </w:rPr>
      </w:pPr>
    </w:p>
    <w:p w14:paraId="7E01156E">
      <w:pPr>
        <w:widowControl/>
        <w:shd w:val="clear" w:fill="auto"/>
        <w:tabs>
          <w:tab w:val="left" w:pos="2340"/>
          <w:tab w:val="left" w:pos="4464"/>
        </w:tabs>
        <w:suppressAutoHyphens/>
        <w:bidi w:val="0"/>
        <w:spacing w:before="0" w:after="0" w:line="276" w:lineRule="auto"/>
        <w:ind w:left="850" w:right="0" w:firstLine="0"/>
        <w:jc w:val="both"/>
      </w:pPr>
      <w:r>
        <w:rPr>
          <w:rFonts w:ascii="Arial" w:hAnsi="Arial" w:eastAsia="Arial" w:cs="Arial"/>
          <w:bCs/>
          <w:sz w:val="21"/>
          <w:szCs w:val="21"/>
        </w:rPr>
        <w:t>u) C</w:t>
      </w:r>
      <w:r>
        <w:rPr>
          <w:rFonts w:ascii="Arial" w:hAnsi="Arial" w:eastAsia="Arial" w:cs="Arial"/>
          <w:sz w:val="21"/>
          <w:szCs w:val="21"/>
        </w:rPr>
        <w:t xml:space="preserve">omprovação da boa situação financeira, baseada no  cálculo </w:t>
      </w:r>
      <w:r>
        <w:rPr>
          <w:rFonts w:ascii="Arial" w:hAnsi="Arial" w:eastAsia="Arial" w:cs="Arial"/>
          <w:b/>
          <w:sz w:val="21"/>
          <w:szCs w:val="21"/>
        </w:rPr>
        <w:t>(que deverá ser apresentado pela licitante, assinado pelo seu</w:t>
      </w:r>
      <w:r>
        <w:rPr>
          <w:rFonts w:ascii="Arial" w:hAnsi="Arial" w:eastAsia="Arial" w:cs="Arial"/>
          <w:sz w:val="21"/>
          <w:szCs w:val="21"/>
        </w:rPr>
        <w:t xml:space="preserve"> </w:t>
      </w:r>
      <w:r>
        <w:rPr>
          <w:rFonts w:ascii="Arial" w:hAnsi="Arial" w:eastAsia="Arial" w:cs="Arial"/>
          <w:b/>
          <w:sz w:val="21"/>
          <w:szCs w:val="21"/>
        </w:rPr>
        <w:t xml:space="preserve">contador) </w:t>
      </w:r>
      <w:r>
        <w:rPr>
          <w:rFonts w:ascii="Arial" w:hAnsi="Arial" w:eastAsia="Arial" w:cs="Arial"/>
          <w:sz w:val="21"/>
          <w:szCs w:val="21"/>
        </w:rPr>
        <w:t xml:space="preserve">dos índices de Liquidez Corrente (LC), Liquidez Geral (LG) e Solvência Geral (SG), demonstrados a seguir, sendo que, </w:t>
      </w:r>
      <w:r>
        <w:rPr>
          <w:rFonts w:ascii="Arial" w:hAnsi="Arial" w:eastAsia="Arial" w:cs="Arial"/>
          <w:b/>
          <w:sz w:val="21"/>
          <w:szCs w:val="21"/>
        </w:rPr>
        <w:t xml:space="preserve">serão julgadas inabilitadas </w:t>
      </w:r>
      <w:r>
        <w:rPr>
          <w:rFonts w:ascii="Arial" w:hAnsi="Arial" w:eastAsia="Arial" w:cs="Arial"/>
          <w:sz w:val="21"/>
          <w:szCs w:val="21"/>
        </w:rPr>
        <w:t xml:space="preserve">as licitantes que apresentarem resultado </w:t>
      </w:r>
      <w:r>
        <w:rPr>
          <w:rFonts w:ascii="Arial" w:hAnsi="Arial" w:eastAsia="Arial" w:cs="Arial"/>
          <w:b/>
          <w:sz w:val="21"/>
          <w:szCs w:val="21"/>
        </w:rPr>
        <w:t xml:space="preserve">igual ou menor do que 1,00 (um) </w:t>
      </w:r>
      <w:r>
        <w:rPr>
          <w:rFonts w:ascii="Arial" w:hAnsi="Arial" w:eastAsia="Arial" w:cs="Arial"/>
          <w:sz w:val="21"/>
          <w:szCs w:val="21"/>
        </w:rPr>
        <w:t>em qualquer um dos índices referidos:</w:t>
      </w:r>
    </w:p>
    <w:p w14:paraId="60C141BC">
      <w:pPr>
        <w:pStyle w:val="48"/>
        <w:tabs>
          <w:tab w:val="left" w:pos="2340"/>
          <w:tab w:val="left" w:pos="4464"/>
        </w:tabs>
        <w:spacing w:before="240" w:after="240" w:line="360" w:lineRule="auto"/>
        <w:ind w:left="1300" w:hanging="20"/>
        <w:jc w:val="both"/>
        <w:rPr>
          <w:rFonts w:ascii="Arial" w:hAnsi="Arial" w:eastAsia="Arial" w:cs="Arial"/>
          <w:sz w:val="21"/>
          <w:szCs w:val="21"/>
        </w:rPr>
      </w:pPr>
      <w:r>
        <w:rPr>
          <w:rFonts w:ascii="Arial" w:hAnsi="Arial" w:eastAsia="Arial" w:cs="Arial"/>
          <w:sz w:val="21"/>
          <w:szCs w:val="21"/>
        </w:rPr>
        <w:t xml:space="preserve"> </w:t>
      </w:r>
    </w:p>
    <w:p w14:paraId="383F7C86">
      <w:pPr>
        <w:pStyle w:val="48"/>
        <w:tabs>
          <w:tab w:val="left" w:pos="2259"/>
          <w:tab w:val="left" w:pos="2340"/>
        </w:tabs>
        <w:spacing w:before="0" w:after="0" w:line="360" w:lineRule="auto"/>
        <w:ind w:firstLine="700"/>
        <w:jc w:val="center"/>
        <w:rPr>
          <w:rFonts w:ascii="Arial" w:hAnsi="Arial" w:eastAsia="Arial" w:cs="Arial"/>
          <w:sz w:val="21"/>
          <w:szCs w:val="21"/>
        </w:rPr>
      </w:pPr>
      <w:r>
        <w:rPr>
          <w:rFonts w:ascii="Arial" w:hAnsi="Arial" w:eastAsia="Arial" w:cs="Arial"/>
          <w:sz w:val="21"/>
          <w:szCs w:val="21"/>
        </w:rPr>
        <w:t>Ativo Circulante</w:t>
      </w:r>
    </w:p>
    <w:p w14:paraId="60186B40">
      <w:pPr>
        <w:pStyle w:val="48"/>
        <w:tabs>
          <w:tab w:val="left" w:pos="2340"/>
          <w:tab w:val="left" w:pos="4464"/>
        </w:tabs>
        <w:spacing w:before="0" w:after="0" w:line="360" w:lineRule="auto"/>
        <w:jc w:val="center"/>
        <w:rPr>
          <w:rFonts w:ascii="Arial" w:hAnsi="Arial" w:eastAsia="Arial" w:cs="Arial"/>
          <w:sz w:val="21"/>
          <w:szCs w:val="21"/>
        </w:rPr>
      </w:pPr>
      <w:r>
        <w:rPr>
          <w:rFonts w:ascii="Arial" w:hAnsi="Arial" w:eastAsia="Arial" w:cs="Arial"/>
          <w:sz w:val="21"/>
          <w:szCs w:val="21"/>
        </w:rPr>
        <w:t xml:space="preserve">         LC =    _________________</w:t>
      </w:r>
    </w:p>
    <w:p w14:paraId="3EADB112">
      <w:pPr>
        <w:pStyle w:val="48"/>
        <w:tabs>
          <w:tab w:val="left" w:pos="2340"/>
          <w:tab w:val="left" w:pos="4464"/>
        </w:tabs>
        <w:spacing w:before="0" w:after="240" w:line="360" w:lineRule="auto"/>
        <w:ind w:left="1300" w:hanging="20"/>
        <w:jc w:val="center"/>
        <w:rPr>
          <w:rFonts w:ascii="Arial" w:hAnsi="Arial" w:eastAsia="Arial" w:cs="Arial"/>
          <w:sz w:val="21"/>
          <w:szCs w:val="21"/>
        </w:rPr>
      </w:pPr>
      <w:r>
        <w:rPr>
          <w:rFonts w:ascii="Arial" w:hAnsi="Arial" w:eastAsia="Arial" w:cs="Arial"/>
          <w:sz w:val="21"/>
          <w:szCs w:val="21"/>
        </w:rPr>
        <w:t>Passivo Circulante</w:t>
      </w:r>
    </w:p>
    <w:p w14:paraId="1E1C77D9">
      <w:pPr>
        <w:pStyle w:val="48"/>
        <w:tabs>
          <w:tab w:val="left" w:pos="2340"/>
          <w:tab w:val="left" w:pos="4464"/>
        </w:tabs>
        <w:spacing w:before="0" w:after="240" w:line="360" w:lineRule="auto"/>
        <w:jc w:val="both"/>
        <w:rPr>
          <w:rFonts w:ascii="Arial" w:hAnsi="Arial" w:eastAsia="Arial" w:cs="Arial"/>
          <w:sz w:val="21"/>
          <w:szCs w:val="21"/>
        </w:rPr>
      </w:pPr>
      <w:r>
        <w:rPr>
          <w:rFonts w:ascii="Arial" w:hAnsi="Arial" w:eastAsia="Arial" w:cs="Arial"/>
          <w:sz w:val="21"/>
          <w:szCs w:val="21"/>
        </w:rPr>
        <w:t xml:space="preserve"> </w:t>
      </w:r>
    </w:p>
    <w:p w14:paraId="02297FF3">
      <w:pPr>
        <w:pStyle w:val="48"/>
        <w:tabs>
          <w:tab w:val="left" w:pos="2340"/>
          <w:tab w:val="left" w:pos="4464"/>
        </w:tabs>
        <w:spacing w:before="0" w:after="0" w:line="360" w:lineRule="auto"/>
        <w:ind w:firstLine="700"/>
        <w:jc w:val="center"/>
        <w:rPr>
          <w:rFonts w:ascii="Arial" w:hAnsi="Arial" w:eastAsia="Arial" w:cs="Arial"/>
          <w:sz w:val="21"/>
          <w:szCs w:val="21"/>
        </w:rPr>
      </w:pPr>
      <w:r>
        <w:rPr>
          <w:rFonts w:ascii="Arial" w:hAnsi="Arial" w:eastAsia="Arial" w:cs="Arial"/>
          <w:sz w:val="21"/>
          <w:szCs w:val="21"/>
        </w:rPr>
        <w:t>Ativo Circulante + Realizável a Longo Prazo</w:t>
      </w:r>
    </w:p>
    <w:p w14:paraId="26E5D8A4">
      <w:pPr>
        <w:pStyle w:val="48"/>
        <w:tabs>
          <w:tab w:val="left" w:pos="2340"/>
          <w:tab w:val="left" w:pos="4464"/>
        </w:tabs>
        <w:spacing w:before="0" w:after="0" w:line="360" w:lineRule="auto"/>
        <w:jc w:val="center"/>
        <w:rPr>
          <w:rFonts w:ascii="Arial" w:hAnsi="Arial" w:eastAsia="Arial" w:cs="Arial"/>
          <w:sz w:val="21"/>
          <w:szCs w:val="21"/>
        </w:rPr>
      </w:pPr>
      <w:r>
        <w:rPr>
          <w:rFonts w:ascii="Arial" w:hAnsi="Arial" w:eastAsia="Arial" w:cs="Arial"/>
          <w:sz w:val="21"/>
          <w:szCs w:val="21"/>
        </w:rPr>
        <w:t>LG =     ____________________________________</w:t>
      </w:r>
    </w:p>
    <w:p w14:paraId="569D293A">
      <w:pPr>
        <w:pStyle w:val="48"/>
        <w:tabs>
          <w:tab w:val="left" w:pos="2340"/>
          <w:tab w:val="left" w:pos="4464"/>
        </w:tabs>
        <w:spacing w:before="0" w:after="240" w:line="360" w:lineRule="auto"/>
        <w:ind w:firstLine="700"/>
        <w:jc w:val="center"/>
        <w:rPr>
          <w:rFonts w:ascii="Arial" w:hAnsi="Arial" w:eastAsia="Arial" w:cs="Arial"/>
          <w:sz w:val="21"/>
          <w:szCs w:val="21"/>
        </w:rPr>
      </w:pPr>
      <w:r>
        <w:rPr>
          <w:rFonts w:ascii="Arial" w:hAnsi="Arial" w:eastAsia="Arial" w:cs="Arial"/>
          <w:sz w:val="21"/>
          <w:szCs w:val="21"/>
        </w:rPr>
        <w:t>Passivo Circulante + Exigível a Longo Prazo</w:t>
      </w:r>
    </w:p>
    <w:p w14:paraId="151E28D7">
      <w:pPr>
        <w:pStyle w:val="48"/>
        <w:tabs>
          <w:tab w:val="left" w:pos="2340"/>
          <w:tab w:val="left" w:pos="4464"/>
        </w:tabs>
        <w:spacing w:before="0" w:after="240" w:line="360" w:lineRule="auto"/>
        <w:jc w:val="both"/>
        <w:rPr>
          <w:rFonts w:ascii="Arial" w:hAnsi="Arial" w:eastAsia="Arial" w:cs="Arial"/>
          <w:sz w:val="21"/>
          <w:szCs w:val="21"/>
        </w:rPr>
      </w:pPr>
      <w:r>
        <w:rPr>
          <w:rFonts w:ascii="Arial" w:hAnsi="Arial" w:eastAsia="Arial" w:cs="Arial"/>
          <w:sz w:val="21"/>
          <w:szCs w:val="21"/>
        </w:rPr>
        <w:t xml:space="preserve"> </w:t>
      </w:r>
    </w:p>
    <w:p w14:paraId="414C5B0D">
      <w:pPr>
        <w:pStyle w:val="48"/>
        <w:tabs>
          <w:tab w:val="left" w:pos="2340"/>
          <w:tab w:val="left" w:pos="4464"/>
        </w:tabs>
        <w:spacing w:before="0" w:after="0" w:line="360" w:lineRule="auto"/>
        <w:jc w:val="center"/>
        <w:rPr>
          <w:rFonts w:ascii="Arial" w:hAnsi="Arial" w:eastAsia="Arial" w:cs="Arial"/>
          <w:sz w:val="21"/>
          <w:szCs w:val="21"/>
        </w:rPr>
      </w:pPr>
      <w:r>
        <w:rPr>
          <w:rFonts w:ascii="Arial" w:hAnsi="Arial" w:eastAsia="Arial" w:cs="Arial"/>
          <w:sz w:val="21"/>
          <w:szCs w:val="21"/>
        </w:rPr>
        <w:t>Ativo Total</w:t>
      </w:r>
    </w:p>
    <w:p w14:paraId="652BD952">
      <w:pPr>
        <w:pStyle w:val="48"/>
        <w:tabs>
          <w:tab w:val="left" w:pos="2340"/>
          <w:tab w:val="left" w:pos="4464"/>
        </w:tabs>
        <w:spacing w:before="0" w:after="0" w:line="360" w:lineRule="auto"/>
        <w:jc w:val="center"/>
        <w:rPr>
          <w:rFonts w:ascii="Arial" w:hAnsi="Arial" w:eastAsia="Arial" w:cs="Arial"/>
          <w:sz w:val="21"/>
          <w:szCs w:val="21"/>
        </w:rPr>
      </w:pPr>
      <w:r>
        <w:rPr>
          <w:rFonts w:ascii="Arial" w:hAnsi="Arial" w:eastAsia="Arial" w:cs="Arial"/>
          <w:sz w:val="21"/>
          <w:szCs w:val="21"/>
        </w:rPr>
        <w:t>SG= _____________________________________</w:t>
      </w:r>
    </w:p>
    <w:p w14:paraId="144A9FF3">
      <w:pPr>
        <w:pStyle w:val="48"/>
        <w:tabs>
          <w:tab w:val="left" w:pos="2340"/>
          <w:tab w:val="left" w:pos="4464"/>
        </w:tabs>
        <w:spacing w:before="240" w:after="240" w:line="360" w:lineRule="auto"/>
        <w:ind w:firstLine="700"/>
        <w:jc w:val="center"/>
        <w:rPr>
          <w:rFonts w:ascii="Arial" w:hAnsi="Arial" w:eastAsia="Arial" w:cs="Arial"/>
          <w:sz w:val="21"/>
          <w:szCs w:val="21"/>
        </w:rPr>
      </w:pPr>
      <w:r>
        <w:rPr>
          <w:rFonts w:ascii="Arial" w:hAnsi="Arial" w:eastAsia="Arial" w:cs="Arial"/>
          <w:b w:val="0"/>
          <w:bCs/>
          <w:color w:val="000000"/>
          <w:kern w:val="0"/>
          <w:sz w:val="21"/>
          <w:szCs w:val="21"/>
          <w:lang w:eastAsia="zh-CN"/>
        </w:rPr>
        <w:t>Passivo Circulante + Exigível a Longo Prazo</w:t>
      </w:r>
    </w:p>
    <w:p w14:paraId="55BBEC91">
      <w:pPr>
        <w:widowControl/>
        <w:suppressAutoHyphens/>
        <w:bidi w:val="0"/>
        <w:spacing w:before="0" w:after="0" w:line="276" w:lineRule="auto"/>
        <w:ind w:left="850" w:right="0" w:firstLine="0"/>
        <w:jc w:val="both"/>
        <w:rPr>
          <w:rFonts w:ascii="Arial" w:hAnsi="Arial" w:cs="Arial"/>
          <w:sz w:val="21"/>
          <w:szCs w:val="21"/>
          <w:lang w:val="pt-BR"/>
        </w:rPr>
      </w:pPr>
    </w:p>
    <w:p w14:paraId="73B23EB9">
      <w:pPr>
        <w:widowControl/>
        <w:suppressAutoHyphens/>
        <w:bidi w:val="0"/>
        <w:spacing w:before="0" w:after="0" w:line="276" w:lineRule="auto"/>
        <w:ind w:left="850" w:right="0" w:firstLine="0"/>
        <w:jc w:val="both"/>
      </w:pPr>
      <w:r>
        <w:rPr>
          <w:rFonts w:ascii="Arial" w:hAnsi="Arial" w:cs="Arial"/>
          <w:sz w:val="21"/>
          <w:szCs w:val="21"/>
          <w:lang w:val="pt-BR"/>
        </w:rPr>
        <w:t xml:space="preserve">v) </w:t>
      </w:r>
      <w:r>
        <w:rPr>
          <w:rFonts w:ascii="Arial" w:hAnsi="Arial"/>
          <w:sz w:val="21"/>
          <w:szCs w:val="21"/>
        </w:rPr>
        <w:t>Certidão de consulta de que não constem:</w:t>
      </w:r>
    </w:p>
    <w:p w14:paraId="0F235128">
      <w:pPr>
        <w:widowControl/>
        <w:suppressAutoHyphens/>
        <w:bidi w:val="0"/>
        <w:spacing w:before="0" w:after="0" w:line="276" w:lineRule="auto"/>
        <w:ind w:left="850" w:right="0" w:firstLine="0"/>
        <w:jc w:val="both"/>
        <w:rPr>
          <w:rFonts w:ascii="Arial" w:hAnsi="Arial"/>
          <w:sz w:val="21"/>
          <w:szCs w:val="21"/>
        </w:rPr>
      </w:pPr>
      <w:r>
        <w:rPr>
          <w:rFonts w:ascii="Arial" w:hAnsi="Arial" w:eastAsia="Times New Roman" w:cs="Arial"/>
          <w:bCs/>
          <w:color w:val="000000"/>
          <w:kern w:val="0"/>
          <w:sz w:val="21"/>
          <w:szCs w:val="21"/>
          <w:lang w:eastAsia="zh-CN"/>
        </w:rPr>
        <w:t>v.1) no Sistema de Cadastramento Unificado de Fornecedores - SICAF como impedidas ou suspensas;</w:t>
      </w:r>
    </w:p>
    <w:p w14:paraId="27192B8A">
      <w:pPr>
        <w:widowControl/>
        <w:suppressAutoHyphens/>
        <w:bidi w:val="0"/>
        <w:spacing w:before="0" w:after="0" w:line="276" w:lineRule="auto"/>
        <w:ind w:left="850" w:right="0" w:firstLine="0"/>
        <w:jc w:val="both"/>
      </w:pPr>
      <w:r>
        <w:rPr>
          <w:rFonts w:ascii="Arial" w:hAnsi="Arial" w:eastAsia="Times New Roman" w:cs="Arial"/>
          <w:bCs/>
          <w:color w:val="000000"/>
          <w:kern w:val="0"/>
          <w:sz w:val="21"/>
          <w:szCs w:val="21"/>
          <w:lang w:eastAsia="zh-CN"/>
        </w:rPr>
        <w:t xml:space="preserve">v.2) no cadastro de empresas inidôneas do Tribunal de Contas da União, do Ministério da Transparência, Fiscalização e Controladoria-Geral da União, relativo ao CNPJ e CPF do sócio majoritário, emitida através do endereço </w:t>
      </w:r>
      <w:r>
        <w:fldChar w:fldCharType="begin"/>
      </w:r>
      <w:r>
        <w:instrText xml:space="preserve"> HYPERLINK "https://contas.tcu.gov.br/ords/f?p=704144:3:102385750945059::NO:3,4,6" \h </w:instrText>
      </w:r>
      <w:r>
        <w:fldChar w:fldCharType="separate"/>
      </w:r>
      <w:r>
        <w:rPr>
          <w:rStyle w:val="19"/>
          <w:rFonts w:ascii="Arial" w:hAnsi="Arial" w:eastAsia="Times New Roman" w:cs="Arial"/>
          <w:bCs/>
          <w:color w:val="000000"/>
          <w:kern w:val="0"/>
          <w:sz w:val="21"/>
          <w:szCs w:val="21"/>
          <w:lang w:eastAsia="zh-CN"/>
        </w:rPr>
        <w:t>https://contas.tcu.gov.br/ords/f?p=704144:3:102385750945059::NO:3,4,6</w:t>
      </w:r>
      <w:r>
        <w:rPr>
          <w:rStyle w:val="19"/>
          <w:rFonts w:ascii="Arial" w:hAnsi="Arial" w:eastAsia="Times New Roman" w:cs="Arial"/>
          <w:bCs/>
          <w:color w:val="000000"/>
          <w:kern w:val="0"/>
          <w:sz w:val="21"/>
          <w:szCs w:val="21"/>
          <w:lang w:eastAsia="zh-CN"/>
        </w:rPr>
        <w:fldChar w:fldCharType="end"/>
      </w:r>
      <w:r>
        <w:rPr>
          <w:rFonts w:ascii="Arial" w:hAnsi="Arial" w:eastAsia="Times New Roman" w:cs="Arial"/>
          <w:bCs/>
          <w:color w:val="000000"/>
          <w:kern w:val="0"/>
          <w:sz w:val="21"/>
          <w:szCs w:val="21"/>
          <w:lang w:eastAsia="zh-CN"/>
        </w:rPr>
        <w:t>::;</w:t>
      </w:r>
    </w:p>
    <w:p w14:paraId="55984443">
      <w:pPr>
        <w:widowControl/>
        <w:suppressAutoHyphens/>
        <w:bidi w:val="0"/>
        <w:spacing w:before="0" w:after="0" w:line="276" w:lineRule="auto"/>
        <w:ind w:left="850" w:right="0" w:firstLine="0"/>
        <w:jc w:val="both"/>
      </w:pPr>
      <w:r>
        <w:rPr>
          <w:rFonts w:ascii="Arial" w:hAnsi="Arial" w:eastAsia="Times New Roman" w:cs="Arial"/>
          <w:bCs/>
          <w:color w:val="000000"/>
          <w:kern w:val="0"/>
          <w:sz w:val="21"/>
          <w:szCs w:val="21"/>
          <w:lang w:eastAsia="zh-CN"/>
        </w:rPr>
        <w:t xml:space="preserve">v.3) no Cadastro Nacional de Condenações Civis por Ato de Improbidade Administrativa e Inelegibilidade, supervisionado pelo Conselho Nacional de Justiça, relativo ao CNPJ e CPF do sócio majoritário, emitida através do endereço </w:t>
      </w:r>
      <w:r>
        <w:fldChar w:fldCharType="begin"/>
      </w:r>
      <w:r>
        <w:instrText xml:space="preserve"> HYPERLINK "https://www.cnj.jus.br/improbidade_adm/consultar_requerido.php" \h </w:instrText>
      </w:r>
      <w:r>
        <w:fldChar w:fldCharType="separate"/>
      </w:r>
      <w:r>
        <w:rPr>
          <w:rStyle w:val="19"/>
          <w:rFonts w:ascii="Arial" w:hAnsi="Arial" w:eastAsia="Times New Roman" w:cs="Arial"/>
          <w:bCs/>
          <w:color w:val="000000"/>
          <w:kern w:val="0"/>
          <w:sz w:val="21"/>
          <w:szCs w:val="21"/>
          <w:lang w:eastAsia="zh-CN"/>
        </w:rPr>
        <w:t>https://www.cnj.jus.br/improbidade_adm/consultar_requerido.php</w:t>
      </w:r>
      <w:r>
        <w:rPr>
          <w:rStyle w:val="19"/>
          <w:rFonts w:ascii="Arial" w:hAnsi="Arial" w:eastAsia="Times New Roman" w:cs="Arial"/>
          <w:bCs/>
          <w:color w:val="000000"/>
          <w:kern w:val="0"/>
          <w:sz w:val="21"/>
          <w:szCs w:val="21"/>
          <w:lang w:eastAsia="zh-CN"/>
        </w:rPr>
        <w:fldChar w:fldCharType="end"/>
      </w:r>
      <w:r>
        <w:rPr>
          <w:rFonts w:ascii="Arial" w:hAnsi="Arial" w:eastAsia="Times New Roman" w:cs="Arial"/>
          <w:bCs/>
          <w:color w:val="000000"/>
          <w:kern w:val="0"/>
          <w:sz w:val="21"/>
          <w:szCs w:val="21"/>
          <w:lang w:eastAsia="zh-CN"/>
        </w:rPr>
        <w:t>.</w:t>
      </w:r>
    </w:p>
    <w:p w14:paraId="2C4F4916">
      <w:pPr>
        <w:widowControl/>
        <w:suppressAutoHyphens/>
        <w:bidi w:val="0"/>
        <w:spacing w:before="0" w:after="0" w:line="276" w:lineRule="auto"/>
        <w:ind w:left="850" w:right="0" w:firstLine="0"/>
        <w:jc w:val="both"/>
      </w:pPr>
      <w:r>
        <w:rPr>
          <w:rFonts w:ascii="Arial" w:hAnsi="Arial"/>
          <w:sz w:val="21"/>
          <w:szCs w:val="21"/>
        </w:rPr>
        <w:t xml:space="preserve">v.4) </w:t>
      </w:r>
      <w:r>
        <w:rPr>
          <w:rFonts w:ascii="Arial" w:hAnsi="Arial" w:cs="Arial"/>
          <w:sz w:val="21"/>
          <w:szCs w:val="21"/>
        </w:rPr>
        <w:t xml:space="preserve">Relatório de consulta negativa (contendo Razão Social e CNPJ) junto ao Cadastro Nacional das Empresas Inidôneas e Suspensas – CEIS, através do endereço eletrônico </w:t>
      </w:r>
      <w:r>
        <w:fldChar w:fldCharType="begin"/>
      </w:r>
      <w:r>
        <w:instrText xml:space="preserve"> HYPERLINK "https://portaldatransparencia.gov.br/sancoes/consulta?ordenarPor=nomeSancionado&amp;direcao=asc" \h </w:instrText>
      </w:r>
      <w:r>
        <w:fldChar w:fldCharType="separate"/>
      </w:r>
      <w:r>
        <w:rPr>
          <w:rStyle w:val="19"/>
          <w:rFonts w:ascii="Arial" w:hAnsi="Arial" w:cs="Arial"/>
          <w:sz w:val="21"/>
          <w:szCs w:val="21"/>
        </w:rPr>
        <w:t>https://portaldatransparencia.gov.br/sancoes/consulta?ordenarPor=nomeSancionado&amp;direcao=asc</w:t>
      </w:r>
      <w:r>
        <w:rPr>
          <w:rStyle w:val="19"/>
          <w:rFonts w:ascii="Arial" w:hAnsi="Arial" w:cs="Arial"/>
          <w:sz w:val="21"/>
          <w:szCs w:val="21"/>
        </w:rPr>
        <w:fldChar w:fldCharType="end"/>
      </w:r>
      <w:r>
        <w:rPr>
          <w:rFonts w:ascii="Arial" w:hAnsi="Arial" w:cs="Arial"/>
          <w:sz w:val="21"/>
          <w:szCs w:val="21"/>
        </w:rPr>
        <w:t>, emitido nos últimos 10 (dez) dias;</w:t>
      </w:r>
    </w:p>
    <w:p w14:paraId="347BD154">
      <w:pPr>
        <w:widowControl/>
        <w:suppressAutoHyphens/>
        <w:bidi w:val="0"/>
        <w:spacing w:before="0" w:after="0" w:line="276" w:lineRule="auto"/>
        <w:ind w:left="850" w:right="0" w:firstLine="0"/>
        <w:jc w:val="both"/>
        <w:rPr>
          <w:rFonts w:ascii="Arial" w:hAnsi="Arial"/>
          <w:sz w:val="21"/>
          <w:szCs w:val="21"/>
        </w:rPr>
      </w:pPr>
      <w:r>
        <w:rPr>
          <w:rFonts w:ascii="Arial" w:hAnsi="Arial" w:eastAsia="Times New Roman" w:cs="Arial"/>
          <w:b w:val="0"/>
          <w:bCs/>
          <w:color w:val="000000"/>
          <w:kern w:val="0"/>
          <w:sz w:val="21"/>
          <w:szCs w:val="21"/>
          <w:lang w:eastAsia="zh-CN"/>
        </w:rPr>
        <w:t>v.5) As consultas para o CNPJ do licitante, constante nos itens “v.2”, “v.3” e “v.4”, poderão ser substituídas pela Certidão Consolidada de Pessoa Jurídica, do Tribunal de Contas da União.</w:t>
      </w:r>
    </w:p>
    <w:p w14:paraId="4EFC50D1">
      <w:pPr>
        <w:pStyle w:val="48"/>
        <w:keepNext w:val="0"/>
        <w:keepLines w:val="0"/>
        <w:widowControl/>
        <w:shd w:val="clear" w:fill="auto"/>
        <w:tabs>
          <w:tab w:val="left" w:pos="2340"/>
          <w:tab w:val="left" w:pos="4464"/>
        </w:tabs>
        <w:spacing w:before="0" w:after="0" w:line="276" w:lineRule="auto"/>
        <w:ind w:left="0" w:right="0" w:firstLine="709"/>
        <w:jc w:val="both"/>
        <w:rPr>
          <w:rFonts w:ascii="Arial" w:hAnsi="Arial" w:eastAsia="Arial" w:cs="Arial"/>
          <w:sz w:val="21"/>
          <w:szCs w:val="21"/>
        </w:rPr>
      </w:pPr>
    </w:p>
    <w:p w14:paraId="55E1FAE5">
      <w:pPr>
        <w:pStyle w:val="48"/>
        <w:widowControl/>
        <w:shd w:val="clear" w:fill="auto"/>
        <w:tabs>
          <w:tab w:val="left" w:pos="2340"/>
          <w:tab w:val="left" w:pos="4464"/>
        </w:tabs>
        <w:suppressAutoHyphens/>
        <w:bidi w:val="0"/>
        <w:spacing w:before="0" w:after="0" w:line="276" w:lineRule="auto"/>
        <w:ind w:left="850" w:right="0" w:firstLine="0"/>
        <w:jc w:val="both"/>
      </w:pPr>
      <w:r>
        <w:rPr>
          <w:rFonts w:ascii="Arial" w:hAnsi="Arial" w:eastAsia="Arial" w:cs="Arial"/>
          <w:sz w:val="21"/>
          <w:szCs w:val="21"/>
        </w:rPr>
        <w:t xml:space="preserve">w) Certidão de registro/quitação da contratada junto ao CAU/CREA, da qual deverá </w:t>
      </w:r>
      <w:r>
        <w:rPr>
          <w:rFonts w:ascii="Arial" w:hAnsi="Arial" w:eastAsia="Arial" w:cs="Arial"/>
        </w:rPr>
        <w:t>constar os nomes dos profissionais que poderão atuar como responsáveis técnicos pelos serviços a serem executados, conforme disciplina a Resolução 425/98 do CONFEA, artigo 4º, parágrafo único e Resolução 51 do CAU;</w:t>
      </w:r>
    </w:p>
    <w:p w14:paraId="4FD28187">
      <w:pPr>
        <w:pStyle w:val="48"/>
        <w:widowControl/>
        <w:shd w:val="clear" w:fill="auto"/>
        <w:tabs>
          <w:tab w:val="left" w:pos="2340"/>
          <w:tab w:val="left" w:pos="4464"/>
        </w:tabs>
        <w:suppressAutoHyphens/>
        <w:bidi w:val="0"/>
        <w:spacing w:before="0" w:after="0" w:line="276" w:lineRule="auto"/>
        <w:ind w:left="850" w:right="0" w:firstLine="0"/>
        <w:jc w:val="both"/>
        <w:rPr>
          <w:rFonts w:ascii="Arial" w:hAnsi="Arial" w:eastAsia="Arial" w:cs="Arial"/>
        </w:rPr>
      </w:pPr>
    </w:p>
    <w:p w14:paraId="6842FB5B">
      <w:pPr>
        <w:pStyle w:val="48"/>
        <w:widowControl/>
        <w:shd w:val="clear" w:fill="auto"/>
        <w:tabs>
          <w:tab w:val="left" w:pos="2340"/>
          <w:tab w:val="left" w:pos="4464"/>
        </w:tabs>
        <w:suppressAutoHyphens/>
        <w:bidi w:val="0"/>
        <w:spacing w:before="0" w:after="0" w:line="276" w:lineRule="auto"/>
        <w:ind w:left="850" w:right="0" w:firstLine="0"/>
        <w:jc w:val="both"/>
      </w:pPr>
      <w:r>
        <w:rPr>
          <w:rFonts w:ascii="Arial" w:hAnsi="Arial" w:eastAsia="Arial" w:cs="Arial"/>
        </w:rPr>
        <w:t xml:space="preserve">x) Comprovação de aptidão técnica, consistente na apresentação de uma ou mais certidões de acervo técnico expedidas pelo CAU/CREA, em nome dos </w:t>
      </w:r>
      <w:r>
        <w:rPr>
          <w:rFonts w:ascii="Arial" w:hAnsi="Arial" w:eastAsia="Arial" w:cs="Arial"/>
          <w:u w:val="single"/>
        </w:rPr>
        <w:t>profissionais</w:t>
      </w:r>
      <w:r>
        <w:rPr>
          <w:rFonts w:ascii="Arial" w:hAnsi="Arial" w:eastAsia="Arial" w:cs="Arial"/>
        </w:rPr>
        <w:t xml:space="preserve"> que exercerão a função de responsáveis técnicos, comprovando a execução de pelo menos uma obra ou serviço com características semelhante ao objeto a ser contratado;</w:t>
      </w:r>
    </w:p>
    <w:p w14:paraId="6E405856">
      <w:pPr>
        <w:pStyle w:val="48"/>
        <w:widowControl/>
        <w:shd w:val="clear" w:fill="auto"/>
        <w:tabs>
          <w:tab w:val="left" w:pos="2340"/>
          <w:tab w:val="left" w:pos="4464"/>
        </w:tabs>
        <w:suppressAutoHyphens/>
        <w:bidi w:val="0"/>
        <w:spacing w:before="0" w:after="0" w:line="276" w:lineRule="auto"/>
        <w:ind w:left="850" w:right="0" w:firstLine="0"/>
        <w:jc w:val="both"/>
        <w:rPr>
          <w:rFonts w:ascii="Arial" w:hAnsi="Arial" w:eastAsia="Arial" w:cs="Arial"/>
        </w:rPr>
      </w:pPr>
    </w:p>
    <w:p w14:paraId="5B26388A">
      <w:pPr>
        <w:pStyle w:val="48"/>
        <w:widowControl/>
        <w:shd w:val="clear" w:fill="auto"/>
        <w:tabs>
          <w:tab w:val="left" w:pos="2340"/>
          <w:tab w:val="left" w:pos="4464"/>
        </w:tabs>
        <w:suppressAutoHyphens/>
        <w:bidi w:val="0"/>
        <w:spacing w:before="0" w:after="0" w:line="276" w:lineRule="auto"/>
        <w:ind w:left="850" w:right="0" w:firstLine="0"/>
        <w:jc w:val="both"/>
      </w:pPr>
      <w:r>
        <w:rPr>
          <w:rFonts w:ascii="Arial" w:hAnsi="Arial" w:eastAsia="Arial" w:cs="Arial"/>
        </w:rPr>
        <w:t xml:space="preserve">y) Apresentação, por parte da </w:t>
      </w:r>
      <w:r>
        <w:rPr>
          <w:rFonts w:ascii="Arial" w:hAnsi="Arial" w:eastAsia="Arial" w:cs="Arial"/>
          <w:u w:val="single"/>
        </w:rPr>
        <w:t>contratada</w:t>
      </w:r>
      <w:r>
        <w:rPr>
          <w:rFonts w:ascii="Arial" w:hAnsi="Arial" w:eastAsia="Arial" w:cs="Arial"/>
        </w:rPr>
        <w:t xml:space="preserve">, de pelo menos 01 (um) Atestado de Capacidade Técnico-operacional, comprovando a realização de obras ou serviços com </w:t>
      </w:r>
      <w:r>
        <w:rPr>
          <w:rFonts w:ascii="Arial" w:hAnsi="Arial" w:eastAsia="Arial" w:cs="Arial"/>
          <w:bCs/>
          <w:sz w:val="21"/>
          <w:szCs w:val="21"/>
        </w:rPr>
        <w:t>características semelhantes ou superiores ao objeto a ser contratado, por parte da empresa.</w:t>
      </w:r>
    </w:p>
    <w:p w14:paraId="2A4627A2">
      <w:pPr>
        <w:pStyle w:val="48"/>
        <w:widowControl/>
        <w:shd w:val="clear" w:fill="auto"/>
        <w:tabs>
          <w:tab w:val="left" w:pos="2340"/>
          <w:tab w:val="left" w:pos="4464"/>
        </w:tabs>
        <w:suppressAutoHyphens/>
        <w:bidi w:val="0"/>
        <w:spacing w:before="0" w:after="0" w:line="276" w:lineRule="auto"/>
        <w:ind w:left="850" w:right="0" w:firstLine="0"/>
        <w:jc w:val="both"/>
        <w:rPr>
          <w:rFonts w:ascii="Arial" w:hAnsi="Arial" w:eastAsia="Arial" w:cs="Arial"/>
          <w:bCs/>
          <w:sz w:val="21"/>
          <w:szCs w:val="21"/>
        </w:rPr>
      </w:pPr>
    </w:p>
    <w:p w14:paraId="5FF83EB4">
      <w:pPr>
        <w:pStyle w:val="48"/>
        <w:widowControl/>
        <w:shd w:val="clear" w:fill="auto"/>
        <w:tabs>
          <w:tab w:val="left" w:pos="2340"/>
          <w:tab w:val="left" w:pos="4464"/>
        </w:tabs>
        <w:suppressAutoHyphens/>
        <w:bidi w:val="0"/>
        <w:spacing w:before="0" w:after="0" w:line="276" w:lineRule="auto"/>
        <w:ind w:left="850" w:right="0" w:firstLine="0"/>
        <w:jc w:val="both"/>
        <w:rPr>
          <w:rFonts w:ascii="Arial" w:hAnsi="Arial" w:eastAsia="Arial" w:cs="Arial"/>
          <w:sz w:val="21"/>
          <w:szCs w:val="21"/>
        </w:rPr>
      </w:pPr>
    </w:p>
    <w:p w14:paraId="780A935B">
      <w:pPr>
        <w:pStyle w:val="48"/>
        <w:tabs>
          <w:tab w:val="left" w:pos="2340"/>
          <w:tab w:val="left" w:pos="4464"/>
        </w:tabs>
        <w:spacing w:before="240" w:after="240" w:line="360" w:lineRule="auto"/>
        <w:ind w:left="1300" w:hanging="20"/>
        <w:jc w:val="both"/>
        <w:rPr>
          <w:rFonts w:ascii="Arial" w:hAnsi="Arial" w:eastAsia="Arial" w:cs="Arial"/>
          <w:sz w:val="21"/>
          <w:szCs w:val="21"/>
        </w:rPr>
      </w:pPr>
      <w:r>
        <w:rPr>
          <w:rFonts w:ascii="Arial" w:hAnsi="Arial" w:eastAsia="Arial" w:cs="Arial"/>
          <w:sz w:val="21"/>
          <w:szCs w:val="21"/>
        </w:rPr>
        <w:t xml:space="preserve"> </w:t>
      </w:r>
    </w:p>
    <w:p w14:paraId="6644EB7D">
      <w:pPr>
        <w:pStyle w:val="48"/>
        <w:tabs>
          <w:tab w:val="left" w:pos="2259"/>
          <w:tab w:val="left" w:pos="2340"/>
        </w:tabs>
        <w:spacing w:before="0" w:after="0" w:line="360" w:lineRule="auto"/>
        <w:ind w:firstLine="700"/>
        <w:jc w:val="center"/>
        <w:rPr>
          <w:rFonts w:ascii="Arial" w:hAnsi="Arial" w:eastAsia="Arial" w:cs="Arial"/>
          <w:sz w:val="21"/>
          <w:szCs w:val="21"/>
        </w:rPr>
      </w:pPr>
    </w:p>
    <w:p w14:paraId="7FE2CF37">
      <w:pPr>
        <w:widowControl/>
        <w:suppressAutoHyphens/>
        <w:bidi w:val="0"/>
        <w:spacing w:before="0" w:after="0" w:line="276" w:lineRule="auto"/>
        <w:ind w:left="850" w:right="0" w:firstLine="0"/>
        <w:jc w:val="both"/>
        <w:rPr>
          <w:rFonts w:eastAsia="Times New Roman" w:cs="Arial"/>
          <w:b w:val="0"/>
          <w:bCs/>
          <w:color w:val="000000"/>
          <w:kern w:val="0"/>
          <w:lang w:eastAsia="zh-CN"/>
        </w:rPr>
      </w:pPr>
    </w:p>
    <w:p w14:paraId="417DDB43">
      <w:pPr>
        <w:widowControl/>
        <w:suppressAutoHyphens/>
        <w:bidi w:val="0"/>
        <w:spacing w:before="0" w:after="0" w:line="276" w:lineRule="auto"/>
        <w:ind w:left="0" w:right="0" w:firstLine="0"/>
        <w:jc w:val="both"/>
      </w:pP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14:paraId="56182B33">
      <w:pPr>
        <w:widowControl/>
        <w:suppressAutoHyphens/>
        <w:bidi w:val="0"/>
        <w:spacing w:before="0" w:after="0" w:line="276" w:lineRule="auto"/>
        <w:ind w:left="0" w:right="0" w:firstLine="0"/>
        <w:jc w:val="both"/>
        <w:rPr>
          <w:rFonts w:ascii="Arial" w:hAnsi="Arial"/>
          <w:sz w:val="21"/>
          <w:szCs w:val="21"/>
        </w:rPr>
      </w:pPr>
    </w:p>
    <w:p w14:paraId="4E2429A3">
      <w:pPr>
        <w:widowControl/>
        <w:suppressAutoHyphens/>
        <w:bidi w:val="0"/>
        <w:spacing w:before="0" w:after="0" w:line="276" w:lineRule="auto"/>
        <w:ind w:left="0" w:right="0" w:firstLine="0"/>
        <w:jc w:val="both"/>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14:paraId="38F7E669">
      <w:pPr>
        <w:widowControl/>
        <w:suppressAutoHyphens/>
        <w:bidi w:val="0"/>
        <w:spacing w:before="0" w:after="0" w:line="276" w:lineRule="auto"/>
        <w:ind w:left="0" w:right="0" w:firstLine="0"/>
        <w:jc w:val="both"/>
        <w:rPr>
          <w:rFonts w:ascii="Arial" w:hAnsi="Arial"/>
          <w:sz w:val="21"/>
          <w:szCs w:val="21"/>
        </w:rPr>
      </w:pPr>
    </w:p>
    <w:p w14:paraId="0EA73290">
      <w:pPr>
        <w:widowControl/>
        <w:suppressAutoHyphens/>
        <w:bidi w:val="0"/>
        <w:spacing w:before="0" w:after="0" w:line="276" w:lineRule="auto"/>
        <w:ind w:left="0" w:right="0" w:firstLine="0"/>
        <w:jc w:val="both"/>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14:paraId="3D6117C6">
      <w:pPr>
        <w:widowControl/>
        <w:suppressAutoHyphens/>
        <w:bidi w:val="0"/>
        <w:spacing w:before="0" w:after="0" w:line="276" w:lineRule="auto"/>
        <w:ind w:left="0" w:right="0" w:firstLine="0"/>
        <w:jc w:val="both"/>
        <w:rPr>
          <w:rFonts w:ascii="Arial" w:hAnsi="Arial"/>
          <w:sz w:val="21"/>
          <w:szCs w:val="21"/>
        </w:rPr>
      </w:pPr>
    </w:p>
    <w:p w14:paraId="57963E91">
      <w:pPr>
        <w:widowControl/>
        <w:suppressAutoHyphens/>
        <w:bidi w:val="0"/>
        <w:spacing w:before="0" w:after="0" w:line="276" w:lineRule="auto"/>
        <w:ind w:left="0" w:right="0" w:firstLine="0"/>
        <w:jc w:val="both"/>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14:paraId="5CD605AD">
      <w:pPr>
        <w:widowControl/>
        <w:suppressAutoHyphens/>
        <w:bidi w:val="0"/>
        <w:spacing w:before="0" w:after="0" w:line="276" w:lineRule="auto"/>
        <w:ind w:left="0" w:right="0" w:firstLine="0"/>
        <w:jc w:val="both"/>
        <w:rPr>
          <w:rFonts w:ascii="Arial" w:hAnsi="Arial"/>
          <w:sz w:val="21"/>
          <w:szCs w:val="21"/>
        </w:rPr>
      </w:pPr>
    </w:p>
    <w:p w14:paraId="261F541F">
      <w:pPr>
        <w:spacing w:before="0" w:after="0" w:line="276" w:lineRule="auto"/>
        <w:ind w:left="0" w:right="0" w:firstLine="0"/>
        <w:jc w:val="both"/>
      </w:pPr>
      <w:r>
        <w:rPr>
          <w:rFonts w:ascii="Arial" w:hAnsi="Arial" w:eastAsia="Times New Roman" w:cs="Arial"/>
          <w:bCs/>
          <w:color w:val="000000"/>
          <w:kern w:val="0"/>
          <w:sz w:val="21"/>
          <w:szCs w:val="21"/>
          <w:lang w:eastAsia="zh-CN"/>
        </w:rPr>
        <w:t xml:space="preserve">10.2.5. </w:t>
      </w:r>
      <w:r>
        <w:rPr>
          <w:rFonts w:ascii="Arial" w:hAnsi="Arial" w:cs="Arial"/>
          <w:sz w:val="21"/>
          <w:szCs w:val="21"/>
        </w:rPr>
        <w:t xml:space="preserve">A não apresentação da documentação de Cadastro Nacional das Empresas Inidôneas e Suspensas – CEIS, </w:t>
      </w:r>
      <w:r>
        <w:rPr>
          <w:rFonts w:ascii="Arial" w:hAnsi="Arial" w:eastAsia="Times New Roman" w:cs="Arial"/>
          <w:bCs/>
          <w:color w:val="000000"/>
          <w:kern w:val="0"/>
          <w:sz w:val="21"/>
          <w:szCs w:val="21"/>
          <w:lang w:eastAsia="zh-CN"/>
        </w:rPr>
        <w:t>Cadastro Nacional de Condenações Civis por Ato de Improbidade Administrativa e Inelegibilidade</w:t>
      </w:r>
      <w:r>
        <w:rPr>
          <w:rFonts w:ascii="Arial" w:hAnsi="Arial" w:cs="Arial"/>
          <w:sz w:val="21"/>
          <w:szCs w:val="21"/>
        </w:rPr>
        <w:t xml:space="preserve"> e Certidões Negativa de Licitante Inidôneos e Inabilitados, não acarretará a inabilitação da proponente, podendo esta ser consultada para fins de habilitação, a qualquer tempo pelo(a) Agente de Contratação e/ou requeridas à licitante.</w:t>
      </w:r>
    </w:p>
    <w:p w14:paraId="4338F541">
      <w:pPr>
        <w:spacing w:before="0" w:after="0" w:line="276" w:lineRule="auto"/>
        <w:ind w:left="0" w:right="0" w:firstLine="0"/>
        <w:jc w:val="both"/>
        <w:rPr>
          <w:rFonts w:ascii="Arial" w:hAnsi="Arial"/>
          <w:sz w:val="21"/>
          <w:szCs w:val="21"/>
        </w:rPr>
      </w:pPr>
    </w:p>
    <w:p w14:paraId="1749A8ED">
      <w:pPr>
        <w:spacing w:before="0" w:after="0" w:line="276" w:lineRule="auto"/>
        <w:ind w:left="0" w:right="0" w:firstLine="0"/>
        <w:jc w:val="both"/>
      </w:pPr>
      <w:r>
        <w:rPr>
          <w:rFonts w:ascii="Arial" w:hAnsi="Arial"/>
          <w:sz w:val="21"/>
          <w:szCs w:val="21"/>
        </w:rPr>
        <w:t xml:space="preserve">10.2.6. </w:t>
      </w:r>
      <w:r>
        <w:rPr>
          <w:rFonts w:ascii="Arial" w:hAnsi="Arial" w:cs="Arial"/>
          <w:sz w:val="21"/>
          <w:szCs w:val="21"/>
        </w:rPr>
        <w:t>Caso a empresa enquadre-se em alguma hipótese de inidoneidade e suspensão, será analisado o alcance da mesma, sendo garantido à licitante o os prazos recursais previstos em Lei, em caso de inabilitação.</w:t>
      </w:r>
    </w:p>
    <w:p w14:paraId="415BB4CD">
      <w:pPr>
        <w:widowControl/>
        <w:suppressAutoHyphens/>
        <w:bidi w:val="0"/>
        <w:spacing w:before="0" w:after="0" w:line="276" w:lineRule="auto"/>
        <w:ind w:left="0" w:right="0" w:firstLine="0"/>
        <w:jc w:val="both"/>
        <w:rPr>
          <w:rFonts w:ascii="Arial" w:hAnsi="Arial"/>
          <w:sz w:val="21"/>
          <w:szCs w:val="21"/>
        </w:rPr>
      </w:pPr>
    </w:p>
    <w:p w14:paraId="1E8B7BFC">
      <w:pPr>
        <w:widowControl/>
        <w:suppressAutoHyphens/>
        <w:bidi w:val="0"/>
        <w:spacing w:before="0" w:after="0" w:line="276" w:lineRule="auto"/>
        <w:ind w:left="0" w:right="0" w:firstLine="0"/>
        <w:jc w:val="both"/>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14:paraId="1E40F71B">
      <w:pPr>
        <w:widowControl/>
        <w:suppressAutoHyphens/>
        <w:bidi w:val="0"/>
        <w:spacing w:before="0" w:after="0" w:line="276" w:lineRule="auto"/>
        <w:ind w:left="0" w:right="0" w:firstLine="0"/>
        <w:jc w:val="both"/>
        <w:rPr>
          <w:rFonts w:ascii="Arial" w:hAnsi="Arial"/>
          <w:sz w:val="21"/>
          <w:szCs w:val="21"/>
        </w:rPr>
      </w:pPr>
    </w:p>
    <w:p w14:paraId="6BC2D7B0">
      <w:pPr>
        <w:widowControl/>
        <w:suppressAutoHyphens/>
        <w:bidi w:val="0"/>
        <w:spacing w:before="0" w:after="0" w:line="276" w:lineRule="auto"/>
        <w:ind w:left="0" w:right="0" w:firstLine="0"/>
        <w:jc w:val="both"/>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14:paraId="0166959B">
      <w:pPr>
        <w:widowControl/>
        <w:suppressAutoHyphens/>
        <w:bidi w:val="0"/>
        <w:spacing w:before="0" w:after="0" w:line="276" w:lineRule="auto"/>
        <w:ind w:left="0" w:right="0" w:firstLine="0"/>
        <w:jc w:val="both"/>
        <w:rPr>
          <w:rFonts w:ascii="Arial" w:hAnsi="Arial"/>
          <w:sz w:val="21"/>
          <w:szCs w:val="21"/>
        </w:rPr>
      </w:pPr>
    </w:p>
    <w:p w14:paraId="0E115443">
      <w:pPr>
        <w:widowControl/>
        <w:suppressAutoHyphens/>
        <w:bidi w:val="0"/>
        <w:spacing w:before="0" w:after="0" w:line="276" w:lineRule="auto"/>
        <w:ind w:left="0" w:right="0" w:firstLine="0"/>
        <w:jc w:val="both"/>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14:paraId="4DDD69A9">
      <w:pPr>
        <w:widowControl/>
        <w:suppressAutoHyphens/>
        <w:bidi w:val="0"/>
        <w:spacing w:before="0" w:after="0" w:line="276" w:lineRule="auto"/>
        <w:ind w:left="0" w:right="0" w:firstLine="0"/>
        <w:jc w:val="both"/>
        <w:rPr>
          <w:rFonts w:ascii="Arial" w:hAnsi="Arial"/>
          <w:sz w:val="21"/>
          <w:szCs w:val="21"/>
        </w:rPr>
      </w:pPr>
    </w:p>
    <w:p w14:paraId="17F37165">
      <w:pPr>
        <w:spacing w:before="0" w:after="0" w:line="276" w:lineRule="auto"/>
        <w:ind w:left="0" w:right="0" w:firstLine="0"/>
        <w:jc w:val="both"/>
      </w:pPr>
      <w:r>
        <w:rPr>
          <w:rFonts w:ascii="Arial" w:hAnsi="Arial" w:eastAsia="Times New Roman" w:cs="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14:paraId="1D16F069">
      <w:pPr>
        <w:spacing w:before="0" w:after="0" w:line="276" w:lineRule="auto"/>
        <w:ind w:left="0" w:right="0" w:firstLine="0"/>
        <w:jc w:val="both"/>
        <w:rPr>
          <w:rFonts w:ascii="Arial" w:hAnsi="Arial" w:eastAsia="Times New Roman" w:cs="Arial"/>
          <w:bCs/>
          <w:color w:val="000000"/>
          <w:kern w:val="0"/>
          <w:sz w:val="21"/>
          <w:szCs w:val="21"/>
          <w:lang w:eastAsia="zh-CN"/>
        </w:rPr>
      </w:pPr>
    </w:p>
    <w:p w14:paraId="18334115">
      <w:pPr>
        <w:widowControl/>
        <w:suppressAutoHyphens/>
        <w:bidi w:val="0"/>
        <w:spacing w:before="0" w:after="0" w:line="276" w:lineRule="auto"/>
        <w:ind w:left="0" w:right="0" w:firstLine="0"/>
        <w:jc w:val="both"/>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14:paraId="45E53B14">
      <w:pPr>
        <w:widowControl/>
        <w:suppressAutoHyphens/>
        <w:bidi w:val="0"/>
        <w:spacing w:before="0" w:after="0" w:line="276" w:lineRule="auto"/>
        <w:ind w:left="0" w:right="0" w:firstLine="0"/>
        <w:jc w:val="both"/>
        <w:rPr>
          <w:rFonts w:ascii="Arial" w:hAnsi="Arial"/>
          <w:sz w:val="21"/>
          <w:szCs w:val="21"/>
        </w:rPr>
      </w:pPr>
    </w:p>
    <w:p w14:paraId="7FDAB6A7">
      <w:pPr>
        <w:widowControl/>
        <w:suppressAutoHyphens/>
        <w:bidi w:val="0"/>
        <w:spacing w:before="0" w:after="0" w:line="276" w:lineRule="auto"/>
        <w:ind w:left="0" w:right="0" w:firstLine="0"/>
        <w:jc w:val="both"/>
      </w:pPr>
      <w:r>
        <w:rPr>
          <w:rFonts w:ascii="Arial" w:hAnsi="Arial"/>
          <w:sz w:val="21"/>
          <w:szCs w:val="21"/>
        </w:rPr>
        <w:t>10.6. A documentação referida neste Capítulo poderá ser apresentada em original, por cópia, eletrônico ou por qualquer outro meio expressamente admitido pela Administração.</w:t>
      </w:r>
    </w:p>
    <w:p w14:paraId="2DA3097D">
      <w:pPr>
        <w:widowControl/>
        <w:suppressAutoHyphens/>
        <w:bidi w:val="0"/>
        <w:spacing w:before="0" w:after="0" w:line="276" w:lineRule="auto"/>
        <w:ind w:left="0" w:right="0" w:firstLine="0"/>
        <w:jc w:val="both"/>
        <w:rPr>
          <w:rFonts w:ascii="Arial" w:hAnsi="Arial"/>
          <w:sz w:val="21"/>
          <w:szCs w:val="21"/>
        </w:rPr>
      </w:pPr>
    </w:p>
    <w:p w14:paraId="49C4B02B">
      <w:pPr>
        <w:widowControl/>
        <w:suppressAutoHyphens/>
        <w:bidi w:val="0"/>
        <w:spacing w:before="0" w:after="0" w:line="276" w:lineRule="auto"/>
        <w:ind w:left="0" w:right="0" w:firstLine="0"/>
        <w:jc w:val="both"/>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14:paraId="011CA617">
      <w:pPr>
        <w:widowControl/>
        <w:suppressAutoHyphens/>
        <w:bidi w:val="0"/>
        <w:spacing w:before="0" w:after="0" w:line="276" w:lineRule="auto"/>
        <w:ind w:left="0" w:right="0" w:firstLine="0"/>
        <w:jc w:val="both"/>
        <w:rPr>
          <w:rFonts w:ascii="Arial" w:hAnsi="Arial"/>
          <w:sz w:val="21"/>
          <w:szCs w:val="21"/>
        </w:rPr>
      </w:pPr>
    </w:p>
    <w:p w14:paraId="5D682C0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complementação de informações acerca dos documentos já apresentados pelos licitantes e desde que necessária para apurar fatos existentes à época da abertura do certame;</w:t>
      </w:r>
    </w:p>
    <w:p w14:paraId="54AAEECF">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b) atualização de documentos cuja validade tenha expirado após a data de recebimento das propostas.</w:t>
      </w:r>
    </w:p>
    <w:p w14:paraId="1E72A957">
      <w:pPr>
        <w:widowControl/>
        <w:suppressAutoHyphens/>
        <w:bidi w:val="0"/>
        <w:spacing w:before="0" w:after="0" w:line="276" w:lineRule="auto"/>
        <w:ind w:left="0" w:right="0" w:firstLine="0"/>
        <w:jc w:val="both"/>
        <w:rPr>
          <w:rFonts w:ascii="Arial" w:hAnsi="Arial"/>
          <w:sz w:val="21"/>
          <w:szCs w:val="21"/>
        </w:rPr>
      </w:pPr>
    </w:p>
    <w:p w14:paraId="3776B3DB">
      <w:pPr>
        <w:widowControl/>
        <w:suppressAutoHyphens/>
        <w:bidi w:val="0"/>
        <w:spacing w:before="0" w:after="0" w:line="276" w:lineRule="auto"/>
        <w:ind w:left="0" w:right="0" w:firstLine="0"/>
        <w:jc w:val="both"/>
      </w:pPr>
      <w:r>
        <w:rPr>
          <w:rFonts w:ascii="Arial" w:hAnsi="Arial"/>
          <w:sz w:val="21"/>
          <w:szCs w:val="21"/>
        </w:rPr>
        <w:t>10.8. Na análise dos documentos de habilitação, o(a) Agente de Contratação poderá sanar erros ou falhas que não alterem a substância dos documentos e sua validade jurídica, mediante despacho fundamentado registrado e acessível a todos, atribuindo-lhes eficácia para fins de</w:t>
      </w:r>
    </w:p>
    <w:p w14:paraId="0692303D">
      <w:pPr>
        <w:widowControl/>
        <w:suppressAutoHyphens/>
        <w:bidi w:val="0"/>
        <w:spacing w:before="0" w:after="0" w:line="276" w:lineRule="auto"/>
        <w:ind w:left="0" w:right="0" w:firstLine="0"/>
        <w:jc w:val="both"/>
      </w:pPr>
      <w:r>
        <w:rPr>
          <w:rFonts w:ascii="Arial" w:hAnsi="Arial"/>
          <w:sz w:val="21"/>
          <w:szCs w:val="21"/>
        </w:rPr>
        <w:t xml:space="preserve"> habilitação e classificação.</w:t>
      </w:r>
    </w:p>
    <w:p w14:paraId="5E3CEC41">
      <w:pPr>
        <w:widowControl/>
        <w:suppressAutoHyphens/>
        <w:bidi w:val="0"/>
        <w:spacing w:before="0" w:after="0" w:line="276" w:lineRule="auto"/>
        <w:ind w:left="0" w:right="0" w:firstLine="0"/>
        <w:jc w:val="both"/>
        <w:rPr>
          <w:rFonts w:ascii="Arial" w:hAnsi="Arial"/>
          <w:sz w:val="21"/>
          <w:szCs w:val="21"/>
        </w:rPr>
      </w:pPr>
    </w:p>
    <w:p w14:paraId="6EBD4714">
      <w:pPr>
        <w:widowControl/>
        <w:suppressAutoHyphens/>
        <w:bidi w:val="0"/>
        <w:spacing w:before="0" w:after="0" w:line="276" w:lineRule="auto"/>
        <w:ind w:left="0" w:right="0" w:firstLine="0"/>
        <w:jc w:val="both"/>
      </w:pPr>
      <w:r>
        <w:rPr>
          <w:rFonts w:ascii="Arial" w:hAnsi="Arial"/>
          <w:b/>
          <w:bCs/>
          <w:sz w:val="21"/>
          <w:szCs w:val="21"/>
        </w:rPr>
        <w:t>11. DAS OBRIGAÇÕES</w:t>
      </w:r>
    </w:p>
    <w:p w14:paraId="37F517A7">
      <w:pPr>
        <w:widowControl/>
        <w:suppressAutoHyphens/>
        <w:bidi w:val="0"/>
        <w:spacing w:before="0" w:after="0" w:line="276" w:lineRule="auto"/>
        <w:ind w:left="0" w:right="0" w:firstLine="0"/>
        <w:jc w:val="both"/>
        <w:rPr>
          <w:rFonts w:ascii="Arial" w:hAnsi="Arial"/>
          <w:sz w:val="21"/>
          <w:szCs w:val="21"/>
        </w:rPr>
      </w:pPr>
    </w:p>
    <w:p w14:paraId="38321A42">
      <w:pPr>
        <w:widowControl/>
        <w:suppressAutoHyphens/>
        <w:bidi w:val="0"/>
        <w:spacing w:before="0" w:after="0" w:line="276" w:lineRule="auto"/>
        <w:ind w:left="0" w:right="0" w:firstLine="0"/>
        <w:jc w:val="both"/>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14:paraId="4E32C19C">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Executar os serviços conforme este Edital, Termo de Referência e seus Anexos e conforme normas extra-editalícias que sejam pertinentes a sua área;</w:t>
      </w:r>
    </w:p>
    <w:p w14:paraId="3BA1AC53">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b) Fornecer o objeto desta licitação, na forma, nos locais, nos prazos e nos preços estipulados na sua proposta;</w:t>
      </w:r>
    </w:p>
    <w:p w14:paraId="4AEF4822">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c) Responsabilizar-se por todas as despesas oriundas de suas atividades;</w:t>
      </w:r>
    </w:p>
    <w:p w14:paraId="229974E4">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14:paraId="041C6EFB">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e) Acusar o recebimento da Ordem de Serviço/Solicitação de Fornecimento, bem como de qualquer outra notificação enviadas por meio eletrônico, no prazo máximo de 24 (vinte e quatro) horas, ressalvando-se que, se o prazo final deste item recair em final de semana ou feriado, será prorrogado ao próximo dia útil;</w:t>
      </w:r>
    </w:p>
    <w:p w14:paraId="37E9A6A2">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f) Nomear responsável para, durante o período de vigência, representá-lo na execução do contrato;</w:t>
      </w:r>
    </w:p>
    <w:p w14:paraId="42DE9C69">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g) Responsabilizar-se por todo e qualquer dano que, por dolo ou culpa, os seus profissionais causarem ao CONTRATANTE ou a terceiros, sendo descontado no primeiro pagamento subsequente à ocorrência, o valor correspondente ao dano e/ou prejuízo causado;</w:t>
      </w:r>
    </w:p>
    <w:p w14:paraId="469D5B79">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h) Comunicar à Administração da CONTRATANTE qualquer anormalidade constatada e prestar os esclarecimentos solicitados;</w:t>
      </w:r>
    </w:p>
    <w:p w14:paraId="0DEE3C52">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14:paraId="1450EF8C">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j) Responsabilizar-se pelos vícios e danos decorrentes do objeto, de acordo com os artigos 12, 13 e 17 a 27, do Código de Defesa do Consumidor (Lei Federal nº 8.078, de 1990);</w:t>
      </w:r>
    </w:p>
    <w:p w14:paraId="60A69B6F">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k) Outras obrigações previstas no Edital, Termo de Referência, no Contrato e na Lei.</w:t>
      </w:r>
    </w:p>
    <w:p w14:paraId="666BA57D">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l) Comprovação de contratação de seguros, conforme item 14.7. deste edital;</w:t>
      </w:r>
    </w:p>
    <w:p w14:paraId="6679479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m) Prestar garantia conforme item 14.3 deste edital;</w:t>
      </w:r>
    </w:p>
    <w:p w14:paraId="02A2E6F6">
      <w:pPr>
        <w:widowControl/>
        <w:suppressAutoHyphens/>
        <w:bidi w:val="0"/>
        <w:spacing w:before="0" w:after="0" w:line="276" w:lineRule="auto"/>
        <w:ind w:left="0" w:right="0" w:firstLine="0"/>
        <w:jc w:val="both"/>
        <w:rPr>
          <w:rFonts w:ascii="Arial" w:hAnsi="Arial"/>
          <w:sz w:val="21"/>
          <w:szCs w:val="21"/>
        </w:rPr>
      </w:pPr>
    </w:p>
    <w:p w14:paraId="59B50419">
      <w:pPr>
        <w:widowControl/>
        <w:suppressAutoHyphens/>
        <w:bidi w:val="0"/>
        <w:spacing w:before="0" w:after="0" w:line="276" w:lineRule="auto"/>
        <w:ind w:left="0" w:right="0" w:firstLine="0"/>
        <w:jc w:val="both"/>
      </w:pPr>
      <w:r>
        <w:rPr>
          <w:rFonts w:ascii="Arial" w:hAnsi="Arial"/>
          <w:sz w:val="21"/>
          <w:szCs w:val="21"/>
        </w:rPr>
        <w:t>11.2. São expressamente vedadas à CONTRATADA:</w:t>
      </w:r>
    </w:p>
    <w:p w14:paraId="38983909">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A veiculação de publicidade acerca deste contrato, salvo se houver prévia autorização da CONTRATANTE;</w:t>
      </w:r>
    </w:p>
    <w:p w14:paraId="21B3BC21">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A subcontratação para a execução do objeto deste contrato; e</w:t>
      </w:r>
    </w:p>
    <w:p w14:paraId="61B25E02">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p>
    <w:p w14:paraId="0100D72F">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11.3. A CONTRATANTE, além das obrigações estabelecidas no Edital e seus anexos, deve:</w:t>
      </w:r>
    </w:p>
    <w:p w14:paraId="0FFCC2A5">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Expedir a ordem de serviço;</w:t>
      </w:r>
    </w:p>
    <w:p w14:paraId="5CD09B3F">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Prestar as informações e os esclarecimentos pertinentes que venham a ser solicitados pelo representante ou preposto da CONTRATADA;</w:t>
      </w:r>
    </w:p>
    <w:p w14:paraId="6F5DCB2F">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c) Comunicar oficialmente à CONTRATADA quaisquer falhas verificadas no cumprimento do contrato;</w:t>
      </w:r>
    </w:p>
    <w:p w14:paraId="556C37AB">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d) Publicar o extrato do contrato e de seus aditivos, se ocorrerem, no Diário Oficial dos Municípios de Santa Catarina, órgão oficial de divulgação dos atos administrativos da CONTRATANTE, veiculado no endereço www.diariomunicipal.sc.gov.br.</w:t>
      </w:r>
    </w:p>
    <w:p w14:paraId="010FDD92">
      <w:pPr>
        <w:widowControl/>
        <w:suppressAutoHyphens/>
        <w:bidi w:val="0"/>
        <w:spacing w:before="0" w:after="0" w:line="276" w:lineRule="auto"/>
        <w:ind w:left="0" w:right="0" w:firstLine="0"/>
        <w:jc w:val="both"/>
        <w:rPr>
          <w:rFonts w:ascii="Arial" w:hAnsi="Arial"/>
          <w:sz w:val="21"/>
          <w:szCs w:val="21"/>
        </w:rPr>
      </w:pPr>
    </w:p>
    <w:p w14:paraId="26A02DC5">
      <w:pPr>
        <w:widowControl/>
        <w:suppressAutoHyphens/>
        <w:bidi w:val="0"/>
        <w:spacing w:before="0" w:after="0" w:line="276" w:lineRule="auto"/>
        <w:ind w:left="0" w:right="0" w:firstLine="0"/>
        <w:jc w:val="both"/>
      </w:pPr>
      <w:r>
        <w:rPr>
          <w:rFonts w:ascii="Arial" w:hAnsi="Arial"/>
          <w:b/>
          <w:bCs/>
          <w:sz w:val="21"/>
          <w:szCs w:val="21"/>
        </w:rPr>
        <w:t>12. DOS CRITÉRIOS DE JULGAMENTO E ADJUDICAÇÃO</w:t>
      </w:r>
    </w:p>
    <w:p w14:paraId="5FC21798">
      <w:pPr>
        <w:widowControl/>
        <w:suppressAutoHyphens/>
        <w:bidi w:val="0"/>
        <w:spacing w:before="0" w:after="0" w:line="276" w:lineRule="auto"/>
        <w:ind w:left="0" w:right="0" w:firstLine="0"/>
        <w:jc w:val="both"/>
        <w:rPr>
          <w:rFonts w:ascii="Arial" w:hAnsi="Arial"/>
          <w:sz w:val="21"/>
          <w:szCs w:val="21"/>
        </w:rPr>
      </w:pPr>
    </w:p>
    <w:p w14:paraId="32630ED5">
      <w:pPr>
        <w:widowControl/>
        <w:suppressAutoHyphens/>
        <w:bidi w:val="0"/>
        <w:spacing w:before="0" w:after="0" w:line="276" w:lineRule="auto"/>
        <w:ind w:left="0" w:right="0" w:firstLine="0"/>
        <w:jc w:val="both"/>
      </w:pPr>
      <w:r>
        <w:rPr>
          <w:rFonts w:ascii="Arial" w:hAnsi="Arial"/>
          <w:sz w:val="21"/>
          <w:szCs w:val="21"/>
        </w:rPr>
        <w:t xml:space="preserve">12.1. </w:t>
      </w:r>
      <w:r>
        <w:rPr>
          <w:rFonts w:ascii="Arial" w:hAnsi="Arial" w:eastAsia="Times New Roman" w:cs="Arial"/>
          <w:bCs/>
          <w:color w:val="000000"/>
          <w:kern w:val="0"/>
          <w:sz w:val="21"/>
          <w:szCs w:val="21"/>
          <w:lang w:eastAsia="zh-CN"/>
        </w:rPr>
        <w:t>Para adjudicação será verificada a manutenção das condições de habilitação da licitante vencedora.</w:t>
      </w:r>
    </w:p>
    <w:p w14:paraId="259BA966">
      <w:pPr>
        <w:widowControl/>
        <w:suppressAutoHyphens/>
        <w:bidi w:val="0"/>
        <w:spacing w:before="0" w:after="0" w:line="276" w:lineRule="auto"/>
        <w:ind w:left="0" w:right="0" w:firstLine="0"/>
        <w:jc w:val="both"/>
        <w:rPr>
          <w:rFonts w:ascii="Arial" w:hAnsi="Arial" w:eastAsia="Times New Roman" w:cs="Arial"/>
          <w:bCs/>
          <w:color w:val="000000"/>
          <w:kern w:val="0"/>
          <w:sz w:val="21"/>
          <w:szCs w:val="21"/>
          <w:lang w:eastAsia="zh-CN"/>
        </w:rPr>
      </w:pPr>
    </w:p>
    <w:p w14:paraId="06758EE9">
      <w:pPr>
        <w:widowControl/>
        <w:suppressAutoHyphens/>
        <w:bidi w:val="0"/>
        <w:spacing w:before="0" w:after="0" w:line="276" w:lineRule="auto"/>
        <w:ind w:left="0" w:right="0" w:firstLine="0"/>
        <w:jc w:val="both"/>
      </w:pPr>
      <w:r>
        <w:rPr>
          <w:rFonts w:ascii="Arial" w:hAnsi="Arial" w:eastAsia="Times New Roman" w:cs="Arial"/>
          <w:bCs/>
          <w:color w:val="000000"/>
          <w:kern w:val="0"/>
          <w:sz w:val="21"/>
          <w:szCs w:val="21"/>
          <w:lang w:eastAsia="zh-CN"/>
        </w:rPr>
        <w:t>12.2. Será verificado ainda, eventuais impedimentos de licitar e contratar, da licitante vencedora, mediante consultas do constante no item 6.5.1.</w:t>
      </w:r>
    </w:p>
    <w:p w14:paraId="2108B168">
      <w:pPr>
        <w:widowControl/>
        <w:suppressAutoHyphens/>
        <w:bidi w:val="0"/>
        <w:spacing w:before="0" w:after="0" w:line="276" w:lineRule="auto"/>
        <w:ind w:left="0" w:right="0" w:firstLine="0"/>
        <w:jc w:val="both"/>
        <w:rPr>
          <w:rFonts w:ascii="Arial" w:hAnsi="Arial"/>
          <w:sz w:val="21"/>
          <w:szCs w:val="21"/>
        </w:rPr>
      </w:pPr>
    </w:p>
    <w:p w14:paraId="1EA7BCAC">
      <w:pPr>
        <w:widowControl/>
        <w:suppressAutoHyphens/>
        <w:bidi w:val="0"/>
        <w:spacing w:before="0" w:after="0" w:line="276" w:lineRule="auto"/>
        <w:ind w:left="0" w:right="0" w:firstLine="0"/>
        <w:jc w:val="both"/>
      </w:pPr>
      <w:r>
        <w:rPr>
          <w:rFonts w:ascii="Arial" w:hAnsi="Arial"/>
          <w:sz w:val="21"/>
          <w:szCs w:val="21"/>
        </w:rPr>
        <w:t>12.3. A presente Licitação será adjudicada à licitante que apresentar a proposta mais vantajosa, conforme critério mencionado no preâmbulo, desde que atendidas às demais exigências deste Edital.</w:t>
      </w:r>
    </w:p>
    <w:p w14:paraId="59BBB5B6">
      <w:pPr>
        <w:widowControl/>
        <w:suppressAutoHyphens/>
        <w:bidi w:val="0"/>
        <w:spacing w:before="0" w:after="0" w:line="276" w:lineRule="auto"/>
        <w:ind w:left="0" w:right="0" w:firstLine="0"/>
        <w:jc w:val="both"/>
        <w:rPr>
          <w:rFonts w:ascii="Arial" w:hAnsi="Arial"/>
          <w:sz w:val="21"/>
          <w:szCs w:val="21"/>
        </w:rPr>
      </w:pPr>
    </w:p>
    <w:p w14:paraId="2874FCD2">
      <w:pPr>
        <w:widowControl/>
        <w:suppressAutoHyphens/>
        <w:bidi w:val="0"/>
        <w:spacing w:before="0" w:after="0" w:line="276" w:lineRule="auto"/>
        <w:ind w:left="0" w:right="0" w:firstLine="0"/>
        <w:jc w:val="both"/>
      </w:pPr>
      <w:r>
        <w:rPr>
          <w:rFonts w:ascii="Arial" w:hAnsi="Arial"/>
          <w:b/>
          <w:bCs/>
          <w:sz w:val="21"/>
          <w:szCs w:val="21"/>
        </w:rPr>
        <w:t>13. DA IMPUGNAÇÃO DO EDITAL</w:t>
      </w:r>
    </w:p>
    <w:p w14:paraId="60108C9F">
      <w:pPr>
        <w:widowControl/>
        <w:suppressAutoHyphens/>
        <w:bidi w:val="0"/>
        <w:spacing w:before="0" w:after="0" w:line="276" w:lineRule="auto"/>
        <w:ind w:left="0" w:right="0" w:firstLine="0"/>
        <w:jc w:val="both"/>
        <w:rPr>
          <w:rFonts w:ascii="Arial" w:hAnsi="Arial"/>
          <w:sz w:val="21"/>
          <w:szCs w:val="21"/>
        </w:rPr>
      </w:pPr>
    </w:p>
    <w:p w14:paraId="26080593">
      <w:pPr>
        <w:widowControl/>
        <w:suppressAutoHyphens/>
        <w:bidi w:val="0"/>
        <w:spacing w:before="0" w:after="0" w:line="276" w:lineRule="auto"/>
        <w:ind w:left="0" w:right="0" w:firstLine="0"/>
        <w:jc w:val="both"/>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inteiros antes da data de abertura do certame.</w:t>
      </w:r>
    </w:p>
    <w:p w14:paraId="42EFD0E4">
      <w:pPr>
        <w:widowControl/>
        <w:suppressAutoHyphens/>
        <w:bidi w:val="0"/>
        <w:spacing w:before="0" w:after="0" w:line="276" w:lineRule="auto"/>
        <w:ind w:left="0" w:right="0" w:firstLine="0"/>
        <w:jc w:val="both"/>
        <w:rPr>
          <w:rFonts w:ascii="Arial" w:hAnsi="Arial"/>
          <w:sz w:val="21"/>
          <w:szCs w:val="21"/>
        </w:rPr>
      </w:pPr>
    </w:p>
    <w:p w14:paraId="0191EAE9">
      <w:pPr>
        <w:widowControl/>
        <w:suppressAutoHyphens/>
        <w:bidi w:val="0"/>
        <w:spacing w:before="0" w:after="0" w:line="276" w:lineRule="auto"/>
        <w:ind w:left="0" w:right="0" w:firstLine="0"/>
        <w:jc w:val="both"/>
      </w:pPr>
      <w:r>
        <w:rPr>
          <w:rFonts w:ascii="Arial" w:hAnsi="Arial"/>
          <w:sz w:val="21"/>
          <w:szCs w:val="21"/>
        </w:rPr>
        <w:t>Parágrafo único. A resposta à impugnação ou ao pedido de esclarecimento será divulgada em sítio eletrônico oficial no prazo de até 3 (três) dias úteis, limitado ao último dia útil anterior à data da abertura do certame.</w:t>
      </w:r>
    </w:p>
    <w:p w14:paraId="64B6DDBC">
      <w:pPr>
        <w:widowControl/>
        <w:suppressAutoHyphens/>
        <w:bidi w:val="0"/>
        <w:spacing w:before="0" w:after="0" w:line="276" w:lineRule="auto"/>
        <w:ind w:left="0" w:right="0" w:firstLine="0"/>
        <w:jc w:val="both"/>
        <w:rPr>
          <w:rFonts w:ascii="Arial" w:hAnsi="Arial"/>
          <w:sz w:val="21"/>
          <w:szCs w:val="21"/>
        </w:rPr>
      </w:pPr>
    </w:p>
    <w:p w14:paraId="780C2A38">
      <w:pPr>
        <w:widowControl/>
        <w:suppressAutoHyphens/>
        <w:bidi w:val="0"/>
        <w:spacing w:before="0" w:after="0" w:line="276" w:lineRule="auto"/>
        <w:ind w:left="0" w:right="0" w:firstLine="0"/>
        <w:jc w:val="both"/>
      </w:pPr>
      <w:r>
        <w:rPr>
          <w:rFonts w:ascii="Arial" w:hAnsi="Arial"/>
          <w:sz w:val="21"/>
          <w:szCs w:val="21"/>
        </w:rPr>
        <w:t>13.1.1. Serão admitidas as seguintes formas de Impugnação do Edital:</w:t>
      </w:r>
    </w:p>
    <w:p w14:paraId="3D5FEFC0">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Por intermédio de meio eletrônico, exclusivamente, através da PLATAFORMA ELETRÔNICA: www.portaldecompraspublicas.com.br “Acesso Identificado”, sendo aceita até às 23:59h do dia que anteceder os 3 (três) dias úteis inteiros da data de abertura do certame;</w:t>
      </w:r>
    </w:p>
    <w:p w14:paraId="69BB2923">
      <w:pPr>
        <w:widowControl/>
        <w:suppressAutoHyphens/>
        <w:bidi w:val="0"/>
        <w:spacing w:before="0" w:after="0" w:line="276"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Através de peça original protocolada em meio físico, junto a Sede do Município de Lindóia do Sul, observando-se o horário de expediente, até às 17:00h do dia que anteceder os 3 (três) dias úteis inteiros da data de abertura do certame.</w:t>
      </w:r>
    </w:p>
    <w:p w14:paraId="593119FD">
      <w:pPr>
        <w:widowControl/>
        <w:suppressAutoHyphens/>
        <w:bidi w:val="0"/>
        <w:spacing w:before="0" w:after="0" w:line="276" w:lineRule="auto"/>
        <w:ind w:left="0" w:right="0" w:firstLine="0"/>
        <w:jc w:val="both"/>
        <w:rPr>
          <w:rFonts w:ascii="Arial" w:hAnsi="Arial"/>
          <w:sz w:val="21"/>
          <w:szCs w:val="21"/>
        </w:rPr>
      </w:pPr>
    </w:p>
    <w:p w14:paraId="02B11484">
      <w:pPr>
        <w:widowControl/>
        <w:suppressAutoHyphens/>
        <w:bidi w:val="0"/>
        <w:spacing w:before="0" w:after="0" w:line="276" w:lineRule="auto"/>
        <w:ind w:left="0" w:right="0" w:firstLine="0"/>
        <w:jc w:val="both"/>
      </w:pPr>
      <w:r>
        <w:rPr>
          <w:rFonts w:ascii="Arial" w:hAnsi="Arial"/>
          <w:sz w:val="21"/>
          <w:szCs w:val="21"/>
        </w:rPr>
        <w:t>13.2. Se procedente e acolhida a Impugnação do Edital, seus vícios serão sanados, reabrindo-se o prazo inicialmente estabelecido, exceto, quando, inquestionavelmente, a alteração não afetar a formulação das propostas.</w:t>
      </w:r>
    </w:p>
    <w:p w14:paraId="7820819E">
      <w:pPr>
        <w:widowControl/>
        <w:suppressAutoHyphens/>
        <w:bidi w:val="0"/>
        <w:spacing w:before="0" w:after="0" w:line="276" w:lineRule="auto"/>
        <w:ind w:left="0" w:right="0" w:firstLine="0"/>
        <w:jc w:val="both"/>
        <w:rPr>
          <w:rFonts w:ascii="Arial" w:hAnsi="Arial"/>
          <w:sz w:val="21"/>
          <w:szCs w:val="21"/>
        </w:rPr>
      </w:pPr>
    </w:p>
    <w:p w14:paraId="6F6F7CFE">
      <w:pPr>
        <w:widowControl/>
        <w:suppressAutoHyphens/>
        <w:bidi w:val="0"/>
        <w:spacing w:before="0" w:after="0" w:line="276" w:lineRule="auto"/>
        <w:ind w:left="0" w:right="0" w:firstLine="0"/>
        <w:jc w:val="both"/>
      </w:pPr>
      <w:r>
        <w:rPr>
          <w:rFonts w:ascii="Arial" w:hAnsi="Arial"/>
          <w:b/>
          <w:bCs/>
          <w:sz w:val="21"/>
          <w:szCs w:val="21"/>
        </w:rPr>
        <w:t>14. DO CONTRATO</w:t>
      </w:r>
    </w:p>
    <w:p w14:paraId="69FDD9C3">
      <w:pPr>
        <w:widowControl/>
        <w:suppressAutoHyphens/>
        <w:bidi w:val="0"/>
        <w:spacing w:before="0" w:after="0" w:line="276" w:lineRule="auto"/>
        <w:ind w:left="0" w:right="0" w:firstLine="0"/>
        <w:jc w:val="both"/>
        <w:rPr>
          <w:rFonts w:ascii="Arial" w:hAnsi="Arial"/>
          <w:sz w:val="21"/>
          <w:szCs w:val="21"/>
        </w:rPr>
      </w:pPr>
    </w:p>
    <w:p w14:paraId="180349A8">
      <w:pPr>
        <w:widowControl/>
        <w:suppressAutoHyphens/>
        <w:bidi w:val="0"/>
        <w:spacing w:before="0" w:after="0" w:line="276" w:lineRule="auto"/>
        <w:ind w:left="0" w:right="0" w:firstLine="0"/>
        <w:jc w:val="both"/>
      </w:pPr>
      <w:r>
        <w:rPr>
          <w:rFonts w:ascii="Arial" w:hAnsi="Arial"/>
          <w:sz w:val="21"/>
          <w:szCs w:val="21"/>
        </w:rPr>
        <w:t>14.1. As obrigações decorrentes das prestações de serviços previstas do objeto, constam na Minuta do contrato a ser firmado entre o Município de Lindóia do Sul e o Contratado, nos termos previstos no ANEXO XIII.</w:t>
      </w:r>
    </w:p>
    <w:p w14:paraId="70084599">
      <w:pPr>
        <w:widowControl/>
        <w:suppressAutoHyphens/>
        <w:bidi w:val="0"/>
        <w:spacing w:before="0" w:after="0" w:line="276" w:lineRule="auto"/>
        <w:ind w:left="0" w:right="0" w:firstLine="0"/>
        <w:jc w:val="both"/>
        <w:rPr>
          <w:rFonts w:ascii="Arial" w:hAnsi="Arial"/>
          <w:sz w:val="21"/>
          <w:szCs w:val="21"/>
        </w:rPr>
      </w:pPr>
    </w:p>
    <w:p w14:paraId="32AB032F">
      <w:pPr>
        <w:widowControl/>
        <w:suppressAutoHyphens/>
        <w:bidi w:val="0"/>
        <w:spacing w:before="0" w:after="0" w:line="276" w:lineRule="auto"/>
        <w:ind w:left="0" w:right="0" w:firstLine="0"/>
        <w:jc w:val="both"/>
      </w:pPr>
      <w:r>
        <w:rPr>
          <w:rFonts w:ascii="Arial" w:hAnsi="Arial"/>
          <w:sz w:val="21"/>
          <w:szCs w:val="21"/>
        </w:rPr>
        <w:t xml:space="preserve">14.2. O(s) fornecedor(es) classificado(s) em 1° (primeiro) lugar e devidamente habilitado(s), será(ão) convocado(s) a firmar o Contrato no prazo de 5 (cinco) dias úteis após a convocação, </w:t>
      </w:r>
      <w:r>
        <w:rPr>
          <w:rFonts w:ascii="Arial" w:hAnsi="Arial" w:eastAsia="Times New Roman" w:cs="Arial"/>
          <w:bCs/>
          <w:color w:val="000000"/>
          <w:kern w:val="0"/>
          <w:sz w:val="21"/>
          <w:szCs w:val="21"/>
          <w:lang w:eastAsia="zh-CN"/>
        </w:rPr>
        <w:t>sob pena de decair do direito à contratação, sem prejuízo das sanções previstas neste Edital.</w:t>
      </w:r>
    </w:p>
    <w:p w14:paraId="3A79E9DF">
      <w:pPr>
        <w:widowControl/>
        <w:suppressAutoHyphens/>
        <w:bidi w:val="0"/>
        <w:spacing w:before="0" w:after="0" w:line="276" w:lineRule="auto"/>
        <w:ind w:left="0" w:right="0" w:firstLine="0"/>
        <w:jc w:val="both"/>
        <w:rPr>
          <w:rFonts w:ascii="Arial" w:hAnsi="Arial" w:eastAsia="Times New Roman" w:cs="Arial"/>
          <w:bCs/>
          <w:color w:val="000000"/>
          <w:kern w:val="0"/>
          <w:sz w:val="21"/>
          <w:szCs w:val="21"/>
          <w:lang w:eastAsia="zh-CN"/>
        </w:rPr>
      </w:pPr>
    </w:p>
    <w:p w14:paraId="396A6982">
      <w:pPr>
        <w:widowControl/>
        <w:suppressAutoHyphens/>
        <w:bidi w:val="0"/>
        <w:spacing w:before="0" w:after="0" w:line="276" w:lineRule="auto"/>
        <w:ind w:left="0" w:right="0" w:firstLine="0"/>
        <w:jc w:val="both"/>
      </w:pPr>
      <w:r>
        <w:rPr>
          <w:rFonts w:ascii="Arial" w:hAnsi="Arial"/>
          <w:sz w:val="21"/>
          <w:szCs w:val="21"/>
        </w:rPr>
        <w:t>14.2.1 O licitante que, convocado para assinar o Contrato, deixar de fazê-lo no prazo fixado, dela será excluído e poderá sofrer as penalidades impostas por Lei, após regular Processo Administrativo, nos termos do § 5º, do art. 90, da Lei Federal nº 14.133, de 2021.</w:t>
      </w:r>
    </w:p>
    <w:p w14:paraId="51099238">
      <w:pPr>
        <w:widowControl/>
        <w:suppressAutoHyphens/>
        <w:bidi w:val="0"/>
        <w:spacing w:before="0" w:after="0" w:line="276" w:lineRule="auto"/>
        <w:ind w:left="0" w:right="0" w:firstLine="0"/>
        <w:jc w:val="both"/>
        <w:rPr>
          <w:rFonts w:ascii="Arial" w:hAnsi="Arial"/>
          <w:sz w:val="21"/>
          <w:szCs w:val="21"/>
        </w:rPr>
      </w:pPr>
    </w:p>
    <w:p w14:paraId="1858BC8A">
      <w:pPr>
        <w:widowControl/>
        <w:suppressAutoHyphens/>
        <w:bidi w:val="0"/>
        <w:spacing w:before="0" w:after="0" w:line="276" w:lineRule="auto"/>
        <w:ind w:left="0" w:right="0" w:firstLine="0"/>
        <w:jc w:val="both"/>
      </w:pPr>
      <w:r>
        <w:rPr>
          <w:rFonts w:ascii="Arial" w:hAnsi="Arial"/>
          <w:sz w:val="21"/>
          <w:szCs w:val="21"/>
        </w:rPr>
        <w:t>14.2.2. Na hipótese de o fornecedor primeiro classificado não assinar, não aceitar ou não retirar qualquer documento de Contrato, no prazo e condições estabelecidas, poderão ser convocados os Fornecedores, na ordem de classificação, e poderá sofrer as penalidades impostas por Lei, após regular Processo Administrativo.</w:t>
      </w:r>
    </w:p>
    <w:p w14:paraId="48574D14">
      <w:pPr>
        <w:widowControl/>
        <w:suppressAutoHyphens/>
        <w:bidi w:val="0"/>
        <w:spacing w:before="0" w:after="0" w:line="276" w:lineRule="auto"/>
        <w:ind w:left="0" w:right="0" w:firstLine="0"/>
        <w:jc w:val="both"/>
        <w:rPr>
          <w:rFonts w:ascii="Arial" w:hAnsi="Arial" w:eastAsia="Arial" w:cs="Arial"/>
          <w:sz w:val="21"/>
          <w:szCs w:val="21"/>
        </w:rPr>
      </w:pPr>
    </w:p>
    <w:p w14:paraId="39C26A18">
      <w:pPr>
        <w:widowControl/>
        <w:suppressAutoHyphens/>
        <w:bidi w:val="0"/>
        <w:spacing w:before="0" w:after="0" w:line="276" w:lineRule="auto"/>
        <w:ind w:left="0" w:right="0" w:firstLine="0"/>
        <w:jc w:val="both"/>
      </w:pPr>
      <w:r>
        <w:rPr>
          <w:rFonts w:ascii="Arial" w:hAnsi="Arial" w:eastAsia="Arial" w:cs="Arial"/>
        </w:rPr>
        <w:t xml:space="preserve">14.3. </w:t>
      </w:r>
      <w:r>
        <w:rPr>
          <w:rFonts w:ascii="Arial" w:hAnsi="Arial" w:eastAsia="Arial" w:cs="Arial"/>
          <w:shd w:val="clear" w:fill="FFFF00"/>
        </w:rPr>
        <w:t>A licitante declarada vencedora deverá, dentro do prazo disponibilizado para assinatura do contrato, sendo requisito indispensável para a assinatura da Ordem de Serviço, prestar garantia de 5% (cinco por cento) do valor do contrato, sob pena de decair o direito à contratação.</w:t>
      </w:r>
    </w:p>
    <w:p w14:paraId="7747A6F5">
      <w:pPr>
        <w:widowControl/>
        <w:suppressAutoHyphens/>
        <w:bidi w:val="0"/>
        <w:spacing w:before="0" w:after="0" w:line="276" w:lineRule="auto"/>
        <w:ind w:left="0" w:right="0" w:firstLine="0"/>
        <w:jc w:val="both"/>
        <w:rPr>
          <w:rFonts w:ascii="Arial" w:hAnsi="Arial" w:eastAsia="Arial" w:cs="Arial"/>
        </w:rPr>
      </w:pPr>
    </w:p>
    <w:p w14:paraId="4114351B">
      <w:pPr>
        <w:widowControl/>
        <w:suppressAutoHyphens/>
        <w:bidi w:val="0"/>
        <w:spacing w:before="0" w:after="0" w:line="276" w:lineRule="auto"/>
        <w:ind w:left="0" w:right="0" w:firstLine="0"/>
        <w:jc w:val="both"/>
      </w:pPr>
      <w:r>
        <w:rPr>
          <w:rFonts w:ascii="Arial" w:hAnsi="Arial" w:eastAsia="Arial" w:cs="Arial"/>
        </w:rPr>
        <w:t>14.3.1. Caberá à adjudicatária optar por uma das seguintes modalidades de garantia:</w:t>
      </w:r>
    </w:p>
    <w:p w14:paraId="56C488C1">
      <w:pPr>
        <w:widowControl/>
        <w:suppressAutoHyphens/>
        <w:bidi w:val="0"/>
        <w:spacing w:before="0" w:after="0" w:line="276" w:lineRule="auto"/>
        <w:ind w:left="0" w:right="0" w:firstLine="0"/>
        <w:jc w:val="both"/>
      </w:pPr>
      <w:r>
        <w:rPr>
          <w:rFonts w:ascii="Arial" w:hAnsi="Arial" w:eastAsia="Arial" w:cs="Arial"/>
        </w:rPr>
        <w:tab/>
      </w:r>
      <w:r>
        <w:rPr>
          <w:rFonts w:ascii="Arial" w:hAnsi="Arial" w:eastAsia="Arial" w:cs="Arial"/>
        </w:rPr>
        <w:t>a) Caução em dinheiro ou em títulos da dívida pública;</w:t>
      </w:r>
    </w:p>
    <w:p w14:paraId="2349494E">
      <w:pPr>
        <w:widowControl/>
        <w:suppressAutoHyphens/>
        <w:bidi w:val="0"/>
        <w:spacing w:before="0" w:after="0" w:line="276" w:lineRule="auto"/>
        <w:ind w:left="0" w:right="0" w:firstLine="0"/>
        <w:jc w:val="both"/>
      </w:pPr>
      <w:r>
        <w:rPr>
          <w:rFonts w:ascii="Arial" w:hAnsi="Arial" w:eastAsia="Arial" w:cs="Arial"/>
        </w:rPr>
        <w:tab/>
      </w:r>
      <w:r>
        <w:rPr>
          <w:rFonts w:ascii="Arial" w:hAnsi="Arial" w:eastAsia="Arial" w:cs="Arial"/>
        </w:rPr>
        <w:t>b) Seguro-garantia;</w:t>
      </w:r>
    </w:p>
    <w:p w14:paraId="360C0614">
      <w:pPr>
        <w:widowControl/>
        <w:suppressAutoHyphens/>
        <w:bidi w:val="0"/>
        <w:spacing w:before="0" w:after="0" w:line="276" w:lineRule="auto"/>
        <w:ind w:left="0" w:right="0" w:firstLine="0"/>
        <w:jc w:val="both"/>
      </w:pPr>
      <w:r>
        <w:rPr>
          <w:rFonts w:ascii="Arial" w:hAnsi="Arial" w:eastAsia="Arial" w:cs="Arial"/>
        </w:rPr>
        <w:tab/>
      </w:r>
      <w:r>
        <w:rPr>
          <w:rFonts w:ascii="Arial" w:hAnsi="Arial" w:eastAsia="Arial" w:cs="Arial"/>
        </w:rPr>
        <w:t>c) Fiança bancária.</w:t>
      </w:r>
    </w:p>
    <w:p w14:paraId="4E067619">
      <w:pPr>
        <w:widowControl/>
        <w:suppressAutoHyphens/>
        <w:bidi w:val="0"/>
        <w:spacing w:before="0" w:after="0" w:line="276" w:lineRule="auto"/>
        <w:ind w:left="0" w:right="0" w:firstLine="0"/>
        <w:jc w:val="both"/>
        <w:rPr>
          <w:rFonts w:ascii="Arial" w:hAnsi="Arial" w:eastAsia="Arial" w:cs="Arial"/>
        </w:rPr>
      </w:pPr>
    </w:p>
    <w:p w14:paraId="3301CDCA">
      <w:pPr>
        <w:widowControl/>
        <w:suppressAutoHyphens/>
        <w:bidi w:val="0"/>
        <w:spacing w:before="0" w:after="0" w:line="276" w:lineRule="auto"/>
        <w:ind w:left="0" w:right="0" w:firstLine="0"/>
        <w:jc w:val="both"/>
      </w:pPr>
      <w:r>
        <w:rPr>
          <w:rFonts w:ascii="Arial" w:hAnsi="Arial" w:eastAsia="Arial" w:cs="Arial"/>
        </w:rPr>
        <w:t>14.3.2. No caso de a garantia ser prestada na modalidade de seguro-garantia ou fiança bancária, o prazo da mesma deverá cobrir toda a execução do contrato.</w:t>
      </w:r>
    </w:p>
    <w:p w14:paraId="0543CB04">
      <w:pPr>
        <w:widowControl/>
        <w:suppressAutoHyphens/>
        <w:bidi w:val="0"/>
        <w:spacing w:before="0" w:after="0" w:line="276" w:lineRule="auto"/>
        <w:ind w:left="0" w:right="0" w:firstLine="0"/>
        <w:jc w:val="both"/>
        <w:rPr>
          <w:rFonts w:ascii="Arial" w:hAnsi="Arial" w:eastAsia="Arial" w:cs="Arial"/>
        </w:rPr>
      </w:pPr>
    </w:p>
    <w:p w14:paraId="6D2A9961">
      <w:pPr>
        <w:widowControl/>
        <w:suppressAutoHyphens/>
        <w:bidi w:val="0"/>
        <w:spacing w:before="0" w:after="0" w:line="276" w:lineRule="auto"/>
        <w:ind w:left="0" w:right="0" w:firstLine="0"/>
        <w:jc w:val="both"/>
      </w:pPr>
      <w:r>
        <w:rPr>
          <w:rFonts w:ascii="Arial" w:hAnsi="Arial" w:eastAsia="Arial" w:cs="Arial"/>
        </w:rPr>
        <w:t>14.3.3. Quando a garantia for efetuada em dinheiro, deverá ser efetuado o seu depósito na conta corrente: Banco do Brasil - AGÊNCIA 5425-9 - CONTA Nº 7522-1;</w:t>
      </w:r>
    </w:p>
    <w:p w14:paraId="1058C659">
      <w:pPr>
        <w:widowControl/>
        <w:suppressAutoHyphens/>
        <w:bidi w:val="0"/>
        <w:spacing w:before="0" w:after="0" w:line="276" w:lineRule="auto"/>
        <w:ind w:left="0" w:right="0" w:firstLine="0"/>
        <w:jc w:val="both"/>
        <w:rPr>
          <w:rFonts w:ascii="Arial" w:hAnsi="Arial" w:eastAsia="Arial" w:cs="Arial"/>
        </w:rPr>
      </w:pPr>
    </w:p>
    <w:p w14:paraId="64289F00">
      <w:pPr>
        <w:widowControl/>
        <w:suppressAutoHyphens/>
        <w:bidi w:val="0"/>
        <w:spacing w:before="0" w:after="0" w:line="276" w:lineRule="auto"/>
        <w:ind w:left="0" w:right="0" w:firstLine="0"/>
        <w:jc w:val="both"/>
      </w:pPr>
      <w:r>
        <w:rPr>
          <w:rFonts w:ascii="Arial" w:hAnsi="Arial" w:eastAsia="Arial" w:cs="Arial"/>
        </w:rPr>
        <w:t>14.3.4. A adjudicatária que não prestar a garantia dentro do prazo disponibilizado para assinatura do contrato, ficará sujeita às sanções previstas na legislação vigente.</w:t>
      </w:r>
    </w:p>
    <w:p w14:paraId="0261F1CA">
      <w:pPr>
        <w:widowControl/>
        <w:suppressAutoHyphens/>
        <w:bidi w:val="0"/>
        <w:spacing w:before="0" w:after="0" w:line="276" w:lineRule="auto"/>
        <w:ind w:left="0" w:right="0" w:firstLine="0"/>
        <w:jc w:val="both"/>
        <w:rPr>
          <w:rFonts w:ascii="Arial" w:hAnsi="Arial" w:eastAsia="Arial" w:cs="Arial"/>
          <w:sz w:val="21"/>
          <w:szCs w:val="21"/>
        </w:rPr>
      </w:pPr>
    </w:p>
    <w:p w14:paraId="7EAE97AD">
      <w:pPr>
        <w:widowControl/>
        <w:suppressAutoHyphens/>
        <w:bidi w:val="0"/>
        <w:spacing w:before="0" w:after="0" w:line="276" w:lineRule="auto"/>
        <w:ind w:left="0" w:right="0" w:firstLine="0"/>
        <w:jc w:val="both"/>
      </w:pPr>
      <w:r>
        <w:rPr>
          <w:rFonts w:ascii="Arial" w:hAnsi="Arial" w:eastAsia="Arial" w:cs="Arial"/>
          <w:sz w:val="21"/>
          <w:szCs w:val="21"/>
        </w:rPr>
        <w:t xml:space="preserve">14.3.5. A garantia prestada em caução em dinheiro,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14:paraId="07170984">
      <w:pPr>
        <w:widowControl/>
        <w:suppressAutoHyphens/>
        <w:bidi w:val="0"/>
        <w:spacing w:before="0" w:after="0" w:line="276" w:lineRule="auto"/>
        <w:ind w:left="0" w:right="0" w:firstLine="0"/>
        <w:jc w:val="both"/>
        <w:rPr>
          <w:rFonts w:ascii="Arial" w:hAnsi="Arial"/>
          <w:sz w:val="21"/>
          <w:szCs w:val="21"/>
        </w:rPr>
      </w:pPr>
    </w:p>
    <w:p w14:paraId="35829E09">
      <w:pPr>
        <w:widowControl/>
        <w:suppressAutoHyphens/>
        <w:bidi w:val="0"/>
        <w:spacing w:before="0" w:after="0" w:line="276" w:lineRule="auto"/>
        <w:ind w:left="0" w:right="0" w:firstLine="0"/>
        <w:jc w:val="both"/>
      </w:pPr>
      <w:r>
        <w:rPr>
          <w:rFonts w:ascii="Arial" w:hAnsi="Arial"/>
          <w:sz w:val="21"/>
          <w:szCs w:val="21"/>
        </w:rPr>
        <w:t>14.4. Excetuados os fornecedores melhores classificadas durante a fase competitiva, todos os demais licitantes formarão o cadastro de reserva de fornecedores.</w:t>
      </w:r>
    </w:p>
    <w:p w14:paraId="749B4D3C">
      <w:pPr>
        <w:widowControl/>
        <w:suppressAutoHyphens/>
        <w:bidi w:val="0"/>
        <w:spacing w:before="0" w:after="0" w:line="276" w:lineRule="auto"/>
        <w:ind w:left="0" w:right="0" w:firstLine="0"/>
        <w:jc w:val="both"/>
        <w:rPr>
          <w:rFonts w:ascii="Arial" w:hAnsi="Arial"/>
          <w:sz w:val="21"/>
          <w:szCs w:val="21"/>
        </w:rPr>
      </w:pPr>
    </w:p>
    <w:p w14:paraId="19D492B7">
      <w:pPr>
        <w:widowControl/>
        <w:suppressAutoHyphens/>
        <w:bidi w:val="0"/>
        <w:spacing w:before="0" w:after="0" w:line="276" w:lineRule="auto"/>
        <w:ind w:left="0" w:right="0" w:firstLine="0"/>
        <w:jc w:val="both"/>
      </w:pPr>
      <w:r>
        <w:rPr>
          <w:rFonts w:ascii="Arial" w:hAnsi="Arial"/>
          <w:sz w:val="21"/>
          <w:szCs w:val="21"/>
        </w:rPr>
        <w:t>14.5.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14:paraId="070D1ADC">
      <w:pPr>
        <w:widowControl/>
        <w:suppressAutoHyphens/>
        <w:bidi w:val="0"/>
        <w:spacing w:before="0" w:after="0" w:line="276" w:lineRule="auto"/>
        <w:ind w:left="0" w:right="0" w:firstLine="0"/>
        <w:jc w:val="both"/>
        <w:rPr>
          <w:rFonts w:ascii="Arial" w:hAnsi="Arial"/>
          <w:sz w:val="21"/>
          <w:szCs w:val="21"/>
        </w:rPr>
      </w:pPr>
    </w:p>
    <w:p w14:paraId="40A708E5">
      <w:pPr>
        <w:widowControl/>
        <w:suppressAutoHyphens/>
        <w:bidi w:val="0"/>
        <w:spacing w:before="0" w:after="0" w:line="276" w:lineRule="auto"/>
        <w:ind w:left="0" w:right="0" w:firstLine="0"/>
        <w:jc w:val="both"/>
      </w:pPr>
      <w:r>
        <w:rPr>
          <w:rFonts w:ascii="Arial" w:hAnsi="Arial"/>
          <w:sz w:val="21"/>
          <w:szCs w:val="21"/>
        </w:rPr>
        <w:t xml:space="preserve">14.6. </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O presente Contrato terá prazo de execução de 180 (cento e oi</w:t>
      </w:r>
      <w:r>
        <w:rPr>
          <w:rFonts w:ascii="Arial" w:hAnsi="Arial" w:eastAsia="Arial" w:cs="Arial"/>
          <w:bCs/>
          <w:color w:val="000000"/>
          <w:kern w:val="0"/>
          <w:sz w:val="21"/>
          <w:szCs w:val="21"/>
          <w:lang w:eastAsia="zh-CN"/>
        </w:rPr>
        <w:t xml:space="preserve">tenta) dias da assinatura da ordem de serviço e </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xml:space="preserve">vigência de </w:t>
      </w:r>
      <w:r>
        <w:rPr>
          <w:rFonts w:ascii="Arial" w:hAnsi="Arial" w:eastAsia="Arial" w:cs="Arial"/>
          <w:bCs/>
          <w:color w:val="000000"/>
          <w:kern w:val="0"/>
          <w:sz w:val="21"/>
          <w:szCs w:val="21"/>
          <w:lang w:eastAsia="zh-CN"/>
        </w:rPr>
        <w:t>210</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xml:space="preserve"> (</w:t>
      </w:r>
      <w:r>
        <w:rPr>
          <w:rFonts w:ascii="Arial" w:hAnsi="Arial" w:eastAsia="Arial" w:cs="Arial"/>
          <w:bCs/>
          <w:color w:val="000000"/>
          <w:kern w:val="0"/>
          <w:sz w:val="21"/>
          <w:szCs w:val="21"/>
          <w:lang w:eastAsia="zh-CN"/>
        </w:rPr>
        <w:t>duzentos e dez</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dias, com eficácia a partir da publicação no Portal Nacional de Contratações Pública - PNCP, nos termos do art. 94 c/c art. 105, ambos da Lei Federal nº 14.133, de 2021.</w:t>
      </w:r>
    </w:p>
    <w:p w14:paraId="160D7CF8">
      <w:pPr>
        <w:widowControl/>
        <w:suppressAutoHyphens/>
        <w:bidi w:val="0"/>
        <w:spacing w:before="0" w:after="0" w:line="276" w:lineRule="auto"/>
        <w:ind w:left="0" w:right="0" w:firstLine="0"/>
        <w:jc w:val="both"/>
        <w:rPr>
          <w:rFonts w:ascii="Arial" w:hAnsi="Arial" w:eastAsia="Arial" w:cs="Arial"/>
          <w:b w:val="0"/>
          <w:bCs/>
          <w:i w:val="0"/>
          <w:caps w:val="0"/>
          <w:smallCaps w:val="0"/>
          <w:strike w:val="0"/>
          <w:dstrike w:val="0"/>
          <w:color w:val="000000"/>
          <w:kern w:val="0"/>
          <w:position w:val="0"/>
          <w:sz w:val="22"/>
          <w:u w:val="none"/>
          <w:shd w:val="clear" w:fill="auto"/>
          <w:vertAlign w:val="baseline"/>
          <w:lang w:eastAsia="zh-CN"/>
        </w:rPr>
      </w:pPr>
    </w:p>
    <w:p w14:paraId="39A9C050">
      <w:pPr>
        <w:widowControl/>
        <w:suppressAutoHyphens/>
        <w:bidi w:val="0"/>
        <w:spacing w:before="0" w:after="0" w:line="276" w:lineRule="auto"/>
        <w:ind w:left="0" w:right="0" w:firstLine="0"/>
        <w:jc w:val="both"/>
        <w:rPr>
          <w:sz w:val="21"/>
          <w:szCs w:val="21"/>
        </w:rPr>
      </w:pP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xml:space="preserve">14.7. </w:t>
      </w:r>
      <w:r>
        <w:rPr>
          <w:rFonts w:ascii="Arial" w:hAnsi="Arial" w:eastAsia="Arial" w:cs="Arial"/>
          <w:sz w:val="21"/>
          <w:szCs w:val="21"/>
        </w:rPr>
        <w:t>A licitante vencedora, na forma da lei, deverá contratar e apresentar no prazo máximo de 10 (dez) dias contados da assinatura do contrato, para fins de emissão da ordem de serviço, as seguintes comprovações abaixo especificadas:</w:t>
      </w:r>
    </w:p>
    <w:p w14:paraId="0D27136C">
      <w:pPr>
        <w:widowControl/>
        <w:suppressAutoHyphens/>
        <w:bidi w:val="0"/>
        <w:spacing w:before="0" w:after="0" w:line="276" w:lineRule="auto"/>
        <w:ind w:left="0" w:right="0" w:firstLine="0"/>
        <w:jc w:val="both"/>
        <w:rPr>
          <w:sz w:val="21"/>
          <w:szCs w:val="21"/>
        </w:rPr>
      </w:pPr>
      <w:r>
        <w:rPr>
          <w:rFonts w:ascii="Arial" w:hAnsi="Arial" w:eastAsia="Arial" w:cs="Arial"/>
          <w:sz w:val="21"/>
          <w:szCs w:val="21"/>
        </w:rPr>
        <w:tab/>
      </w:r>
    </w:p>
    <w:p w14:paraId="1558D111">
      <w:pPr>
        <w:widowControl/>
        <w:suppressAutoHyphens/>
        <w:bidi w:val="0"/>
        <w:spacing w:before="0" w:after="0" w:line="276" w:lineRule="auto"/>
        <w:ind w:left="1134" w:right="0" w:firstLine="0"/>
        <w:jc w:val="both"/>
        <w:rPr>
          <w:sz w:val="21"/>
          <w:szCs w:val="21"/>
          <w:highlight w:val="none"/>
          <w:shd w:val="clear" w:fill="FFFF00"/>
        </w:rPr>
      </w:pPr>
      <w:r>
        <w:rPr>
          <w:rFonts w:ascii="Arial" w:hAnsi="Arial" w:eastAsia="Arial" w:cs="Arial"/>
          <w:sz w:val="21"/>
          <w:szCs w:val="21"/>
          <w:shd w:val="clear" w:fill="FFFF00"/>
        </w:rPr>
        <w:t>a) 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14:paraId="286EB98A">
      <w:pPr>
        <w:widowControl/>
        <w:suppressAutoHyphens/>
        <w:bidi w:val="0"/>
        <w:spacing w:before="0" w:after="0" w:line="276" w:lineRule="auto"/>
        <w:ind w:left="1134" w:right="0" w:firstLine="0"/>
        <w:jc w:val="both"/>
        <w:rPr>
          <w:rFonts w:ascii="Arial" w:hAnsi="Arial" w:eastAsia="Arial" w:cs="Arial"/>
          <w:b w:val="0"/>
          <w:bCs/>
          <w:i w:val="0"/>
          <w:caps w:val="0"/>
          <w:smallCaps w:val="0"/>
          <w:strike w:val="0"/>
          <w:dstrike w:val="0"/>
          <w:color w:val="000000"/>
          <w:kern w:val="0"/>
          <w:position w:val="0"/>
          <w:sz w:val="22"/>
          <w:u w:val="none"/>
          <w:vertAlign w:val="baseline"/>
          <w:lang w:eastAsia="zh-CN"/>
        </w:rPr>
      </w:pPr>
    </w:p>
    <w:p w14:paraId="66F2C04F">
      <w:pPr>
        <w:widowControl/>
        <w:suppressAutoHyphens/>
        <w:bidi w:val="0"/>
        <w:spacing w:before="0" w:after="0" w:line="276" w:lineRule="auto"/>
        <w:ind w:left="1134" w:right="0" w:firstLine="0"/>
        <w:jc w:val="both"/>
        <w:rPr>
          <w:sz w:val="21"/>
          <w:szCs w:val="21"/>
          <w:highlight w:val="none"/>
          <w:shd w:val="clear" w:fill="FFFF00"/>
        </w:rPr>
      </w:pPr>
      <w:r>
        <w:rPr>
          <w:rFonts w:ascii="Arial" w:hAnsi="Arial" w:eastAsia="Arial" w:cs="Arial"/>
          <w:b w:val="0"/>
          <w:bCs/>
          <w:i w:val="0"/>
          <w:caps w:val="0"/>
          <w:smallCaps w:val="0"/>
          <w:strike w:val="0"/>
          <w:dstrike w:val="0"/>
          <w:color w:val="000000"/>
          <w:kern w:val="0"/>
          <w:position w:val="0"/>
          <w:sz w:val="21"/>
          <w:szCs w:val="21"/>
          <w:u w:val="none"/>
          <w:shd w:val="clear" w:fill="FFFF00"/>
          <w:vertAlign w:val="baseline"/>
          <w:lang w:eastAsia="zh-CN"/>
        </w:rPr>
        <w:t>b) 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14:paraId="1B783347">
      <w:pPr>
        <w:widowControl/>
        <w:suppressAutoHyphens/>
        <w:bidi w:val="0"/>
        <w:spacing w:before="0" w:after="0" w:line="276" w:lineRule="auto"/>
        <w:ind w:left="0" w:right="0" w:firstLine="0"/>
        <w:jc w:val="both"/>
        <w:rPr>
          <w:rFonts w:ascii="Arial" w:hAnsi="Arial"/>
          <w:sz w:val="21"/>
          <w:szCs w:val="21"/>
        </w:rPr>
      </w:pPr>
    </w:p>
    <w:p w14:paraId="51487DE0">
      <w:pPr>
        <w:widowControl/>
        <w:suppressAutoHyphens/>
        <w:bidi w:val="0"/>
        <w:spacing w:before="0" w:after="0" w:line="276" w:lineRule="auto"/>
        <w:ind w:left="0" w:right="0" w:firstLine="0"/>
        <w:jc w:val="both"/>
      </w:pPr>
      <w:r>
        <w:rPr>
          <w:rFonts w:ascii="Arial" w:hAnsi="Arial"/>
          <w:b/>
          <w:bCs/>
          <w:sz w:val="21"/>
          <w:szCs w:val="21"/>
        </w:rPr>
        <w:t>15. DO REAJUSTE DOS PREÇOS</w:t>
      </w:r>
    </w:p>
    <w:p w14:paraId="6EA1940A">
      <w:pPr>
        <w:widowControl/>
        <w:suppressAutoHyphens/>
        <w:bidi w:val="0"/>
        <w:spacing w:before="0" w:after="0" w:line="276" w:lineRule="auto"/>
        <w:ind w:left="0" w:right="0" w:firstLine="0"/>
        <w:jc w:val="both"/>
        <w:rPr>
          <w:rFonts w:ascii="Arial" w:hAnsi="Arial"/>
          <w:sz w:val="21"/>
          <w:szCs w:val="21"/>
        </w:rPr>
      </w:pPr>
    </w:p>
    <w:p w14:paraId="7851371D">
      <w:pPr>
        <w:widowControl/>
        <w:suppressAutoHyphens/>
        <w:bidi w:val="0"/>
        <w:spacing w:before="0" w:after="0" w:line="276" w:lineRule="auto"/>
        <w:ind w:left="0" w:right="0" w:firstLine="0"/>
        <w:jc w:val="both"/>
      </w:pPr>
      <w:r>
        <w:rPr>
          <w:rFonts w:ascii="Arial" w:hAnsi="Arial"/>
          <w:sz w:val="21"/>
          <w:szCs w:val="21"/>
        </w:rPr>
        <w:t>15.1. Os preços poderão ser reajustados na forma da Lei, observadas as disposições previstas no contrato.</w:t>
      </w:r>
    </w:p>
    <w:p w14:paraId="28673B25">
      <w:pPr>
        <w:widowControl/>
        <w:suppressAutoHyphens/>
        <w:bidi w:val="0"/>
        <w:spacing w:before="0" w:after="0" w:line="276" w:lineRule="auto"/>
        <w:ind w:left="0" w:right="0" w:firstLine="0"/>
        <w:jc w:val="both"/>
        <w:rPr>
          <w:rFonts w:ascii="Arial" w:hAnsi="Arial"/>
          <w:sz w:val="21"/>
          <w:szCs w:val="21"/>
        </w:rPr>
      </w:pPr>
    </w:p>
    <w:p w14:paraId="21B8D813">
      <w:pPr>
        <w:widowControl/>
        <w:suppressAutoHyphens/>
        <w:bidi w:val="0"/>
        <w:spacing w:before="0" w:after="0" w:line="276" w:lineRule="auto"/>
        <w:ind w:left="0" w:right="0" w:firstLine="0"/>
        <w:jc w:val="both"/>
      </w:pPr>
      <w:r>
        <w:rPr>
          <w:rFonts w:ascii="Arial" w:hAnsi="Arial"/>
          <w:b/>
          <w:bCs/>
          <w:sz w:val="21"/>
          <w:szCs w:val="21"/>
        </w:rPr>
        <w:t>16. DOS RECURSOS, RESPONSABILIDADES, PENALIDADES ADMINISTRATIVAS E EXTINÇÃO DO CONTRATO</w:t>
      </w:r>
    </w:p>
    <w:p w14:paraId="57F056E9">
      <w:pPr>
        <w:widowControl/>
        <w:suppressAutoHyphens/>
        <w:bidi w:val="0"/>
        <w:spacing w:before="0" w:after="0" w:line="276" w:lineRule="auto"/>
        <w:ind w:left="0" w:right="0" w:firstLine="0"/>
        <w:jc w:val="both"/>
        <w:rPr>
          <w:rFonts w:ascii="Arial" w:hAnsi="Arial"/>
          <w:sz w:val="21"/>
          <w:szCs w:val="21"/>
        </w:rPr>
      </w:pPr>
    </w:p>
    <w:p w14:paraId="169401C1">
      <w:pPr>
        <w:widowControl/>
        <w:suppressAutoHyphens/>
        <w:bidi w:val="0"/>
        <w:spacing w:before="0" w:after="0" w:line="276" w:lineRule="auto"/>
        <w:ind w:left="0" w:right="0" w:firstLine="0"/>
        <w:jc w:val="both"/>
      </w:pPr>
      <w:r>
        <w:rPr>
          <w:rFonts w:ascii="Arial" w:hAnsi="Arial" w:eastAsiaTheme="minorHAnsi"/>
          <w:sz w:val="21"/>
          <w:szCs w:val="21"/>
          <w:shd w:val="clear" w:fill="FFFFFF"/>
        </w:rPr>
        <w:t>16.1. Dos atos da Administração praticados neste certame cabem:</w:t>
      </w:r>
    </w:p>
    <w:p w14:paraId="36BEE096">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a) recurso, no prazo de 03 (três) dias úteis, contado da data de intimação ou de lavratura da ata, em face de:</w:t>
      </w:r>
    </w:p>
    <w:p w14:paraId="34959B41">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a.1) julgamento das propostas;</w:t>
      </w:r>
    </w:p>
    <w:p w14:paraId="6B80C253">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a.2) ato de habilitação ou inabilitação de licitante;</w:t>
      </w:r>
    </w:p>
    <w:p w14:paraId="5A32F3A8">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2DCC3CBF">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b) pedido de reconsideração, no prazo de 03 (três) dias úteis, contado da data de intimação, relativamente a ato do qual não caiba recurso hierárquico.</w:t>
      </w:r>
    </w:p>
    <w:p w14:paraId="413B055F">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27C00188">
      <w:pPr>
        <w:widowControl/>
        <w:suppressAutoHyphens/>
        <w:bidi w:val="0"/>
        <w:spacing w:before="0" w:after="0" w:line="276" w:lineRule="auto"/>
        <w:ind w:left="0" w:right="0" w:firstLine="0"/>
        <w:jc w:val="both"/>
      </w:pPr>
      <w:r>
        <w:rPr>
          <w:rFonts w:ascii="Arial" w:hAnsi="Arial" w:eastAsiaTheme="minorHAnsi"/>
          <w:sz w:val="21"/>
          <w:szCs w:val="21"/>
          <w:shd w:val="clear" w:fill="FFFFFF"/>
        </w:rPr>
        <w:t>16.1.1. Quanto ao recurso apresentado com base nos itens a.1 e a.2 da alínea “a” do item 16.1, serão observadas as seguintes disposições:</w:t>
      </w:r>
    </w:p>
    <w:p w14:paraId="77A0D784">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 – a intenção de recorrer deverá ser manifestada na sessão pública, com início imediato após o término do julgamento das propostas e do ato de habilitação ou inabilitação, sob pena de preclusão;</w:t>
      </w:r>
    </w:p>
    <w:p w14:paraId="1A1F444F">
      <w:pPr>
        <w:widowControl/>
        <w:suppressAutoHyphens/>
        <w:bidi w:val="0"/>
        <w:spacing w:before="0" w:after="0" w:line="276" w:lineRule="auto"/>
        <w:ind w:left="0" w:right="0" w:firstLine="0"/>
        <w:jc w:val="both"/>
        <w:rPr>
          <w:shd w:val="clear" w:fill="FFFFFF"/>
        </w:rPr>
      </w:pPr>
      <w:r>
        <w:rPr>
          <w:rFonts w:ascii="Arial" w:hAnsi="Arial" w:eastAsiaTheme="minorHAnsi"/>
          <w:sz w:val="21"/>
          <w:szCs w:val="21"/>
          <w:shd w:val="clear" w:fill="FFFFFF"/>
        </w:rPr>
        <w:tab/>
      </w:r>
      <w:r>
        <w:rPr>
          <w:rFonts w:ascii="Arial" w:hAnsi="Arial" w:eastAsiaTheme="minorHAnsi"/>
          <w:sz w:val="21"/>
          <w:szCs w:val="21"/>
          <w:shd w:val="clear" w:fill="FFFFFF"/>
        </w:rPr>
        <w:t>II – o prazo para apresentação das razões recursais previsto na alínea “a” do item 16.1 será iniciado na data de intimação ou de lavratura da ata de habilitação ou inabilitação;</w:t>
      </w:r>
    </w:p>
    <w:p w14:paraId="03A3675E">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III – a apreciação dar-se-á em fase única.</w:t>
      </w:r>
    </w:p>
    <w:p w14:paraId="6C07AD5C">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785BB646">
      <w:pPr>
        <w:widowControl/>
        <w:suppressAutoHyphens/>
        <w:bidi w:val="0"/>
        <w:spacing w:before="0" w:after="0" w:line="276" w:lineRule="auto"/>
        <w:ind w:left="0" w:right="0" w:firstLine="0"/>
        <w:jc w:val="both"/>
      </w:pPr>
      <w:r>
        <w:rPr>
          <w:rFonts w:ascii="Arial" w:hAnsi="Arial" w:eastAsiaTheme="minorHAnsi"/>
          <w:sz w:val="21"/>
          <w:szCs w:val="21"/>
          <w:shd w:val="clear" w:fill="FFFFFF"/>
        </w:rPr>
        <w:t>16.1.2. O recurso de que trata a alínea “a”, do item 16.1 será dirigido ao Agente de Contratação, que, se não reconsiderar o ato ou a decisão no prazo de 03 (três) dias úteis, encaminhará o recurso com a sua motivação à autoridade superior, a qual deverá proferir sua decisão no prazo máximo de 10 (dez) dias úteis, contado do recebimento dos autos.</w:t>
      </w:r>
    </w:p>
    <w:p w14:paraId="7A2667B0">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4A23559">
      <w:pPr>
        <w:widowControl/>
        <w:suppressAutoHyphens/>
        <w:bidi w:val="0"/>
        <w:spacing w:before="0" w:after="0" w:line="276" w:lineRule="auto"/>
        <w:ind w:left="0" w:right="0" w:firstLine="0"/>
        <w:jc w:val="both"/>
      </w:pPr>
      <w:r>
        <w:rPr>
          <w:rFonts w:ascii="Arial" w:hAnsi="Arial" w:eastAsiaTheme="minorHAnsi"/>
          <w:sz w:val="21"/>
          <w:szCs w:val="21"/>
          <w:shd w:val="clear" w:fill="FFFFFF"/>
        </w:rPr>
        <w:t>16.1.3. O prazo para contrarrazões será o mesmo do recurso e terá início após encerrado o prazo das razões do recurso.</w:t>
      </w:r>
    </w:p>
    <w:p w14:paraId="47250682">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6412A85">
      <w:pPr>
        <w:widowControl/>
        <w:suppressAutoHyphens/>
        <w:bidi w:val="0"/>
        <w:spacing w:before="0" w:after="0" w:line="276" w:lineRule="auto"/>
        <w:ind w:left="0" w:right="0" w:firstLine="0"/>
        <w:jc w:val="both"/>
      </w:pPr>
      <w:r>
        <w:rPr>
          <w:rFonts w:ascii="Arial" w:hAnsi="Arial" w:eastAsiaTheme="minorHAnsi"/>
          <w:sz w:val="21"/>
          <w:szCs w:val="21"/>
          <w:shd w:val="clear" w:fill="FFFFFF"/>
        </w:rPr>
        <w:t>16.1.4. Será assegurado ao licitante vista dos elementos indispensáveis à defesa de seus interesses.</w:t>
      </w:r>
    </w:p>
    <w:p w14:paraId="1544CEF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71040DDF">
      <w:pPr>
        <w:widowControl/>
        <w:suppressAutoHyphens/>
        <w:bidi w:val="0"/>
        <w:spacing w:before="0" w:after="0" w:line="276" w:lineRule="auto"/>
        <w:ind w:left="0" w:right="0" w:firstLine="0"/>
        <w:jc w:val="both"/>
      </w:pPr>
      <w:r>
        <w:rPr>
          <w:rFonts w:ascii="Arial" w:hAnsi="Arial" w:eastAsiaTheme="minorHAnsi"/>
          <w:sz w:val="21"/>
          <w:szCs w:val="21"/>
          <w:shd w:val="clear" w:fill="FFFFFF"/>
        </w:rPr>
        <w:t>16.1.5. O recurso ou Pedido de Reconsideração deverá ser interposto por intermédio de meio eletrônico, exclusivamente, através da PLATAFORMA ELETRÔNICA: www.portaldecompraspublicas.com.br “Acesso Identificado”, sendo aceito até às 23:59h da data limite estipulada pelo Agente de Contratação.</w:t>
      </w:r>
    </w:p>
    <w:p w14:paraId="47DB1D9F">
      <w:pPr>
        <w:widowControl/>
        <w:suppressAutoHyphens/>
        <w:bidi w:val="0"/>
        <w:spacing w:before="0" w:after="0" w:line="276" w:lineRule="auto"/>
        <w:ind w:left="0" w:right="0" w:firstLine="0"/>
        <w:jc w:val="both"/>
        <w:rPr>
          <w:rFonts w:ascii="Arial" w:hAnsi="Arial" w:eastAsiaTheme="minorHAnsi"/>
          <w:sz w:val="21"/>
          <w:szCs w:val="21"/>
          <w:shd w:val="clear" w:fill="FFFFFF"/>
        </w:rPr>
      </w:pPr>
    </w:p>
    <w:p w14:paraId="758B03CF">
      <w:pPr>
        <w:widowControl/>
        <w:suppressAutoHyphens/>
        <w:bidi w:val="0"/>
        <w:spacing w:before="0" w:after="0" w:line="276" w:lineRule="auto"/>
        <w:ind w:left="0" w:right="0" w:firstLine="0"/>
        <w:jc w:val="both"/>
      </w:pPr>
      <w:r>
        <w:rPr>
          <w:rFonts w:ascii="Arial" w:hAnsi="Arial" w:eastAsiaTheme="minorHAnsi"/>
          <w:sz w:val="21"/>
          <w:szCs w:val="21"/>
          <w:shd w:val="clear" w:fill="FFFFFF"/>
        </w:rPr>
        <w:t>16.2. O Recurso e o pedido de reconsideração terão efeito suspensivo do ato ou da decisão recorrida até que sobrevenha decisão final da autoridade competente.</w:t>
      </w:r>
    </w:p>
    <w:p w14:paraId="2735263B">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BE6B0AD">
      <w:pPr>
        <w:widowControl/>
        <w:suppressAutoHyphens/>
        <w:bidi w:val="0"/>
        <w:spacing w:before="0" w:after="0" w:line="276" w:lineRule="auto"/>
        <w:ind w:left="0" w:right="0" w:firstLine="0"/>
        <w:jc w:val="both"/>
      </w:pPr>
      <w:r>
        <w:rPr>
          <w:rFonts w:ascii="Arial" w:hAnsi="Arial" w:eastAsiaTheme="minorHAnsi"/>
          <w:sz w:val="21"/>
          <w:szCs w:val="21"/>
          <w:shd w:val="clear" w:fill="FFFFFF"/>
        </w:rPr>
        <w:t>16.3. Não sendo interpostos recursos, ou sendo interposto em desacordo com o Edital, ou decididos os recursos interpostos o Agente de Contratação encaminhará o processo licitatório para a Autoridade Competente para os procedimentos de adjudicação do objeto do certame à(s) empresa(s) declarada(s) vencedora(s) e homologação.</w:t>
      </w:r>
    </w:p>
    <w:p w14:paraId="14EBCD5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6F7613EF">
      <w:pPr>
        <w:widowControl/>
        <w:suppressAutoHyphens/>
        <w:bidi w:val="0"/>
        <w:spacing w:before="0" w:after="0" w:line="276" w:lineRule="auto"/>
        <w:ind w:left="0" w:right="0" w:firstLine="0"/>
        <w:jc w:val="both"/>
      </w:pPr>
      <w:r>
        <w:rPr>
          <w:rFonts w:ascii="Arial" w:hAnsi="Arial" w:eastAsiaTheme="minorHAnsi"/>
          <w:sz w:val="21"/>
          <w:szCs w:val="21"/>
          <w:shd w:val="clear" w:fill="FFFFFF"/>
        </w:rPr>
        <w:t>16.4. As causas de extinção contratual estão estabelecidas no artigo 137, de acordo com as disposições do art. 138 e 139, todos da Lei Federal nº 14.133, de 2021.</w:t>
      </w:r>
    </w:p>
    <w:p w14:paraId="779FD35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D94717F">
      <w:pPr>
        <w:widowControl/>
        <w:suppressAutoHyphens/>
        <w:bidi w:val="0"/>
        <w:spacing w:before="0" w:after="0" w:line="276" w:lineRule="auto"/>
        <w:ind w:left="0" w:right="0" w:firstLine="0"/>
        <w:jc w:val="both"/>
      </w:pPr>
      <w:r>
        <w:rPr>
          <w:rFonts w:ascii="Arial" w:hAnsi="Arial" w:eastAsiaTheme="minorHAnsi"/>
          <w:sz w:val="21"/>
          <w:szCs w:val="21"/>
          <w:shd w:val="clear" w:fill="FFFFFF"/>
        </w:rPr>
        <w:t>16.5. O licitante ou o contratado será responsabilizado administrativamente pelas infrações previstas no art. 155 da Lei Federal n. 14.133/2021.</w:t>
      </w:r>
    </w:p>
    <w:p w14:paraId="4BCAAE38">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633715A7">
      <w:pPr>
        <w:widowControl/>
        <w:suppressAutoHyphens/>
        <w:bidi w:val="0"/>
        <w:spacing w:before="0" w:after="0" w:line="276" w:lineRule="auto"/>
        <w:ind w:left="0" w:right="0" w:firstLine="0"/>
        <w:jc w:val="both"/>
      </w:pPr>
      <w:r>
        <w:rPr>
          <w:rFonts w:ascii="Arial" w:hAnsi="Arial" w:eastAsiaTheme="minorHAnsi"/>
          <w:sz w:val="21"/>
          <w:szCs w:val="21"/>
          <w:shd w:val="clear" w:fill="FFFFFF"/>
        </w:rPr>
        <w:t>16.6. O Município de Lindóia do Sul poderá, garantido o contraditório e a ampla defesa, aplicar as seguintes sanções administrativas:</w:t>
      </w:r>
    </w:p>
    <w:p w14:paraId="0D2C78B2">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 – advertência;</w:t>
      </w:r>
    </w:p>
    <w:p w14:paraId="6E6D1B7F">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 – multa;</w:t>
      </w:r>
    </w:p>
    <w:p w14:paraId="30BEFE80">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III – impedimento de licitar e contratar com Administração Pública direta e indireta do Município de Lindóia do Sul, pelo prazo máximo de 03 (três anos);</w:t>
      </w:r>
    </w:p>
    <w:p w14:paraId="2A49C0B0">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IV – declaração de inidoneidade para licitar ou contratar no âmbito da Administração Pública direta e indireta de todos os entes federativos, pelo prazo mínimo de 3 (três) anos e máximo de 6 (seis) anos.</w:t>
      </w:r>
    </w:p>
    <w:p w14:paraId="2A15D00A">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0E3FCC6A">
      <w:pPr>
        <w:widowControl/>
        <w:suppressAutoHyphens/>
        <w:bidi w:val="0"/>
        <w:spacing w:before="0" w:after="0" w:line="276" w:lineRule="auto"/>
        <w:ind w:left="0" w:right="0" w:firstLine="0"/>
        <w:jc w:val="both"/>
      </w:pPr>
      <w:r>
        <w:rPr>
          <w:rFonts w:ascii="Arial" w:hAnsi="Arial" w:eastAsiaTheme="minorHAnsi"/>
          <w:sz w:val="21"/>
          <w:szCs w:val="21"/>
          <w:shd w:val="clear" w:fill="FFFFFF"/>
        </w:rPr>
        <w:t>16.7. Por qualquer das infrações previstas no art. 155 da Lei Federal n. 14.133/2021, poderá ser aplicada ao licitante ou contratado a sanção administrativa de multa compensatória de 20% (vinte inteiros por cento) sobre o valor total do contrato.</w:t>
      </w:r>
    </w:p>
    <w:p w14:paraId="32B07B97">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01C514C">
      <w:pPr>
        <w:widowControl/>
        <w:suppressAutoHyphens/>
        <w:bidi w:val="0"/>
        <w:spacing w:before="0" w:after="0" w:line="276" w:lineRule="auto"/>
        <w:ind w:left="0" w:right="0" w:firstLine="0"/>
        <w:jc w:val="both"/>
      </w:pPr>
      <w:r>
        <w:rPr>
          <w:rFonts w:ascii="Arial" w:hAnsi="Arial" w:eastAsiaTheme="minorHAnsi"/>
          <w:sz w:val="21"/>
          <w:szCs w:val="21"/>
          <w:shd w:val="clear" w:fill="FFFFFF"/>
        </w:rPr>
        <w:t>16.8. A recusa injustificada do adjudicatário em assinar o Contrato, no prazo máximo de 5 (cinco) dias úteis da notificação, implicará na aplicação da multa compensatória prevista no item anterior.</w:t>
      </w:r>
    </w:p>
    <w:p w14:paraId="236046F3">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C4244FD">
      <w:pPr>
        <w:widowControl/>
        <w:suppressAutoHyphens/>
        <w:bidi w:val="0"/>
        <w:spacing w:before="0" w:after="0" w:line="276" w:lineRule="auto"/>
        <w:ind w:left="0" w:right="0" w:firstLine="0"/>
        <w:jc w:val="both"/>
      </w:pPr>
      <w:r>
        <w:rPr>
          <w:rFonts w:ascii="Arial" w:hAnsi="Arial" w:eastAsiaTheme="minorHAnsi"/>
          <w:sz w:val="21"/>
          <w:szCs w:val="21"/>
          <w:shd w:val="clear" w:fill="FFFFFF"/>
        </w:rPr>
        <w:t>16.9. A sanção administrativa de multa moratória será aplicada nos casos de atraso injustificado na execução do contrato, nos termos do art. 162 da Lei Federal n. 14.133/2021, possuindo os seguintes parâmetros:</w:t>
      </w:r>
    </w:p>
    <w:p w14:paraId="31FD850C">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64C755FE">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14:paraId="55BA76EB">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14:paraId="726BFA1C">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0F7FBF11">
      <w:pPr>
        <w:widowControl/>
        <w:suppressAutoHyphens/>
        <w:bidi w:val="0"/>
        <w:spacing w:before="0" w:after="0" w:line="276" w:lineRule="auto"/>
        <w:ind w:left="0" w:right="0" w:firstLine="0"/>
        <w:jc w:val="both"/>
      </w:pPr>
      <w:r>
        <w:rPr>
          <w:rFonts w:ascii="Arial" w:hAnsi="Arial" w:eastAsiaTheme="minorHAnsi"/>
          <w:sz w:val="21"/>
          <w:szCs w:val="21"/>
          <w:shd w:val="clear" w:fill="FFFFFF"/>
        </w:rPr>
        <w:t>16.10. Dependendo do descumprimento, se gerar algum prejuízo ao Município, poderá ser requerido do Contratado o valor de perdas e danos, após Processo Administrativo de reconhecimento da responsabilidade.</w:t>
      </w:r>
    </w:p>
    <w:p w14:paraId="4BE82E4D">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E3A72B9">
      <w:pPr>
        <w:widowControl/>
        <w:suppressAutoHyphens/>
        <w:bidi w:val="0"/>
        <w:spacing w:before="0" w:after="0" w:line="276" w:lineRule="auto"/>
        <w:ind w:left="0" w:right="0" w:firstLine="0"/>
        <w:jc w:val="both"/>
      </w:pPr>
      <w:r>
        <w:rPr>
          <w:rFonts w:ascii="Arial" w:hAnsi="Arial" w:eastAsiaTheme="minorHAnsi"/>
          <w:sz w:val="21"/>
          <w:szCs w:val="21"/>
          <w:shd w:val="clear" w:fill="FFFFFF"/>
        </w:rPr>
        <w:t>16.11. A sanção administrativa de multa poderá ser aplicada de forma cumulativa com a sanção de advertência, impedimento de licitar e contratar e declaração de inidoneidade para licitar ou contratar.</w:t>
      </w:r>
    </w:p>
    <w:p w14:paraId="750C25B5">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A38D288">
      <w:pPr>
        <w:widowControl/>
        <w:suppressAutoHyphens/>
        <w:bidi w:val="0"/>
        <w:spacing w:before="0" w:after="0" w:line="276" w:lineRule="auto"/>
        <w:ind w:left="0" w:right="0" w:firstLine="0"/>
        <w:jc w:val="both"/>
      </w:pPr>
      <w:r>
        <w:rPr>
          <w:rFonts w:ascii="Arial" w:hAnsi="Arial" w:eastAsiaTheme="minorHAnsi"/>
          <w:sz w:val="21"/>
          <w:szCs w:val="21"/>
          <w:shd w:val="clear" w:fill="FFFFFF"/>
        </w:rPr>
        <w:t>16.12. A aplicação das sanções administrativas de impedimento de licitar e contratar e declaração de inidoneidade para licitar e contratar deverão respeitar o trâmite e procedimentos estabelecidos no art. 158 da Lei Federal n. 14.133/2021.</w:t>
      </w:r>
    </w:p>
    <w:p w14:paraId="1AC25DFE">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383F6D46">
      <w:pPr>
        <w:widowControl/>
        <w:suppressAutoHyphens/>
        <w:bidi w:val="0"/>
        <w:spacing w:before="0" w:after="0" w:line="276" w:lineRule="auto"/>
        <w:ind w:left="0" w:right="0" w:firstLine="0"/>
        <w:jc w:val="both"/>
      </w:pPr>
      <w:r>
        <w:rPr>
          <w:rFonts w:ascii="Arial" w:hAnsi="Arial" w:eastAsiaTheme="minorHAnsi"/>
          <w:sz w:val="21"/>
          <w:szCs w:val="21"/>
          <w:shd w:val="clear" w:fill="FFFFFF"/>
        </w:rPr>
        <w:t>16.13. As sanções administrativas de impedimento de licitar e contratar e declaração de inidoneidade para licitar e contratar são passíveis de reabilitação, na forma do art. 163 da Lei Federal n. 14.133/2021.</w:t>
      </w:r>
    </w:p>
    <w:p w14:paraId="1E61213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33A7B8A3">
      <w:pPr>
        <w:widowControl/>
        <w:suppressAutoHyphens/>
        <w:bidi w:val="0"/>
        <w:spacing w:before="0" w:after="0" w:line="276" w:lineRule="auto"/>
        <w:ind w:left="0" w:right="0" w:firstLine="0"/>
        <w:jc w:val="both"/>
      </w:pPr>
      <w:r>
        <w:rPr>
          <w:rFonts w:ascii="Arial" w:hAnsi="Arial" w:eastAsiaTheme="minorHAnsi"/>
          <w:sz w:val="21"/>
          <w:szCs w:val="21"/>
          <w:shd w:val="clear" w:fill="FFFFFF"/>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14:paraId="092288E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7EBF1321">
      <w:pPr>
        <w:widowControl/>
        <w:suppressAutoHyphens/>
        <w:bidi w:val="0"/>
        <w:spacing w:before="0" w:after="0" w:line="276" w:lineRule="auto"/>
        <w:ind w:left="0" w:right="0" w:firstLine="0"/>
        <w:jc w:val="both"/>
      </w:pPr>
      <w:r>
        <w:rPr>
          <w:rFonts w:ascii="Arial" w:hAnsi="Arial" w:eastAsiaTheme="minorHAnsi"/>
          <w:sz w:val="21"/>
          <w:szCs w:val="21"/>
          <w:shd w:val="clear" w:fill="FFFFFF"/>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14:paraId="6DC68EF9">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8A88883">
      <w:pPr>
        <w:widowControl/>
        <w:suppressAutoHyphens/>
        <w:bidi w:val="0"/>
        <w:spacing w:before="0" w:after="0" w:line="276" w:lineRule="auto"/>
        <w:ind w:left="0" w:right="0" w:firstLine="0"/>
        <w:jc w:val="both"/>
      </w:pPr>
      <w:r>
        <w:rPr>
          <w:rFonts w:ascii="Arial" w:hAnsi="Arial" w:eastAsiaTheme="minorHAnsi"/>
          <w:sz w:val="21"/>
          <w:szCs w:val="21"/>
          <w:shd w:val="clear" w:fill="FFFFFF"/>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14:paraId="7FB5D57A">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58C16EA">
      <w:pPr>
        <w:widowControl/>
        <w:suppressAutoHyphens/>
        <w:bidi w:val="0"/>
        <w:spacing w:before="0" w:after="0" w:line="276" w:lineRule="auto"/>
        <w:ind w:left="0" w:right="0" w:firstLine="0"/>
        <w:jc w:val="both"/>
      </w:pPr>
      <w:r>
        <w:rPr>
          <w:rFonts w:ascii="Arial" w:hAnsi="Arial"/>
          <w:sz w:val="21"/>
          <w:szCs w:val="21"/>
          <w:shd w:val="clear" w:fill="FFFFFF"/>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5403F528">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3C539E33">
      <w:pPr>
        <w:widowControl/>
        <w:suppressAutoHyphens/>
        <w:bidi w:val="0"/>
        <w:spacing w:before="0" w:after="0" w:line="276" w:lineRule="auto"/>
        <w:ind w:left="0" w:right="0" w:firstLine="0"/>
        <w:jc w:val="both"/>
      </w:pPr>
      <w:r>
        <w:rPr>
          <w:rFonts w:ascii="Arial" w:hAnsi="Arial"/>
          <w:b/>
          <w:bCs/>
          <w:sz w:val="21"/>
          <w:szCs w:val="21"/>
          <w:shd w:val="clear" w:fill="FFFFFF"/>
        </w:rPr>
        <w:t>17. DAS ALTERAÇÕES CONTRATUAIS</w:t>
      </w:r>
    </w:p>
    <w:p w14:paraId="04153326">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21D3A55">
      <w:pPr>
        <w:widowControl/>
        <w:suppressAutoHyphens/>
        <w:bidi w:val="0"/>
        <w:spacing w:before="0" w:after="0" w:line="276" w:lineRule="auto"/>
        <w:ind w:left="0" w:right="0" w:firstLine="0"/>
        <w:jc w:val="both"/>
      </w:pPr>
      <w:r>
        <w:rPr>
          <w:rFonts w:ascii="Arial" w:hAnsi="Arial"/>
          <w:sz w:val="21"/>
          <w:szCs w:val="21"/>
          <w:shd w:val="clear" w:fill="FFFFFF"/>
        </w:rPr>
        <w:t>17.1. O Contrato poderá sofrer alterações, obedecidas às disposições contidas no art. 124 e seguintes da Lei Federal nº. 14.133/21.</w:t>
      </w:r>
    </w:p>
    <w:p w14:paraId="67B56157">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6E40FBE0">
      <w:pPr>
        <w:widowControl/>
        <w:suppressAutoHyphens/>
        <w:bidi w:val="0"/>
        <w:spacing w:before="0" w:after="0" w:line="276" w:lineRule="auto"/>
        <w:ind w:left="0" w:right="0" w:firstLine="0"/>
        <w:jc w:val="both"/>
      </w:pPr>
      <w:r>
        <w:rPr>
          <w:rFonts w:ascii="Arial" w:hAnsi="Arial"/>
          <w:b/>
          <w:bCs/>
          <w:sz w:val="21"/>
          <w:szCs w:val="21"/>
          <w:shd w:val="clear" w:fill="FFFFFF"/>
        </w:rPr>
        <w:t>18. DA DOTAÇÃO ORÇAMENTÁRIA</w:t>
      </w:r>
    </w:p>
    <w:p w14:paraId="4AAA6A66">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C09250E">
      <w:pPr>
        <w:widowControl/>
        <w:suppressAutoHyphens/>
        <w:bidi w:val="0"/>
        <w:spacing w:before="0" w:after="0" w:line="276" w:lineRule="auto"/>
        <w:ind w:left="0" w:right="0" w:firstLine="0"/>
        <w:jc w:val="both"/>
      </w:pPr>
      <w:r>
        <w:rPr>
          <w:rFonts w:ascii="Arial" w:hAnsi="Arial"/>
          <w:sz w:val="21"/>
          <w:szCs w:val="21"/>
          <w:shd w:val="clear" w:fill="FFFFFF"/>
        </w:rPr>
        <w:t>18.1. As despesas decorrentes das aquisições, objeto do presente certame correrão a conta de dotação específica do orçamento, constante no Termo de Referência, Anexo I deste edital.</w:t>
      </w:r>
    </w:p>
    <w:p w14:paraId="3F44A1BB">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0D12F8A">
      <w:pPr>
        <w:widowControl/>
        <w:suppressAutoHyphens/>
        <w:bidi w:val="0"/>
        <w:spacing w:before="0" w:after="0" w:line="276" w:lineRule="auto"/>
        <w:ind w:left="0" w:right="0" w:firstLine="0"/>
        <w:jc w:val="both"/>
      </w:pPr>
      <w:r>
        <w:rPr>
          <w:rFonts w:ascii="Arial" w:hAnsi="Arial"/>
          <w:b/>
          <w:bCs/>
          <w:sz w:val="21"/>
          <w:szCs w:val="21"/>
          <w:shd w:val="clear" w:fill="FFFFFF"/>
        </w:rPr>
        <w:t>19. DO PAGAMENTO</w:t>
      </w:r>
    </w:p>
    <w:p w14:paraId="70E666FC">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80F4002">
      <w:pPr>
        <w:widowControl/>
        <w:suppressAutoHyphens/>
        <w:bidi w:val="0"/>
        <w:spacing w:before="0" w:after="0" w:line="276" w:lineRule="auto"/>
        <w:ind w:left="0" w:right="0" w:firstLine="0"/>
        <w:jc w:val="both"/>
      </w:pPr>
      <w:r>
        <w:rPr>
          <w:rFonts w:ascii="Arial" w:hAnsi="Arial"/>
          <w:sz w:val="21"/>
          <w:szCs w:val="21"/>
          <w:shd w:val="clear" w:fill="FFFFFF"/>
        </w:rPr>
        <w:t>19.1. O pagamento pelos serviços prestados, objeto da presente licitação, será feito em favor do licitante vencedor, mediante boleto bancário ou transferência bancária em conta corrente de titularidade do Fornecedor, cujos dados devem ser idênticos ao da sua proposta.</w:t>
      </w:r>
    </w:p>
    <w:p w14:paraId="3B711377">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2606B636">
      <w:pPr>
        <w:widowControl/>
        <w:suppressAutoHyphens/>
        <w:bidi w:val="0"/>
        <w:spacing w:before="0" w:after="0" w:line="276" w:lineRule="auto"/>
        <w:ind w:left="0" w:right="0" w:firstLine="0"/>
        <w:jc w:val="both"/>
      </w:pPr>
      <w:r>
        <w:rPr>
          <w:rFonts w:ascii="Arial" w:hAnsi="Arial"/>
          <w:sz w:val="21"/>
          <w:szCs w:val="21"/>
          <w:shd w:val="clear" w:fill="FFFFFF"/>
        </w:rPr>
        <w:t>19.1.1. Os pagamentos em cada medição será realizado de acordo com os critérios de medição constantes no Termo de Referência, que compõe o ANEXO I, parte integrante deste Edital.</w:t>
      </w:r>
    </w:p>
    <w:p w14:paraId="3F74073C">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2D546F6D">
      <w:pPr>
        <w:widowControl/>
        <w:suppressAutoHyphens/>
        <w:bidi w:val="0"/>
        <w:spacing w:before="0" w:after="0" w:line="276" w:lineRule="auto"/>
        <w:ind w:left="0" w:right="0" w:firstLine="0"/>
        <w:jc w:val="both"/>
      </w:pPr>
      <w:r>
        <w:rPr>
          <w:rFonts w:ascii="Arial" w:hAnsi="Arial" w:eastAsiaTheme="minorHAnsi"/>
          <w:sz w:val="21"/>
          <w:szCs w:val="21"/>
          <w:shd w:val="clear" w:fill="FFFFFF"/>
        </w:rPr>
        <w:t>19.1.2.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14:paraId="3F0973DB">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D279711">
      <w:pPr>
        <w:widowControl/>
        <w:suppressAutoHyphens/>
        <w:bidi w:val="0"/>
        <w:spacing w:before="0" w:after="0" w:line="276" w:lineRule="auto"/>
        <w:ind w:left="0" w:right="0" w:firstLine="0"/>
        <w:jc w:val="both"/>
      </w:pPr>
      <w:r>
        <w:rPr>
          <w:rFonts w:ascii="Arial" w:hAnsi="Arial"/>
          <w:sz w:val="21"/>
          <w:szCs w:val="21"/>
          <w:shd w:val="clear" w:fill="FFFFFF"/>
        </w:rPr>
        <w:t xml:space="preserve">19.1.3. O Município efetuará o pagamento </w:t>
      </w:r>
      <w:r>
        <w:rPr>
          <w:rFonts w:ascii="Arial" w:hAnsi="Arial" w:eastAsia="Arial" w:cs="Arial"/>
          <w:sz w:val="21"/>
          <w:szCs w:val="21"/>
          <w:shd w:val="clear" w:fill="FFFFFF"/>
        </w:rPr>
        <w:t xml:space="preserve">em até 30 (trinta) dias após cada medição, acompanhada da respectiva </w:t>
      </w:r>
      <w:r>
        <w:rPr>
          <w:rFonts w:ascii="Arial" w:hAnsi="Arial"/>
          <w:sz w:val="21"/>
          <w:szCs w:val="21"/>
          <w:shd w:val="clear" w:fill="FFFFFF"/>
        </w:rPr>
        <w:t>Nota Fiscal Eletrônica e arquivo XML, atestada por servidor responsável.</w:t>
      </w:r>
    </w:p>
    <w:p w14:paraId="30EBFD96">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8536DC7">
      <w:pPr>
        <w:widowControl/>
        <w:suppressAutoHyphens/>
        <w:bidi w:val="0"/>
        <w:spacing w:before="0" w:after="0" w:line="276" w:lineRule="auto"/>
        <w:ind w:left="0" w:right="0" w:firstLine="0"/>
        <w:jc w:val="both"/>
      </w:pPr>
      <w:r>
        <w:rPr>
          <w:rFonts w:ascii="Arial" w:hAnsi="Arial"/>
          <w:sz w:val="21"/>
          <w:szCs w:val="21"/>
          <w:shd w:val="clear" w:fill="FFFFFF"/>
        </w:rPr>
        <w:t>19.1.4. Caso a licitante não esteja enquadrada no Simples Nacional, deverá enviar a(s) nota(s) fiscal(is) com o devido destaque de Imposto de Renda, conforme exige o Decreto Municipal nº 3.949/2023.</w:t>
      </w:r>
    </w:p>
    <w:p w14:paraId="699C6B75">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2FD3CC4B">
      <w:pPr>
        <w:widowControl/>
        <w:suppressAutoHyphens/>
        <w:bidi w:val="0"/>
        <w:spacing w:before="0" w:after="0" w:line="276" w:lineRule="auto"/>
        <w:ind w:left="0" w:right="0" w:firstLine="0"/>
        <w:jc w:val="both"/>
      </w:pPr>
      <w:r>
        <w:rPr>
          <w:rFonts w:ascii="Arial" w:hAnsi="Arial"/>
          <w:sz w:val="21"/>
          <w:szCs w:val="21"/>
          <w:shd w:val="clear" w:fill="FFFFFF"/>
        </w:rPr>
        <w:t>19.2. Será pago a contratada somente o valor dos serviços efetivamente executados de acordo com objeto do Edital, conforme relatório (caso necessário), após aprovação/aceite do Contratante.</w:t>
      </w:r>
    </w:p>
    <w:p w14:paraId="75D1D1C6">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5A807A17">
      <w:pPr>
        <w:widowControl/>
        <w:suppressAutoHyphens/>
        <w:bidi w:val="0"/>
        <w:spacing w:before="0" w:after="0" w:line="276" w:lineRule="auto"/>
        <w:ind w:left="0" w:right="0" w:firstLine="0"/>
        <w:jc w:val="both"/>
      </w:pPr>
      <w:r>
        <w:rPr>
          <w:rFonts w:ascii="Arial" w:hAnsi="Arial"/>
          <w:sz w:val="21"/>
          <w:szCs w:val="21"/>
          <w:shd w:val="clear" w:fill="FFFFFF"/>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14:paraId="0503FA4A">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4AB690D3">
      <w:pPr>
        <w:widowControl/>
        <w:suppressAutoHyphens/>
        <w:bidi w:val="0"/>
        <w:spacing w:before="0" w:after="0" w:line="276" w:lineRule="auto"/>
        <w:ind w:left="0" w:right="0" w:firstLine="0"/>
        <w:jc w:val="both"/>
      </w:pPr>
      <w:r>
        <w:rPr>
          <w:rFonts w:ascii="Arial" w:hAnsi="Arial"/>
          <w:sz w:val="21"/>
          <w:szCs w:val="21"/>
          <w:shd w:val="clear" w:fill="FFFFFF"/>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14:paraId="3F32C96F">
      <w:pPr>
        <w:widowControl/>
        <w:suppressAutoHyphens/>
        <w:bidi w:val="0"/>
        <w:spacing w:before="0" w:after="0" w:line="276" w:lineRule="auto"/>
        <w:ind w:left="0" w:right="0" w:firstLine="0"/>
        <w:jc w:val="both"/>
        <w:rPr>
          <w:rFonts w:ascii="Arial" w:hAnsi="Arial"/>
          <w:sz w:val="21"/>
          <w:szCs w:val="21"/>
          <w:shd w:val="clear" w:fill="FFFFFF"/>
        </w:rPr>
      </w:pPr>
    </w:p>
    <w:p w14:paraId="674C6B56">
      <w:pPr>
        <w:widowControl/>
        <w:suppressAutoHyphens/>
        <w:bidi w:val="0"/>
        <w:spacing w:before="0" w:after="0" w:line="276" w:lineRule="auto"/>
        <w:ind w:left="0" w:right="0" w:firstLine="0"/>
        <w:jc w:val="both"/>
      </w:pPr>
      <w:r>
        <w:rPr>
          <w:rFonts w:ascii="Arial" w:hAnsi="Arial"/>
          <w:sz w:val="21"/>
          <w:szCs w:val="21"/>
          <w:shd w:val="clear" w:fill="FFFFFF"/>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14:paraId="42E46641">
      <w:pPr>
        <w:widowControl/>
        <w:suppressAutoHyphens/>
        <w:bidi w:val="0"/>
        <w:spacing w:before="0" w:after="0" w:line="276" w:lineRule="auto"/>
        <w:ind w:left="0" w:right="0" w:firstLine="0"/>
        <w:jc w:val="both"/>
        <w:rPr>
          <w:rFonts w:ascii="Arial" w:hAnsi="Arial"/>
          <w:sz w:val="21"/>
          <w:szCs w:val="21"/>
          <w:highlight w:val="none"/>
          <w:shd w:val="clear" w:fill="FFFFFF"/>
        </w:rPr>
      </w:pPr>
    </w:p>
    <w:p w14:paraId="179C2C01">
      <w:pPr>
        <w:widowControl/>
        <w:suppressAutoHyphens/>
        <w:bidi w:val="0"/>
        <w:spacing w:before="0" w:after="0" w:line="276" w:lineRule="auto"/>
        <w:ind w:left="0" w:right="0" w:firstLine="0"/>
        <w:jc w:val="both"/>
      </w:pPr>
      <w:r>
        <w:rPr>
          <w:rFonts w:ascii="Arial" w:hAnsi="Arial"/>
          <w:sz w:val="21"/>
          <w:szCs w:val="21"/>
          <w:shd w:val="clear" w:fill="FFFFFF"/>
        </w:rPr>
        <w:t>19.5.1. Para tanto, juntamente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14:paraId="09298F1F">
      <w:pPr>
        <w:widowControl/>
        <w:suppressAutoHyphens/>
        <w:bidi w:val="0"/>
        <w:spacing w:before="0" w:after="0" w:line="276" w:lineRule="auto"/>
        <w:ind w:left="0" w:right="0" w:firstLine="0"/>
        <w:jc w:val="both"/>
        <w:rPr>
          <w:rFonts w:ascii="Arial" w:hAnsi="Arial"/>
          <w:sz w:val="21"/>
          <w:szCs w:val="21"/>
        </w:rPr>
      </w:pPr>
    </w:p>
    <w:p w14:paraId="18A31CD1">
      <w:pPr>
        <w:widowControl/>
        <w:suppressAutoHyphens/>
        <w:bidi w:val="0"/>
        <w:spacing w:before="0" w:after="0" w:line="276" w:lineRule="auto"/>
        <w:ind w:left="0" w:right="0" w:firstLine="0"/>
        <w:jc w:val="both"/>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14:paraId="1BB5A035">
      <w:pPr>
        <w:widowControl/>
        <w:suppressAutoHyphens/>
        <w:bidi w:val="0"/>
        <w:spacing w:before="0" w:after="0" w:line="276" w:lineRule="auto"/>
        <w:ind w:left="0" w:right="0" w:firstLine="0"/>
        <w:jc w:val="both"/>
        <w:rPr>
          <w:rFonts w:ascii="Arial" w:hAnsi="Arial"/>
          <w:sz w:val="21"/>
          <w:szCs w:val="21"/>
        </w:rPr>
      </w:pPr>
    </w:p>
    <w:p w14:paraId="4177C304">
      <w:pPr>
        <w:widowControl/>
        <w:suppressAutoHyphens/>
        <w:bidi w:val="0"/>
        <w:spacing w:before="0" w:after="0" w:line="276" w:lineRule="auto"/>
        <w:ind w:left="0" w:right="0" w:firstLine="0"/>
        <w:jc w:val="both"/>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14:paraId="48787F2E">
      <w:pPr>
        <w:widowControl/>
        <w:suppressAutoHyphens/>
        <w:bidi w:val="0"/>
        <w:spacing w:before="0" w:after="0" w:line="276" w:lineRule="auto"/>
        <w:ind w:left="0" w:right="0" w:firstLine="0"/>
        <w:jc w:val="both"/>
        <w:rPr>
          <w:rFonts w:ascii="Arial" w:hAnsi="Arial"/>
          <w:sz w:val="21"/>
          <w:szCs w:val="21"/>
        </w:rPr>
      </w:pPr>
    </w:p>
    <w:p w14:paraId="2E4B073E">
      <w:pPr>
        <w:widowControl/>
        <w:suppressAutoHyphens/>
        <w:bidi w:val="0"/>
        <w:spacing w:before="0" w:after="0" w:line="276" w:lineRule="auto"/>
        <w:ind w:left="0" w:right="0" w:firstLine="0"/>
        <w:jc w:val="both"/>
      </w:pPr>
      <w:r>
        <w:rPr>
          <w:rFonts w:ascii="Arial" w:hAnsi="Arial"/>
          <w:sz w:val="21"/>
          <w:szCs w:val="21"/>
        </w:rPr>
        <w:t>19.7 O pagamento poderá ser sustado pela CONTRATANTE quando os serviços não estiverem de acordo com o estipulado, ou por inadimplemento de qualquer Cláusula Contratual.</w:t>
      </w:r>
    </w:p>
    <w:p w14:paraId="79052DA5">
      <w:pPr>
        <w:widowControl/>
        <w:suppressAutoHyphens/>
        <w:bidi w:val="0"/>
        <w:spacing w:before="0" w:after="0" w:line="276" w:lineRule="auto"/>
        <w:ind w:left="0" w:right="0" w:firstLine="0"/>
        <w:jc w:val="both"/>
        <w:rPr>
          <w:rFonts w:ascii="Arial" w:hAnsi="Arial"/>
          <w:sz w:val="21"/>
          <w:szCs w:val="21"/>
        </w:rPr>
      </w:pPr>
    </w:p>
    <w:p w14:paraId="08FC84DB">
      <w:pPr>
        <w:widowControl/>
        <w:suppressAutoHyphens/>
        <w:bidi w:val="0"/>
        <w:spacing w:before="0" w:after="0" w:line="276" w:lineRule="auto"/>
        <w:ind w:left="0" w:right="0" w:firstLine="0"/>
        <w:jc w:val="both"/>
      </w:pPr>
      <w:r>
        <w:rPr>
          <w:rFonts w:ascii="Arial" w:hAnsi="Arial"/>
          <w:sz w:val="21"/>
          <w:szCs w:val="21"/>
        </w:rPr>
        <w:t>19.8 Os resultados dos relatórios dos serviços serão lançados em formulários apropriados, de acordo com as normas adotadas pelo Contratante.</w:t>
      </w:r>
    </w:p>
    <w:p w14:paraId="1E512329">
      <w:pPr>
        <w:widowControl/>
        <w:suppressAutoHyphens/>
        <w:bidi w:val="0"/>
        <w:spacing w:before="0" w:after="0" w:line="276" w:lineRule="auto"/>
        <w:ind w:left="0" w:right="0" w:firstLine="0"/>
        <w:jc w:val="both"/>
        <w:rPr>
          <w:rFonts w:ascii="Arial" w:hAnsi="Arial"/>
          <w:sz w:val="21"/>
          <w:szCs w:val="21"/>
        </w:rPr>
      </w:pPr>
    </w:p>
    <w:p w14:paraId="15DBDBEF">
      <w:pPr>
        <w:widowControl/>
        <w:suppressAutoHyphens/>
        <w:bidi w:val="0"/>
        <w:spacing w:before="0" w:after="0" w:line="276" w:lineRule="auto"/>
        <w:ind w:left="0" w:right="0" w:firstLine="0"/>
        <w:jc w:val="both"/>
      </w:pPr>
      <w:r>
        <w:rPr>
          <w:rFonts w:ascii="Arial" w:hAnsi="Arial"/>
          <w:sz w:val="21"/>
          <w:szCs w:val="21"/>
        </w:rPr>
        <w:t>19.9. Eventuais variações dos preços dos serviços durante a execução do contrato não darão ensejo a qualquer aditivo contratual, salvo hipótese de reestabelecimento do equilíbrio econômico-financeiro conforme previsto no contrato, devendo a proposta contemplar eventuais riscos relativos à flutuação dos preços.</w:t>
      </w:r>
    </w:p>
    <w:p w14:paraId="1104F9B7">
      <w:pPr>
        <w:widowControl/>
        <w:suppressAutoHyphens/>
        <w:bidi w:val="0"/>
        <w:spacing w:before="0" w:after="0" w:line="276" w:lineRule="auto"/>
        <w:ind w:left="0" w:right="0" w:firstLine="0"/>
        <w:jc w:val="both"/>
        <w:rPr>
          <w:rFonts w:ascii="Arial" w:hAnsi="Arial"/>
          <w:sz w:val="21"/>
          <w:szCs w:val="21"/>
        </w:rPr>
      </w:pPr>
    </w:p>
    <w:p w14:paraId="79DEC04C">
      <w:pPr>
        <w:widowControl/>
        <w:suppressAutoHyphens/>
        <w:bidi w:val="0"/>
        <w:spacing w:before="0" w:after="0" w:line="276" w:lineRule="auto"/>
        <w:ind w:left="0" w:right="0" w:firstLine="0"/>
        <w:jc w:val="both"/>
      </w:pPr>
      <w:r>
        <w:rPr>
          <w:rFonts w:ascii="Arial" w:hAnsi="Arial"/>
          <w:b/>
          <w:bCs/>
          <w:sz w:val="21"/>
          <w:szCs w:val="21"/>
        </w:rPr>
        <w:t xml:space="preserve">20. </w:t>
      </w:r>
      <w:r>
        <w:rPr>
          <w:rFonts w:ascii="Arial" w:hAnsi="Arial" w:eastAsia="Times New Roman" w:cs="Arial"/>
          <w:b/>
          <w:bCs/>
          <w:color w:val="000000"/>
          <w:kern w:val="0"/>
          <w:sz w:val="21"/>
          <w:szCs w:val="21"/>
          <w:lang w:eastAsia="zh-CN"/>
        </w:rPr>
        <w:t>DO PRAZO, FORMA DE RECEBIMENTO E LOCAL DE ENTREGA DO OBJETO</w:t>
      </w:r>
    </w:p>
    <w:p w14:paraId="365A8F40">
      <w:pPr>
        <w:widowControl/>
        <w:suppressAutoHyphens/>
        <w:bidi w:val="0"/>
        <w:spacing w:before="0" w:after="0" w:line="276" w:lineRule="auto"/>
        <w:ind w:left="0" w:right="0" w:firstLine="0"/>
        <w:jc w:val="both"/>
      </w:pPr>
    </w:p>
    <w:p w14:paraId="31432803">
      <w:pPr>
        <w:tabs>
          <w:tab w:val="left" w:pos="142"/>
        </w:tabs>
        <w:spacing w:before="0" w:after="0" w:line="276" w:lineRule="auto"/>
        <w:jc w:val="both"/>
      </w:pPr>
      <w:r>
        <w:rPr>
          <w:rFonts w:ascii="Arial" w:hAnsi="Arial" w:cs="Arial"/>
          <w:kern w:val="2"/>
          <w:sz w:val="21"/>
          <w:szCs w:val="21"/>
          <w:lang w:eastAsia="ar-SA"/>
        </w:rPr>
        <w:t>20.1. A(</w:t>
      </w:r>
      <w:r>
        <w:rPr>
          <w:rFonts w:ascii="Arial" w:hAnsi="Arial" w:cs="Arial"/>
          <w:kern w:val="2"/>
          <w:sz w:val="21"/>
          <w:szCs w:val="21"/>
          <w:lang w:val="pt-BR" w:eastAsia="ar-SA"/>
        </w:rPr>
        <w:t>s)</w:t>
      </w:r>
      <w:r>
        <w:rPr>
          <w:rFonts w:ascii="Arial" w:hAnsi="Arial" w:cs="Arial"/>
          <w:kern w:val="2"/>
          <w:sz w:val="21"/>
          <w:szCs w:val="21"/>
          <w:lang w:eastAsia="ar-SA"/>
        </w:rPr>
        <w:t xml:space="preserve"> licitante(</w:t>
      </w:r>
      <w:r>
        <w:rPr>
          <w:rFonts w:ascii="Arial" w:hAnsi="Arial" w:cs="Arial"/>
          <w:kern w:val="2"/>
          <w:sz w:val="21"/>
          <w:szCs w:val="21"/>
          <w:lang w:val="pt-BR" w:eastAsia="ar-SA"/>
        </w:rPr>
        <w:t>s)</w:t>
      </w:r>
      <w:r>
        <w:rPr>
          <w:rFonts w:ascii="Arial" w:hAnsi="Arial" w:cs="Arial"/>
          <w:kern w:val="2"/>
          <w:sz w:val="21"/>
          <w:szCs w:val="21"/>
          <w:lang w:eastAsia="ar-SA"/>
        </w:rPr>
        <w:t xml:space="preserve"> vencedora(</w:t>
      </w:r>
      <w:r>
        <w:rPr>
          <w:rFonts w:ascii="Arial" w:hAnsi="Arial" w:cs="Arial"/>
          <w:kern w:val="2"/>
          <w:sz w:val="21"/>
          <w:szCs w:val="21"/>
          <w:lang w:val="pt-BR" w:eastAsia="ar-SA"/>
        </w:rPr>
        <w:t>s)</w:t>
      </w:r>
      <w:r>
        <w:rPr>
          <w:rFonts w:ascii="Arial" w:hAnsi="Arial" w:cs="Arial"/>
          <w:kern w:val="2"/>
          <w:sz w:val="21"/>
          <w:szCs w:val="21"/>
          <w:lang w:eastAsia="ar-SA"/>
        </w:rPr>
        <w:t xml:space="preserve"> obriga</w:t>
      </w:r>
      <w:r>
        <w:rPr>
          <w:rFonts w:ascii="Arial" w:hAnsi="Arial" w:cs="Arial"/>
          <w:kern w:val="2"/>
          <w:sz w:val="21"/>
          <w:szCs w:val="21"/>
          <w:lang w:val="pt-BR" w:eastAsia="ar-SA"/>
        </w:rPr>
        <w:t>m</w:t>
      </w:r>
      <w:r>
        <w:rPr>
          <w:rFonts w:ascii="Arial" w:hAnsi="Arial" w:cs="Arial"/>
          <w:kern w:val="2"/>
          <w:sz w:val="21"/>
          <w:szCs w:val="21"/>
          <w:lang w:eastAsia="ar-SA"/>
        </w:rPr>
        <w:t>-se a entregar a obra objeto desta licitação, completamente acabada, em conformidade com o Cronograma de Execução e Proposta</w:t>
      </w:r>
      <w:r>
        <w:rPr>
          <w:rFonts w:ascii="Arial" w:hAnsi="Arial" w:cs="Arial"/>
          <w:color w:val="000000"/>
          <w:kern w:val="2"/>
          <w:sz w:val="21"/>
          <w:szCs w:val="21"/>
          <w:shd w:val="clear" w:fill="auto"/>
          <w:lang w:eastAsia="ar-SA"/>
        </w:rPr>
        <w:t xml:space="preserve">, </w:t>
      </w:r>
      <w:r>
        <w:rPr>
          <w:rFonts w:ascii="Arial" w:hAnsi="Arial" w:cs="Arial"/>
          <w:kern w:val="2"/>
          <w:sz w:val="21"/>
          <w:szCs w:val="21"/>
          <w:shd w:val="clear" w:fill="auto"/>
          <w:lang w:eastAsia="ar-SA"/>
        </w:rPr>
        <w:t xml:space="preserve">contados </w:t>
      </w:r>
      <w:r>
        <w:rPr>
          <w:rFonts w:ascii="Arial" w:hAnsi="Arial" w:cs="Arial"/>
          <w:kern w:val="2"/>
          <w:sz w:val="21"/>
          <w:szCs w:val="21"/>
          <w:lang w:eastAsia="ar-SA"/>
        </w:rPr>
        <w:t>a partir da data da assinatura da Ordem de Serviço.</w:t>
      </w:r>
    </w:p>
    <w:p w14:paraId="0E838D6E">
      <w:pPr>
        <w:tabs>
          <w:tab w:val="left" w:pos="142"/>
        </w:tabs>
        <w:spacing w:before="0" w:after="0" w:line="276" w:lineRule="auto"/>
        <w:jc w:val="both"/>
        <w:rPr>
          <w:rFonts w:ascii="Arial" w:hAnsi="Arial" w:cs="Arial"/>
          <w:kern w:val="2"/>
          <w:sz w:val="21"/>
          <w:szCs w:val="21"/>
          <w:lang w:eastAsia="zh-CN"/>
        </w:rPr>
      </w:pPr>
    </w:p>
    <w:p w14:paraId="1D97504A">
      <w:pPr>
        <w:widowControl/>
        <w:suppressAutoHyphens w:val="0"/>
        <w:spacing w:before="0" w:after="0" w:line="276" w:lineRule="auto"/>
        <w:jc w:val="both"/>
      </w:pPr>
      <w:r>
        <w:rPr>
          <w:rFonts w:ascii="Arial" w:hAnsi="Arial" w:cs="Arial"/>
          <w:kern w:val="2"/>
          <w:sz w:val="21"/>
          <w:szCs w:val="21"/>
          <w:highlight w:val="white"/>
          <w:shd w:val="clear" w:fill="FFFF00"/>
          <w:lang w:eastAsia="ar-SA"/>
        </w:rPr>
        <w:t>20</w:t>
      </w:r>
      <w:r>
        <w:rPr>
          <w:rFonts w:ascii="Arial" w:hAnsi="Arial" w:eastAsia="Times New Roman" w:cs="Arial"/>
          <w:kern w:val="0"/>
          <w:sz w:val="21"/>
          <w:szCs w:val="21"/>
          <w:highlight w:val="white"/>
          <w:lang w:eastAsia="pt-BR"/>
        </w:rPr>
        <w:t>.2</w:t>
      </w:r>
      <w:r>
        <w:rPr>
          <w:rFonts w:ascii="Arial" w:hAnsi="Arial" w:eastAsia="Times New Roman" w:cs="Arial"/>
          <w:kern w:val="0"/>
          <w:sz w:val="21"/>
          <w:szCs w:val="21"/>
          <w:lang w:eastAsia="pt-BR"/>
        </w:rPr>
        <w:t>.</w:t>
      </w:r>
      <w:r>
        <w:rPr>
          <w:rFonts w:ascii="Arial" w:hAnsi="Arial" w:eastAsia="Times New Roman" w:cs="Arial"/>
          <w:color w:val="000000"/>
          <w:kern w:val="0"/>
          <w:sz w:val="21"/>
          <w:szCs w:val="21"/>
          <w:lang w:eastAsia="pt-BR"/>
        </w:rPr>
        <w:t xml:space="preserve"> O prazo para o início dos serviços não poderá exceder a 05 (cinco) dias úteis, contados da data de assinatura da ordem de serviço.</w:t>
      </w:r>
    </w:p>
    <w:p w14:paraId="3A51538C">
      <w:pPr>
        <w:widowControl/>
        <w:suppressAutoHyphens w:val="0"/>
        <w:spacing w:before="0" w:after="0" w:line="276" w:lineRule="auto"/>
        <w:jc w:val="both"/>
        <w:rPr>
          <w:rFonts w:ascii="Arial" w:hAnsi="Arial" w:eastAsia="Times New Roman" w:cs="Arial"/>
          <w:kern w:val="0"/>
          <w:sz w:val="21"/>
          <w:szCs w:val="21"/>
          <w:shd w:val="clear" w:fill="FFFF00"/>
          <w:lang w:eastAsia="ar-SA"/>
        </w:rPr>
      </w:pPr>
    </w:p>
    <w:p w14:paraId="1A9B4AEF">
      <w:pPr>
        <w:tabs>
          <w:tab w:val="left" w:pos="142"/>
        </w:tabs>
        <w:spacing w:before="0" w:after="0" w:line="276" w:lineRule="auto"/>
        <w:jc w:val="both"/>
        <w:rPr>
          <w:rFonts w:ascii="Arial" w:hAnsi="Arial" w:cs="Arial"/>
          <w:kern w:val="2"/>
          <w:sz w:val="21"/>
          <w:szCs w:val="21"/>
          <w:lang w:eastAsia="ar-SA"/>
        </w:rPr>
      </w:pPr>
      <w:r>
        <w:rPr>
          <w:rFonts w:ascii="Arial" w:hAnsi="Arial" w:cs="Arial"/>
          <w:kern w:val="2"/>
          <w:sz w:val="21"/>
          <w:szCs w:val="21"/>
          <w:lang w:eastAsia="ar-SA"/>
        </w:rPr>
        <w:t>20.3. O setor de Arquitetura e Engenharia Municipal efetuará o acompanhamento e a fiscalização da obra objeto desta licitação, sendo que a mesma terá também a incumbência de medir suas etapas com a finalidade de expedir relatórios de medição das mesmas, os quais serão tidos como pré-requisitos para os pagamentos da licitante contratada.</w:t>
      </w:r>
    </w:p>
    <w:p w14:paraId="2BFEED78">
      <w:pPr>
        <w:tabs>
          <w:tab w:val="left" w:pos="142"/>
        </w:tabs>
        <w:spacing w:before="0" w:after="0" w:line="276" w:lineRule="auto"/>
        <w:jc w:val="both"/>
        <w:rPr>
          <w:rFonts w:ascii="Arial" w:hAnsi="Arial" w:cs="Arial"/>
          <w:b w:val="0"/>
          <w:bCs w:val="0"/>
          <w:kern w:val="2"/>
          <w:sz w:val="21"/>
          <w:szCs w:val="21"/>
          <w:lang w:eastAsia="ar-SA"/>
        </w:rPr>
      </w:pPr>
    </w:p>
    <w:p w14:paraId="0E7E3486">
      <w:pPr>
        <w:tabs>
          <w:tab w:val="left" w:pos="142"/>
        </w:tabs>
        <w:spacing w:before="0" w:after="0" w:line="276" w:lineRule="auto"/>
        <w:jc w:val="both"/>
        <w:rPr>
          <w:b w:val="0"/>
          <w:bCs w:val="0"/>
        </w:rPr>
      </w:pPr>
      <w:r>
        <w:rPr>
          <w:rFonts w:ascii="Arial" w:hAnsi="Arial" w:cs="Arial"/>
          <w:b w:val="0"/>
          <w:bCs w:val="0"/>
          <w:kern w:val="2"/>
          <w:sz w:val="21"/>
          <w:szCs w:val="21"/>
          <w:lang w:eastAsia="ar-SA"/>
        </w:rPr>
        <w:t xml:space="preserve">20.4. </w:t>
      </w:r>
      <w:r>
        <w:rPr>
          <w:rFonts w:ascii="Arial" w:hAnsi="Arial" w:eastAsia="Times New Roman" w:cs="Arial"/>
          <w:b w:val="0"/>
          <w:bCs w:val="0"/>
          <w:color w:val="000000"/>
          <w:kern w:val="2"/>
          <w:sz w:val="21"/>
          <w:szCs w:val="21"/>
          <w:lang w:eastAsia="zh-CN"/>
        </w:rPr>
        <w:t>A obra, objeto desta licitação, deverá ser executada nos locais conforme memorial descritivo e termo de referência.</w:t>
      </w:r>
    </w:p>
    <w:p w14:paraId="0B244690">
      <w:pPr>
        <w:tabs>
          <w:tab w:val="left" w:pos="142"/>
        </w:tabs>
        <w:spacing w:before="0" w:after="0" w:line="276" w:lineRule="auto"/>
        <w:jc w:val="both"/>
        <w:rPr>
          <w:rFonts w:ascii="Arial" w:hAnsi="Arial" w:eastAsia="Times New Roman" w:cs="Arial"/>
          <w:color w:val="C9211E"/>
          <w:kern w:val="2"/>
          <w:sz w:val="21"/>
          <w:szCs w:val="21"/>
          <w:lang w:eastAsia="zh-CN"/>
        </w:rPr>
      </w:pPr>
    </w:p>
    <w:p w14:paraId="57F62B65">
      <w:pPr>
        <w:widowControl/>
        <w:suppressAutoHyphens/>
        <w:bidi w:val="0"/>
        <w:spacing w:before="0" w:after="0" w:line="276" w:lineRule="auto"/>
        <w:ind w:left="0" w:right="0" w:firstLine="0"/>
        <w:jc w:val="both"/>
      </w:pPr>
      <w:r>
        <w:rPr>
          <w:rFonts w:ascii="Arial" w:hAnsi="Arial"/>
          <w:b w:val="0"/>
          <w:bCs w:val="0"/>
          <w:sz w:val="21"/>
          <w:szCs w:val="21"/>
        </w:rPr>
        <w:t>20.5. A Contratada deverá executar os serviços conforme condições estabelecidas no Termo de Referência (ANEXO I do Edital), em especial nos itens “Descrição da solução como um todo”, “Modelo de execução do objeto”, “Modelo de gestão do contrato” e “Critérios de medição e pagamento”, e demais condições previstas no edital, memorial (ais) descritivo (os) e no contrato.</w:t>
      </w:r>
    </w:p>
    <w:p w14:paraId="0A295595">
      <w:pPr>
        <w:widowControl/>
        <w:suppressAutoHyphens/>
        <w:bidi w:val="0"/>
        <w:spacing w:before="0" w:after="0" w:line="276" w:lineRule="auto"/>
        <w:ind w:left="0" w:right="0" w:firstLine="0"/>
        <w:jc w:val="both"/>
        <w:rPr>
          <w:rFonts w:ascii="Arial" w:hAnsi="Arial"/>
          <w:b w:val="0"/>
          <w:bCs w:val="0"/>
          <w:sz w:val="21"/>
          <w:szCs w:val="21"/>
        </w:rPr>
      </w:pPr>
    </w:p>
    <w:p w14:paraId="456BA6EB">
      <w:pPr>
        <w:widowControl/>
        <w:suppressAutoHyphens/>
        <w:bidi w:val="0"/>
        <w:spacing w:before="0" w:after="0" w:line="276" w:lineRule="auto"/>
        <w:ind w:left="0" w:right="0" w:firstLine="0"/>
        <w:jc w:val="both"/>
      </w:pPr>
      <w:r>
        <w:rPr>
          <w:rFonts w:ascii="Arial" w:hAnsi="Arial"/>
          <w:sz w:val="21"/>
          <w:szCs w:val="21"/>
        </w:rPr>
        <w:t>20.6. Os serviços deverão ser prestados de acordo com as determinações da CONTRATANTE, observadas as normas e procedimentos técnicos, de qualidade, de segurança e de preservação do meio ambiente.</w:t>
      </w:r>
    </w:p>
    <w:p w14:paraId="675AB36B">
      <w:pPr>
        <w:widowControl/>
        <w:suppressAutoHyphens/>
        <w:bidi w:val="0"/>
        <w:spacing w:before="0" w:after="0" w:line="276" w:lineRule="auto"/>
        <w:ind w:left="0" w:right="0" w:firstLine="0"/>
        <w:jc w:val="both"/>
        <w:rPr>
          <w:rFonts w:ascii="Arial" w:hAnsi="Arial"/>
          <w:sz w:val="21"/>
          <w:szCs w:val="21"/>
        </w:rPr>
      </w:pPr>
    </w:p>
    <w:p w14:paraId="60852DC6">
      <w:pPr>
        <w:spacing w:before="0" w:after="0" w:line="276" w:lineRule="auto"/>
        <w:ind w:left="0" w:right="0" w:firstLine="0"/>
        <w:jc w:val="both"/>
      </w:pPr>
      <w:r>
        <w:rPr>
          <w:rFonts w:ascii="Arial" w:hAnsi="Arial" w:eastAsia="Times New Roman" w:cs="Arial"/>
          <w:bCs/>
          <w:color w:val="000000"/>
          <w:kern w:val="0"/>
          <w:sz w:val="21"/>
          <w:szCs w:val="21"/>
          <w:lang w:eastAsia="zh-CN"/>
        </w:rPr>
        <w:t>20.7. Todos os custos com o objeto, frete, deslocamento, entrega, serão de responsabilidade exclusiva da licitante. Sendo proibida a cobrança de qualquer outra despesa que venha a interferir no valor licitado e aprovado;</w:t>
      </w:r>
    </w:p>
    <w:p w14:paraId="4984FA76">
      <w:pPr>
        <w:spacing w:before="0" w:after="0" w:line="276" w:lineRule="auto"/>
        <w:ind w:left="0" w:right="0" w:firstLine="0"/>
        <w:jc w:val="both"/>
        <w:rPr>
          <w:rFonts w:ascii="Arial" w:hAnsi="Arial" w:eastAsia="Times New Roman" w:cs="Arial"/>
          <w:bCs/>
          <w:color w:val="000000"/>
          <w:kern w:val="0"/>
          <w:sz w:val="21"/>
          <w:szCs w:val="21"/>
          <w:lang w:eastAsia="zh-CN"/>
        </w:rPr>
      </w:pPr>
    </w:p>
    <w:p w14:paraId="1FF7B2C2">
      <w:pPr>
        <w:spacing w:before="0" w:after="0" w:line="276" w:lineRule="auto"/>
        <w:ind w:left="0" w:right="0" w:firstLine="0"/>
        <w:jc w:val="both"/>
      </w:pPr>
      <w:r>
        <w:rPr>
          <w:rFonts w:ascii="Arial" w:hAnsi="Arial" w:eastAsia="Times New Roman" w:cs="Arial"/>
          <w:bCs/>
          <w:color w:val="000000"/>
          <w:kern w:val="0"/>
          <w:sz w:val="21"/>
          <w:szCs w:val="21"/>
          <w:lang w:eastAsia="zh-CN"/>
        </w:rPr>
        <w:t>20.8. O ato de recebimento não implica na aceitação do produto e/ou serviço;</w:t>
      </w:r>
    </w:p>
    <w:p w14:paraId="03308804">
      <w:pPr>
        <w:spacing w:before="0" w:after="0" w:line="276" w:lineRule="auto"/>
        <w:ind w:left="0" w:right="0" w:firstLine="0"/>
        <w:jc w:val="both"/>
        <w:rPr>
          <w:rFonts w:ascii="Arial" w:hAnsi="Arial" w:eastAsia="Times New Roman" w:cs="Arial"/>
          <w:bCs/>
          <w:color w:val="000000"/>
          <w:kern w:val="0"/>
          <w:sz w:val="21"/>
          <w:szCs w:val="21"/>
          <w:lang w:eastAsia="zh-CN"/>
        </w:rPr>
      </w:pPr>
    </w:p>
    <w:p w14:paraId="2544D164">
      <w:pPr>
        <w:spacing w:before="0" w:after="0" w:line="276" w:lineRule="auto"/>
        <w:ind w:left="0" w:right="0" w:firstLine="0"/>
        <w:jc w:val="both"/>
      </w:pPr>
      <w:r>
        <w:rPr>
          <w:rFonts w:ascii="Arial" w:hAnsi="Arial" w:eastAsia="Times New Roman" w:cs="Arial"/>
          <w:bCs/>
          <w:color w:val="000000"/>
          <w:kern w:val="0"/>
          <w:sz w:val="21"/>
          <w:szCs w:val="21"/>
          <w:lang w:eastAsia="zh-CN"/>
        </w:rPr>
        <w:t>20.9.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14:paraId="2F33DF1D">
      <w:pPr>
        <w:spacing w:before="0" w:after="0" w:line="276" w:lineRule="auto"/>
        <w:ind w:left="0" w:right="0" w:firstLine="0"/>
        <w:jc w:val="both"/>
        <w:rPr>
          <w:rFonts w:ascii="Arial" w:hAnsi="Arial" w:eastAsia="Times New Roman" w:cs="Arial"/>
          <w:b w:val="0"/>
          <w:bCs w:val="0"/>
          <w:color w:val="000000"/>
          <w:kern w:val="0"/>
          <w:sz w:val="21"/>
          <w:szCs w:val="21"/>
          <w:lang w:eastAsia="zh-CN"/>
        </w:rPr>
      </w:pPr>
    </w:p>
    <w:p w14:paraId="1D550245">
      <w:pPr>
        <w:widowControl/>
        <w:suppressAutoHyphens/>
        <w:bidi w:val="0"/>
        <w:spacing w:before="0" w:after="0" w:line="276" w:lineRule="auto"/>
        <w:ind w:left="0" w:right="0" w:firstLine="0"/>
        <w:jc w:val="both"/>
        <w:rPr>
          <w:b w:val="0"/>
          <w:bCs w:val="0"/>
        </w:rPr>
      </w:pPr>
      <w:r>
        <w:rPr>
          <w:rFonts w:ascii="Arial" w:hAnsi="Arial" w:eastAsia="Times New Roman" w:cs="Arial"/>
          <w:b w:val="0"/>
          <w:bCs w:val="0"/>
          <w:color w:val="000000"/>
          <w:kern w:val="0"/>
          <w:sz w:val="21"/>
          <w:szCs w:val="21"/>
          <w:lang w:eastAsia="zh-CN"/>
        </w:rPr>
        <w:t>20.10. Responder pelos danos causados diretamente a Administração Pública Municipal de Lindóia do Sul/SC ou a seus aos bens, ou ainda a terceiros, decorrentes de sua culpa ou dolo na execução do objeto.</w:t>
      </w:r>
    </w:p>
    <w:p w14:paraId="02A4208E">
      <w:pPr>
        <w:widowControl/>
        <w:suppressAutoHyphens/>
        <w:bidi w:val="0"/>
        <w:spacing w:before="0" w:after="0" w:line="276" w:lineRule="auto"/>
        <w:ind w:left="0" w:right="0" w:firstLine="0"/>
        <w:jc w:val="both"/>
        <w:rPr>
          <w:b w:val="0"/>
          <w:bCs w:val="0"/>
        </w:rPr>
      </w:pPr>
    </w:p>
    <w:p w14:paraId="6B4B3E37">
      <w:pPr>
        <w:widowControl/>
        <w:suppressAutoHyphens/>
        <w:bidi w:val="0"/>
        <w:spacing w:before="0" w:after="0" w:line="276" w:lineRule="auto"/>
        <w:ind w:left="0" w:right="0" w:firstLine="0"/>
        <w:jc w:val="both"/>
      </w:pPr>
      <w:r>
        <w:rPr>
          <w:rFonts w:ascii="Arial" w:hAnsi="Arial"/>
          <w:b/>
          <w:bCs/>
          <w:sz w:val="21"/>
          <w:szCs w:val="21"/>
        </w:rPr>
        <w:t>21. DA FISCALIZAÇÃO E GESTÃO DO CONTRATO</w:t>
      </w:r>
    </w:p>
    <w:p w14:paraId="3F58C043">
      <w:pPr>
        <w:widowControl/>
        <w:suppressAutoHyphens/>
        <w:bidi w:val="0"/>
        <w:spacing w:before="0" w:after="0" w:line="276" w:lineRule="auto"/>
        <w:ind w:left="0" w:right="0" w:firstLine="0"/>
        <w:jc w:val="both"/>
        <w:rPr>
          <w:b w:val="0"/>
          <w:bCs w:val="0"/>
        </w:rPr>
      </w:pPr>
    </w:p>
    <w:p w14:paraId="206631E2">
      <w:pPr>
        <w:tabs>
          <w:tab w:val="left" w:pos="2340"/>
          <w:tab w:val="left" w:pos="4464"/>
        </w:tabs>
        <w:spacing w:before="0" w:after="0" w:line="276" w:lineRule="auto"/>
        <w:ind w:left="0" w:right="0" w:firstLine="0"/>
        <w:jc w:val="both"/>
      </w:pPr>
      <w:r>
        <w:rPr>
          <w:rFonts w:ascii="Arial" w:hAnsi="Arial" w:cs="Arial"/>
          <w:bCs/>
          <w:sz w:val="21"/>
          <w:szCs w:val="21"/>
        </w:rPr>
        <w:t>21.1.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14:paraId="456786D4">
      <w:pPr>
        <w:tabs>
          <w:tab w:val="left" w:pos="2340"/>
          <w:tab w:val="left" w:pos="4464"/>
        </w:tabs>
        <w:spacing w:before="0" w:after="0" w:line="276" w:lineRule="auto"/>
        <w:ind w:left="0" w:right="0" w:firstLine="0"/>
        <w:jc w:val="both"/>
      </w:pPr>
    </w:p>
    <w:p w14:paraId="142D5717">
      <w:pPr>
        <w:tabs>
          <w:tab w:val="left" w:pos="2340"/>
          <w:tab w:val="left" w:pos="4464"/>
        </w:tabs>
        <w:spacing w:before="0" w:after="0" w:line="276" w:lineRule="auto"/>
        <w:ind w:left="0" w:right="0" w:firstLine="0"/>
        <w:jc w:val="both"/>
      </w:pPr>
      <w:r>
        <w:rPr>
          <w:rFonts w:ascii="Arial" w:hAnsi="Arial" w:cs="Arial"/>
          <w:bCs/>
          <w:sz w:val="21"/>
          <w:szCs w:val="21"/>
        </w:rPr>
        <w:t>21.2. Caberá ao gestor do contrato constituir relatório final de que trata o art. 174, § 3º, inciso VI, alínea “d”, da Lei Federal n. 14.133/2021 com as informações obtidas durante a execução do contrato, como forma de aprimoramento das atividades da Administração.</w:t>
      </w:r>
    </w:p>
    <w:p w14:paraId="0817B045">
      <w:pPr>
        <w:widowControl/>
        <w:suppressAutoHyphens/>
        <w:bidi w:val="0"/>
        <w:spacing w:before="0" w:after="0" w:line="276" w:lineRule="auto"/>
        <w:ind w:left="0" w:right="0" w:firstLine="0"/>
        <w:jc w:val="both"/>
        <w:rPr>
          <w:rFonts w:ascii="Arial" w:hAnsi="Arial"/>
          <w:sz w:val="21"/>
          <w:szCs w:val="21"/>
        </w:rPr>
      </w:pPr>
    </w:p>
    <w:p w14:paraId="0F5857BF">
      <w:pPr>
        <w:widowControl/>
        <w:suppressAutoHyphens/>
        <w:bidi w:val="0"/>
        <w:spacing w:before="0" w:after="0" w:line="276" w:lineRule="auto"/>
        <w:ind w:left="0" w:right="0" w:firstLine="0"/>
        <w:jc w:val="both"/>
      </w:pPr>
      <w:r>
        <w:rPr>
          <w:rFonts w:ascii="Arial" w:hAnsi="Arial"/>
          <w:b/>
          <w:bCs/>
          <w:sz w:val="21"/>
          <w:szCs w:val="21"/>
        </w:rPr>
        <w:t>22. DAS DISPOSIÇÕES GERAIS</w:t>
      </w:r>
    </w:p>
    <w:p w14:paraId="67BE84CF">
      <w:pPr>
        <w:widowControl/>
        <w:suppressAutoHyphens/>
        <w:bidi w:val="0"/>
        <w:spacing w:before="0" w:after="0" w:line="276" w:lineRule="auto"/>
        <w:ind w:left="0" w:right="0" w:firstLine="0"/>
        <w:jc w:val="both"/>
        <w:rPr>
          <w:rFonts w:ascii="Arial" w:hAnsi="Arial"/>
          <w:sz w:val="21"/>
          <w:szCs w:val="21"/>
        </w:rPr>
      </w:pPr>
    </w:p>
    <w:p w14:paraId="7DD776B7">
      <w:pPr>
        <w:widowControl/>
        <w:suppressAutoHyphens/>
        <w:bidi w:val="0"/>
        <w:spacing w:before="0" w:after="0" w:line="276" w:lineRule="auto"/>
        <w:ind w:left="0" w:right="0" w:firstLine="0"/>
        <w:jc w:val="both"/>
      </w:pPr>
      <w:r>
        <w:rPr>
          <w:rFonts w:ascii="Arial" w:hAnsi="Arial"/>
          <w:sz w:val="21"/>
          <w:szCs w:val="21"/>
        </w:rPr>
        <w:t>22.1. Caberá ao Município de Lindóia do Sul a prática de todos os atos de controle e administração do sistema.</w:t>
      </w:r>
    </w:p>
    <w:p w14:paraId="203F4AC5">
      <w:pPr>
        <w:widowControl/>
        <w:suppressAutoHyphens/>
        <w:bidi w:val="0"/>
        <w:spacing w:before="0" w:after="0" w:line="276" w:lineRule="auto"/>
        <w:ind w:left="0" w:right="0" w:firstLine="0"/>
        <w:jc w:val="both"/>
        <w:rPr>
          <w:rFonts w:ascii="Arial" w:hAnsi="Arial"/>
          <w:sz w:val="21"/>
          <w:szCs w:val="21"/>
        </w:rPr>
      </w:pPr>
    </w:p>
    <w:p w14:paraId="174128D2">
      <w:pPr>
        <w:widowControl/>
        <w:suppressAutoHyphens/>
        <w:bidi w:val="0"/>
        <w:spacing w:before="0" w:after="0" w:line="276" w:lineRule="auto"/>
        <w:ind w:left="0" w:right="0" w:firstLine="0"/>
        <w:jc w:val="both"/>
      </w:pPr>
      <w:r>
        <w:rPr>
          <w:rFonts w:ascii="Arial" w:hAnsi="Arial"/>
          <w:sz w:val="21"/>
          <w:szCs w:val="21"/>
        </w:rPr>
        <w:t>22.2. A Empresa vencedora deverá declarar ao Município (ANEXO III) o domicílio eletrônico o qual será destinado ao gerenciamento do Contrato e recebimento das ordens de serviços, alerta de avisos, notificações e decisões administrativas.</w:t>
      </w:r>
    </w:p>
    <w:p w14:paraId="3C0E6676">
      <w:pPr>
        <w:widowControl/>
        <w:suppressAutoHyphens/>
        <w:bidi w:val="0"/>
        <w:spacing w:before="0" w:after="0" w:line="276" w:lineRule="auto"/>
        <w:ind w:left="0" w:right="0" w:firstLine="0"/>
        <w:jc w:val="both"/>
        <w:rPr>
          <w:rFonts w:ascii="Arial" w:hAnsi="Arial"/>
          <w:sz w:val="21"/>
          <w:szCs w:val="21"/>
        </w:rPr>
      </w:pPr>
    </w:p>
    <w:p w14:paraId="4EDF54E4">
      <w:pPr>
        <w:widowControl/>
        <w:suppressAutoHyphens/>
        <w:bidi w:val="0"/>
        <w:spacing w:before="0" w:after="0" w:line="276" w:lineRule="auto"/>
        <w:ind w:left="0" w:right="0" w:firstLine="0"/>
        <w:jc w:val="both"/>
      </w:pPr>
      <w:r>
        <w:rPr>
          <w:rFonts w:ascii="Arial" w:hAnsi="Arial"/>
          <w:sz w:val="21"/>
          <w:szCs w:val="21"/>
        </w:rPr>
        <w:t>22.3. Nenhuma indenização será devida às licitantes pela elaboração e/ou apresentação de documentação relativa ao presente Edital.</w:t>
      </w:r>
    </w:p>
    <w:p w14:paraId="637E1F51">
      <w:pPr>
        <w:widowControl/>
        <w:suppressAutoHyphens/>
        <w:bidi w:val="0"/>
        <w:spacing w:before="0" w:after="0" w:line="276" w:lineRule="auto"/>
        <w:ind w:left="0" w:right="0" w:firstLine="0"/>
        <w:jc w:val="both"/>
        <w:rPr>
          <w:rFonts w:ascii="Arial" w:hAnsi="Arial"/>
          <w:sz w:val="21"/>
          <w:szCs w:val="21"/>
        </w:rPr>
      </w:pPr>
    </w:p>
    <w:p w14:paraId="2BB6FC4A">
      <w:pPr>
        <w:widowControl/>
        <w:suppressAutoHyphens/>
        <w:bidi w:val="0"/>
        <w:spacing w:before="0" w:after="0" w:line="276" w:lineRule="auto"/>
        <w:ind w:left="0" w:right="0" w:firstLine="0"/>
        <w:jc w:val="both"/>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14:paraId="0C01054E">
      <w:pPr>
        <w:widowControl/>
        <w:suppressAutoHyphens/>
        <w:bidi w:val="0"/>
        <w:spacing w:before="0" w:after="0" w:line="276" w:lineRule="auto"/>
        <w:ind w:left="0" w:right="0" w:firstLine="0"/>
        <w:jc w:val="both"/>
        <w:rPr>
          <w:rFonts w:ascii="Arial" w:hAnsi="Arial"/>
          <w:sz w:val="21"/>
          <w:szCs w:val="21"/>
        </w:rPr>
      </w:pPr>
    </w:p>
    <w:p w14:paraId="1BC4B233">
      <w:pPr>
        <w:widowControl/>
        <w:suppressAutoHyphens/>
        <w:bidi w:val="0"/>
        <w:spacing w:before="0" w:after="0" w:line="276" w:lineRule="auto"/>
        <w:ind w:left="0" w:right="0" w:firstLine="0"/>
        <w:jc w:val="both"/>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14:paraId="4FB0E060">
      <w:pPr>
        <w:widowControl/>
        <w:suppressAutoHyphens/>
        <w:bidi w:val="0"/>
        <w:spacing w:before="0" w:after="0" w:line="276" w:lineRule="auto"/>
        <w:ind w:left="0" w:right="0" w:firstLine="0"/>
        <w:jc w:val="both"/>
        <w:rPr>
          <w:rFonts w:ascii="Arial" w:hAnsi="Arial"/>
          <w:sz w:val="21"/>
          <w:szCs w:val="21"/>
        </w:rPr>
      </w:pPr>
    </w:p>
    <w:p w14:paraId="2171F8E5">
      <w:pPr>
        <w:widowControl/>
        <w:suppressAutoHyphens/>
        <w:bidi w:val="0"/>
        <w:spacing w:before="0" w:after="0" w:line="276" w:lineRule="auto"/>
        <w:ind w:left="0" w:right="0" w:firstLine="0"/>
        <w:jc w:val="both"/>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14:paraId="24BC01DF">
      <w:pPr>
        <w:widowControl/>
        <w:suppressAutoHyphens/>
        <w:bidi w:val="0"/>
        <w:spacing w:before="0" w:after="0" w:line="276" w:lineRule="auto"/>
        <w:ind w:left="0" w:right="0" w:firstLine="0"/>
        <w:jc w:val="both"/>
        <w:rPr>
          <w:rFonts w:ascii="Arial" w:hAnsi="Arial"/>
          <w:sz w:val="21"/>
          <w:szCs w:val="21"/>
        </w:rPr>
      </w:pPr>
    </w:p>
    <w:p w14:paraId="24E4DF73">
      <w:pPr>
        <w:widowControl/>
        <w:suppressAutoHyphens/>
        <w:bidi w:val="0"/>
        <w:spacing w:before="0" w:after="0" w:line="276" w:lineRule="auto"/>
        <w:ind w:left="0" w:right="0" w:firstLine="0"/>
        <w:jc w:val="both"/>
      </w:pPr>
      <w:r>
        <w:rPr>
          <w:rFonts w:ascii="Arial" w:hAnsi="Arial"/>
          <w:sz w:val="21"/>
          <w:szCs w:val="21"/>
        </w:rPr>
        <w:t xml:space="preserve">22.7. O(a) Agente de Contratação e a Equipe de Apoio prestarão os esclarecimentos necessários, devendo ser enviados ao Agente de Contratação até três dias anteriores à data fixada para abertura da sessão pública, </w:t>
      </w:r>
      <w:r>
        <w:rPr>
          <w:rFonts w:ascii="Arial" w:hAnsi="Arial"/>
          <w:sz w:val="21"/>
          <w:szCs w:val="21"/>
          <w:shd w:val="clear" w:fill="auto"/>
        </w:rPr>
        <w:t>exclusivamente por meio eletrônico via portal indicado neste Edital.</w:t>
      </w:r>
    </w:p>
    <w:p w14:paraId="7A82FB34">
      <w:pPr>
        <w:widowControl/>
        <w:suppressAutoHyphens/>
        <w:bidi w:val="0"/>
        <w:spacing w:before="0" w:after="0" w:line="276" w:lineRule="auto"/>
        <w:ind w:left="0" w:right="0" w:firstLine="0"/>
        <w:jc w:val="both"/>
        <w:rPr>
          <w:rFonts w:ascii="Arial" w:hAnsi="Arial"/>
          <w:sz w:val="21"/>
          <w:szCs w:val="21"/>
        </w:rPr>
      </w:pPr>
    </w:p>
    <w:p w14:paraId="58532C93">
      <w:pPr>
        <w:widowControl/>
        <w:suppressAutoHyphens/>
        <w:bidi w:val="0"/>
        <w:spacing w:before="0" w:after="0" w:line="276" w:lineRule="auto"/>
        <w:ind w:left="0" w:right="0" w:firstLine="0"/>
        <w:jc w:val="both"/>
      </w:pPr>
      <w:r>
        <w:rPr>
          <w:rFonts w:ascii="Arial" w:hAnsi="Arial"/>
          <w:sz w:val="21"/>
          <w:szCs w:val="21"/>
        </w:rPr>
        <w:t>22.7.1. Consultas a respeito de dúvidas ou esclarecimentos solicitadas fora dos parâmetros descritos no item 22.7. (como, por exemplo, através de “e-mail”), não serão respondidas.</w:t>
      </w:r>
    </w:p>
    <w:p w14:paraId="66D06CCE">
      <w:pPr>
        <w:widowControl/>
        <w:suppressAutoHyphens/>
        <w:bidi w:val="0"/>
        <w:spacing w:before="0" w:after="0" w:line="276" w:lineRule="auto"/>
        <w:ind w:left="0" w:right="0" w:firstLine="0"/>
        <w:jc w:val="both"/>
        <w:rPr>
          <w:rFonts w:ascii="Arial" w:hAnsi="Arial"/>
          <w:sz w:val="21"/>
          <w:szCs w:val="21"/>
        </w:rPr>
      </w:pPr>
    </w:p>
    <w:p w14:paraId="04BDB6C4">
      <w:pPr>
        <w:widowControl/>
        <w:suppressAutoHyphens/>
        <w:bidi w:val="0"/>
        <w:spacing w:before="0" w:after="0" w:line="276" w:lineRule="auto"/>
        <w:ind w:left="0" w:right="0" w:firstLine="0"/>
        <w:jc w:val="both"/>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14:paraId="66C16B49">
      <w:pPr>
        <w:widowControl/>
        <w:suppressAutoHyphens/>
        <w:bidi w:val="0"/>
        <w:spacing w:before="0" w:after="0" w:line="276" w:lineRule="auto"/>
        <w:ind w:left="0" w:right="0" w:firstLine="0"/>
        <w:jc w:val="both"/>
        <w:rPr>
          <w:rFonts w:ascii="Arial" w:hAnsi="Arial"/>
          <w:sz w:val="21"/>
          <w:szCs w:val="21"/>
        </w:rPr>
      </w:pPr>
    </w:p>
    <w:p w14:paraId="26A4F0B9">
      <w:pPr>
        <w:widowControl/>
        <w:suppressAutoHyphens/>
        <w:bidi w:val="0"/>
        <w:spacing w:before="0" w:after="0" w:line="276" w:lineRule="auto"/>
        <w:ind w:left="0" w:right="0" w:firstLine="0"/>
        <w:jc w:val="both"/>
      </w:pPr>
      <w:r>
        <w:rPr>
          <w:rFonts w:ascii="Arial" w:hAnsi="Arial"/>
          <w:sz w:val="21"/>
          <w:szCs w:val="21"/>
        </w:rPr>
        <w:t>22.9. São partes integrantes deste Edital os seguintes ANEXOS:</w:t>
      </w:r>
    </w:p>
    <w:p w14:paraId="485EC3BB">
      <w:pPr>
        <w:widowControl/>
        <w:suppressAutoHyphens/>
        <w:bidi w:val="0"/>
        <w:spacing w:before="0" w:after="0" w:line="276" w:lineRule="auto"/>
        <w:ind w:left="0" w:right="0" w:firstLine="0"/>
        <w:jc w:val="both"/>
        <w:rPr>
          <w:rFonts w:ascii="Arial" w:hAnsi="Arial"/>
          <w:sz w:val="21"/>
          <w:szCs w:val="21"/>
        </w:rPr>
      </w:pPr>
    </w:p>
    <w:p w14:paraId="285EFF43">
      <w:pPr>
        <w:widowControl/>
        <w:suppressAutoHyphens/>
        <w:bidi w:val="0"/>
        <w:spacing w:before="0" w:after="0" w:line="276" w:lineRule="auto"/>
        <w:ind w:left="0" w:right="0" w:firstLine="0"/>
        <w:jc w:val="both"/>
      </w:pPr>
      <w:r>
        <w:rPr>
          <w:rFonts w:ascii="Arial" w:hAnsi="Arial"/>
          <w:sz w:val="21"/>
          <w:szCs w:val="21"/>
        </w:rPr>
        <w:t>a) ANEXO I – Termo de Referência;</w:t>
      </w:r>
    </w:p>
    <w:p w14:paraId="6664197F">
      <w:pPr>
        <w:widowControl/>
        <w:suppressAutoHyphens/>
        <w:bidi w:val="0"/>
        <w:spacing w:before="0" w:after="0" w:line="276" w:lineRule="auto"/>
        <w:ind w:left="0" w:right="0" w:firstLine="0"/>
        <w:jc w:val="both"/>
      </w:pPr>
      <w:r>
        <w:rPr>
          <w:rFonts w:ascii="Arial" w:hAnsi="Arial"/>
          <w:sz w:val="21"/>
          <w:szCs w:val="21"/>
        </w:rPr>
        <w:t>c) ANEXO II– Dados bancários, dados do representante legal, declaração de domicílio eletrônico da Empresa e declaração de assinatura por certificação digital;</w:t>
      </w:r>
    </w:p>
    <w:p w14:paraId="64EC2200">
      <w:pPr>
        <w:widowControl/>
        <w:suppressAutoHyphens/>
        <w:bidi w:val="0"/>
        <w:spacing w:before="0" w:after="0" w:line="276" w:lineRule="auto"/>
        <w:ind w:left="0" w:right="0" w:firstLine="0"/>
        <w:jc w:val="both"/>
      </w:pPr>
      <w:r>
        <w:rPr>
          <w:rFonts w:ascii="Arial" w:hAnsi="Arial"/>
          <w:sz w:val="21"/>
          <w:szCs w:val="21"/>
        </w:rPr>
        <w:t>d) ANEXO III – Declaração de Cumprimento Pleno aos Requisitos de Habilitação;</w:t>
      </w:r>
    </w:p>
    <w:p w14:paraId="551347FF">
      <w:pPr>
        <w:widowControl/>
        <w:suppressAutoHyphens/>
        <w:bidi w:val="0"/>
        <w:spacing w:before="0" w:after="0" w:line="276" w:lineRule="auto"/>
        <w:ind w:left="0" w:right="0" w:firstLine="0"/>
        <w:jc w:val="both"/>
      </w:pPr>
      <w:r>
        <w:rPr>
          <w:rFonts w:ascii="Arial" w:hAnsi="Arial"/>
          <w:sz w:val="21"/>
          <w:szCs w:val="21"/>
        </w:rPr>
        <w:t>e) ANEXO IV – Declaração de Ausência de Condenação;</w:t>
      </w:r>
    </w:p>
    <w:p w14:paraId="09813AC8">
      <w:pPr>
        <w:widowControl/>
        <w:suppressAutoHyphens/>
        <w:bidi w:val="0"/>
        <w:spacing w:before="0" w:after="0" w:line="276" w:lineRule="auto"/>
        <w:ind w:left="0" w:right="0" w:firstLine="0"/>
        <w:jc w:val="both"/>
      </w:pPr>
      <w:r>
        <w:rPr>
          <w:rFonts w:ascii="Arial" w:hAnsi="Arial"/>
          <w:sz w:val="21"/>
          <w:szCs w:val="21"/>
        </w:rPr>
        <w:t>f) ANEXO V – Declaração de Ausência de Vínculo;</w:t>
      </w:r>
    </w:p>
    <w:p w14:paraId="0D702D91">
      <w:pPr>
        <w:widowControl/>
        <w:suppressAutoHyphens/>
        <w:bidi w:val="0"/>
        <w:spacing w:before="0" w:after="0" w:line="276" w:lineRule="auto"/>
        <w:ind w:left="0" w:right="0" w:firstLine="0"/>
        <w:jc w:val="both"/>
      </w:pPr>
      <w:r>
        <w:rPr>
          <w:rFonts w:ascii="Arial" w:hAnsi="Arial"/>
          <w:sz w:val="21"/>
          <w:szCs w:val="21"/>
        </w:rPr>
        <w:t>g) ANEXO VI – Declaração de Microempresa ou Empresa de Pequeno Porte;</w:t>
      </w:r>
    </w:p>
    <w:p w14:paraId="51E96879">
      <w:pPr>
        <w:widowControl/>
        <w:suppressAutoHyphens/>
        <w:bidi w:val="0"/>
        <w:spacing w:before="0" w:after="0" w:line="276" w:lineRule="auto"/>
        <w:ind w:left="0" w:right="0" w:firstLine="0"/>
        <w:jc w:val="both"/>
      </w:pPr>
      <w:r>
        <w:rPr>
          <w:rFonts w:ascii="Arial" w:hAnsi="Arial"/>
          <w:sz w:val="21"/>
          <w:szCs w:val="21"/>
        </w:rPr>
        <w:t>h) ANEXO VII – Declaração de Enquadramento Receita Bruta;</w:t>
      </w:r>
    </w:p>
    <w:p w14:paraId="62840AB8">
      <w:pPr>
        <w:widowControl/>
        <w:suppressAutoHyphens/>
        <w:bidi w:val="0"/>
        <w:spacing w:before="0" w:after="0" w:line="276" w:lineRule="auto"/>
        <w:ind w:left="0" w:right="0" w:firstLine="0"/>
        <w:jc w:val="both"/>
      </w:pPr>
      <w:r>
        <w:rPr>
          <w:rFonts w:ascii="Arial" w:hAnsi="Arial"/>
          <w:sz w:val="21"/>
          <w:szCs w:val="21"/>
        </w:rPr>
        <w:t>i) ANEXO VIII – Declaração de Cumprimento do artigo 7º, inciso XXXIII, da Constituição da República Federativa do Brasil;</w:t>
      </w:r>
    </w:p>
    <w:p w14:paraId="07A3C460">
      <w:pPr>
        <w:widowControl/>
        <w:suppressAutoHyphens/>
        <w:bidi w:val="0"/>
        <w:spacing w:before="0" w:after="0" w:line="276" w:lineRule="auto"/>
        <w:ind w:left="0" w:right="0" w:firstLine="0"/>
        <w:jc w:val="both"/>
      </w:pPr>
      <w:r>
        <w:rPr>
          <w:rFonts w:ascii="Arial" w:hAnsi="Arial"/>
          <w:sz w:val="21"/>
          <w:szCs w:val="21"/>
        </w:rPr>
        <w:t>j) ANEXO IX – Declaração Reserva de Cargos;</w:t>
      </w:r>
    </w:p>
    <w:p w14:paraId="3B5C4EBE">
      <w:pPr>
        <w:widowControl/>
        <w:suppressAutoHyphens/>
        <w:bidi w:val="0"/>
        <w:spacing w:before="0" w:after="0" w:line="276" w:lineRule="auto"/>
        <w:ind w:left="0" w:right="0" w:firstLine="0"/>
        <w:jc w:val="both"/>
      </w:pPr>
      <w:r>
        <w:rPr>
          <w:rFonts w:ascii="Arial" w:hAnsi="Arial"/>
          <w:sz w:val="21"/>
          <w:szCs w:val="21"/>
        </w:rPr>
        <w:t>k) ANEXO X – Declaração de Integralidade de Custos;</w:t>
      </w:r>
    </w:p>
    <w:p w14:paraId="4167C213">
      <w:pPr>
        <w:widowControl/>
        <w:suppressAutoHyphens/>
        <w:bidi w:val="0"/>
        <w:spacing w:before="0" w:after="0" w:line="276" w:lineRule="auto"/>
        <w:ind w:left="0" w:right="0" w:firstLine="0"/>
        <w:jc w:val="both"/>
      </w:pPr>
      <w:r>
        <w:rPr>
          <w:rFonts w:ascii="Arial" w:hAnsi="Arial"/>
          <w:sz w:val="21"/>
          <w:szCs w:val="21"/>
        </w:rPr>
        <w:t>l) ANEXO XI – Comprovação de Conhecimento das Especificações e Normas para a Execução dos Serviços;</w:t>
      </w:r>
    </w:p>
    <w:p w14:paraId="460919A9">
      <w:pPr>
        <w:widowControl/>
        <w:suppressAutoHyphens/>
        <w:bidi w:val="0"/>
        <w:spacing w:before="0" w:after="0" w:line="276" w:lineRule="auto"/>
        <w:ind w:left="0" w:right="0" w:firstLine="0"/>
        <w:jc w:val="both"/>
      </w:pPr>
      <w:r>
        <w:rPr>
          <w:rFonts w:ascii="Arial" w:hAnsi="Arial"/>
          <w:sz w:val="21"/>
          <w:szCs w:val="21"/>
        </w:rPr>
        <w:t>m) ANEXO XII –  Contrato;</w:t>
      </w:r>
    </w:p>
    <w:p w14:paraId="669B0212">
      <w:pPr>
        <w:widowControl/>
        <w:suppressAutoHyphens/>
        <w:bidi w:val="0"/>
        <w:spacing w:before="0" w:after="0" w:line="276" w:lineRule="auto"/>
        <w:ind w:left="0" w:right="0" w:firstLine="0"/>
        <w:jc w:val="both"/>
        <w:rPr>
          <w:rFonts w:ascii="Arial" w:hAnsi="Arial"/>
          <w:sz w:val="21"/>
          <w:szCs w:val="21"/>
        </w:rPr>
      </w:pPr>
    </w:p>
    <w:p w14:paraId="2A79904D">
      <w:pPr>
        <w:widowControl/>
        <w:suppressAutoHyphens/>
        <w:bidi w:val="0"/>
        <w:spacing w:before="0" w:after="0" w:line="276" w:lineRule="auto"/>
        <w:ind w:left="0" w:right="0" w:firstLine="0"/>
        <w:jc w:val="both"/>
      </w:pPr>
      <w:r>
        <w:rPr>
          <w:rFonts w:ascii="Arial" w:hAnsi="Arial"/>
          <w:sz w:val="21"/>
          <w:szCs w:val="21"/>
        </w:rPr>
        <w:t>Lindóia do Sul (SC), 11  de  novembro de 2024.</w:t>
      </w:r>
    </w:p>
    <w:p w14:paraId="79D2621B">
      <w:pPr>
        <w:widowControl/>
        <w:suppressAutoHyphens/>
        <w:bidi w:val="0"/>
        <w:spacing w:before="0" w:after="0" w:line="276" w:lineRule="auto"/>
        <w:ind w:left="0" w:right="0" w:firstLine="0"/>
        <w:jc w:val="both"/>
        <w:rPr>
          <w:rFonts w:ascii="Arial" w:hAnsi="Arial"/>
          <w:sz w:val="21"/>
          <w:szCs w:val="21"/>
        </w:rPr>
      </w:pPr>
    </w:p>
    <w:p w14:paraId="33E6DFE5">
      <w:pPr>
        <w:widowControl/>
        <w:suppressAutoHyphens/>
        <w:bidi w:val="0"/>
        <w:spacing w:before="0" w:after="0" w:line="276" w:lineRule="auto"/>
        <w:ind w:left="0" w:right="0" w:firstLine="0"/>
        <w:jc w:val="both"/>
        <w:rPr>
          <w:rFonts w:ascii="Arial" w:hAnsi="Arial"/>
          <w:sz w:val="21"/>
          <w:szCs w:val="21"/>
        </w:rPr>
      </w:pPr>
    </w:p>
    <w:p w14:paraId="4A6EC0C7">
      <w:pPr>
        <w:widowControl/>
        <w:suppressAutoHyphens/>
        <w:bidi w:val="0"/>
        <w:spacing w:before="0" w:after="0" w:line="276" w:lineRule="auto"/>
        <w:ind w:left="0" w:right="0" w:firstLine="0"/>
        <w:jc w:val="both"/>
        <w:rPr>
          <w:rFonts w:ascii="Arial" w:hAnsi="Arial"/>
          <w:sz w:val="21"/>
          <w:szCs w:val="21"/>
        </w:rPr>
      </w:pPr>
    </w:p>
    <w:p w14:paraId="0760F485">
      <w:pPr>
        <w:widowControl/>
        <w:suppressAutoHyphens/>
        <w:bidi w:val="0"/>
        <w:spacing w:before="0" w:after="0" w:line="276" w:lineRule="auto"/>
        <w:ind w:left="0" w:right="0" w:firstLine="0"/>
        <w:jc w:val="both"/>
      </w:pPr>
      <w:r>
        <w:rPr>
          <w:rFonts w:ascii="Arial" w:hAnsi="Arial"/>
          <w:b/>
          <w:bCs/>
          <w:sz w:val="21"/>
          <w:szCs w:val="21"/>
        </w:rPr>
        <w:t>Neudi Angelo Bertol</w:t>
      </w:r>
    </w:p>
    <w:p w14:paraId="4D4E48E3">
      <w:pPr>
        <w:widowControl/>
        <w:suppressAutoHyphens/>
        <w:bidi w:val="0"/>
        <w:spacing w:before="0" w:after="0" w:line="276" w:lineRule="auto"/>
        <w:ind w:left="0" w:right="0" w:firstLine="0"/>
        <w:jc w:val="both"/>
      </w:pPr>
      <w:r>
        <w:rPr>
          <w:rFonts w:ascii="Arial" w:hAnsi="Arial"/>
          <w:sz w:val="21"/>
          <w:szCs w:val="21"/>
        </w:rPr>
        <w:t>Prefeito Municipal</w:t>
      </w:r>
      <w:r>
        <w:br w:type="page"/>
      </w:r>
    </w:p>
    <w:p w14:paraId="5E60C56D">
      <w:pPr>
        <w:tabs>
          <w:tab w:val="left" w:pos="2340"/>
          <w:tab w:val="left" w:pos="4464"/>
        </w:tabs>
        <w:spacing w:before="0" w:after="0" w:line="360" w:lineRule="auto"/>
        <w:ind w:left="0" w:right="0" w:firstLine="0"/>
        <w:jc w:val="both"/>
      </w:pPr>
    </w:p>
    <w:p w14:paraId="42C8964D">
      <w:pPr>
        <w:tabs>
          <w:tab w:val="left" w:pos="2340"/>
          <w:tab w:val="left" w:pos="4464"/>
        </w:tabs>
        <w:spacing w:before="240" w:after="240" w:line="360" w:lineRule="auto"/>
        <w:ind w:left="1300" w:right="0" w:hanging="20"/>
        <w:jc w:val="both"/>
        <w:rPr>
          <w:rFonts w:ascii="Arial" w:hAnsi="Arial" w:eastAsia="Arial" w:cs="Arial"/>
          <w:sz w:val="21"/>
          <w:szCs w:val="21"/>
        </w:rPr>
      </w:pPr>
      <w:r>
        <w:rPr>
          <w:rFonts w:ascii="Arial" w:hAnsi="Arial" w:eastAsia="Arial" w:cs="Arial"/>
          <w:sz w:val="21"/>
          <w:szCs w:val="21"/>
        </w:rPr>
        <w:tab/>
      </w:r>
      <w:r>
        <w:rPr>
          <w:rFonts w:ascii="Arial" w:hAnsi="Arial" w:eastAsia="Arial" w:cs="Arial"/>
          <w:sz w:val="21"/>
          <w:szCs w:val="21"/>
        </w:rPr>
        <w:tab/>
      </w:r>
      <w:r>
        <w:rPr>
          <w:rFonts w:ascii="Arial" w:hAnsi="Arial" w:eastAsia="Arial" w:cs="Arial"/>
          <w:sz w:val="21"/>
          <w:szCs w:val="21"/>
        </w:rPr>
        <w:t xml:space="preserve">                     </w:t>
      </w:r>
      <w:r>
        <w:rPr>
          <w:rFonts w:ascii="Arial" w:hAnsi="Arial" w:eastAsia="Arial" w:cs="Arial"/>
          <w:b/>
          <w:bCs/>
          <w:sz w:val="21"/>
          <w:szCs w:val="21"/>
        </w:rPr>
        <w:t>ANEXO I</w:t>
      </w:r>
    </w:p>
    <w:p w14:paraId="5D146B5B">
      <w:pPr>
        <w:widowControl/>
        <w:suppressAutoHyphens/>
        <w:bidi w:val="0"/>
        <w:spacing w:before="0" w:after="0" w:line="276" w:lineRule="auto"/>
        <w:ind w:left="0" w:right="0" w:firstLine="0"/>
        <w:jc w:val="both"/>
        <w:rPr>
          <w:rFonts w:ascii="Arial" w:hAnsi="Arial"/>
          <w:sz w:val="21"/>
          <w:szCs w:val="21"/>
        </w:rPr>
      </w:pPr>
    </w:p>
    <w:p w14:paraId="327B69C7">
      <w:pPr>
        <w:widowControl/>
        <w:suppressAutoHyphens/>
        <w:bidi w:val="0"/>
        <w:spacing w:before="0" w:after="0" w:line="276" w:lineRule="auto"/>
        <w:ind w:left="0" w:right="0" w:firstLine="0"/>
        <w:jc w:val="both"/>
        <w:rPr>
          <w:rFonts w:ascii="Arial" w:hAnsi="Arial"/>
          <w:sz w:val="21"/>
          <w:szCs w:val="21"/>
        </w:rPr>
      </w:pPr>
    </w:p>
    <w:p w14:paraId="72E19276">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6BEE33D4">
      <w:pPr>
        <w:tabs>
          <w:tab w:val="left" w:pos="2340"/>
          <w:tab w:val="left" w:pos="4464"/>
        </w:tabs>
        <w:spacing w:before="240" w:after="240" w:line="360" w:lineRule="auto"/>
        <w:ind w:right="0" w:firstLine="0"/>
        <w:jc w:val="both"/>
        <w:rPr>
          <w:rFonts w:ascii="Arial" w:hAnsi="Arial" w:eastAsia="Arial" w:cs="Arial"/>
          <w:sz w:val="21"/>
          <w:szCs w:val="21"/>
        </w:rPr>
      </w:pPr>
      <w:r>
        <w:rPr>
          <w:rFonts w:ascii="Arial" w:hAnsi="Arial" w:eastAsia="Arial" w:cs="Arial"/>
          <w:b/>
          <w:bCs/>
          <w:i w:val="0"/>
          <w:iCs w:val="0"/>
          <w:strike w:val="0"/>
          <w:dstrike w:val="0"/>
          <w:color w:val="000000"/>
          <w:sz w:val="21"/>
          <w:szCs w:val="21"/>
          <w:u w:val="none"/>
          <w:shd w:val="clear" w:fill="auto"/>
        </w:rPr>
        <w:t>EDITAL DE CONCORRÊNCIA Nº 07/2024</w:t>
      </w:r>
    </w:p>
    <w:p w14:paraId="4829659D">
      <w:pPr>
        <w:tabs>
          <w:tab w:val="left" w:pos="2340"/>
          <w:tab w:val="left" w:pos="4464"/>
        </w:tabs>
        <w:spacing w:before="240" w:after="240" w:line="360" w:lineRule="auto"/>
        <w:ind w:right="0" w:firstLine="0"/>
        <w:jc w:val="both"/>
        <w:rPr>
          <w:rFonts w:ascii="Arial" w:hAnsi="Arial" w:eastAsia="Arial" w:cs="Arial"/>
          <w:sz w:val="21"/>
          <w:szCs w:val="21"/>
        </w:rPr>
      </w:pPr>
    </w:p>
    <w:p w14:paraId="69B87B85">
      <w:pPr>
        <w:tabs>
          <w:tab w:val="left" w:pos="2340"/>
          <w:tab w:val="left" w:pos="4464"/>
        </w:tabs>
        <w:spacing w:before="0" w:after="0" w:line="360" w:lineRule="auto"/>
        <w:ind w:left="0" w:right="0" w:firstLine="0"/>
        <w:jc w:val="center"/>
        <w:rPr>
          <w:rFonts w:ascii="Arial" w:hAnsi="Arial" w:eastAsia="Arial" w:cs="Arial"/>
          <w:sz w:val="21"/>
          <w:szCs w:val="21"/>
        </w:rPr>
      </w:pPr>
      <w:r>
        <w:rPr>
          <w:rFonts w:ascii="Arial" w:hAnsi="Arial" w:eastAsia="Arial" w:cs="Arial"/>
          <w:b/>
          <w:sz w:val="32"/>
          <w:szCs w:val="32"/>
        </w:rPr>
        <w:t>TERMO DE REFERÊNCIA</w:t>
      </w:r>
    </w:p>
    <w:p w14:paraId="4FCA6327">
      <w:pPr>
        <w:tabs>
          <w:tab w:val="left" w:pos="2340"/>
          <w:tab w:val="left" w:pos="4464"/>
        </w:tabs>
        <w:spacing w:before="0" w:after="0" w:line="360" w:lineRule="auto"/>
        <w:ind w:left="0" w:right="0" w:firstLine="0"/>
        <w:jc w:val="center"/>
        <w:rPr>
          <w:rFonts w:ascii="Arial" w:hAnsi="Arial" w:eastAsia="Arial" w:cs="Arial"/>
          <w:b/>
          <w:sz w:val="32"/>
          <w:szCs w:val="32"/>
        </w:rPr>
      </w:pPr>
    </w:p>
    <w:p w14:paraId="435EFFA6">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DISPOSIÇÕES PRELIMINARES</w:t>
      </w:r>
    </w:p>
    <w:p w14:paraId="0C66CD6A">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fase preparatória da licitação visa planejar o certame e alinhar com as leis orçamentárias, bem como abordar todas as considerações técnicas, mercadológicas e de gestão que podem interferir na contratação.</w:t>
      </w:r>
    </w:p>
    <w:p w14:paraId="0F223A86">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14:paraId="558E2BFB">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Assim, o presente Termo de Referência configura-se como parte integrante da instrução do processo licitatório já iniciado para atendimento de demanda de Pavimentação de vias e instalação de Defensa Metálica e foi antecedido pela elaboração de Estudo Técnico Preliminar acostado aos autos deste processo licitatório, o qual concluiu pela maior vantajosidade na realização de obra de reforma para atendimento da demanda.</w:t>
      </w:r>
    </w:p>
    <w:p w14:paraId="46ECD259">
      <w:pPr>
        <w:tabs>
          <w:tab w:val="left" w:pos="2340"/>
          <w:tab w:val="left" w:pos="4464"/>
        </w:tabs>
        <w:spacing w:before="0" w:after="0" w:line="360" w:lineRule="auto"/>
        <w:ind w:left="0" w:right="0" w:firstLine="0"/>
        <w:jc w:val="both"/>
        <w:rPr>
          <w:rFonts w:ascii="Arial" w:hAnsi="Arial" w:eastAsia="Arial" w:cs="Arial"/>
        </w:rPr>
      </w:pPr>
    </w:p>
    <w:p w14:paraId="23E60EFC">
      <w:pPr>
        <w:tabs>
          <w:tab w:val="left" w:pos="2340"/>
          <w:tab w:val="left" w:pos="4464"/>
        </w:tabs>
        <w:spacing w:before="0" w:after="0" w:line="360" w:lineRule="auto"/>
        <w:ind w:left="0" w:right="0" w:firstLine="709"/>
        <w:jc w:val="both"/>
        <w:rPr>
          <w:rFonts w:ascii="Arial" w:hAnsi="Arial" w:eastAsia="Arial" w:cs="Arial"/>
        </w:rPr>
      </w:pPr>
    </w:p>
    <w:p w14:paraId="0197C3DC">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FUNDAMENTAÇÃO DA CONTRATAÇÃO</w:t>
      </w:r>
    </w:p>
    <w:p w14:paraId="7A4F7825">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Tratando-se de demandas comuns e recorrentes a diversos órgãos e entidades do município.</w:t>
      </w:r>
    </w:p>
    <w:p w14:paraId="4A92443D">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pavimentação de vias urbanas e rurais, bem como a instalação de defensas metálicas, são serviços essenciais para a melhoria da infraestrutura viária do município de Lindóia do Sul, visando proporcionar segurança, acessibilidade e fluidez ao tráfego local.</w:t>
      </w:r>
    </w:p>
    <w:p w14:paraId="0999E13E">
      <w:pPr>
        <w:tabs>
          <w:tab w:val="left" w:pos="2340"/>
          <w:tab w:val="left" w:pos="4464"/>
        </w:tabs>
        <w:spacing w:before="0" w:after="0" w:line="360" w:lineRule="auto"/>
        <w:ind w:left="0" w:right="0" w:firstLine="0"/>
        <w:jc w:val="center"/>
        <w:rPr>
          <w:rFonts w:ascii="Arial" w:hAnsi="Arial" w:eastAsia="Arial" w:cs="Arial"/>
        </w:rPr>
      </w:pPr>
    </w:p>
    <w:p w14:paraId="7B0A55F7">
      <w:pPr>
        <w:keepNext/>
        <w:keepLines/>
        <w:numPr>
          <w:ilvl w:val="1"/>
          <w:numId w:val="5"/>
        </w:numPr>
        <w:spacing w:before="0" w:after="0" w:line="360" w:lineRule="auto"/>
        <w:ind w:left="709" w:right="0" w:hanging="709"/>
        <w:jc w:val="both"/>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PROCEDIMENTO A SER REALIZADO PARA AQUISIÇÃO DO OBJETO</w:t>
      </w:r>
    </w:p>
    <w:p w14:paraId="19E82DA5">
      <w:pPr>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A partir da definição de que a aquisição do objeto supracitado realiza o atendimento da demanda exposta, cumpre retomar as conclusões já realizadas no ETP sobre o modo pelo qual o município irá </w:t>
      </w:r>
      <w:r>
        <w:rPr>
          <w:rFonts w:ascii="Arial" w:hAnsi="Arial" w:eastAsia="Arial" w:cs="Arial"/>
          <w:color w:val="000000"/>
        </w:rPr>
        <w:t>disponibilizar a sua contratação aos seus órgãos ou entidades.</w:t>
      </w:r>
    </w:p>
    <w:p w14:paraId="16E3A7CA">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De início, destaca-se que, nos termos da regulamentação do município, os itens a serem licitados serão de qualidade comum, não superior à necessária para cumprir as finalidades às quais se destinam, razão pela qual sua aquisição encontra-se autorizada, conforme disposição do art. 20 da Lei Federal n. 14.133/2021.</w:t>
      </w:r>
    </w:p>
    <w:p w14:paraId="1873B54D">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Descarta-se, sumariamente, </w:t>
      </w:r>
      <w:r>
        <w:rPr>
          <w:rFonts w:ascii="Arial" w:hAnsi="Arial" w:eastAsia="Arial" w:cs="Arial"/>
          <w:color w:val="000000"/>
        </w:rPr>
        <w:tab/>
      </w:r>
      <w:r>
        <w:rPr>
          <w:rFonts w:ascii="Arial" w:hAnsi="Arial" w:eastAsia="Arial" w:cs="Arial"/>
          <w:color w:val="000000"/>
        </w:rPr>
        <w:t xml:space="preserve">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realizada a existência de ampla variedade de fornecedores para os diversos itens que constituirão o objeto deste processo licitatório, viabilizando, assim, a sua competitividade. </w:t>
      </w:r>
    </w:p>
    <w:p w14:paraId="204FE88D">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A respeito da possibilidade de realização de credenciamento, verifica-se que o presente caso não se subsume a qualquer das situações previstas no </w:t>
      </w:r>
      <w:r>
        <w:rPr>
          <w:rFonts w:ascii="Arial" w:hAnsi="Arial" w:eastAsia="Arial" w:cs="Arial"/>
          <w:i/>
          <w:color w:val="000000"/>
        </w:rPr>
        <w:t>caput</w:t>
      </w:r>
      <w:r>
        <w:rPr>
          <w:rFonts w:ascii="Arial" w:hAnsi="Arial" w:eastAsia="Arial" w:cs="Arial"/>
          <w:color w:val="000000"/>
        </w:rPr>
        <w:t xml:space="preserve">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14:paraId="38EA5C03">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Assim, não se </w:t>
      </w:r>
      <w:r>
        <w:rPr>
          <w:rFonts w:ascii="Arial" w:hAnsi="Arial" w:eastAsia="Arial" w:cs="Arial"/>
        </w:rPr>
        <w:t>configura</w:t>
      </w:r>
      <w:r>
        <w:rPr>
          <w:rFonts w:ascii="Arial" w:hAnsi="Arial" w:eastAsia="Arial" w:cs="Arial"/>
          <w:color w:val="000000"/>
        </w:rPr>
        <w:t xml:space="preserve"> hipótese de contratação direta, tampouco do procedimento auxiliar de credenciamento, imperioso o cumprimento do dever constitucional de realização de licitação, a qual ocorrerá na</w:t>
      </w:r>
      <w:r>
        <w:rPr>
          <w:rFonts w:ascii="Arial" w:hAnsi="Arial" w:eastAsia="Arial" w:cs="Arial"/>
        </w:rPr>
        <w:t xml:space="preserve"> modalidade concorrência, visto que, na Lei Federal n. 14.133/2021, configura-se como “concorrência: modalidade de licitação para contratação de bens e serviços especiais e de obras e serviços comuns e especiais de engenharia, cujo critério de julgamento poderá ser: a) menor preço”</w:t>
      </w:r>
      <w:r>
        <w:rPr>
          <w:rFonts w:ascii="Arial" w:hAnsi="Arial" w:eastAsia="Arial" w:cs="Arial"/>
          <w:color w:val="000000"/>
        </w:rPr>
        <w:t>.</w:t>
      </w:r>
    </w:p>
    <w:p w14:paraId="18A40447">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Realizando-se a licitação pela modalidade </w:t>
      </w:r>
      <w:r>
        <w:rPr>
          <w:rFonts w:ascii="Arial" w:hAnsi="Arial" w:eastAsia="Arial" w:cs="Arial"/>
        </w:rPr>
        <w:t>concorrência</w:t>
      </w:r>
      <w:r>
        <w:rPr>
          <w:rFonts w:ascii="Arial" w:hAnsi="Arial" w:eastAsia="Arial" w:cs="Arial"/>
          <w:color w:val="000000"/>
        </w:rPr>
        <w:t xml:space="preserve">, o art. </w:t>
      </w:r>
      <w:r>
        <w:rPr>
          <w:rFonts w:ascii="Arial" w:hAnsi="Arial" w:eastAsia="Arial" w:cs="Arial"/>
        </w:rPr>
        <w:t>28</w:t>
      </w:r>
      <w:r>
        <w:rPr>
          <w:rFonts w:ascii="Arial" w:hAnsi="Arial" w:eastAsia="Arial" w:cs="Arial"/>
          <w:color w:val="000000"/>
        </w:rPr>
        <w:t xml:space="preserve">º, inciso </w:t>
      </w:r>
      <w:r>
        <w:rPr>
          <w:rFonts w:ascii="Arial" w:hAnsi="Arial" w:eastAsia="Arial" w:cs="Arial"/>
        </w:rPr>
        <w:t>I</w:t>
      </w:r>
      <w:r>
        <w:rPr>
          <w:rFonts w:ascii="Arial" w:hAnsi="Arial" w:eastAsia="Arial" w:cs="Arial"/>
          <w:color w:val="000000"/>
        </w:rPr>
        <w:t>I, da Lei Federal n. 14.133/2021 dispõe que, discricionariamente, o seu “critério de julgamento poderá ser o de menor preço”, optando-se, no presente caso, pelo critério de menor preço em virtude da impossibilidade de se adotar o orçamento sigiloso – o qual será melhor detalhado adiante – com o critério de maior desconto, nos termos do art. 24, parágrafo único, da Lei Federal n. 14.133/2021.</w:t>
      </w:r>
    </w:p>
    <w:p w14:paraId="382888AE">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Ocorre que, tratando-se da aquisição, por órgãos e entidades do município, de uma diversidade de itens para atendimento de suas demandas internas, imediatas ou não, as quais podem variar em quantidade no decorrer do tempo, verifica-se que, para a mais adequada satisfação da demanda apresentada, em termos quantitativos e temporais, torna-se inadequada a utilização do Sistema de Registro de Preços (SRP). </w:t>
      </w:r>
    </w:p>
    <w:p w14:paraId="7AAD1BF0">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 xml:space="preserve">Nesse modelo licitatório, existem duas etapas. A primeira, centralizada, é realizada de forma centralizada pelo município, voltada ao planejamento, seleção do fornecedor e,  formalização do contrato. A segunda, descentralizada, é voltada na aquisição efetiva dos bens e serviços pelos diversos órgãos e entidades do município, denominados Órgãos Participantes, sob sua gestão e responsabilidade. </w:t>
      </w:r>
    </w:p>
    <w:p w14:paraId="36629DC6">
      <w:pPr>
        <w:spacing w:before="0" w:after="0" w:line="360" w:lineRule="auto"/>
        <w:ind w:left="0" w:right="0" w:firstLine="709"/>
        <w:jc w:val="both"/>
        <w:rPr>
          <w:rFonts w:ascii="Arial" w:hAnsi="Arial" w:eastAsia="Arial" w:cs="Arial"/>
          <w:sz w:val="21"/>
          <w:szCs w:val="21"/>
        </w:rPr>
      </w:pPr>
      <w:r>
        <w:rPr>
          <w:rFonts w:ascii="Arial" w:hAnsi="Arial" w:eastAsia="Arial" w:cs="Arial"/>
          <w:color w:val="000000"/>
        </w:rPr>
        <w:t>Ante o exposto, verifica-se que o procedimento licitatório mais adequado e que será realizado para a aquisição do objeto supracitado é a r</w:t>
      </w:r>
      <w:r>
        <w:rPr>
          <w:rFonts w:ascii="Arial" w:hAnsi="Arial" w:eastAsia="Arial" w:cs="Arial"/>
        </w:rPr>
        <w:t xml:space="preserve">ealização de licitação, na modalidade concorrência, pelo critério de menor preço, </w:t>
      </w:r>
      <w:r>
        <w:rPr>
          <w:rFonts w:ascii="Arial" w:hAnsi="Arial" w:eastAsia="Arial" w:cs="Arial"/>
          <w:color w:val="000000"/>
        </w:rPr>
        <w:t>atuando o município como Órgão Gerenciador.</w:t>
      </w:r>
    </w:p>
    <w:p w14:paraId="32E8DCE6">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Destaca-se que este procedimento se encontra regulamentado no âmbito do município pelo Decreto 4.072/2024.</w:t>
      </w:r>
    </w:p>
    <w:p w14:paraId="6D6424A5">
      <w:pPr>
        <w:tabs>
          <w:tab w:val="left" w:pos="2340"/>
          <w:tab w:val="left" w:pos="4464"/>
        </w:tabs>
        <w:spacing w:before="0" w:after="0" w:line="360" w:lineRule="auto"/>
        <w:ind w:left="0" w:right="0" w:firstLine="709"/>
        <w:jc w:val="both"/>
        <w:rPr>
          <w:rFonts w:ascii="Arial" w:hAnsi="Arial" w:eastAsia="Arial" w:cs="Arial"/>
        </w:rPr>
      </w:pPr>
    </w:p>
    <w:p w14:paraId="147C1132">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DEFINIÇÃO DO OBJETO</w:t>
      </w:r>
    </w:p>
    <w:p w14:paraId="1400562E">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OBJETO</w:t>
      </w:r>
    </w:p>
    <w:p w14:paraId="7791BCD1">
      <w:pPr>
        <w:keepNext/>
        <w:keepLines/>
        <w:spacing w:before="0" w:after="0" w:line="360" w:lineRule="auto"/>
        <w:ind w:left="0" w:right="0" w:firstLine="709"/>
        <w:jc w:val="both"/>
        <w:rPr>
          <w:rFonts w:ascii="Arial" w:hAnsi="Arial" w:eastAsia="Arial" w:cs="Arial"/>
          <w:sz w:val="21"/>
          <w:szCs w:val="21"/>
        </w:rPr>
      </w:pPr>
      <w:r>
        <w:rPr>
          <w:rFonts w:ascii="Arial" w:hAnsi="Arial" w:eastAsia="Arial" w:cs="Arial"/>
        </w:rPr>
        <w:t>Contratação de empresa para a execução dos seguintes serviços:</w:t>
      </w:r>
    </w:p>
    <w:p w14:paraId="349B5B2C">
      <w:pPr>
        <w:keepNext/>
        <w:keepLines/>
        <w:numPr>
          <w:ilvl w:val="0"/>
          <w:numId w:val="6"/>
        </w:numPr>
        <w:spacing w:before="0" w:after="0" w:line="360" w:lineRule="auto"/>
        <w:ind w:left="720" w:right="0" w:hanging="360"/>
        <w:jc w:val="both"/>
        <w:rPr>
          <w:rFonts w:ascii="Arial" w:hAnsi="Arial" w:eastAsia="Arial" w:cs="Arial"/>
          <w:sz w:val="21"/>
          <w:szCs w:val="21"/>
        </w:rPr>
      </w:pPr>
      <w:r>
        <w:rPr>
          <w:rFonts w:ascii="Arial" w:hAnsi="Arial" w:eastAsia="Arial" w:cs="Arial"/>
        </w:rPr>
        <w:t>Pavimentação de 03 (três) vias urbanas (Rua Bom Pastor, Rua Adolfo Rech e Travessa Nicolau Pereira);</w:t>
      </w:r>
    </w:p>
    <w:p w14:paraId="13AC1066">
      <w:pPr>
        <w:keepNext/>
        <w:keepLines/>
        <w:numPr>
          <w:ilvl w:val="0"/>
          <w:numId w:val="6"/>
        </w:numPr>
        <w:spacing w:before="0" w:after="0" w:line="360" w:lineRule="auto"/>
        <w:ind w:left="720" w:right="0" w:hanging="360"/>
        <w:jc w:val="both"/>
        <w:rPr>
          <w:rFonts w:ascii="Arial" w:hAnsi="Arial" w:eastAsia="Arial" w:cs="Arial"/>
          <w:sz w:val="21"/>
          <w:szCs w:val="21"/>
        </w:rPr>
      </w:pPr>
      <w:r>
        <w:rPr>
          <w:rFonts w:ascii="Arial" w:hAnsi="Arial" w:eastAsia="Arial" w:cs="Arial"/>
        </w:rPr>
        <w:t>Pavimentação de 01 (uma) via rural (trecho da Estrada Geral de XV de Novembro);</w:t>
      </w:r>
    </w:p>
    <w:p w14:paraId="4A0BB8C5">
      <w:pPr>
        <w:keepNext/>
        <w:keepLines/>
        <w:numPr>
          <w:ilvl w:val="0"/>
          <w:numId w:val="6"/>
        </w:numPr>
        <w:spacing w:before="0" w:after="0" w:line="360" w:lineRule="auto"/>
        <w:ind w:left="720" w:right="0" w:hanging="360"/>
        <w:jc w:val="both"/>
        <w:rPr>
          <w:rFonts w:ascii="Arial" w:hAnsi="Arial" w:eastAsia="Arial" w:cs="Arial"/>
          <w:sz w:val="21"/>
          <w:szCs w:val="21"/>
        </w:rPr>
      </w:pPr>
      <w:r>
        <w:rPr>
          <w:rFonts w:ascii="Arial" w:hAnsi="Arial" w:eastAsia="Arial" w:cs="Arial"/>
        </w:rPr>
        <w:t>Instalação de defensa metálica ao longo de via urbana;</w:t>
      </w:r>
    </w:p>
    <w:p w14:paraId="41E15729">
      <w:pPr>
        <w:keepNext/>
        <w:keepLines/>
        <w:numPr>
          <w:ilvl w:val="0"/>
          <w:numId w:val="6"/>
        </w:numPr>
        <w:spacing w:before="0" w:after="0" w:line="360" w:lineRule="auto"/>
        <w:ind w:left="720" w:right="0" w:hanging="360"/>
        <w:jc w:val="both"/>
        <w:rPr>
          <w:rFonts w:ascii="Arial" w:hAnsi="Arial" w:eastAsia="Arial" w:cs="Arial"/>
          <w:sz w:val="21"/>
          <w:szCs w:val="21"/>
        </w:rPr>
      </w:pPr>
      <w:r>
        <w:rPr>
          <w:rFonts w:ascii="Arial" w:hAnsi="Arial" w:eastAsia="Arial" w:cs="Arial"/>
        </w:rPr>
        <w:t>Instalação de lombadas (03), travessias elevadas (02) de pedestre e sinalização.</w:t>
      </w:r>
    </w:p>
    <w:p w14:paraId="192A194C">
      <w:pPr>
        <w:tabs>
          <w:tab w:val="left" w:pos="2340"/>
          <w:tab w:val="left" w:pos="4464"/>
        </w:tabs>
        <w:spacing w:before="0" w:after="0" w:line="360" w:lineRule="auto"/>
        <w:ind w:left="0" w:right="0" w:firstLine="709"/>
        <w:jc w:val="both"/>
        <w:rPr>
          <w:rFonts w:ascii="Arial" w:hAnsi="Arial" w:eastAsia="Arial" w:cs="Arial"/>
        </w:rPr>
      </w:pPr>
    </w:p>
    <w:p w14:paraId="51AA6210">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O texto descritivo completo e informações pertinentes de cada item a ser licitado constam nos autos do processo licitatório em que se insere o presente Termo de Referência e estarão anexas ao Edital, constituindo parte integrante dele.</w:t>
      </w:r>
    </w:p>
    <w:p w14:paraId="6551197E">
      <w:pPr>
        <w:tabs>
          <w:tab w:val="left" w:pos="2340"/>
          <w:tab w:val="left" w:pos="4464"/>
        </w:tabs>
        <w:spacing w:before="0" w:after="0" w:line="360" w:lineRule="auto"/>
        <w:ind w:left="0" w:right="0" w:firstLine="709"/>
        <w:jc w:val="both"/>
        <w:rPr>
          <w:rFonts w:ascii="Arial" w:hAnsi="Arial" w:eastAsia="Arial" w:cs="Arial"/>
        </w:rPr>
      </w:pPr>
    </w:p>
    <w:p w14:paraId="19BD43D2">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JUSTIFICATIVA PARA O PARCELAMENTO OU NÃO DA CONTRATAÇÃO</w:t>
      </w:r>
    </w:p>
    <w:p w14:paraId="79218240">
      <w:pPr>
        <w:shd w:val="clear" w:fill="FFFFFF"/>
        <w:tabs>
          <w:tab w:val="left" w:pos="2340"/>
          <w:tab w:val="left" w:pos="4464"/>
        </w:tabs>
        <w:spacing w:before="300" w:after="300" w:line="360" w:lineRule="auto"/>
        <w:ind w:left="0" w:right="0" w:firstLine="0"/>
        <w:jc w:val="both"/>
        <w:rPr>
          <w:rFonts w:ascii="Arial" w:hAnsi="Arial" w:eastAsia="Arial" w:cs="Arial"/>
          <w:sz w:val="21"/>
          <w:szCs w:val="21"/>
        </w:rPr>
      </w:pPr>
      <w:r>
        <w:rPr>
          <w:rFonts w:ascii="Arial" w:hAnsi="Arial" w:eastAsia="Arial" w:cs="Arial"/>
        </w:rPr>
        <w:t>A não realização do parcelamento da contratação da empresa para a realização da pavimentação e instalação de defensa metálica se fundamenta nos seguintes pontos:</w:t>
      </w:r>
    </w:p>
    <w:p w14:paraId="3D607D88">
      <w:pPr>
        <w:numPr>
          <w:ilvl w:val="0"/>
          <w:numId w:val="7"/>
        </w:numPr>
        <w:shd w:val="clear" w:fill="FFFFFF"/>
        <w:tabs>
          <w:tab w:val="left" w:pos="2340"/>
          <w:tab w:val="left" w:pos="4464"/>
        </w:tabs>
        <w:spacing w:before="0" w:after="0" w:line="360" w:lineRule="auto"/>
        <w:ind w:left="720" w:right="0" w:hanging="360"/>
        <w:rPr>
          <w:rFonts w:ascii="Arial" w:hAnsi="Arial" w:eastAsia="Arial" w:cs="Arial"/>
          <w:sz w:val="21"/>
          <w:szCs w:val="21"/>
        </w:rPr>
      </w:pPr>
      <w:r>
        <w:rPr>
          <w:rFonts w:ascii="Arial" w:hAnsi="Arial" w:eastAsia="Arial" w:cs="Arial"/>
        </w:rPr>
        <w:t>Economia de Recursos: O parcelamento implicaria em custos adicionais relacionados à realização de múltiplas licitações, contratações e mobilizações de equipes e equipamentos. Consolidar os serviços em uma única contratação proporciona uma economia de recursos públicos, evitando gastos desnecessários com procedimentos licitatórios adicionais.</w:t>
      </w:r>
    </w:p>
    <w:p w14:paraId="639CF2B6">
      <w:pPr>
        <w:numPr>
          <w:ilvl w:val="0"/>
          <w:numId w:val="7"/>
        </w:numPr>
        <w:shd w:val="clear" w:fill="FFFFFF"/>
        <w:tabs>
          <w:tab w:val="left" w:pos="2340"/>
          <w:tab w:val="left" w:pos="4464"/>
        </w:tabs>
        <w:spacing w:before="0" w:after="0" w:line="360" w:lineRule="auto"/>
        <w:ind w:left="720" w:right="0" w:hanging="360"/>
        <w:rPr>
          <w:rFonts w:ascii="Arial" w:hAnsi="Arial" w:eastAsia="Arial" w:cs="Arial"/>
          <w:sz w:val="21"/>
          <w:szCs w:val="21"/>
        </w:rPr>
      </w:pPr>
      <w:r>
        <w:rPr>
          <w:rFonts w:ascii="Arial" w:hAnsi="Arial" w:eastAsia="Arial" w:cs="Arial"/>
        </w:rPr>
        <w:t>Eficiência Operacional: A concentração dos serviços em uma única empresa permite uma melhor coordenação e integração das atividades, otimizando o tempo e os recursos envolvidos na execução das obras. Isso reduz a possibilidade de conflitos entre diferentes contratadas, garantindo uma execução mais eficiente e fluida dos trabalhos.</w:t>
      </w:r>
    </w:p>
    <w:p w14:paraId="18ABC92F">
      <w:pPr>
        <w:numPr>
          <w:ilvl w:val="0"/>
          <w:numId w:val="7"/>
        </w:numPr>
        <w:shd w:val="clear" w:fill="FFFFFF"/>
        <w:tabs>
          <w:tab w:val="left" w:pos="2340"/>
          <w:tab w:val="left" w:pos="4464"/>
        </w:tabs>
        <w:spacing w:before="0" w:after="0" w:line="360" w:lineRule="auto"/>
        <w:ind w:left="720" w:right="0" w:hanging="360"/>
        <w:rPr>
          <w:rFonts w:ascii="Arial" w:hAnsi="Arial" w:eastAsia="Arial" w:cs="Arial"/>
          <w:sz w:val="21"/>
          <w:szCs w:val="21"/>
        </w:rPr>
      </w:pPr>
      <w:r>
        <w:rPr>
          <w:rFonts w:ascii="Arial" w:hAnsi="Arial" w:eastAsia="Arial" w:cs="Arial"/>
        </w:rPr>
        <w:t>Garantia de Qualidade: A contratação de uma única empresa para a realização de todos os serviços proporciona uma maior uniformidade na execução das obras, facilitando o controle de qualidade e a fiscalização por parte da administração pública. Isso contribui para assegurar que os padrões técnicos e normativos sejam integralmente cumpridos, garantindo a durabilidade e segurança das obras realizadas.</w:t>
      </w:r>
    </w:p>
    <w:p w14:paraId="5ADFFAAA">
      <w:pPr>
        <w:numPr>
          <w:ilvl w:val="0"/>
          <w:numId w:val="7"/>
        </w:numPr>
        <w:shd w:val="clear" w:fill="FFFFFF"/>
        <w:tabs>
          <w:tab w:val="left" w:pos="2340"/>
          <w:tab w:val="left" w:pos="4464"/>
        </w:tabs>
        <w:spacing w:before="0" w:after="0" w:line="360" w:lineRule="auto"/>
        <w:ind w:left="720" w:right="0" w:hanging="360"/>
        <w:rPr>
          <w:rFonts w:ascii="Arial" w:hAnsi="Arial" w:eastAsia="Arial" w:cs="Arial"/>
          <w:sz w:val="21"/>
          <w:szCs w:val="21"/>
        </w:rPr>
      </w:pPr>
      <w:r>
        <w:rPr>
          <w:rFonts w:ascii="Arial" w:hAnsi="Arial" w:eastAsia="Arial" w:cs="Arial"/>
        </w:rPr>
        <w:t>Agilidade na Execução: A realização dos serviços de pavimentação e instalação de defensa metálica de forma integrada e contínua permite uma execução mais ágil e eficiente das obras. A empresa contratada poderá planejar e mobilizar seus recursos de maneira mais eficaz, reduzindo os prazos de execução e minimizando possíveis interferências ou atrasos decorrentes da realização de múltiplos contratos.</w:t>
      </w:r>
    </w:p>
    <w:p w14:paraId="4F0CA94B">
      <w:pPr>
        <w:shd w:val="clear" w:fill="FFFFFF"/>
        <w:tabs>
          <w:tab w:val="left" w:pos="2340"/>
          <w:tab w:val="left" w:pos="4464"/>
        </w:tabs>
        <w:spacing w:before="300" w:after="0" w:line="360" w:lineRule="auto"/>
        <w:ind w:left="0" w:right="0" w:firstLine="0"/>
        <w:jc w:val="both"/>
        <w:rPr>
          <w:rFonts w:ascii="Arial" w:hAnsi="Arial" w:eastAsia="Arial" w:cs="Arial"/>
          <w:sz w:val="21"/>
          <w:szCs w:val="21"/>
        </w:rPr>
      </w:pPr>
      <w:r>
        <w:rPr>
          <w:rFonts w:ascii="Arial" w:hAnsi="Arial" w:eastAsia="Arial" w:cs="Arial"/>
        </w:rPr>
        <w:t>Portanto, considerando os aspectos de economia de recursos, eficiência operacional, garantia de qualidade e agilidade na execução, justifica-se a não realização do parcelamento da contratação da empresa para a realização da pavimentação e instalação de defensa metálica.</w:t>
      </w:r>
    </w:p>
    <w:p w14:paraId="65B58F4D">
      <w:pPr>
        <w:shd w:val="clear" w:fill="FFFFFF"/>
        <w:tabs>
          <w:tab w:val="left" w:pos="2340"/>
          <w:tab w:val="left" w:pos="4464"/>
        </w:tabs>
        <w:spacing w:before="300" w:after="0" w:line="360" w:lineRule="auto"/>
        <w:ind w:left="0" w:right="0" w:firstLine="0"/>
        <w:jc w:val="both"/>
        <w:rPr>
          <w:rFonts w:ascii="Roboto" w:hAnsi="Roboto" w:eastAsia="Roboto" w:cs="Roboto"/>
          <w:color w:val="0D0D0D"/>
          <w:sz w:val="24"/>
          <w:szCs w:val="24"/>
        </w:rPr>
      </w:pPr>
    </w:p>
    <w:p w14:paraId="361FB75B">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QUANTITATIVOS</w:t>
      </w:r>
    </w:p>
    <w:p w14:paraId="63CB34F2">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Devem ser observados os orçamentos de obra em anexo ao processo.</w:t>
      </w:r>
    </w:p>
    <w:p w14:paraId="7D8F1782">
      <w:pPr>
        <w:tabs>
          <w:tab w:val="left" w:pos="2340"/>
          <w:tab w:val="left" w:pos="4464"/>
        </w:tabs>
        <w:spacing w:before="0" w:after="0" w:line="360" w:lineRule="auto"/>
        <w:ind w:left="0" w:right="0" w:firstLine="709"/>
        <w:jc w:val="both"/>
        <w:rPr>
          <w:rFonts w:ascii="Arial" w:hAnsi="Arial" w:eastAsia="Arial" w:cs="Arial"/>
        </w:rPr>
      </w:pPr>
    </w:p>
    <w:p w14:paraId="61C7E199">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DESCRIÇÃO DA SOLUÇÃO COMO UM TODO</w:t>
      </w:r>
    </w:p>
    <w:p w14:paraId="0A66FE8E">
      <w:pPr>
        <w:spacing w:before="0" w:after="0" w:line="360" w:lineRule="auto"/>
        <w:ind w:left="0" w:right="0" w:firstLine="0"/>
        <w:rPr>
          <w:rFonts w:ascii="Arial" w:hAnsi="Arial" w:eastAsia="Arial" w:cs="Arial"/>
          <w:b/>
        </w:rPr>
      </w:pPr>
    </w:p>
    <w:p w14:paraId="71B14ED5">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solução proposta compreende a pavimentação de vias urbanas e rurais, utilizando materiais de qualidade comprovada e seguindo as especificações técnicas dos projetos fornecidos pela Secretaria de Infraestrutura e Transportes. Além disso, contempla a instalação de defensas metálicas ao longo das vias, visando garantir a segurança dos usuários.</w:t>
      </w:r>
    </w:p>
    <w:p w14:paraId="47BF2396">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Lei Federal n. 14.133/2021 traz ainda em seu texto legal, como um de seus objetivos, a análise de solução/contratação mais vantajosa para compras públicas, de modo particular na fase preparatória do processo licitatório, considerando o ciclo de vida do objeto, conforme dispõem o art. 11, inciso I, e o art. 18, inciso VIII, ambos do referido texto legal:</w:t>
      </w:r>
    </w:p>
    <w:p w14:paraId="561EB529">
      <w:pPr>
        <w:tabs>
          <w:tab w:val="left" w:pos="2340"/>
          <w:tab w:val="left" w:pos="4464"/>
        </w:tabs>
        <w:spacing w:before="0" w:after="0" w:line="360" w:lineRule="auto"/>
        <w:ind w:left="0" w:right="0" w:firstLine="709"/>
        <w:jc w:val="both"/>
        <w:rPr>
          <w:rFonts w:ascii="Arial" w:hAnsi="Arial" w:eastAsia="Arial" w:cs="Arial"/>
        </w:rPr>
      </w:pPr>
    </w:p>
    <w:p w14:paraId="08912ED1">
      <w:pPr>
        <w:tabs>
          <w:tab w:val="left" w:pos="2340"/>
          <w:tab w:val="left" w:pos="4464"/>
        </w:tabs>
        <w:spacing w:before="0" w:after="0" w:line="360" w:lineRule="auto"/>
        <w:ind w:left="2409" w:right="0" w:firstLine="0"/>
        <w:jc w:val="both"/>
        <w:rPr>
          <w:rFonts w:ascii="Arial" w:hAnsi="Arial" w:eastAsia="Arial" w:cs="Arial"/>
          <w:sz w:val="21"/>
          <w:szCs w:val="21"/>
        </w:rPr>
      </w:pPr>
      <w:r>
        <w:rPr>
          <w:rFonts w:ascii="Arial" w:hAnsi="Arial" w:eastAsia="Arial" w:cs="Arial"/>
          <w:sz w:val="18"/>
          <w:szCs w:val="18"/>
        </w:rPr>
        <w:t>Art. 11. O processo licitatório tem por objetivos:</w:t>
      </w:r>
    </w:p>
    <w:p w14:paraId="1D743CAD">
      <w:pPr>
        <w:tabs>
          <w:tab w:val="left" w:pos="2340"/>
          <w:tab w:val="left" w:pos="4464"/>
        </w:tabs>
        <w:spacing w:before="0" w:after="0" w:line="360" w:lineRule="auto"/>
        <w:ind w:left="2409" w:right="0" w:firstLine="0"/>
        <w:jc w:val="both"/>
        <w:rPr>
          <w:rFonts w:ascii="Arial" w:hAnsi="Arial" w:eastAsia="Arial" w:cs="Arial"/>
          <w:sz w:val="21"/>
          <w:szCs w:val="21"/>
        </w:rPr>
      </w:pPr>
      <w:r>
        <w:rPr>
          <w:rFonts w:ascii="Arial" w:hAnsi="Arial" w:eastAsia="Arial" w:cs="Arial"/>
          <w:sz w:val="18"/>
          <w:szCs w:val="18"/>
        </w:rPr>
        <w:t>I - Assegurar a seleção da proposta apta a gerar o resultado de contratação mais vantajoso para a Administração Pública, inclusive no que se refere ao ciclo de vida do objeto;</w:t>
      </w:r>
    </w:p>
    <w:p w14:paraId="3FD45F14">
      <w:pPr>
        <w:tabs>
          <w:tab w:val="left" w:pos="2340"/>
          <w:tab w:val="left" w:pos="4464"/>
        </w:tabs>
        <w:spacing w:before="0" w:after="0" w:line="360" w:lineRule="auto"/>
        <w:ind w:left="2409" w:right="0" w:firstLine="0"/>
        <w:jc w:val="both"/>
        <w:rPr>
          <w:rFonts w:ascii="Arial" w:hAnsi="Arial" w:eastAsia="Arial" w:cs="Arial"/>
          <w:sz w:val="21"/>
          <w:szCs w:val="21"/>
        </w:rPr>
      </w:pPr>
      <w:r>
        <w:rPr>
          <w:rFonts w:ascii="Arial" w:hAnsi="Arial" w:eastAsia="Arial" w:cs="Arial"/>
          <w:sz w:val="18"/>
          <w:szCs w:val="18"/>
        </w:rPr>
        <w:t>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0816EC89">
      <w:pPr>
        <w:tabs>
          <w:tab w:val="left" w:pos="2340"/>
          <w:tab w:val="left" w:pos="4464"/>
        </w:tabs>
        <w:spacing w:before="0" w:after="0" w:line="360" w:lineRule="auto"/>
        <w:ind w:left="2409" w:right="0" w:firstLine="0"/>
        <w:jc w:val="both"/>
        <w:rPr>
          <w:rFonts w:ascii="Arial" w:hAnsi="Arial" w:eastAsia="Arial" w:cs="Arial"/>
          <w:sz w:val="21"/>
          <w:szCs w:val="21"/>
        </w:rPr>
      </w:pPr>
      <w:r>
        <w:rPr>
          <w:rFonts w:ascii="Arial" w:hAnsi="Arial" w:eastAsia="Arial" w:cs="Arial"/>
          <w:sz w:val="18"/>
          <w:szCs w:val="18"/>
        </w:rPr>
        <w:t>VIII - a modalidade de licitação, o critério de 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14:paraId="3FE9EA60">
      <w:pPr>
        <w:tabs>
          <w:tab w:val="left" w:pos="2340"/>
          <w:tab w:val="left" w:pos="4464"/>
        </w:tabs>
        <w:spacing w:before="0" w:after="0" w:line="360" w:lineRule="auto"/>
        <w:ind w:left="2409" w:right="0" w:firstLine="0"/>
        <w:jc w:val="both"/>
        <w:rPr>
          <w:rFonts w:ascii="Arial" w:hAnsi="Arial" w:eastAsia="Arial" w:cs="Arial"/>
          <w:sz w:val="18"/>
          <w:szCs w:val="18"/>
        </w:rPr>
      </w:pPr>
    </w:p>
    <w:p w14:paraId="56A22D23">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Reforça-se que a legislação licitatória traz que este tema é conteúdo a ser acrescido ao Termo de Referência, apresentando a descrição da solução como um todo, considerando todo o ciclo de vida do objeto.</w:t>
      </w:r>
    </w:p>
    <w:p w14:paraId="54EBE638">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sz w:val="18"/>
          <w:szCs w:val="18"/>
        </w:rPr>
        <w:tab/>
      </w:r>
      <w:r>
        <w:rPr>
          <w:rFonts w:ascii="Arial" w:hAnsi="Arial" w:eastAsia="Arial" w:cs="Arial"/>
          <w:sz w:val="18"/>
          <w:szCs w:val="18"/>
        </w:rPr>
        <w:t>Art. 6º [...]</w:t>
      </w:r>
    </w:p>
    <w:p w14:paraId="75DEB056">
      <w:pPr>
        <w:tabs>
          <w:tab w:val="left" w:pos="2340"/>
          <w:tab w:val="left" w:pos="4464"/>
        </w:tabs>
        <w:spacing w:before="0" w:after="0" w:line="360" w:lineRule="auto"/>
        <w:ind w:left="0" w:right="0" w:firstLine="0"/>
        <w:jc w:val="both"/>
      </w:pPr>
      <w:r>
        <w:rPr>
          <w:rFonts w:ascii="Arial" w:hAnsi="Arial" w:eastAsia="Arial" w:cs="Arial"/>
          <w:sz w:val="18"/>
          <w:szCs w:val="18"/>
        </w:rPr>
        <w:tab/>
      </w:r>
      <w:r>
        <w:rPr>
          <w:rFonts w:ascii="Arial" w:hAnsi="Arial" w:eastAsia="Arial" w:cs="Arial"/>
          <w:sz w:val="18"/>
          <w:szCs w:val="18"/>
        </w:rPr>
        <w:t xml:space="preserve">XXIII - termo de referência: documento necessário para a contratação de bens e </w:t>
      </w:r>
      <w:r>
        <w:rPr>
          <w:rFonts w:ascii="Arial" w:hAnsi="Arial" w:eastAsia="Arial" w:cs="Arial"/>
          <w:sz w:val="18"/>
          <w:szCs w:val="18"/>
        </w:rPr>
        <w:tab/>
      </w:r>
      <w:r>
        <w:rPr>
          <w:rFonts w:ascii="Arial" w:hAnsi="Arial" w:eastAsia="Arial" w:cs="Arial"/>
          <w:sz w:val="18"/>
          <w:szCs w:val="18"/>
        </w:rPr>
        <w:t xml:space="preserve">serviços, que deve conter os seguintes parâmetros e elementos descritivos: [...] c) </w:t>
      </w:r>
      <w:r>
        <w:rPr>
          <w:rFonts w:ascii="Arial" w:hAnsi="Arial" w:eastAsia="Arial" w:cs="Arial"/>
          <w:sz w:val="18"/>
          <w:szCs w:val="18"/>
        </w:rPr>
        <w:tab/>
      </w:r>
      <w:r>
        <w:rPr>
          <w:rFonts w:ascii="Arial" w:hAnsi="Arial" w:eastAsia="Arial" w:cs="Arial"/>
          <w:sz w:val="18"/>
          <w:szCs w:val="18"/>
        </w:rPr>
        <w:t>descrição da solução como um todo, considerado todo o ciclo de vida do objeto;</w:t>
      </w:r>
    </w:p>
    <w:p w14:paraId="38A41EA3">
      <w:pPr>
        <w:tabs>
          <w:tab w:val="left" w:pos="2340"/>
          <w:tab w:val="left" w:pos="4464"/>
        </w:tabs>
        <w:spacing w:before="0" w:after="0" w:line="360" w:lineRule="auto"/>
        <w:ind w:left="0" w:right="0" w:firstLine="0"/>
        <w:jc w:val="both"/>
      </w:pPr>
      <w:r>
        <w:rPr>
          <w:rFonts w:ascii="Arial" w:hAnsi="Arial" w:eastAsia="Arial" w:cs="Arial"/>
          <w:sz w:val="18"/>
          <w:szCs w:val="18"/>
        </w:rPr>
        <w:tab/>
      </w:r>
    </w:p>
    <w:p w14:paraId="32B500F7">
      <w:pPr>
        <w:tabs>
          <w:tab w:val="left" w:pos="2340"/>
          <w:tab w:val="left" w:pos="4464"/>
        </w:tabs>
        <w:spacing w:before="0" w:after="0" w:line="360" w:lineRule="auto"/>
        <w:ind w:left="0" w:right="0" w:firstLine="0"/>
        <w:jc w:val="both"/>
      </w:pPr>
      <w:r>
        <w:rPr>
          <w:rFonts w:ascii="Arial" w:hAnsi="Arial" w:eastAsia="Arial" w:cs="Arial"/>
          <w:sz w:val="18"/>
          <w:szCs w:val="18"/>
        </w:rPr>
        <w:t xml:space="preserve">        </w:t>
      </w:r>
      <w:r>
        <w:rPr>
          <w:rFonts w:ascii="Arial" w:hAnsi="Arial" w:eastAsia="Arial" w:cs="Arial"/>
        </w:rPr>
        <w:t>Assim, para fins de definição das etapas exigidas para a análise do ciclo de vida do objeto, extrai-se do art. 34, § 1º, da Lei Federal n. 14.133/2021 que, “entre outros fatores vinculados ao seu ciclo de vida”, estão a “manutenção, utilização, reposição, depreciação e impacto ambiental do objeto licitado”. Da mesma forma, ao dispor sobre a descrição da solução como um todo em seu art. 18, § 1º, inciso VII, a legislação incluiu as “exigências relacionadas à manutenção e à assistência técnica, quando for o caso”.</w:t>
      </w:r>
    </w:p>
    <w:p w14:paraId="6D3E5D57">
      <w:pPr>
        <w:tabs>
          <w:tab w:val="left" w:pos="2340"/>
          <w:tab w:val="left" w:pos="4464"/>
        </w:tabs>
        <w:spacing w:before="0" w:after="0" w:line="360" w:lineRule="auto"/>
        <w:ind w:left="0" w:right="0" w:firstLine="0"/>
        <w:jc w:val="both"/>
      </w:pPr>
      <w:r>
        <w:rPr>
          <w:rFonts w:ascii="Arial" w:hAnsi="Arial" w:eastAsia="Arial" w:cs="Arial"/>
        </w:rPr>
        <w:t xml:space="preserve">        Buscando uma integração da legislação licitatória com as demais normativas existentes, cumpre mencionar ainda que a Lei Federal n. 12.305/2010, que instituiu a Política Nacional de Resíduos Sólidos, em seu art. 3º, inciso IV, define o ciclo de vida como a “série de etapas que envolvem o desenvolvimento do produto, a obtenção de matérias-primas e insumos, o processo produtivo, o consumo e a disposição final”. Por fim, o Guia Nacional de Contratações Sustentáveis, elaborado pela Consultoria-Geral da União, em sua 5ª edição, de agosto de 2022, busca realizar uma divisão mais objetiva do ciclo de vida, fazendo-a em quatro etapas essenciais: produção, distribuição, uso e disposição/destinação final.</w:t>
      </w:r>
      <w:r>
        <w:rPr>
          <w:rFonts w:ascii="Arial" w:hAnsi="Arial" w:eastAsia="Arial" w:cs="Arial"/>
        </w:rPr>
        <w:tab/>
      </w:r>
    </w:p>
    <w:p w14:paraId="2118E416">
      <w:pPr>
        <w:tabs>
          <w:tab w:val="left" w:pos="2340"/>
          <w:tab w:val="left" w:pos="4464"/>
        </w:tabs>
        <w:spacing w:before="0" w:after="0" w:line="360" w:lineRule="auto"/>
        <w:ind w:left="0" w:right="0" w:firstLine="0"/>
        <w:jc w:val="both"/>
      </w:pPr>
      <w:r>
        <w:rPr>
          <w:rFonts w:ascii="Arial" w:hAnsi="Arial" w:eastAsia="Arial" w:cs="Arial"/>
        </w:rPr>
        <w:t xml:space="preserve">      Com fundamento nos pontos supracitados, observa-se que a descrição do ciclo de vida deve considerar tanto as características intrínsecas ao uso dos bens quanto as etapas que ocorrem desde a sua produção até a sua disposição final, com a análise, conforme a necessidade, do impacto ambiental em cada uma dessas etapas.</w:t>
      </w:r>
    </w:p>
    <w:p w14:paraId="4A753C63">
      <w:pPr>
        <w:tabs>
          <w:tab w:val="left" w:pos="2340"/>
          <w:tab w:val="left" w:pos="4464"/>
        </w:tabs>
        <w:spacing w:before="0" w:after="0" w:line="360" w:lineRule="auto"/>
        <w:ind w:left="0" w:right="0" w:firstLine="0"/>
        <w:jc w:val="both"/>
      </w:pPr>
      <w:r>
        <w:rPr>
          <w:rFonts w:ascii="Arial" w:hAnsi="Arial" w:eastAsia="Arial" w:cs="Arial"/>
        </w:rPr>
        <w:t xml:space="preserve">    Para fins do presente processo licitatório, adotou-se como base a divisão feita pela Consultoria-Geral da União em seu Guia Nacional de Contratações Sustentáveis, subsídio recentíssimo e que já considerou, em sua elaboração, tanto as disposições da legislação licitatória quanto aquelas da Política Nacional de Resíduos Sólidos. Analisando, contudo, o singular destaque dado pela Lei Federal n. 14.133/2021 às questões relativas à manutenção do bem ao descrever o seu ciclo de vida (art. 18, § 1º, inciso VII, e art. 34, § 1º), optou-se por abordá-las em uma etapa à parte do uso, estando, assim, dividido o ciclo de vida em: produção, distribuição, uso, manutenção e disposição final.</w:t>
      </w:r>
    </w:p>
    <w:p w14:paraId="0BC96E08">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I. Produção: É a primeira fase do ciclo de vida de um objeto. Nessa etapa, são</w:t>
      </w:r>
    </w:p>
    <w:p w14:paraId="26AAB21A">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realizados todos os processos necessários para criar o produto, incluindo o seu</w:t>
      </w:r>
    </w:p>
    <w:p w14:paraId="498AEC9A">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planejamento, a obtenção de matérias-primas, a fabricação, a montagem e os</w:t>
      </w:r>
    </w:p>
    <w:p w14:paraId="30F0FF1A">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testes.</w:t>
      </w:r>
    </w:p>
    <w:p w14:paraId="0EF3C4FE">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II. Distribuição: É a fase seguinte, na qual o produto é transportado e disponibilizado ao consumidor final. Essa etapa inclui o armazenamento, o transporte, a embalagem e a entrega do produto pelo fornecedor.</w:t>
      </w:r>
    </w:p>
    <w:p w14:paraId="1D8D27F4">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III. Uso: É a fase principal, em que o consumidor utiliza o produto por um período ou o consome, se for o caso. Considera-se aqui a sua função, facilidade e instruções de uso, quem o utilizará, vida útil e segurança.</w:t>
      </w:r>
    </w:p>
    <w:p w14:paraId="080AF7E7">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IV. Manutenção: É a fase em que ocorrem as atividades de reparo,</w:t>
      </w:r>
    </w:p>
    <w:p w14:paraId="05F5DD6B">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armazenagem, limpeza e conservação do produto para mantê-lo funcionando adequadamente e prolongar sua vida útil. Ocorre tanto por parte do usuário do produto, através das informações e suporte técnico a serem fornecidos pelo fabricante/fornecedor, quanto diretamente por este, ao realizar a assistência técnica, o conserto ou mesmo a substituição.</w:t>
      </w:r>
    </w:p>
    <w:p w14:paraId="578A9572">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V. Disposição final: É a última fase do ciclo de vida de um bem, que se refere à</w:t>
      </w:r>
    </w:p>
    <w:p w14:paraId="2A1CC41E">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forma como o produto é descartado após o fim de sua vida útil. Deve dispor</w:t>
      </w:r>
    </w:p>
    <w:p w14:paraId="08C50520">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sobre as possibilidades para tal, os meios de realizá-las e os impactos</w:t>
      </w:r>
    </w:p>
    <w:p w14:paraId="510EEDB8">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ambientais de cada uma.</w:t>
      </w:r>
    </w:p>
    <w:p w14:paraId="2F3ED39D">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b w:val="0"/>
          <w:i w:val="0"/>
          <w:caps w:val="0"/>
          <w:smallCaps w:val="0"/>
          <w:strike w:val="0"/>
          <w:dstrike w:val="0"/>
          <w:color w:val="000000"/>
          <w:u w:val="none"/>
        </w:rPr>
        <w:t xml:space="preserve">     O presente Contrato terá prazo de execução de 180 (cento e oi</w:t>
      </w:r>
      <w:r>
        <w:rPr>
          <w:rFonts w:ascii="Arial" w:hAnsi="Arial" w:eastAsia="Arial" w:cs="Arial"/>
        </w:rPr>
        <w:t xml:space="preserve">tenta) dias da assinatura da ordem de serviço e </w:t>
      </w:r>
      <w:r>
        <w:rPr>
          <w:rFonts w:ascii="Arial" w:hAnsi="Arial" w:eastAsia="Arial" w:cs="Arial"/>
          <w:b w:val="0"/>
          <w:i w:val="0"/>
          <w:caps w:val="0"/>
          <w:smallCaps w:val="0"/>
          <w:strike w:val="0"/>
          <w:dstrike w:val="0"/>
          <w:color w:val="000000"/>
          <w:u w:val="none"/>
        </w:rPr>
        <w:t xml:space="preserve">vigência de </w:t>
      </w:r>
      <w:r>
        <w:rPr>
          <w:rFonts w:ascii="Arial" w:hAnsi="Arial" w:eastAsia="Arial" w:cs="Arial"/>
        </w:rPr>
        <w:t>210</w:t>
      </w:r>
      <w:r>
        <w:rPr>
          <w:rFonts w:ascii="Arial" w:hAnsi="Arial" w:eastAsia="Arial" w:cs="Arial"/>
          <w:b w:val="0"/>
          <w:i w:val="0"/>
          <w:caps w:val="0"/>
          <w:smallCaps w:val="0"/>
          <w:strike w:val="0"/>
          <w:dstrike w:val="0"/>
          <w:color w:val="000000"/>
          <w:u w:val="none"/>
        </w:rPr>
        <w:t xml:space="preserve"> (</w:t>
      </w:r>
      <w:r>
        <w:rPr>
          <w:rFonts w:ascii="Arial" w:hAnsi="Arial" w:eastAsia="Arial" w:cs="Arial"/>
        </w:rPr>
        <w:t>duzentos e dez</w:t>
      </w:r>
      <w:r>
        <w:rPr>
          <w:rFonts w:ascii="Arial" w:hAnsi="Arial" w:eastAsia="Arial" w:cs="Arial"/>
          <w:b w:val="0"/>
          <w:i w:val="0"/>
          <w:caps w:val="0"/>
          <w:smallCaps w:val="0"/>
          <w:strike w:val="0"/>
          <w:dstrike w:val="0"/>
          <w:color w:val="000000"/>
          <w:u w:val="none"/>
        </w:rPr>
        <w:t>) dias, com eficácia a partir da publicação no Portal Nacional de Contratações Pública - PNCP, nos termos do art. 94 c/c art. 105, ambos da Lei Federal nº 14.133, de 2021.</w:t>
      </w:r>
    </w:p>
    <w:p w14:paraId="798CD772">
      <w:pPr>
        <w:tabs>
          <w:tab w:val="left" w:pos="2340"/>
          <w:tab w:val="left" w:pos="4464"/>
        </w:tabs>
        <w:spacing w:before="0" w:after="0" w:line="360" w:lineRule="auto"/>
        <w:ind w:left="0" w:right="0" w:firstLine="0"/>
        <w:jc w:val="both"/>
        <w:rPr>
          <w:rFonts w:ascii="Arial" w:hAnsi="Arial" w:eastAsia="Arial" w:cs="Arial"/>
          <w:sz w:val="21"/>
          <w:szCs w:val="21"/>
        </w:rPr>
      </w:pPr>
    </w:p>
    <w:p w14:paraId="0639A1B0">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b/>
          <w:i w:val="0"/>
          <w:caps w:val="0"/>
          <w:smallCaps w:val="0"/>
          <w:strike w:val="0"/>
          <w:dstrike w:val="0"/>
          <w:color w:val="000000"/>
          <w:sz w:val="21"/>
          <w:szCs w:val="21"/>
          <w:u w:val="none"/>
        </w:rPr>
        <w:t xml:space="preserve">VALOR MÁXIMO ADMITIDO: </w:t>
      </w:r>
      <w:r>
        <w:rPr>
          <w:rFonts w:ascii="Arial" w:hAnsi="Arial" w:eastAsia="Arial" w:cs="Arial"/>
          <w:b w:val="0"/>
          <w:i w:val="0"/>
          <w:caps w:val="0"/>
          <w:smallCaps w:val="0"/>
          <w:strike w:val="0"/>
          <w:dstrike w:val="0"/>
          <w:color w:val="000000"/>
          <w:sz w:val="21"/>
          <w:szCs w:val="21"/>
          <w:u w:val="none"/>
        </w:rPr>
        <w:t>R</w:t>
      </w:r>
      <w:r>
        <w:rPr>
          <w:rFonts w:ascii="Arial" w:hAnsi="Arial" w:eastAsia="Arial" w:cs="Arial"/>
          <w:sz w:val="21"/>
          <w:szCs w:val="21"/>
        </w:rPr>
        <w:t>$1.104.077,80 (hum milhão, cento e quatro mil, setenta e sete reais e oitenta centavos).</w:t>
      </w:r>
      <w:r>
        <w:rPr>
          <w:rFonts w:ascii="Arial" w:hAnsi="Arial" w:eastAsia="Arial" w:cs="Arial"/>
          <w:b w:val="0"/>
          <w:i w:val="0"/>
          <w:caps w:val="0"/>
          <w:smallCaps w:val="0"/>
          <w:strike w:val="0"/>
          <w:dstrike w:val="0"/>
          <w:color w:val="000000"/>
          <w:sz w:val="21"/>
          <w:szCs w:val="21"/>
          <w:u w:val="none"/>
        </w:rPr>
        <w:t xml:space="preserve"> </w:t>
      </w:r>
    </w:p>
    <w:p w14:paraId="17D68D32">
      <w:pPr>
        <w:keepNext/>
        <w:keepLines/>
        <w:spacing w:before="0" w:after="0" w:line="360" w:lineRule="auto"/>
        <w:ind w:left="0" w:right="0" w:firstLine="0"/>
        <w:rPr>
          <w:rFonts w:ascii="Arial" w:hAnsi="Arial" w:eastAsia="Arial" w:cs="Arial"/>
          <w:b w:val="0"/>
          <w:i w:val="0"/>
          <w:caps w:val="0"/>
          <w:smallCaps w:val="0"/>
          <w:strike w:val="0"/>
          <w:dstrike w:val="0"/>
          <w:color w:val="000000"/>
          <w:sz w:val="24"/>
          <w:szCs w:val="24"/>
          <w:u w:val="none"/>
        </w:rPr>
      </w:pPr>
    </w:p>
    <w:p w14:paraId="34905BF6">
      <w:pPr>
        <w:keepNext/>
        <w:keepLines/>
        <w:numPr>
          <w:ilvl w:val="0"/>
          <w:numId w:val="5"/>
        </w:numPr>
        <w:tabs>
          <w:tab w:val="left" w:pos="2340"/>
          <w:tab w:val="left" w:pos="4464"/>
        </w:tabs>
        <w:spacing w:before="0" w:after="0" w:line="360" w:lineRule="auto"/>
        <w:ind w:left="709" w:right="0" w:hanging="709"/>
        <w:jc w:val="both"/>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REQUISITOS DA CONTRATAÇÃO</w:t>
      </w:r>
    </w:p>
    <w:p w14:paraId="01061282">
      <w:pPr>
        <w:keepNext/>
        <w:keepLines/>
        <w:tabs>
          <w:tab w:val="left" w:pos="2340"/>
          <w:tab w:val="left" w:pos="4464"/>
        </w:tabs>
        <w:spacing w:before="0" w:after="0" w:line="360" w:lineRule="auto"/>
        <w:ind w:left="0" w:right="0" w:firstLine="709"/>
        <w:jc w:val="both"/>
        <w:rPr>
          <w:rFonts w:ascii="Arial" w:hAnsi="Arial" w:eastAsia="Arial" w:cs="Arial"/>
        </w:rPr>
      </w:pPr>
    </w:p>
    <w:p w14:paraId="0A084028">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A contratação objeto deste estudo preliminar apresenta os seguintes requisitos: </w:t>
      </w:r>
    </w:p>
    <w:p w14:paraId="647E1937">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b/>
        </w:rPr>
        <w:t>5.1 REQUISITOS INTERNOS</w:t>
      </w:r>
    </w:p>
    <w:p w14:paraId="7DD59F90">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Definição do local de execução dos serviços, a saber: locais diversos;</w:t>
      </w:r>
    </w:p>
    <w:p w14:paraId="4C354E13">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b) Definição dos serviços a serem executados, dos materiais a serem aplicados e/ou</w:t>
      </w:r>
    </w:p>
    <w:p w14:paraId="31E359EE">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substituídos, de acordo com as determinações dos projetos, dos memoriais descritivos e das especificações técnicas, a serem atendidas pela Contratada;</w:t>
      </w:r>
    </w:p>
    <w:p w14:paraId="435A51C9">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c) Definição da metodologia executiva a ser adotada, de acordo com as normas técnicas vigentes e recomendações dos fabricantes;</w:t>
      </w:r>
    </w:p>
    <w:p w14:paraId="546387F9">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d) Definição do orçamento e do prazo de execução da obra, com detalhamento de marcos intermediários e finais das etapas, definidos no cronograma físico-financeiro da obra;</w:t>
      </w:r>
    </w:p>
    <w:p w14:paraId="20A957D8">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e) Empresa de engenharia para execução de serviços de pavimentação asfáltica, lombadas e defensa metálica;</w:t>
      </w:r>
    </w:p>
    <w:p w14:paraId="0C91EC95">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f)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457404AB">
      <w:pPr>
        <w:keepNext/>
        <w:keepLines/>
        <w:tabs>
          <w:tab w:val="left" w:pos="2340"/>
          <w:tab w:val="left" w:pos="4464"/>
        </w:tabs>
        <w:spacing w:before="0" w:after="0" w:line="360" w:lineRule="auto"/>
        <w:ind w:left="0" w:right="0" w:firstLine="709"/>
        <w:jc w:val="both"/>
        <w:rPr>
          <w:rFonts w:ascii="Arial" w:hAnsi="Arial" w:eastAsia="Arial" w:cs="Arial"/>
        </w:rPr>
      </w:pPr>
    </w:p>
    <w:p w14:paraId="2D3CC5A4">
      <w:pPr>
        <w:keepNext/>
        <w:keepLines/>
        <w:tabs>
          <w:tab w:val="left" w:pos="2340"/>
          <w:tab w:val="left" w:pos="4464"/>
        </w:tabs>
        <w:spacing w:before="0" w:after="0" w:line="360" w:lineRule="auto"/>
        <w:ind w:left="0" w:right="0" w:firstLine="709"/>
        <w:jc w:val="both"/>
        <w:rPr>
          <w:rFonts w:ascii="Arial" w:hAnsi="Arial" w:eastAsia="Arial" w:cs="Arial"/>
        </w:rPr>
      </w:pPr>
    </w:p>
    <w:p w14:paraId="69DDC43C">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b/>
        </w:rPr>
        <w:t>5.2 REQUISITOS EXTERNOS</w:t>
      </w:r>
    </w:p>
    <w:p w14:paraId="502612FE">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Lei n° 14.133, de 01 de abril de 2021, que institui normas para licitações e contratos da Administração Pública;</w:t>
      </w:r>
    </w:p>
    <w:p w14:paraId="3948AABD">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b) Lei nº 5.194, DE 24 de dezembro 1966, que regula o exercício das profissões de Engenharia e dá outras providências;</w:t>
      </w:r>
    </w:p>
    <w:p w14:paraId="141C446F">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c) Lei nº 12.378/2010 regula o exercício da Arquitetura e cria o Conselho de Arquitetura e Urbanismo do Brasil (CAU/BR) e das Unidades da Federação (CAU/UF);</w:t>
      </w:r>
    </w:p>
    <w:p w14:paraId="63D03B6C">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d)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0403AA74">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e) NBR 9050/2015 - ABNT, Lei 10.098/2000, Decreto 5.296/2004 e Decreto 6.949/2009 (acessibilidade).</w:t>
      </w:r>
    </w:p>
    <w:p w14:paraId="6922EB2C">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f) Certidão de registro/quitação da contratada junto ao CAU/ CREA, da qual deverá</w:t>
      </w:r>
    </w:p>
    <w:p w14:paraId="7BCC2D6A">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constar os nomes dos profissionais que poderão atuar como responsáveis técnicos pelos serviços a serem executados, conforme disciplina a Resolução 425/98 do CONFEA, artigo 4º, parágrafo único e Resolução 51 do CAU;</w:t>
      </w:r>
    </w:p>
    <w:p w14:paraId="4E3401F4">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g) Comprovação de aptidão técnica, consistente na apresentação de uma ou mais certidões de acervo técnico expedidas pelo CAU/CREA, em nome dos profissionais que exercerão a função de responsáveis técnicos, comprovando a execução de pelo menos uma obra ou serviço com características semelhantes ao objeto a ser contratado;</w:t>
      </w:r>
    </w:p>
    <w:p w14:paraId="0C385AF2">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h) Apresentação, por parte da contratada, de pelo menos 01 (um) Atestado de Capacidade Técnico-operacional, comprovando a realização de obras ou serviços com características semelhantes ou superiores ao objeto a ser contratado, por parte da empresa;</w:t>
      </w:r>
    </w:p>
    <w:p w14:paraId="4F7B0D17">
      <w:pPr>
        <w:tabs>
          <w:tab w:val="left" w:pos="2340"/>
          <w:tab w:val="left" w:pos="4464"/>
        </w:tabs>
        <w:spacing w:before="0" w:after="0" w:line="360" w:lineRule="auto"/>
        <w:ind w:left="0" w:right="0" w:firstLine="709"/>
        <w:jc w:val="both"/>
        <w:rPr>
          <w:rFonts w:ascii="Arial" w:hAnsi="Arial" w:eastAsia="Arial" w:cs="Arial"/>
        </w:rPr>
      </w:pPr>
    </w:p>
    <w:p w14:paraId="6F01E137">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Conforme disposto no Estudo Técnico Preliminar, poderão participar desta licitação todas e quaisquer empresas ou sociedades, regularmente estabelecidas no País – 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p>
    <w:p w14:paraId="3D55818D">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contratação pressupõe o pleno conhecimento e atendimento às exigências de habilitação e execução do contrato a ser formulado e os requisitos para a contratação constam também do próprio descritivo dos itens a serem licitados e nos descritivos dos itens presentes nos autos deste processo licitatório.</w:t>
      </w:r>
    </w:p>
    <w:p w14:paraId="730D82A8">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É necessário manter as condições de habilitação exigidas na licitação e comprovar a regularidade fiscal e trabalhista junto ao Órgão Gerenciador.</w:t>
      </w:r>
    </w:p>
    <w:p w14:paraId="1BB7C266">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w:t>
      </w:r>
      <w:r>
        <w:rPr>
          <w:rFonts w:ascii="Arial" w:hAnsi="Arial" w:eastAsia="Arial" w:cs="Arial"/>
          <w:sz w:val="21"/>
          <w:szCs w:val="21"/>
        </w:rPr>
        <w:t xml:space="preserve"> comprovação da boa situação financeira mencionada na alínea “q” será baseada no  cálculo </w:t>
      </w:r>
      <w:r>
        <w:rPr>
          <w:rFonts w:ascii="Arial" w:hAnsi="Arial" w:eastAsia="Arial" w:cs="Arial"/>
          <w:b/>
          <w:sz w:val="21"/>
          <w:szCs w:val="21"/>
        </w:rPr>
        <w:t>(que deverá ser apresentado pela licitante, assinado pelo seu</w:t>
      </w:r>
      <w:r>
        <w:rPr>
          <w:rFonts w:ascii="Arial" w:hAnsi="Arial" w:eastAsia="Arial" w:cs="Arial"/>
          <w:sz w:val="21"/>
          <w:szCs w:val="21"/>
        </w:rPr>
        <w:t xml:space="preserve"> </w:t>
      </w:r>
      <w:r>
        <w:rPr>
          <w:rFonts w:ascii="Arial" w:hAnsi="Arial" w:eastAsia="Arial" w:cs="Arial"/>
          <w:b/>
          <w:sz w:val="21"/>
          <w:szCs w:val="21"/>
        </w:rPr>
        <w:t xml:space="preserve">contador) </w:t>
      </w:r>
      <w:r>
        <w:rPr>
          <w:rFonts w:ascii="Arial" w:hAnsi="Arial" w:eastAsia="Arial" w:cs="Arial"/>
          <w:sz w:val="21"/>
          <w:szCs w:val="21"/>
        </w:rPr>
        <w:t xml:space="preserve">dos índices de Liquidez Corrente (LC), Liquidez Geral (LG) e Solvência Geral (SG), demonstrados a seguir, sendo que, </w:t>
      </w:r>
      <w:r>
        <w:rPr>
          <w:rFonts w:ascii="Arial" w:hAnsi="Arial" w:eastAsia="Arial" w:cs="Arial"/>
          <w:b/>
          <w:sz w:val="21"/>
          <w:szCs w:val="21"/>
        </w:rPr>
        <w:t xml:space="preserve">serão julgadas inabilitadas </w:t>
      </w:r>
      <w:r>
        <w:rPr>
          <w:rFonts w:ascii="Arial" w:hAnsi="Arial" w:eastAsia="Arial" w:cs="Arial"/>
          <w:sz w:val="21"/>
          <w:szCs w:val="21"/>
        </w:rPr>
        <w:t xml:space="preserve">as licitantes que apresentarem resultado </w:t>
      </w:r>
      <w:r>
        <w:rPr>
          <w:rFonts w:ascii="Arial" w:hAnsi="Arial" w:eastAsia="Arial" w:cs="Arial"/>
          <w:b/>
          <w:sz w:val="21"/>
          <w:szCs w:val="21"/>
        </w:rPr>
        <w:t xml:space="preserve">igual ou menor do que 1,00 (um) </w:t>
      </w:r>
      <w:r>
        <w:rPr>
          <w:rFonts w:ascii="Arial" w:hAnsi="Arial" w:eastAsia="Arial" w:cs="Arial"/>
          <w:sz w:val="21"/>
          <w:szCs w:val="21"/>
        </w:rPr>
        <w:t>em qualquer um dos índices referidos:</w:t>
      </w:r>
    </w:p>
    <w:p w14:paraId="6BFA08F4">
      <w:pPr>
        <w:tabs>
          <w:tab w:val="left" w:pos="2340"/>
          <w:tab w:val="left" w:pos="4464"/>
        </w:tabs>
        <w:spacing w:before="240" w:after="240" w:line="360" w:lineRule="auto"/>
        <w:ind w:left="1300" w:right="0" w:hanging="20"/>
        <w:jc w:val="both"/>
        <w:rPr>
          <w:rFonts w:ascii="Arial" w:hAnsi="Arial" w:eastAsia="Arial" w:cs="Arial"/>
          <w:sz w:val="21"/>
          <w:szCs w:val="21"/>
        </w:rPr>
      </w:pPr>
      <w:r>
        <w:rPr>
          <w:rFonts w:ascii="Arial" w:hAnsi="Arial" w:eastAsia="Arial" w:cs="Arial"/>
          <w:sz w:val="21"/>
          <w:szCs w:val="21"/>
        </w:rPr>
        <w:t xml:space="preserve"> </w:t>
      </w:r>
    </w:p>
    <w:p w14:paraId="03A15D9F">
      <w:pPr>
        <w:tabs>
          <w:tab w:val="left" w:pos="2340"/>
          <w:tab w:val="left" w:pos="4464"/>
        </w:tabs>
        <w:spacing w:before="240" w:after="240" w:line="360" w:lineRule="auto"/>
        <w:ind w:left="1300" w:right="0" w:hanging="20"/>
        <w:jc w:val="both"/>
        <w:rPr>
          <w:rFonts w:ascii="Arial" w:hAnsi="Arial" w:eastAsia="Arial" w:cs="Arial"/>
          <w:sz w:val="21"/>
          <w:szCs w:val="21"/>
        </w:rPr>
      </w:pPr>
    </w:p>
    <w:p w14:paraId="75D0BE20">
      <w:pPr>
        <w:tabs>
          <w:tab w:val="left" w:pos="2259"/>
          <w:tab w:val="left" w:pos="2340"/>
        </w:tabs>
        <w:spacing w:before="0" w:after="0" w:line="360" w:lineRule="auto"/>
        <w:ind w:left="0" w:right="0" w:firstLine="700"/>
        <w:jc w:val="center"/>
        <w:rPr>
          <w:rFonts w:ascii="Arial" w:hAnsi="Arial" w:eastAsia="Arial" w:cs="Arial"/>
          <w:sz w:val="21"/>
          <w:szCs w:val="21"/>
        </w:rPr>
      </w:pPr>
      <w:r>
        <w:rPr>
          <w:rFonts w:ascii="Arial" w:hAnsi="Arial" w:eastAsia="Arial" w:cs="Arial"/>
          <w:sz w:val="21"/>
          <w:szCs w:val="21"/>
        </w:rPr>
        <w:t>Ativo Circulante</w:t>
      </w:r>
    </w:p>
    <w:p w14:paraId="0C8349FF">
      <w:pPr>
        <w:tabs>
          <w:tab w:val="left" w:pos="2340"/>
          <w:tab w:val="left" w:pos="4464"/>
        </w:tabs>
        <w:spacing w:before="0" w:after="0" w:line="360" w:lineRule="auto"/>
        <w:ind w:left="0" w:right="0" w:firstLine="0"/>
        <w:jc w:val="center"/>
        <w:rPr>
          <w:rFonts w:ascii="Arial" w:hAnsi="Arial" w:eastAsia="Arial" w:cs="Arial"/>
          <w:sz w:val="21"/>
          <w:szCs w:val="21"/>
        </w:rPr>
      </w:pPr>
      <w:r>
        <w:rPr>
          <w:rFonts w:ascii="Arial" w:hAnsi="Arial" w:eastAsia="Arial" w:cs="Arial"/>
          <w:sz w:val="21"/>
          <w:szCs w:val="21"/>
        </w:rPr>
        <w:t xml:space="preserve">         LC =    _________________</w:t>
      </w:r>
    </w:p>
    <w:p w14:paraId="29E7FAF0">
      <w:pPr>
        <w:tabs>
          <w:tab w:val="left" w:pos="2340"/>
          <w:tab w:val="left" w:pos="4464"/>
        </w:tabs>
        <w:spacing w:before="0" w:after="240" w:line="360" w:lineRule="auto"/>
        <w:ind w:left="1300" w:right="0" w:hanging="20"/>
        <w:jc w:val="center"/>
        <w:rPr>
          <w:rFonts w:ascii="Arial" w:hAnsi="Arial" w:eastAsia="Arial" w:cs="Arial"/>
          <w:sz w:val="21"/>
          <w:szCs w:val="21"/>
        </w:rPr>
      </w:pPr>
      <w:r>
        <w:rPr>
          <w:rFonts w:ascii="Arial" w:hAnsi="Arial" w:eastAsia="Arial" w:cs="Arial"/>
          <w:sz w:val="21"/>
          <w:szCs w:val="21"/>
        </w:rPr>
        <w:t>Passivo Circulante</w:t>
      </w:r>
    </w:p>
    <w:p w14:paraId="798510ED">
      <w:pPr>
        <w:tabs>
          <w:tab w:val="left" w:pos="2340"/>
          <w:tab w:val="left" w:pos="4464"/>
        </w:tabs>
        <w:spacing w:before="0" w:after="240" w:line="360" w:lineRule="auto"/>
        <w:ind w:left="0" w:right="0" w:firstLine="0"/>
        <w:jc w:val="both"/>
        <w:rPr>
          <w:rFonts w:ascii="Arial" w:hAnsi="Arial" w:eastAsia="Arial" w:cs="Arial"/>
          <w:sz w:val="21"/>
          <w:szCs w:val="21"/>
        </w:rPr>
      </w:pPr>
      <w:r>
        <w:rPr>
          <w:rFonts w:ascii="Arial" w:hAnsi="Arial" w:eastAsia="Arial" w:cs="Arial"/>
          <w:sz w:val="21"/>
          <w:szCs w:val="21"/>
        </w:rPr>
        <w:t xml:space="preserve"> </w:t>
      </w:r>
    </w:p>
    <w:p w14:paraId="786D6232">
      <w:pPr>
        <w:tabs>
          <w:tab w:val="left" w:pos="2340"/>
          <w:tab w:val="left" w:pos="4464"/>
        </w:tabs>
        <w:spacing w:before="0" w:after="0" w:line="360" w:lineRule="auto"/>
        <w:ind w:left="0" w:right="0" w:firstLine="700"/>
        <w:jc w:val="center"/>
        <w:rPr>
          <w:rFonts w:ascii="Arial" w:hAnsi="Arial" w:eastAsia="Arial" w:cs="Arial"/>
          <w:sz w:val="21"/>
          <w:szCs w:val="21"/>
        </w:rPr>
      </w:pPr>
      <w:r>
        <w:rPr>
          <w:rFonts w:ascii="Arial" w:hAnsi="Arial" w:eastAsia="Arial" w:cs="Arial"/>
          <w:sz w:val="21"/>
          <w:szCs w:val="21"/>
        </w:rPr>
        <w:t>Ativo Circulante + Realizável a Longo Prazo</w:t>
      </w:r>
    </w:p>
    <w:p w14:paraId="648E4310">
      <w:pPr>
        <w:tabs>
          <w:tab w:val="left" w:pos="2340"/>
          <w:tab w:val="left" w:pos="4464"/>
        </w:tabs>
        <w:spacing w:before="0" w:after="0" w:line="360" w:lineRule="auto"/>
        <w:ind w:left="0" w:right="0" w:firstLine="0"/>
        <w:jc w:val="center"/>
        <w:rPr>
          <w:rFonts w:ascii="Arial" w:hAnsi="Arial" w:eastAsia="Arial" w:cs="Arial"/>
          <w:sz w:val="21"/>
          <w:szCs w:val="21"/>
        </w:rPr>
      </w:pPr>
      <w:r>
        <w:rPr>
          <w:rFonts w:ascii="Arial" w:hAnsi="Arial" w:eastAsia="Arial" w:cs="Arial"/>
          <w:sz w:val="21"/>
          <w:szCs w:val="21"/>
        </w:rPr>
        <w:t>LG =     ____________________________________</w:t>
      </w:r>
    </w:p>
    <w:p w14:paraId="72C046A9">
      <w:pPr>
        <w:tabs>
          <w:tab w:val="left" w:pos="2340"/>
          <w:tab w:val="left" w:pos="4464"/>
        </w:tabs>
        <w:spacing w:before="0" w:after="240" w:line="360" w:lineRule="auto"/>
        <w:ind w:left="0" w:right="0" w:firstLine="700"/>
        <w:jc w:val="center"/>
        <w:rPr>
          <w:rFonts w:ascii="Arial" w:hAnsi="Arial" w:eastAsia="Arial" w:cs="Arial"/>
          <w:sz w:val="21"/>
          <w:szCs w:val="21"/>
        </w:rPr>
      </w:pPr>
      <w:r>
        <w:rPr>
          <w:rFonts w:ascii="Arial" w:hAnsi="Arial" w:eastAsia="Arial" w:cs="Arial"/>
          <w:sz w:val="21"/>
          <w:szCs w:val="21"/>
        </w:rPr>
        <w:t>Passivo Circulante + Exigível a Longo Prazo</w:t>
      </w:r>
    </w:p>
    <w:p w14:paraId="59DF206B">
      <w:pPr>
        <w:tabs>
          <w:tab w:val="left" w:pos="2340"/>
          <w:tab w:val="left" w:pos="4464"/>
        </w:tabs>
        <w:spacing w:before="0" w:after="240" w:line="360" w:lineRule="auto"/>
        <w:ind w:left="0" w:right="0" w:firstLine="0"/>
        <w:jc w:val="both"/>
        <w:rPr>
          <w:rFonts w:ascii="Arial" w:hAnsi="Arial" w:eastAsia="Arial" w:cs="Arial"/>
          <w:sz w:val="21"/>
          <w:szCs w:val="21"/>
        </w:rPr>
      </w:pPr>
      <w:r>
        <w:rPr>
          <w:rFonts w:ascii="Arial" w:hAnsi="Arial" w:eastAsia="Arial" w:cs="Arial"/>
          <w:sz w:val="21"/>
          <w:szCs w:val="21"/>
        </w:rPr>
        <w:t xml:space="preserve"> </w:t>
      </w:r>
    </w:p>
    <w:p w14:paraId="333FAF5F">
      <w:pPr>
        <w:tabs>
          <w:tab w:val="left" w:pos="2340"/>
          <w:tab w:val="left" w:pos="4464"/>
        </w:tabs>
        <w:spacing w:before="0" w:after="0" w:line="360" w:lineRule="auto"/>
        <w:ind w:left="0" w:right="0" w:firstLine="0"/>
        <w:jc w:val="center"/>
        <w:rPr>
          <w:rFonts w:ascii="Arial" w:hAnsi="Arial" w:eastAsia="Arial" w:cs="Arial"/>
          <w:sz w:val="21"/>
          <w:szCs w:val="21"/>
        </w:rPr>
      </w:pPr>
      <w:r>
        <w:rPr>
          <w:rFonts w:ascii="Arial" w:hAnsi="Arial" w:eastAsia="Arial" w:cs="Arial"/>
          <w:sz w:val="21"/>
          <w:szCs w:val="21"/>
        </w:rPr>
        <w:t>Ativo Total</w:t>
      </w:r>
    </w:p>
    <w:p w14:paraId="59FD4487">
      <w:pPr>
        <w:tabs>
          <w:tab w:val="left" w:pos="2340"/>
          <w:tab w:val="left" w:pos="4464"/>
        </w:tabs>
        <w:spacing w:before="0" w:after="0" w:line="360" w:lineRule="auto"/>
        <w:ind w:left="0" w:right="0" w:firstLine="0"/>
        <w:jc w:val="center"/>
        <w:rPr>
          <w:rFonts w:ascii="Arial" w:hAnsi="Arial" w:eastAsia="Arial" w:cs="Arial"/>
          <w:sz w:val="21"/>
          <w:szCs w:val="21"/>
        </w:rPr>
      </w:pPr>
      <w:r>
        <w:rPr>
          <w:rFonts w:ascii="Arial" w:hAnsi="Arial" w:eastAsia="Arial" w:cs="Arial"/>
          <w:sz w:val="21"/>
          <w:szCs w:val="21"/>
        </w:rPr>
        <w:t>SG= _____________________________________</w:t>
      </w:r>
    </w:p>
    <w:p w14:paraId="146172DF">
      <w:pPr>
        <w:tabs>
          <w:tab w:val="left" w:pos="2340"/>
          <w:tab w:val="left" w:pos="4464"/>
        </w:tabs>
        <w:spacing w:before="240" w:after="240" w:line="360" w:lineRule="auto"/>
        <w:ind w:left="0" w:right="0" w:firstLine="700"/>
        <w:jc w:val="center"/>
        <w:rPr>
          <w:rFonts w:ascii="Arial" w:hAnsi="Arial" w:eastAsia="Arial" w:cs="Arial"/>
          <w:sz w:val="21"/>
          <w:szCs w:val="21"/>
        </w:rPr>
      </w:pPr>
      <w:r>
        <w:rPr>
          <w:rFonts w:ascii="Arial" w:hAnsi="Arial" w:eastAsia="Arial" w:cs="Arial"/>
          <w:sz w:val="21"/>
          <w:szCs w:val="21"/>
        </w:rPr>
        <w:t>Passivo Circulante + Exigível a Longo Prazo</w:t>
      </w:r>
    </w:p>
    <w:p w14:paraId="5554755A">
      <w:pPr>
        <w:keepNext/>
        <w:keepLines/>
        <w:tabs>
          <w:tab w:val="left" w:pos="2340"/>
          <w:tab w:val="left" w:pos="4464"/>
        </w:tabs>
        <w:spacing w:before="0" w:after="0" w:line="360" w:lineRule="auto"/>
        <w:ind w:left="0" w:right="0" w:firstLine="709"/>
        <w:jc w:val="both"/>
        <w:rPr>
          <w:rFonts w:ascii="Arial" w:hAnsi="Arial" w:eastAsia="Arial" w:cs="Arial"/>
        </w:rPr>
      </w:pPr>
    </w:p>
    <w:p w14:paraId="2E987B34">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licitante vencedora, na forma da lei, deverá contratar e apresentar no prazo máximo de 10 (dez) dias contados da assinatura do contrato, para fins de emissão da ordem de serviço, as seguintes comprovações abaixo especificadas nas alíneas “a” a “c”:</w:t>
      </w:r>
    </w:p>
    <w:p w14:paraId="2A114772">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14:paraId="3346E8C2">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 </w:t>
      </w:r>
    </w:p>
    <w:p w14:paraId="546952E3">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b)     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14:paraId="06E79FFD">
      <w:pPr>
        <w:keepNext/>
        <w:keepLines/>
        <w:tabs>
          <w:tab w:val="left" w:pos="2340"/>
          <w:tab w:val="left" w:pos="4464"/>
        </w:tabs>
        <w:spacing w:before="0" w:after="0" w:line="360" w:lineRule="auto"/>
        <w:ind w:left="0" w:right="0" w:firstLine="709"/>
        <w:jc w:val="both"/>
        <w:rPr>
          <w:rFonts w:ascii="Arial" w:hAnsi="Arial" w:eastAsia="Arial" w:cs="Arial"/>
        </w:rPr>
      </w:pPr>
    </w:p>
    <w:p w14:paraId="56705687">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ATENDIMENTO ÀS NORMAS TÉCNICAS</w:t>
      </w:r>
    </w:p>
    <w:p w14:paraId="10FC5CDD">
      <w:pPr>
        <w:tabs>
          <w:tab w:val="left" w:pos="2340"/>
          <w:tab w:val="left" w:pos="4464"/>
        </w:tabs>
        <w:spacing w:before="0" w:after="0" w:line="360" w:lineRule="auto"/>
        <w:ind w:left="0" w:right="0" w:firstLine="709"/>
        <w:jc w:val="both"/>
        <w:rPr>
          <w:rFonts w:ascii="Arial" w:hAnsi="Arial" w:eastAsia="Arial" w:cs="Arial"/>
        </w:rPr>
      </w:pPr>
    </w:p>
    <w:p w14:paraId="67E99447">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Os serviços deverão atender às normas técnicas pertinentes, garantindo a qualidade e durabilidade das obras. Serão consideradas as normas brasileiras e regulamentos específicos para pavimentação e instalação de defensas metálicas, conforme orientações da Associação Brasileira de Normas Técnicas (ABNT) e outros órgãos competentes.</w:t>
      </w:r>
    </w:p>
    <w:p w14:paraId="43B47074">
      <w:pPr>
        <w:tabs>
          <w:tab w:val="left" w:pos="2340"/>
          <w:tab w:val="left" w:pos="4464"/>
        </w:tabs>
        <w:spacing w:before="0" w:after="0" w:line="360" w:lineRule="auto"/>
        <w:ind w:left="0" w:right="0" w:firstLine="709"/>
        <w:jc w:val="both"/>
        <w:rPr>
          <w:rFonts w:ascii="Arial" w:hAnsi="Arial" w:eastAsia="Arial" w:cs="Arial"/>
        </w:rPr>
      </w:pPr>
    </w:p>
    <w:p w14:paraId="030AFB7D">
      <w:pPr>
        <w:tabs>
          <w:tab w:val="left" w:pos="2340"/>
          <w:tab w:val="left" w:pos="4464"/>
        </w:tabs>
        <w:spacing w:before="0" w:after="0" w:line="360" w:lineRule="auto"/>
        <w:ind w:left="0" w:right="0" w:firstLine="709"/>
        <w:jc w:val="both"/>
        <w:rPr>
          <w:rFonts w:ascii="Arial" w:hAnsi="Arial" w:eastAsia="Arial" w:cs="Arial"/>
        </w:rPr>
      </w:pPr>
    </w:p>
    <w:p w14:paraId="5210A1CA">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ESTIMATIVA DO VALOR DA CONTRATAÇÃO</w:t>
      </w:r>
    </w:p>
    <w:p w14:paraId="7BAA00BE">
      <w:pPr>
        <w:tabs>
          <w:tab w:val="left" w:pos="2340"/>
          <w:tab w:val="left" w:pos="4464"/>
        </w:tabs>
        <w:spacing w:before="0" w:after="0" w:line="360" w:lineRule="auto"/>
        <w:ind w:left="0" w:right="0" w:firstLine="709"/>
        <w:jc w:val="both"/>
        <w:rPr>
          <w:rFonts w:ascii="Arial" w:hAnsi="Arial" w:eastAsia="Arial" w:cs="Arial"/>
        </w:rPr>
      </w:pPr>
    </w:p>
    <w:p w14:paraId="6DCF4BCF">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O valor da contratação fora estimado a partir dos quantitativos já expostos no corpo deste Termo de Referência e da pesquisa de preços realizada nos termos do art. 23, </w:t>
      </w:r>
      <w:r>
        <w:rPr>
          <w:rFonts w:ascii="Arial" w:hAnsi="Arial" w:eastAsia="Arial" w:cs="Arial"/>
          <w:i/>
        </w:rPr>
        <w:t>caput</w:t>
      </w:r>
      <w:r>
        <w:rPr>
          <w:rFonts w:ascii="Arial" w:hAnsi="Arial" w:eastAsia="Arial" w:cs="Arial"/>
        </w:rPr>
        <w:t xml:space="preserve"> e § 1º, da Lei Federal n. 14.133/2021.</w:t>
      </w:r>
    </w:p>
    <w:p w14:paraId="24DF845C">
      <w:pPr>
        <w:tabs>
          <w:tab w:val="left" w:pos="2340"/>
          <w:tab w:val="left" w:pos="4464"/>
        </w:tabs>
        <w:spacing w:before="0" w:after="0" w:line="360" w:lineRule="auto"/>
        <w:ind w:left="0" w:right="0" w:firstLine="709"/>
        <w:jc w:val="both"/>
        <w:rPr>
          <w:rFonts w:ascii="Arial" w:hAnsi="Arial" w:eastAsia="Arial" w:cs="Arial"/>
        </w:rPr>
      </w:pPr>
    </w:p>
    <w:p w14:paraId="2C84CAE6">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ADEQUAÇÃO ORÇAMENTÁRIA</w:t>
      </w:r>
    </w:p>
    <w:p w14:paraId="115AFE53">
      <w:pPr>
        <w:spacing w:before="0" w:after="0" w:line="360" w:lineRule="auto"/>
        <w:ind w:left="0" w:right="0" w:firstLine="0"/>
        <w:rPr>
          <w:rFonts w:ascii="Arial" w:hAnsi="Arial" w:eastAsia="Arial" w:cs="Arial"/>
        </w:rPr>
      </w:pPr>
    </w:p>
    <w:p w14:paraId="3535618F">
      <w:pPr>
        <w:keepNext/>
        <w:keepLines/>
        <w:spacing w:line="360" w:lineRule="auto"/>
        <w:ind w:left="0" w:right="0" w:firstLine="0"/>
        <w:jc w:val="both"/>
        <w:rPr>
          <w:rFonts w:ascii="Arial" w:hAnsi="Arial" w:eastAsia="Arial" w:cs="Arial"/>
          <w:sz w:val="21"/>
          <w:szCs w:val="21"/>
        </w:rPr>
      </w:pPr>
      <w:r>
        <w:rPr>
          <w:rFonts w:ascii="Arial" w:hAnsi="Arial" w:eastAsia="Arial" w:cs="Arial"/>
          <w:b w:val="0"/>
          <w:i w:val="0"/>
          <w:caps w:val="0"/>
          <w:smallCaps w:val="0"/>
          <w:strike w:val="0"/>
          <w:dstrike w:val="0"/>
          <w:color w:val="000000"/>
          <w:u w:val="none"/>
        </w:rPr>
        <w:t>7.1. A (s) despesa(s) decorrente(s) da presente contratação correrão por conta da(s) seguinte(s) dotaçõe(s) orçamentária(s) prevista(s) na  Lei Orçamentária do Exercício de 2024:</w:t>
      </w:r>
    </w:p>
    <w:p w14:paraId="3C49DC0D">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Órgão: 06 - SECRETARIA MUN. DE INFRAESTRUTURA E TRANSPORTES</w:t>
      </w:r>
    </w:p>
    <w:p w14:paraId="248059D9">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Unidade: 002 – DIRETORIA DE INFRAESTRUTURA E TRANSPORTE</w:t>
      </w:r>
    </w:p>
    <w:p w14:paraId="1A0A350F">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Projeto/Atividade: 1.004 - Reestruturação da Diretoria de Infra-Estrutura</w:t>
      </w:r>
    </w:p>
    <w:p w14:paraId="0AC6B70E">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Elemento de Despesa: 4.4.90.00.00.00.00.00 – Aplicações Diretas</w:t>
      </w:r>
    </w:p>
    <w:p w14:paraId="7038C359">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 xml:space="preserve">Recurso: 1.710.3210.0406 - Emenda Impositiva 2024-Pavim. XV Nov.-E.M </w:t>
      </w:r>
      <w:r>
        <w:rPr>
          <w:rFonts w:ascii="Arial" w:hAnsi="Arial" w:eastAsia="Arial" w:cs="Arial"/>
          <w:b/>
        </w:rPr>
        <w:t>R$100.000,00</w:t>
      </w:r>
      <w:r>
        <w:rPr>
          <w:rFonts w:ascii="Arial" w:hAnsi="Arial" w:eastAsia="Arial" w:cs="Arial"/>
        </w:rPr>
        <w:t xml:space="preserve"> </w:t>
      </w:r>
    </w:p>
    <w:p w14:paraId="52F84DD8">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 xml:space="preserve">Recurso: 2.706.3110.0386 - Sf/Transfer. Especial-Emenda Individual(2023)C.Z </w:t>
      </w:r>
      <w:r>
        <w:rPr>
          <w:rFonts w:ascii="Arial" w:hAnsi="Arial" w:eastAsia="Arial" w:cs="Arial"/>
          <w:b/>
        </w:rPr>
        <w:t>R$100.407,74</w:t>
      </w:r>
      <w:r>
        <w:rPr>
          <w:rFonts w:ascii="Arial" w:hAnsi="Arial" w:eastAsia="Arial" w:cs="Arial"/>
        </w:rPr>
        <w:t xml:space="preserve"> </w:t>
      </w:r>
    </w:p>
    <w:p w14:paraId="6F14E35B">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 xml:space="preserve">Recurso: 2.500.0000.0000 - Recursos Ordinários </w:t>
      </w:r>
      <w:r>
        <w:rPr>
          <w:rFonts w:ascii="Arial" w:hAnsi="Arial" w:eastAsia="Arial" w:cs="Arial"/>
          <w:b/>
        </w:rPr>
        <w:t>R$180.976,69</w:t>
      </w:r>
    </w:p>
    <w:p w14:paraId="3A9F8693">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 xml:space="preserve">Recurso: 1.500.0000.0104 - Recursos Ordinários </w:t>
      </w:r>
      <w:r>
        <w:rPr>
          <w:rFonts w:ascii="Arial" w:hAnsi="Arial" w:eastAsia="Arial" w:cs="Arial"/>
          <w:b/>
        </w:rPr>
        <w:t>R$652.681,57</w:t>
      </w:r>
    </w:p>
    <w:p w14:paraId="4FF32BB2">
      <w:pPr>
        <w:tabs>
          <w:tab w:val="left" w:pos="2340"/>
          <w:tab w:val="left" w:pos="4464"/>
        </w:tabs>
        <w:spacing w:before="0" w:after="0" w:line="360" w:lineRule="auto"/>
        <w:ind w:left="0" w:right="0" w:firstLine="0"/>
        <w:jc w:val="both"/>
        <w:rPr>
          <w:rFonts w:ascii="Arial" w:hAnsi="Arial" w:eastAsia="Arial" w:cs="Arial"/>
        </w:rPr>
      </w:pPr>
    </w:p>
    <w:p w14:paraId="5DDD26E0">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04.001 - SECRETARIA  MUN EDUCAÇÃO CULTURA E TURISMO/DIRETORIA DE EDUCAÇÃO</w:t>
      </w:r>
    </w:p>
    <w:p w14:paraId="19591E61">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12 - ENSINO FUNDAMENTAL</w:t>
      </w:r>
    </w:p>
    <w:p w14:paraId="52A1BF3F">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1.005 - DIRETORIA DE EDUCAÇÃO - INVESTIMENTOS GERAIS</w:t>
      </w:r>
    </w:p>
    <w:p w14:paraId="50583763">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rPr>
        <w:t xml:space="preserve">23 - 4.4.90.00.00.00.00.00 - APLICAÇÕES DIRETAS - 2.710.3210.0380 - EMENDA IMPOSITIVA - INVEST. EDUCAÇÃO - N.S. - </w:t>
      </w:r>
      <w:r>
        <w:rPr>
          <w:rFonts w:ascii="Arial" w:hAnsi="Arial" w:eastAsia="Arial" w:cs="Arial"/>
          <w:b/>
        </w:rPr>
        <w:t>R$70.011,80</w:t>
      </w:r>
    </w:p>
    <w:p w14:paraId="16E1F6D2">
      <w:pPr>
        <w:tabs>
          <w:tab w:val="left" w:pos="2340"/>
          <w:tab w:val="left" w:pos="4464"/>
        </w:tabs>
        <w:spacing w:before="0" w:after="0" w:line="360" w:lineRule="auto"/>
        <w:ind w:left="0" w:right="0" w:firstLine="0"/>
        <w:jc w:val="both"/>
        <w:rPr>
          <w:rFonts w:ascii="Arial" w:hAnsi="Arial" w:eastAsia="Arial" w:cs="Arial"/>
          <w:sz w:val="21"/>
          <w:szCs w:val="21"/>
        </w:rPr>
      </w:pPr>
    </w:p>
    <w:p w14:paraId="7BEF12B2">
      <w:pPr>
        <w:tabs>
          <w:tab w:val="left" w:pos="2340"/>
          <w:tab w:val="left" w:pos="4464"/>
        </w:tabs>
        <w:spacing w:before="0" w:after="0" w:line="360" w:lineRule="auto"/>
        <w:ind w:left="0" w:right="0" w:firstLine="0"/>
        <w:jc w:val="both"/>
        <w:rPr>
          <w:rFonts w:ascii="Arial" w:hAnsi="Arial" w:eastAsia="Arial" w:cs="Arial"/>
          <w:sz w:val="21"/>
          <w:szCs w:val="21"/>
        </w:rPr>
      </w:pPr>
      <w:r>
        <w:rPr>
          <w:rFonts w:ascii="Arial" w:hAnsi="Arial" w:eastAsia="Arial" w:cs="Arial"/>
          <w:b/>
          <w:sz w:val="21"/>
          <w:szCs w:val="21"/>
        </w:rPr>
        <w:t>Para os exercícios seguintes, as dotações vigentes no período serão apostiladas no contrato, devendo a autoridade requisitante verificar a existência de créditos orçamentários.</w:t>
      </w:r>
    </w:p>
    <w:p w14:paraId="3856817D">
      <w:pPr>
        <w:tabs>
          <w:tab w:val="left" w:pos="2340"/>
          <w:tab w:val="left" w:pos="4464"/>
        </w:tabs>
        <w:spacing w:before="0" w:after="0" w:line="360" w:lineRule="auto"/>
        <w:ind w:left="0" w:right="0" w:firstLine="709"/>
        <w:jc w:val="both"/>
        <w:rPr>
          <w:rFonts w:ascii="Arial" w:hAnsi="Arial" w:eastAsia="Arial" w:cs="Arial"/>
        </w:rPr>
      </w:pPr>
    </w:p>
    <w:p w14:paraId="116A4F0E">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FORMA E CRITÉRIOS DE SELEÇÃO DO FORNECEDOR</w:t>
      </w:r>
    </w:p>
    <w:p w14:paraId="52ECC9D2">
      <w:pPr>
        <w:spacing w:before="0" w:after="0" w:line="360" w:lineRule="auto"/>
        <w:ind w:left="0" w:right="0" w:firstLine="0"/>
        <w:rPr>
          <w:rFonts w:ascii="Arial" w:hAnsi="Arial" w:eastAsia="Arial" w:cs="Arial"/>
        </w:rPr>
      </w:pPr>
    </w:p>
    <w:p w14:paraId="1BC14E35">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Através da licitação a ser realizada na modalidade concorrência, devidamente regulamentado pelo decreto municipal, será selecionado como fornecedor aquele que apresentar proposta de MENOR PREÇO GLOBAL, não podendo o valor unitário de cada item ser superior ao seu valor de referência, modo de disputa ABERTO, desde que atendidas às exigências e disposições dos descritivos, deste Termo de Referência e do Edital a ser publicado.</w:t>
      </w:r>
    </w:p>
    <w:p w14:paraId="31D1A05E">
      <w:pPr>
        <w:tabs>
          <w:tab w:val="left" w:pos="2340"/>
          <w:tab w:val="left" w:pos="4464"/>
        </w:tabs>
        <w:spacing w:before="0" w:after="0" w:line="360" w:lineRule="auto"/>
        <w:ind w:left="0" w:right="0" w:firstLine="0"/>
        <w:jc w:val="both"/>
        <w:rPr>
          <w:rFonts w:ascii="Arial" w:hAnsi="Arial" w:eastAsia="Arial" w:cs="Arial"/>
        </w:rPr>
      </w:pPr>
    </w:p>
    <w:p w14:paraId="5F6BD8EB">
      <w:pPr>
        <w:keepNext/>
        <w:keepLines/>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CRITÉRIOS DE MEDIÇÃO E PAGAMENTO</w:t>
      </w:r>
    </w:p>
    <w:p w14:paraId="275FF9EE">
      <w:pPr>
        <w:spacing w:before="0" w:after="0" w:line="360" w:lineRule="auto"/>
        <w:ind w:left="0" w:right="0" w:firstLine="0"/>
        <w:rPr>
          <w:rFonts w:ascii="Arial" w:hAnsi="Arial" w:eastAsia="Arial" w:cs="Arial"/>
        </w:rPr>
      </w:pPr>
    </w:p>
    <w:p w14:paraId="705A1F91">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CRITÉRIOS DE MEDIÇÃO</w:t>
      </w:r>
    </w:p>
    <w:p w14:paraId="4E15FCDF">
      <w:pPr>
        <w:spacing w:before="0" w:after="0" w:line="360" w:lineRule="auto"/>
        <w:ind w:left="0" w:right="0" w:firstLine="0"/>
        <w:rPr>
          <w:rFonts w:ascii="Arial" w:hAnsi="Arial" w:eastAsia="Arial" w:cs="Arial"/>
        </w:rPr>
      </w:pPr>
    </w:p>
    <w:p w14:paraId="471A1947">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obra será medida mensalmente de acordo com a evolução da execução.</w:t>
      </w:r>
    </w:p>
    <w:p w14:paraId="78716AA2">
      <w:pPr>
        <w:tabs>
          <w:tab w:val="left" w:pos="2340"/>
          <w:tab w:val="left" w:pos="4464"/>
        </w:tabs>
        <w:spacing w:before="0" w:after="0" w:line="360" w:lineRule="auto"/>
        <w:ind w:left="0" w:right="0" w:firstLine="709"/>
        <w:jc w:val="both"/>
        <w:rPr>
          <w:rFonts w:ascii="Arial" w:hAnsi="Arial" w:eastAsia="Arial" w:cs="Arial"/>
        </w:rPr>
      </w:pPr>
    </w:p>
    <w:p w14:paraId="505EEF81">
      <w:pPr>
        <w:keepNext/>
        <w:keepLines/>
        <w:numPr>
          <w:ilvl w:val="1"/>
          <w:numId w:val="5"/>
        </w:numPr>
        <w:spacing w:before="0" w:after="0" w:line="360" w:lineRule="auto"/>
        <w:ind w:left="709" w:right="0" w:hanging="709"/>
        <w:rPr>
          <w:rFonts w:ascii="Arial" w:hAnsi="Arial" w:eastAsia="Arial" w:cs="Arial"/>
          <w:sz w:val="21"/>
          <w:szCs w:val="21"/>
        </w:rPr>
      </w:pPr>
      <w:r>
        <w:rPr>
          <w:rFonts w:ascii="Arial" w:hAnsi="Arial" w:eastAsia="Arial" w:cs="Arial"/>
          <w:b/>
          <w:i w:val="0"/>
          <w:caps w:val="0"/>
          <w:smallCaps w:val="0"/>
          <w:strike w:val="0"/>
          <w:dstrike w:val="0"/>
          <w:color w:val="000000"/>
          <w:sz w:val="24"/>
          <w:szCs w:val="24"/>
          <w:u w:val="none"/>
        </w:rPr>
        <w:t>CRITÉRIOS DE PAGAMENTO</w:t>
      </w:r>
    </w:p>
    <w:p w14:paraId="7F2538C5">
      <w:pPr>
        <w:spacing w:before="0" w:after="0" w:line="360" w:lineRule="auto"/>
        <w:ind w:left="0" w:right="0" w:firstLine="0"/>
        <w:rPr>
          <w:rFonts w:ascii="Arial" w:hAnsi="Arial" w:eastAsia="Arial" w:cs="Arial"/>
        </w:rPr>
      </w:pPr>
    </w:p>
    <w:p w14:paraId="717B8878">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O pagamento das medições, a presente licitação, será feito pelo Órgão Participante em favor do licitante vencedor mediante boleto ou transferência bancária em conta corrente de titularidade do fornecedor</w:t>
      </w:r>
    </w:p>
    <w:p w14:paraId="68E24F2A">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O Órgão Participante efetuará o pagamento em até 30 dias após a data da medição desta licitação acompanhado da respectiva Nota Fiscal Eletrônica e arquivo XML. </w:t>
      </w:r>
    </w:p>
    <w:p w14:paraId="36A6BB68">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 xml:space="preserve">O número do CNPJ - Cadastro Nacional de Pessoa Jurídica - constante das notas fiscais deverá ser aquele fornecido na fase de habilitação, exceto no caso de participação de empresas em consórcio. </w:t>
      </w:r>
    </w:p>
    <w:p w14:paraId="2D12A296">
      <w:pPr>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14:paraId="602A4DB0">
      <w:pPr>
        <w:tabs>
          <w:tab w:val="left" w:pos="2340"/>
          <w:tab w:val="left" w:pos="4464"/>
        </w:tabs>
        <w:spacing w:before="0" w:after="0" w:line="360" w:lineRule="auto"/>
        <w:ind w:left="0" w:right="0" w:firstLine="0"/>
        <w:jc w:val="both"/>
        <w:rPr>
          <w:rFonts w:ascii="Arial" w:hAnsi="Arial" w:eastAsia="Arial" w:cs="Arial"/>
        </w:rPr>
      </w:pPr>
    </w:p>
    <w:p w14:paraId="3415643B">
      <w:pPr>
        <w:numPr>
          <w:ilvl w:val="0"/>
          <w:numId w:val="5"/>
        </w:numPr>
        <w:spacing w:before="0" w:after="0" w:line="360" w:lineRule="auto"/>
        <w:ind w:left="709" w:right="0" w:hanging="709"/>
        <w:rPr>
          <w:rFonts w:ascii="Arial" w:hAnsi="Arial" w:eastAsia="Arial" w:cs="Arial"/>
          <w:sz w:val="21"/>
          <w:szCs w:val="21"/>
        </w:rPr>
      </w:pPr>
      <w:r>
        <w:rPr>
          <w:rFonts w:ascii="Arial" w:hAnsi="Arial" w:eastAsia="Arial" w:cs="Arial"/>
          <w:b/>
          <w:sz w:val="24"/>
          <w:szCs w:val="24"/>
        </w:rPr>
        <w:t>DA GARANTIA CONTRATUAL</w:t>
      </w:r>
    </w:p>
    <w:p w14:paraId="7957F47D">
      <w:pPr>
        <w:spacing w:before="0" w:after="0" w:line="360" w:lineRule="auto"/>
        <w:ind w:left="0" w:right="0" w:firstLine="0"/>
        <w:rPr>
          <w:rFonts w:ascii="Arial" w:hAnsi="Arial" w:eastAsia="Arial" w:cs="Arial"/>
        </w:rPr>
      </w:pPr>
    </w:p>
    <w:p w14:paraId="6F12D48D">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10.1 - A licitante declarada vencedora deverá, dentro do prazo disponibilizado para assinatura do contrato, sendo requisito indispensável para a assinatura da Ordem de Serviço, prestar garantia de 5% (cinco por cento) do valor do contrato, sob pena de decair o direito à contratação.</w:t>
      </w:r>
    </w:p>
    <w:p w14:paraId="7A4969E4">
      <w:pPr>
        <w:keepNext/>
        <w:keepLines/>
        <w:tabs>
          <w:tab w:val="left" w:pos="2340"/>
          <w:tab w:val="left" w:pos="4464"/>
        </w:tabs>
        <w:spacing w:before="200" w:after="0" w:line="360" w:lineRule="auto"/>
        <w:ind w:left="0" w:right="0" w:firstLine="709"/>
        <w:jc w:val="both"/>
        <w:rPr>
          <w:rFonts w:ascii="Arial" w:hAnsi="Arial" w:eastAsia="Arial" w:cs="Arial"/>
          <w:sz w:val="21"/>
          <w:szCs w:val="21"/>
        </w:rPr>
      </w:pPr>
      <w:r>
        <w:rPr>
          <w:rFonts w:ascii="Arial" w:hAnsi="Arial" w:eastAsia="Arial" w:cs="Arial"/>
        </w:rPr>
        <w:t>10.2. Caberá à adjudicatária optar por uma das seguintes modalidades de garantia:</w:t>
      </w:r>
    </w:p>
    <w:p w14:paraId="549653F7">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a) Caução em dinheiro ou em títulos da dívida pública;</w:t>
      </w:r>
    </w:p>
    <w:p w14:paraId="7DF21E93">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b) Seguro-garantia;</w:t>
      </w:r>
    </w:p>
    <w:p w14:paraId="399A7443">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c) Fiança bancária.</w:t>
      </w:r>
    </w:p>
    <w:p w14:paraId="5654CE21">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10.2.1. No caso de a garantia ser prestada na modalidade de seguro-garantia ou fiança bancária, o prazo da mesma deverá cobrir toda a execução do contrato.</w:t>
      </w:r>
    </w:p>
    <w:p w14:paraId="6091706E">
      <w:pPr>
        <w:keepNext/>
        <w:keepLines/>
        <w:tabs>
          <w:tab w:val="left" w:pos="2340"/>
          <w:tab w:val="left" w:pos="4464"/>
        </w:tabs>
        <w:spacing w:before="0" w:after="0" w:line="360" w:lineRule="auto"/>
        <w:ind w:left="0" w:right="0" w:firstLine="709"/>
        <w:jc w:val="both"/>
        <w:rPr>
          <w:rFonts w:ascii="Arial" w:hAnsi="Arial" w:eastAsia="Arial" w:cs="Arial"/>
          <w:sz w:val="21"/>
          <w:szCs w:val="21"/>
        </w:rPr>
      </w:pPr>
      <w:r>
        <w:rPr>
          <w:rFonts w:ascii="Arial" w:hAnsi="Arial" w:eastAsia="Arial" w:cs="Arial"/>
        </w:rPr>
        <w:t>10.2.2. Quando a garantia for efetuada em dinheiro, deverá ser efetuado o seu depósito na conta corrente: Banco do Brasil - AGÊNCIA 5425-9 - CONTA Nº 7522-1;</w:t>
      </w:r>
    </w:p>
    <w:p w14:paraId="460D12CD">
      <w:pPr>
        <w:keepNext/>
        <w:keepLines/>
        <w:tabs>
          <w:tab w:val="left" w:pos="2340"/>
          <w:tab w:val="left" w:pos="4464"/>
        </w:tabs>
        <w:spacing w:before="200" w:after="0" w:line="360" w:lineRule="auto"/>
        <w:ind w:left="0" w:right="0" w:firstLine="709"/>
        <w:jc w:val="both"/>
        <w:rPr>
          <w:rFonts w:ascii="Arial" w:hAnsi="Arial" w:eastAsia="Arial" w:cs="Arial"/>
          <w:sz w:val="21"/>
          <w:szCs w:val="21"/>
        </w:rPr>
      </w:pPr>
      <w:r>
        <w:rPr>
          <w:rFonts w:ascii="Arial" w:hAnsi="Arial" w:eastAsia="Arial" w:cs="Arial"/>
        </w:rPr>
        <w:t>10.3. A adjudicatária que não prestar a garantia dentro do prazo disponibilizado para assinatura do contrato, ficará sujeita às sanções previstas na legislação vigente.</w:t>
      </w:r>
    </w:p>
    <w:p w14:paraId="7103A535">
      <w:pPr>
        <w:keepNext/>
        <w:keepLines/>
        <w:tabs>
          <w:tab w:val="left" w:pos="2340"/>
          <w:tab w:val="left" w:pos="4464"/>
        </w:tabs>
        <w:spacing w:before="200" w:after="0" w:line="360" w:lineRule="auto"/>
        <w:ind w:left="0" w:right="0" w:firstLine="709"/>
        <w:jc w:val="both"/>
        <w:rPr>
          <w:rFonts w:ascii="Arial" w:hAnsi="Arial" w:eastAsia="Arial" w:cs="Arial"/>
          <w:sz w:val="21"/>
          <w:szCs w:val="21"/>
        </w:rPr>
      </w:pPr>
      <w:r>
        <w:rPr>
          <w:rFonts w:ascii="Arial" w:hAnsi="Arial" w:eastAsia="Arial" w:cs="Arial"/>
        </w:rPr>
        <w:t xml:space="preserve">10.4.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14:paraId="5F6E768E">
      <w:pPr>
        <w:tabs>
          <w:tab w:val="left" w:pos="2340"/>
          <w:tab w:val="left" w:pos="4464"/>
        </w:tabs>
        <w:spacing w:before="0" w:after="0" w:line="360" w:lineRule="auto"/>
        <w:ind w:left="0" w:right="0" w:firstLine="709"/>
        <w:jc w:val="both"/>
        <w:rPr>
          <w:rFonts w:ascii="Arial" w:hAnsi="Arial" w:eastAsia="Arial" w:cs="Arial"/>
        </w:rPr>
      </w:pPr>
    </w:p>
    <w:p w14:paraId="0363D16B">
      <w:pPr>
        <w:tabs>
          <w:tab w:val="left" w:pos="2340"/>
          <w:tab w:val="left" w:pos="4464"/>
        </w:tabs>
        <w:spacing w:before="0" w:after="0" w:line="360" w:lineRule="auto"/>
        <w:ind w:left="0" w:right="0" w:firstLine="709"/>
        <w:jc w:val="both"/>
        <w:rPr>
          <w:rFonts w:ascii="Arial" w:hAnsi="Arial" w:eastAsia="Arial" w:cs="Arial"/>
        </w:rPr>
      </w:pPr>
    </w:p>
    <w:p w14:paraId="28F0D732">
      <w:pPr>
        <w:tabs>
          <w:tab w:val="left" w:pos="2340"/>
          <w:tab w:val="left" w:pos="4464"/>
        </w:tabs>
        <w:spacing w:before="0" w:after="0" w:line="360" w:lineRule="auto"/>
        <w:ind w:left="0" w:right="0" w:firstLine="709"/>
        <w:jc w:val="both"/>
        <w:rPr>
          <w:rFonts w:ascii="Arial" w:hAnsi="Arial" w:eastAsia="Arial" w:cs="Arial"/>
        </w:rPr>
      </w:pPr>
    </w:p>
    <w:p w14:paraId="088E035D">
      <w:pPr>
        <w:spacing w:before="0" w:after="0" w:line="240" w:lineRule="auto"/>
        <w:ind w:left="0" w:right="0" w:firstLine="0"/>
        <w:jc w:val="center"/>
        <w:rPr>
          <w:rFonts w:ascii="Arial" w:hAnsi="Arial" w:eastAsia="Arial" w:cs="Arial"/>
          <w:sz w:val="21"/>
          <w:szCs w:val="21"/>
        </w:rPr>
      </w:pPr>
      <w:r>
        <w:rPr>
          <w:rFonts w:ascii="Arial" w:hAnsi="Arial" w:eastAsia="Arial" w:cs="Arial"/>
        </w:rPr>
        <w:t>Lindóia do Sul, 16 de outubro de 2024.</w:t>
      </w:r>
    </w:p>
    <w:p w14:paraId="10DBCE56">
      <w:pPr>
        <w:spacing w:before="0" w:after="0" w:line="240" w:lineRule="auto"/>
        <w:ind w:left="0" w:right="0" w:firstLine="0"/>
        <w:jc w:val="center"/>
        <w:rPr>
          <w:rFonts w:ascii="Arial" w:hAnsi="Arial" w:eastAsia="Arial" w:cs="Arial"/>
        </w:rPr>
      </w:pPr>
    </w:p>
    <w:p w14:paraId="66C0920D">
      <w:pPr>
        <w:spacing w:before="0" w:after="0" w:line="240" w:lineRule="auto"/>
        <w:ind w:left="0" w:right="0" w:firstLine="0"/>
        <w:jc w:val="center"/>
        <w:rPr>
          <w:rFonts w:ascii="Arial" w:hAnsi="Arial" w:eastAsia="Arial" w:cs="Arial"/>
        </w:rPr>
      </w:pPr>
    </w:p>
    <w:p w14:paraId="164A66C0">
      <w:pPr>
        <w:spacing w:before="0" w:after="0" w:line="240" w:lineRule="auto"/>
        <w:ind w:left="0" w:right="0" w:firstLine="0"/>
        <w:jc w:val="center"/>
        <w:rPr>
          <w:rFonts w:ascii="Arial" w:hAnsi="Arial" w:eastAsia="Arial" w:cs="Arial"/>
        </w:rPr>
      </w:pPr>
    </w:p>
    <w:p w14:paraId="5141F113">
      <w:pPr>
        <w:spacing w:before="0" w:after="0" w:line="240" w:lineRule="auto"/>
        <w:ind w:left="0" w:right="0" w:firstLine="0"/>
        <w:jc w:val="center"/>
        <w:rPr>
          <w:rFonts w:ascii="Arial" w:hAnsi="Arial" w:eastAsia="Arial" w:cs="Arial"/>
        </w:rPr>
      </w:pPr>
    </w:p>
    <w:p w14:paraId="001C7DF7">
      <w:pPr>
        <w:spacing w:before="0" w:after="0" w:line="240" w:lineRule="auto"/>
        <w:ind w:left="0" w:right="0" w:firstLine="0"/>
        <w:jc w:val="center"/>
        <w:rPr>
          <w:rFonts w:ascii="Arial" w:hAnsi="Arial" w:eastAsia="Arial" w:cs="Arial"/>
          <w:sz w:val="21"/>
          <w:szCs w:val="21"/>
        </w:rPr>
      </w:pPr>
      <w:r>
        <w:rPr>
          <w:rFonts w:ascii="Arial" w:hAnsi="Arial" w:eastAsia="Arial" w:cs="Arial"/>
        </w:rPr>
        <w:t>Gabriela Fernanda Grisa</w:t>
      </w:r>
    </w:p>
    <w:p w14:paraId="575DFD5F">
      <w:pPr>
        <w:spacing w:before="0" w:after="0" w:line="240" w:lineRule="auto"/>
        <w:ind w:left="0" w:right="0" w:firstLine="0"/>
        <w:jc w:val="center"/>
        <w:rPr>
          <w:rFonts w:ascii="Arial" w:hAnsi="Arial" w:eastAsia="Arial" w:cs="Arial"/>
          <w:sz w:val="21"/>
          <w:szCs w:val="21"/>
        </w:rPr>
      </w:pPr>
      <w:r>
        <w:rPr>
          <w:rFonts w:ascii="Arial" w:hAnsi="Arial" w:eastAsia="Arial" w:cs="Arial"/>
        </w:rPr>
        <w:t xml:space="preserve"> Arquiteta e Urbanista</w:t>
      </w:r>
    </w:p>
    <w:p w14:paraId="70C80B3F">
      <w:pPr>
        <w:spacing w:before="0" w:after="0" w:line="240" w:lineRule="auto"/>
        <w:ind w:left="0" w:right="0" w:firstLine="0"/>
        <w:jc w:val="center"/>
        <w:rPr>
          <w:rFonts w:ascii="Arial" w:hAnsi="Arial" w:eastAsia="Arial" w:cs="Arial"/>
        </w:rPr>
      </w:pPr>
    </w:p>
    <w:p w14:paraId="119443E5">
      <w:pPr>
        <w:spacing w:before="0" w:after="0" w:line="240" w:lineRule="auto"/>
        <w:ind w:left="0" w:right="0" w:firstLine="0"/>
        <w:jc w:val="center"/>
        <w:rPr>
          <w:rFonts w:ascii="Arial" w:hAnsi="Arial" w:eastAsia="Arial" w:cs="Arial"/>
        </w:rPr>
      </w:pPr>
    </w:p>
    <w:p w14:paraId="0650D853">
      <w:pPr>
        <w:widowControl/>
        <w:suppressAutoHyphens/>
        <w:bidi w:val="0"/>
        <w:spacing w:before="0" w:after="0" w:line="276" w:lineRule="auto"/>
        <w:ind w:left="0" w:right="0" w:firstLine="0"/>
        <w:jc w:val="center"/>
        <w:rPr>
          <w:rFonts w:ascii="Arial" w:hAnsi="Arial"/>
          <w:b/>
          <w:bCs/>
          <w:sz w:val="21"/>
          <w:szCs w:val="21"/>
        </w:rPr>
      </w:pPr>
    </w:p>
    <w:p w14:paraId="585BD948">
      <w:pPr>
        <w:widowControl/>
        <w:suppressAutoHyphens/>
        <w:bidi w:val="0"/>
        <w:spacing w:before="0" w:after="0" w:line="276" w:lineRule="auto"/>
        <w:ind w:left="0" w:right="0" w:firstLine="0"/>
        <w:jc w:val="center"/>
        <w:rPr>
          <w:rFonts w:ascii="Arial" w:hAnsi="Arial"/>
          <w:b/>
          <w:bCs/>
          <w:sz w:val="21"/>
          <w:szCs w:val="21"/>
        </w:rPr>
      </w:pPr>
    </w:p>
    <w:p w14:paraId="3A1BF594">
      <w:pPr>
        <w:widowControl/>
        <w:suppressAutoHyphens/>
        <w:bidi w:val="0"/>
        <w:spacing w:before="0" w:after="0" w:line="276" w:lineRule="auto"/>
        <w:ind w:left="0" w:right="0" w:firstLine="0"/>
        <w:jc w:val="center"/>
      </w:pPr>
      <w:r>
        <w:rPr>
          <w:rFonts w:ascii="Arial" w:hAnsi="Arial"/>
          <w:b/>
          <w:bCs/>
          <w:sz w:val="21"/>
          <w:szCs w:val="21"/>
        </w:rPr>
        <w:t>ANEXO II</w:t>
      </w:r>
    </w:p>
    <w:p w14:paraId="5967E224">
      <w:pPr>
        <w:widowControl/>
        <w:suppressAutoHyphens/>
        <w:bidi w:val="0"/>
        <w:spacing w:before="0" w:after="0" w:line="276" w:lineRule="auto"/>
        <w:ind w:left="0" w:right="0" w:firstLine="0"/>
        <w:jc w:val="center"/>
        <w:rPr>
          <w:rFonts w:ascii="Arial" w:hAnsi="Arial"/>
          <w:b/>
          <w:bCs/>
          <w:sz w:val="21"/>
          <w:szCs w:val="21"/>
        </w:rPr>
      </w:pPr>
    </w:p>
    <w:p w14:paraId="2B70E1E2">
      <w:pPr>
        <w:widowControl/>
        <w:suppressAutoHyphens/>
        <w:bidi w:val="0"/>
        <w:spacing w:before="0" w:after="0" w:line="276" w:lineRule="auto"/>
        <w:ind w:left="0" w:right="0" w:firstLine="0"/>
        <w:jc w:val="center"/>
      </w:pPr>
      <w:r>
        <w:rPr>
          <w:rFonts w:ascii="Arial" w:hAnsi="Arial"/>
          <w:b/>
          <w:bCs/>
          <w:sz w:val="21"/>
          <w:szCs w:val="21"/>
        </w:rPr>
        <w:t>DADOS DA PROPONENTE</w:t>
      </w:r>
    </w:p>
    <w:p w14:paraId="09A89EC7">
      <w:pPr>
        <w:widowControl/>
        <w:suppressAutoHyphens/>
        <w:bidi w:val="0"/>
        <w:spacing w:before="0" w:after="0" w:line="276" w:lineRule="auto"/>
        <w:ind w:left="0" w:right="0" w:firstLine="0"/>
        <w:jc w:val="both"/>
        <w:rPr>
          <w:rFonts w:ascii="Arial" w:hAnsi="Arial"/>
          <w:b/>
          <w:bCs/>
          <w:sz w:val="21"/>
          <w:szCs w:val="21"/>
        </w:rPr>
      </w:pPr>
    </w:p>
    <w:p w14:paraId="6404AB6E">
      <w:pPr>
        <w:pStyle w:val="3"/>
        <w:widowControl/>
        <w:suppressAutoHyphens/>
        <w:bidi w:val="0"/>
        <w:spacing w:before="0" w:after="0" w:line="276" w:lineRule="auto"/>
        <w:ind w:left="0" w:right="0" w:firstLine="0"/>
        <w:jc w:val="both"/>
      </w:pPr>
      <w:r>
        <w:rPr>
          <w:rFonts w:ascii="Arial" w:hAnsi="Arial"/>
          <w:b/>
          <w:bCs/>
          <w:i w:val="0"/>
          <w:iCs w:val="0"/>
          <w:sz w:val="21"/>
          <w:szCs w:val="21"/>
        </w:rPr>
        <w:t>PROCESSO LICITATÓRIO Nº 114/2024</w:t>
      </w:r>
    </w:p>
    <w:p w14:paraId="3BF0ADFC">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0AAAE9A6">
      <w:pPr>
        <w:widowControl/>
        <w:suppressAutoHyphens/>
        <w:bidi w:val="0"/>
        <w:spacing w:before="0" w:after="0" w:line="276" w:lineRule="auto"/>
        <w:ind w:left="0" w:right="0" w:firstLine="0"/>
        <w:jc w:val="both"/>
        <w:rPr>
          <w:rFonts w:ascii="Arial" w:hAnsi="Arial"/>
          <w:b/>
          <w:bCs/>
          <w:sz w:val="21"/>
          <w:szCs w:val="21"/>
        </w:rPr>
      </w:pPr>
    </w:p>
    <w:p w14:paraId="492629D6">
      <w:pPr>
        <w:widowControl/>
        <w:suppressAutoHyphens/>
        <w:bidi w:val="0"/>
        <w:spacing w:before="0" w:after="0" w:line="276" w:lineRule="auto"/>
        <w:ind w:left="0" w:right="0" w:firstLine="0"/>
        <w:jc w:val="both"/>
      </w:pPr>
      <w:r>
        <w:rPr>
          <w:rFonts w:ascii="Arial" w:hAnsi="Arial"/>
          <w:b/>
          <w:bCs/>
          <w:sz w:val="21"/>
          <w:szCs w:val="21"/>
        </w:rPr>
        <w:t>1. DADOS BANCÁRIOS DA EMPRESA</w:t>
      </w:r>
    </w:p>
    <w:p w14:paraId="599095F1">
      <w:pPr>
        <w:widowControl/>
        <w:suppressAutoHyphens/>
        <w:bidi w:val="0"/>
        <w:spacing w:before="0" w:after="0" w:line="276" w:lineRule="auto"/>
        <w:ind w:left="0" w:right="0" w:firstLine="0"/>
        <w:jc w:val="both"/>
      </w:pPr>
      <w:r>
        <w:rPr>
          <w:rFonts w:ascii="Arial" w:hAnsi="Arial"/>
          <w:sz w:val="21"/>
          <w:szCs w:val="21"/>
        </w:rPr>
        <w:t>NOME DO BANCO:</w:t>
      </w:r>
    </w:p>
    <w:p w14:paraId="2E3A1E9D">
      <w:pPr>
        <w:widowControl/>
        <w:suppressAutoHyphens/>
        <w:bidi w:val="0"/>
        <w:spacing w:before="0" w:after="0" w:line="276" w:lineRule="auto"/>
        <w:ind w:left="0" w:right="0" w:firstLine="0"/>
        <w:jc w:val="both"/>
      </w:pPr>
      <w:r>
        <w:rPr>
          <w:rFonts w:ascii="Arial" w:hAnsi="Arial"/>
          <w:sz w:val="21"/>
          <w:szCs w:val="21"/>
        </w:rPr>
        <w:t>CIDADE:</w:t>
      </w:r>
    </w:p>
    <w:p w14:paraId="2A149818">
      <w:pPr>
        <w:widowControl/>
        <w:suppressAutoHyphens/>
        <w:bidi w:val="0"/>
        <w:spacing w:before="0" w:after="0" w:line="276" w:lineRule="auto"/>
        <w:ind w:left="0" w:right="0" w:firstLine="0"/>
        <w:jc w:val="both"/>
      </w:pPr>
      <w:r>
        <w:rPr>
          <w:rFonts w:ascii="Arial" w:hAnsi="Arial"/>
          <w:sz w:val="21"/>
          <w:szCs w:val="21"/>
        </w:rPr>
        <w:t>Nº DA AGÊNCIA:</w:t>
      </w:r>
    </w:p>
    <w:p w14:paraId="1964ACB3">
      <w:pPr>
        <w:widowControl/>
        <w:suppressAutoHyphens/>
        <w:bidi w:val="0"/>
        <w:spacing w:before="0" w:after="0" w:line="276" w:lineRule="auto"/>
        <w:ind w:left="0" w:right="0" w:firstLine="0"/>
        <w:jc w:val="both"/>
      </w:pPr>
      <w:r>
        <w:rPr>
          <w:rFonts w:ascii="Arial" w:hAnsi="Arial"/>
          <w:sz w:val="21"/>
          <w:szCs w:val="21"/>
        </w:rPr>
        <w:t>Nº DA CONTA CORRENTE:</w:t>
      </w:r>
    </w:p>
    <w:p w14:paraId="71B0B80E">
      <w:pPr>
        <w:widowControl/>
        <w:suppressAutoHyphens/>
        <w:bidi w:val="0"/>
        <w:spacing w:before="0" w:after="0" w:line="276" w:lineRule="auto"/>
        <w:ind w:left="0" w:right="0" w:firstLine="0"/>
        <w:jc w:val="both"/>
      </w:pPr>
      <w:r>
        <w:rPr>
          <w:rFonts w:ascii="Arial" w:hAnsi="Arial"/>
          <w:sz w:val="21"/>
          <w:szCs w:val="21"/>
        </w:rPr>
        <w:t>NOME DA CONTA CORRENTE (em nome da empresa):</w:t>
      </w:r>
    </w:p>
    <w:p w14:paraId="0307454A">
      <w:pPr>
        <w:widowControl/>
        <w:suppressAutoHyphens/>
        <w:bidi w:val="0"/>
        <w:spacing w:before="0" w:after="0" w:line="276" w:lineRule="auto"/>
        <w:ind w:left="0" w:right="0" w:firstLine="0"/>
        <w:jc w:val="both"/>
      </w:pPr>
      <w:r>
        <w:rPr>
          <w:rFonts w:ascii="Arial" w:hAnsi="Arial"/>
          <w:sz w:val="21"/>
          <w:szCs w:val="21"/>
        </w:rPr>
        <w:t>CHAVE PIX:</w:t>
      </w:r>
    </w:p>
    <w:p w14:paraId="4D5452B6">
      <w:pPr>
        <w:widowControl/>
        <w:suppressAutoHyphens/>
        <w:bidi w:val="0"/>
        <w:spacing w:before="0" w:after="0" w:line="276" w:lineRule="auto"/>
        <w:ind w:left="0" w:right="0" w:firstLine="0"/>
        <w:jc w:val="both"/>
        <w:rPr>
          <w:rFonts w:ascii="Arial" w:hAnsi="Arial"/>
          <w:sz w:val="21"/>
          <w:szCs w:val="21"/>
        </w:rPr>
      </w:pPr>
    </w:p>
    <w:p w14:paraId="1E7F8360">
      <w:pPr>
        <w:widowControl/>
        <w:suppressAutoHyphens/>
        <w:bidi w:val="0"/>
        <w:spacing w:before="0" w:after="0" w:line="276" w:lineRule="auto"/>
        <w:ind w:left="0" w:right="0" w:firstLine="0"/>
        <w:jc w:val="both"/>
      </w:pPr>
      <w:r>
        <w:rPr>
          <w:rFonts w:ascii="Arial" w:hAnsi="Arial"/>
          <w:b/>
          <w:bCs/>
          <w:sz w:val="21"/>
          <w:szCs w:val="21"/>
        </w:rPr>
        <w:t>2. DADOS DO REPRESENTANTE LEGAL RESPONSÁVEL PELA ASSINATURA DOCUMENTOS</w:t>
      </w:r>
    </w:p>
    <w:p w14:paraId="1F02210B">
      <w:pPr>
        <w:widowControl/>
        <w:suppressAutoHyphens/>
        <w:bidi w:val="0"/>
        <w:spacing w:before="0" w:after="0" w:line="276" w:lineRule="auto"/>
        <w:ind w:left="0" w:right="0" w:firstLine="0"/>
        <w:jc w:val="both"/>
      </w:pPr>
      <w:r>
        <w:rPr>
          <w:rFonts w:ascii="Arial" w:hAnsi="Arial"/>
          <w:sz w:val="21"/>
          <w:szCs w:val="21"/>
        </w:rPr>
        <w:t>NOME COMPLETO:</w:t>
      </w:r>
    </w:p>
    <w:p w14:paraId="102297AB">
      <w:pPr>
        <w:widowControl/>
        <w:suppressAutoHyphens/>
        <w:bidi w:val="0"/>
        <w:spacing w:before="0" w:after="0" w:line="276" w:lineRule="auto"/>
        <w:ind w:left="0" w:right="0" w:firstLine="0"/>
        <w:jc w:val="both"/>
      </w:pPr>
      <w:r>
        <w:rPr>
          <w:rFonts w:ascii="Arial" w:hAnsi="Arial"/>
          <w:sz w:val="21"/>
          <w:szCs w:val="21"/>
        </w:rPr>
        <w:t>CARGO OU FUNÇÃO:</w:t>
      </w:r>
    </w:p>
    <w:p w14:paraId="0BEC7490">
      <w:pPr>
        <w:widowControl/>
        <w:suppressAutoHyphens/>
        <w:bidi w:val="0"/>
        <w:spacing w:before="0" w:after="0" w:line="276" w:lineRule="auto"/>
        <w:ind w:left="0" w:right="0" w:firstLine="0"/>
        <w:jc w:val="both"/>
      </w:pPr>
      <w:r>
        <w:rPr>
          <w:rFonts w:ascii="Arial" w:hAnsi="Arial"/>
          <w:sz w:val="21"/>
          <w:szCs w:val="21"/>
        </w:rPr>
        <w:t>IDENTIDADE Nº:</w:t>
      </w:r>
    </w:p>
    <w:p w14:paraId="605E49BC">
      <w:pPr>
        <w:widowControl/>
        <w:suppressAutoHyphens/>
        <w:bidi w:val="0"/>
        <w:spacing w:before="0" w:after="0" w:line="276" w:lineRule="auto"/>
        <w:ind w:left="0" w:right="0" w:firstLine="0"/>
        <w:jc w:val="both"/>
      </w:pPr>
      <w:r>
        <w:rPr>
          <w:rFonts w:ascii="Arial" w:hAnsi="Arial"/>
          <w:sz w:val="21"/>
          <w:szCs w:val="21"/>
        </w:rPr>
        <w:t>CPF/MF Nº:</w:t>
      </w:r>
    </w:p>
    <w:p w14:paraId="5BC2A3AB">
      <w:pPr>
        <w:widowControl/>
        <w:suppressAutoHyphens/>
        <w:bidi w:val="0"/>
        <w:spacing w:before="0" w:after="0" w:line="276" w:lineRule="auto"/>
        <w:ind w:left="0" w:right="0" w:firstLine="0"/>
        <w:jc w:val="both"/>
      </w:pPr>
      <w:r>
        <w:rPr>
          <w:rFonts w:ascii="Arial" w:hAnsi="Arial"/>
          <w:sz w:val="21"/>
          <w:szCs w:val="21"/>
        </w:rPr>
        <w:t>TELEFONE PARA CONTATO:</w:t>
      </w:r>
    </w:p>
    <w:p w14:paraId="6325319B">
      <w:pPr>
        <w:widowControl/>
        <w:suppressAutoHyphens/>
        <w:bidi w:val="0"/>
        <w:spacing w:before="0" w:after="0" w:line="276" w:lineRule="auto"/>
        <w:ind w:left="0" w:right="0" w:firstLine="0"/>
        <w:jc w:val="both"/>
        <w:rPr>
          <w:rFonts w:ascii="Arial" w:hAnsi="Arial"/>
          <w:sz w:val="21"/>
          <w:szCs w:val="21"/>
        </w:rPr>
      </w:pPr>
    </w:p>
    <w:p w14:paraId="1D57844A">
      <w:pPr>
        <w:widowControl/>
        <w:suppressAutoHyphens/>
        <w:bidi w:val="0"/>
        <w:spacing w:before="0" w:after="0" w:line="276" w:lineRule="auto"/>
        <w:ind w:left="0" w:right="0" w:firstLine="0"/>
        <w:jc w:val="both"/>
      </w:pPr>
      <w:r>
        <w:rPr>
          <w:rFonts w:ascii="Arial" w:hAnsi="Arial"/>
          <w:b/>
          <w:bCs/>
          <w:sz w:val="21"/>
          <w:szCs w:val="21"/>
        </w:rPr>
        <w:t>3. DECLARAÇÃO DE DOMICÍLIO ELETRÔNICO DA EMPRESA</w:t>
      </w:r>
    </w:p>
    <w:p w14:paraId="0B81FA9A">
      <w:pPr>
        <w:widowControl/>
        <w:suppressAutoHyphens/>
        <w:bidi w:val="0"/>
        <w:spacing w:before="0" w:after="0" w:line="276" w:lineRule="auto"/>
        <w:ind w:left="0" w:right="0" w:firstLine="0"/>
        <w:jc w:val="both"/>
      </w:pPr>
      <w:r>
        <w:rPr>
          <w:rFonts w:ascii="Arial" w:hAnsi="Arial"/>
          <w:sz w:val="21"/>
          <w:szCs w:val="21"/>
        </w:rPr>
        <w:t>Declaramos que o Domicílio Eletrônico da Empresa para o recebimento de autorizações de fornecimento, alerta de avisos, notificações e decisões administrativas, é:</w:t>
      </w:r>
    </w:p>
    <w:p w14:paraId="17910369">
      <w:pPr>
        <w:widowControl/>
        <w:suppressAutoHyphens/>
        <w:bidi w:val="0"/>
        <w:spacing w:before="0" w:after="0" w:line="276" w:lineRule="auto"/>
        <w:ind w:left="0" w:right="0" w:firstLine="0"/>
        <w:jc w:val="both"/>
        <w:rPr>
          <w:rFonts w:ascii="Arial" w:hAnsi="Arial"/>
          <w:sz w:val="21"/>
          <w:szCs w:val="21"/>
        </w:rPr>
      </w:pPr>
    </w:p>
    <w:p w14:paraId="2805FD91">
      <w:pPr>
        <w:widowControl/>
        <w:suppressAutoHyphens/>
        <w:bidi w:val="0"/>
        <w:spacing w:before="0" w:after="0" w:line="276" w:lineRule="auto"/>
        <w:ind w:left="0" w:right="0" w:firstLine="0"/>
        <w:jc w:val="both"/>
      </w:pPr>
      <w:r>
        <w:rPr>
          <w:rFonts w:ascii="Arial" w:hAnsi="Arial"/>
          <w:sz w:val="21"/>
          <w:szCs w:val="21"/>
        </w:rPr>
        <w:t>E-MAIL:</w:t>
      </w:r>
    </w:p>
    <w:p w14:paraId="2B75E449">
      <w:pPr>
        <w:widowControl/>
        <w:suppressAutoHyphens/>
        <w:bidi w:val="0"/>
        <w:spacing w:before="0" w:after="0" w:line="276" w:lineRule="auto"/>
        <w:ind w:left="0" w:right="0" w:firstLine="0"/>
        <w:jc w:val="both"/>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14:paraId="106A4CEA">
      <w:pPr>
        <w:widowControl/>
        <w:suppressAutoHyphens/>
        <w:bidi w:val="0"/>
        <w:spacing w:before="0" w:after="0" w:line="276" w:lineRule="auto"/>
        <w:ind w:left="0" w:right="0" w:firstLine="0"/>
        <w:jc w:val="both"/>
        <w:rPr>
          <w:rFonts w:ascii="Arial" w:hAnsi="Arial"/>
          <w:sz w:val="21"/>
          <w:szCs w:val="21"/>
        </w:rPr>
      </w:pPr>
    </w:p>
    <w:p w14:paraId="3DE4C35C">
      <w:pPr>
        <w:widowControl/>
        <w:suppressAutoHyphens/>
        <w:bidi w:val="0"/>
        <w:spacing w:before="0" w:after="0" w:line="276" w:lineRule="auto"/>
        <w:ind w:left="0" w:right="0" w:firstLine="0"/>
        <w:jc w:val="both"/>
      </w:pPr>
      <w:r>
        <w:rPr>
          <w:rFonts w:ascii="Arial" w:hAnsi="Arial"/>
          <w:b/>
          <w:bCs/>
          <w:sz w:val="21"/>
          <w:szCs w:val="21"/>
        </w:rPr>
        <w:t>4. DECLARAÇÃO DE ASSINATURA POR CERTIFICAÇÃO DIGITAL</w:t>
      </w:r>
    </w:p>
    <w:p w14:paraId="575F994C">
      <w:pPr>
        <w:widowControl/>
        <w:suppressAutoHyphens/>
        <w:bidi w:val="0"/>
        <w:spacing w:before="0" w:after="0" w:line="276" w:lineRule="auto"/>
        <w:ind w:left="0" w:right="0" w:firstLine="0"/>
        <w:jc w:val="both"/>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14:paraId="330B660A">
      <w:pPr>
        <w:widowControl/>
        <w:suppressAutoHyphens/>
        <w:bidi w:val="0"/>
        <w:spacing w:before="0" w:after="0" w:line="276" w:lineRule="auto"/>
        <w:ind w:left="0" w:right="0" w:firstLine="0"/>
        <w:jc w:val="both"/>
        <w:rPr>
          <w:rFonts w:ascii="Arial" w:hAnsi="Arial"/>
          <w:sz w:val="21"/>
          <w:szCs w:val="21"/>
        </w:rPr>
      </w:pPr>
    </w:p>
    <w:p w14:paraId="0A8988FF">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746E2C70">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569A1EFE">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4EC29998">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6C3740D4">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2D297215">
      <w:pPr>
        <w:widowControl/>
        <w:suppressAutoHyphens/>
        <w:bidi w:val="0"/>
        <w:spacing w:before="0" w:after="0" w:line="276" w:lineRule="auto"/>
        <w:ind w:left="0" w:right="0" w:firstLine="0"/>
        <w:jc w:val="center"/>
      </w:pPr>
      <w:r>
        <w:rPr>
          <w:rFonts w:ascii="Arial" w:hAnsi="Arial"/>
          <w:b/>
          <w:bCs/>
          <w:sz w:val="21"/>
          <w:szCs w:val="21"/>
        </w:rPr>
        <w:t>ANEXO III</w:t>
      </w:r>
    </w:p>
    <w:p w14:paraId="10108466">
      <w:pPr>
        <w:widowControl/>
        <w:suppressAutoHyphens/>
        <w:bidi w:val="0"/>
        <w:spacing w:before="0" w:after="0" w:line="276" w:lineRule="auto"/>
        <w:ind w:left="0" w:right="0" w:firstLine="0"/>
        <w:jc w:val="center"/>
        <w:rPr>
          <w:rFonts w:ascii="Arial" w:hAnsi="Arial"/>
          <w:b/>
          <w:bCs/>
          <w:sz w:val="21"/>
          <w:szCs w:val="21"/>
        </w:rPr>
      </w:pPr>
    </w:p>
    <w:p w14:paraId="66E75E97">
      <w:pPr>
        <w:widowControl/>
        <w:suppressAutoHyphens/>
        <w:bidi w:val="0"/>
        <w:spacing w:before="0" w:after="0" w:line="276" w:lineRule="auto"/>
        <w:ind w:left="0" w:right="0" w:firstLine="0"/>
        <w:jc w:val="center"/>
        <w:rPr>
          <w:rFonts w:ascii="Arial" w:hAnsi="Arial"/>
          <w:b/>
          <w:bCs/>
          <w:sz w:val="21"/>
          <w:szCs w:val="21"/>
        </w:rPr>
      </w:pPr>
    </w:p>
    <w:p w14:paraId="4912BF19">
      <w:pPr>
        <w:widowControl/>
        <w:suppressAutoHyphens/>
        <w:bidi w:val="0"/>
        <w:spacing w:before="0" w:after="0" w:line="276" w:lineRule="auto"/>
        <w:ind w:left="0" w:right="0" w:firstLine="0"/>
        <w:jc w:val="center"/>
      </w:pPr>
      <w:r>
        <w:rPr>
          <w:rFonts w:ascii="Arial" w:hAnsi="Arial"/>
          <w:b/>
          <w:bCs/>
          <w:sz w:val="21"/>
          <w:szCs w:val="21"/>
        </w:rPr>
        <w:t>DECLARAÇÃO DE CUMPRIMENTO PLENO DOS REQUISITOS DE HABILITAÇÃO</w:t>
      </w:r>
    </w:p>
    <w:p w14:paraId="13D7FD40">
      <w:pPr>
        <w:widowControl/>
        <w:suppressAutoHyphens/>
        <w:bidi w:val="0"/>
        <w:spacing w:before="0" w:after="0" w:line="276" w:lineRule="auto"/>
        <w:ind w:left="0" w:right="0" w:firstLine="0"/>
        <w:jc w:val="both"/>
        <w:rPr>
          <w:rFonts w:ascii="Arial" w:hAnsi="Arial"/>
          <w:sz w:val="21"/>
          <w:szCs w:val="21"/>
        </w:rPr>
      </w:pPr>
    </w:p>
    <w:p w14:paraId="7A24F947">
      <w:pPr>
        <w:widowControl/>
        <w:suppressAutoHyphens/>
        <w:bidi w:val="0"/>
        <w:spacing w:before="0" w:after="0" w:line="276" w:lineRule="auto"/>
        <w:ind w:left="0" w:right="0" w:firstLine="0"/>
        <w:jc w:val="both"/>
        <w:rPr>
          <w:rFonts w:ascii="Arial" w:hAnsi="Arial"/>
          <w:b/>
          <w:bCs/>
          <w:sz w:val="21"/>
          <w:szCs w:val="21"/>
          <w:highlight w:val="none"/>
          <w:shd w:val="clear" w:fill="FF0000"/>
        </w:rPr>
      </w:pPr>
    </w:p>
    <w:p w14:paraId="106D618E">
      <w:pPr>
        <w:pStyle w:val="3"/>
        <w:widowControl/>
        <w:suppressAutoHyphens/>
        <w:bidi w:val="0"/>
        <w:spacing w:before="0" w:after="0" w:line="276" w:lineRule="auto"/>
        <w:ind w:left="0" w:right="0" w:firstLine="0"/>
        <w:jc w:val="both"/>
      </w:pPr>
      <w:r>
        <w:rPr>
          <w:rFonts w:ascii="Arial" w:hAnsi="Arial"/>
          <w:b/>
          <w:bCs/>
          <w:i w:val="0"/>
          <w:iCs w:val="0"/>
          <w:sz w:val="21"/>
          <w:szCs w:val="21"/>
        </w:rPr>
        <w:t>PROCESSO LICITATÓRIO Nº 114/2024</w:t>
      </w:r>
    </w:p>
    <w:p w14:paraId="6BD3FB07">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2CC25466">
      <w:pPr>
        <w:widowControl/>
        <w:suppressAutoHyphens/>
        <w:bidi w:val="0"/>
        <w:spacing w:before="0" w:after="0" w:line="276" w:lineRule="auto"/>
        <w:ind w:left="0" w:right="0" w:firstLine="0"/>
        <w:jc w:val="both"/>
        <w:rPr>
          <w:rFonts w:ascii="Arial" w:hAnsi="Arial"/>
          <w:sz w:val="21"/>
          <w:szCs w:val="21"/>
        </w:rPr>
      </w:pPr>
    </w:p>
    <w:p w14:paraId="155F72E7">
      <w:pPr>
        <w:widowControl/>
        <w:suppressAutoHyphens/>
        <w:bidi w:val="0"/>
        <w:spacing w:before="0" w:after="0" w:line="276" w:lineRule="auto"/>
        <w:ind w:left="0" w:right="0" w:firstLine="0"/>
        <w:jc w:val="both"/>
        <w:rPr>
          <w:rFonts w:ascii="Arial" w:hAnsi="Arial"/>
          <w:sz w:val="21"/>
          <w:szCs w:val="21"/>
        </w:rPr>
      </w:pPr>
    </w:p>
    <w:p w14:paraId="08EE40B0">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(E</w:t>
      </w:r>
      <w:r>
        <w:rPr>
          <w:rFonts w:ascii="Arial" w:hAnsi="Arial"/>
          <w:color w:val="C9211E"/>
          <w:sz w:val="21"/>
          <w:szCs w:val="21"/>
        </w:rPr>
        <w:t>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de 2021, que cumpre plenamente os requisitos para sua habilitação no presente processo licitatório.</w:t>
      </w:r>
    </w:p>
    <w:p w14:paraId="1B0F04AB">
      <w:pPr>
        <w:widowControl/>
        <w:suppressAutoHyphens/>
        <w:bidi w:val="0"/>
        <w:spacing w:before="0" w:after="0" w:line="276" w:lineRule="auto"/>
        <w:ind w:left="0" w:right="0" w:firstLine="0"/>
        <w:jc w:val="both"/>
        <w:rPr>
          <w:rFonts w:ascii="Arial" w:hAnsi="Arial"/>
          <w:sz w:val="21"/>
          <w:szCs w:val="21"/>
        </w:rPr>
      </w:pPr>
    </w:p>
    <w:p w14:paraId="570E075C">
      <w:pPr>
        <w:widowControl/>
        <w:suppressAutoHyphens/>
        <w:bidi w:val="0"/>
        <w:spacing w:before="0" w:after="0" w:line="276" w:lineRule="auto"/>
        <w:ind w:left="0" w:right="0" w:firstLine="0"/>
        <w:jc w:val="both"/>
        <w:rPr>
          <w:rFonts w:ascii="Arial" w:hAnsi="Arial"/>
          <w:sz w:val="21"/>
          <w:szCs w:val="21"/>
        </w:rPr>
      </w:pPr>
    </w:p>
    <w:p w14:paraId="781BB32C">
      <w:pPr>
        <w:widowControl/>
        <w:suppressAutoHyphens/>
        <w:bidi w:val="0"/>
        <w:spacing w:before="0" w:after="0" w:line="276" w:lineRule="auto"/>
        <w:ind w:left="0" w:right="0" w:firstLine="0"/>
        <w:jc w:val="both"/>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14:paraId="5F1ABFE6">
      <w:pPr>
        <w:widowControl/>
        <w:suppressAutoHyphens/>
        <w:bidi w:val="0"/>
        <w:spacing w:before="0" w:after="0" w:line="276" w:lineRule="auto"/>
        <w:ind w:left="0" w:right="0" w:firstLine="0"/>
        <w:jc w:val="both"/>
        <w:rPr>
          <w:rFonts w:ascii="Arial" w:hAnsi="Arial"/>
          <w:sz w:val="21"/>
          <w:szCs w:val="21"/>
        </w:rPr>
      </w:pPr>
    </w:p>
    <w:p w14:paraId="7A051633">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p>
    <w:p w14:paraId="6E7CD665">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70BD3E94">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02102F58">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DB8E57E">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1BF262B">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610539A8">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31F4BA8C">
      <w:pPr>
        <w:widowControl/>
        <w:suppressAutoHyphens/>
        <w:bidi w:val="0"/>
        <w:spacing w:before="0" w:after="0" w:line="276" w:lineRule="auto"/>
        <w:ind w:left="0" w:right="0" w:firstLine="0"/>
        <w:jc w:val="center"/>
      </w:pPr>
      <w:r>
        <w:rPr>
          <w:rFonts w:ascii="Arial" w:hAnsi="Arial"/>
          <w:b/>
          <w:bCs/>
          <w:sz w:val="21"/>
          <w:szCs w:val="21"/>
        </w:rPr>
        <w:t>ANEXO IV</w:t>
      </w:r>
    </w:p>
    <w:p w14:paraId="231F301C">
      <w:pPr>
        <w:widowControl/>
        <w:suppressAutoHyphens/>
        <w:bidi w:val="0"/>
        <w:spacing w:before="0" w:after="0" w:line="276" w:lineRule="auto"/>
        <w:ind w:left="0" w:right="0" w:firstLine="0"/>
        <w:jc w:val="center"/>
        <w:rPr>
          <w:rFonts w:ascii="Arial" w:hAnsi="Arial"/>
          <w:b/>
          <w:bCs/>
          <w:sz w:val="21"/>
          <w:szCs w:val="21"/>
        </w:rPr>
      </w:pPr>
    </w:p>
    <w:p w14:paraId="36AE7802">
      <w:pPr>
        <w:widowControl/>
        <w:suppressAutoHyphens/>
        <w:bidi w:val="0"/>
        <w:spacing w:before="0" w:after="0" w:line="276" w:lineRule="auto"/>
        <w:ind w:left="0" w:right="0" w:firstLine="0"/>
        <w:jc w:val="center"/>
        <w:rPr>
          <w:rFonts w:ascii="Arial" w:hAnsi="Arial"/>
          <w:b/>
          <w:bCs/>
          <w:sz w:val="21"/>
          <w:szCs w:val="21"/>
        </w:rPr>
      </w:pPr>
    </w:p>
    <w:p w14:paraId="4A0A1ACD">
      <w:pPr>
        <w:widowControl/>
        <w:suppressAutoHyphens/>
        <w:bidi w:val="0"/>
        <w:spacing w:before="0" w:after="0" w:line="276" w:lineRule="auto"/>
        <w:ind w:left="0" w:right="0" w:firstLine="0"/>
        <w:jc w:val="center"/>
        <w:rPr>
          <w:rFonts w:ascii="Arial" w:hAnsi="Arial"/>
          <w:b/>
          <w:bCs/>
          <w:sz w:val="21"/>
          <w:szCs w:val="21"/>
        </w:rPr>
      </w:pPr>
    </w:p>
    <w:p w14:paraId="0CAD7D45">
      <w:pPr>
        <w:widowControl/>
        <w:suppressAutoHyphens/>
        <w:bidi w:val="0"/>
        <w:spacing w:before="0" w:after="0" w:line="276" w:lineRule="auto"/>
        <w:ind w:left="0" w:right="0" w:firstLine="0"/>
        <w:jc w:val="center"/>
      </w:pPr>
      <w:r>
        <w:rPr>
          <w:rFonts w:ascii="Arial" w:hAnsi="Arial"/>
          <w:b/>
          <w:bCs/>
          <w:sz w:val="21"/>
          <w:szCs w:val="21"/>
        </w:rPr>
        <w:t>DECLARAÇÃO DE AUSÊNCIA DE CONDENAÇÃO</w:t>
      </w:r>
    </w:p>
    <w:p w14:paraId="14E034A3">
      <w:pPr>
        <w:widowControl/>
        <w:suppressAutoHyphens/>
        <w:bidi w:val="0"/>
        <w:spacing w:before="0" w:after="0" w:line="276" w:lineRule="auto"/>
        <w:ind w:left="0" w:right="0" w:firstLine="0"/>
        <w:jc w:val="both"/>
        <w:rPr>
          <w:rFonts w:ascii="Arial" w:hAnsi="Arial"/>
          <w:sz w:val="21"/>
          <w:szCs w:val="21"/>
        </w:rPr>
      </w:pPr>
    </w:p>
    <w:p w14:paraId="6CD695A3">
      <w:pPr>
        <w:widowControl/>
        <w:suppressAutoHyphens/>
        <w:bidi w:val="0"/>
        <w:spacing w:before="0" w:after="0" w:line="276" w:lineRule="auto"/>
        <w:ind w:left="0" w:right="0" w:firstLine="0"/>
        <w:jc w:val="both"/>
        <w:rPr>
          <w:rFonts w:ascii="Arial" w:hAnsi="Arial"/>
          <w:b/>
          <w:bCs/>
          <w:sz w:val="21"/>
          <w:szCs w:val="21"/>
        </w:rPr>
      </w:pPr>
    </w:p>
    <w:p w14:paraId="53E494CE">
      <w:pPr>
        <w:pStyle w:val="3"/>
        <w:widowControl/>
        <w:suppressAutoHyphens/>
        <w:bidi w:val="0"/>
        <w:spacing w:before="0" w:after="0" w:line="276" w:lineRule="auto"/>
        <w:ind w:left="0" w:right="0" w:firstLine="0"/>
        <w:jc w:val="both"/>
      </w:pPr>
      <w:r>
        <w:rPr>
          <w:rFonts w:ascii="Arial" w:hAnsi="Arial"/>
          <w:b/>
          <w:bCs/>
          <w:i w:val="0"/>
          <w:iCs w:val="0"/>
          <w:sz w:val="21"/>
          <w:szCs w:val="21"/>
        </w:rPr>
        <w:t>PROCESSO LICITATÓRIO Nº 114/2024</w:t>
      </w:r>
    </w:p>
    <w:p w14:paraId="243C197A">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4CCCA57C">
      <w:pPr>
        <w:widowControl/>
        <w:suppressAutoHyphens/>
        <w:bidi w:val="0"/>
        <w:spacing w:before="0" w:after="0" w:line="276" w:lineRule="auto"/>
        <w:ind w:left="0" w:right="0" w:firstLine="0"/>
        <w:jc w:val="both"/>
        <w:rPr>
          <w:rFonts w:ascii="Arial" w:hAnsi="Arial"/>
          <w:sz w:val="21"/>
          <w:szCs w:val="21"/>
          <w:lang w:val="pt-BR"/>
        </w:rPr>
      </w:pPr>
    </w:p>
    <w:p w14:paraId="1038403D">
      <w:pPr>
        <w:widowControl/>
        <w:suppressAutoHyphens/>
        <w:bidi w:val="0"/>
        <w:spacing w:before="0" w:after="0" w:line="276" w:lineRule="auto"/>
        <w:ind w:left="0" w:right="0" w:firstLine="0"/>
        <w:jc w:val="both"/>
        <w:rPr>
          <w:rFonts w:ascii="Arial" w:hAnsi="Arial"/>
          <w:sz w:val="21"/>
          <w:szCs w:val="21"/>
        </w:rPr>
      </w:pPr>
    </w:p>
    <w:p w14:paraId="53D5A7ED">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02BBB36">
      <w:pPr>
        <w:widowControl/>
        <w:suppressAutoHyphens/>
        <w:bidi w:val="0"/>
        <w:spacing w:before="0" w:after="0" w:line="276" w:lineRule="auto"/>
        <w:ind w:left="0" w:right="0" w:firstLine="0"/>
        <w:jc w:val="both"/>
        <w:rPr>
          <w:rFonts w:ascii="Arial" w:hAnsi="Arial"/>
          <w:sz w:val="21"/>
          <w:szCs w:val="21"/>
        </w:rPr>
      </w:pPr>
    </w:p>
    <w:p w14:paraId="4F7CA16D">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27C293DE">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6A24C09B">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77BB89C6">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9B6C2E2">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2EB88298">
      <w:pPr>
        <w:widowControl/>
        <w:suppressAutoHyphens/>
        <w:bidi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64586769">
      <w:pPr>
        <w:widowControl/>
        <w:suppressAutoHyphens/>
        <w:bidi w:val="0"/>
        <w:spacing w:before="0" w:after="0" w:line="276" w:lineRule="auto"/>
        <w:ind w:left="0" w:right="0" w:firstLine="0"/>
        <w:jc w:val="center"/>
      </w:pPr>
      <w:r>
        <w:rPr>
          <w:rFonts w:ascii="Arial" w:hAnsi="Arial"/>
          <w:b/>
          <w:bCs/>
          <w:sz w:val="21"/>
          <w:szCs w:val="21"/>
        </w:rPr>
        <w:t>ANEXO V</w:t>
      </w:r>
    </w:p>
    <w:p w14:paraId="52C87E7C">
      <w:pPr>
        <w:widowControl/>
        <w:suppressAutoHyphens/>
        <w:bidi w:val="0"/>
        <w:spacing w:before="0" w:after="0" w:line="276" w:lineRule="auto"/>
        <w:ind w:left="0" w:right="0" w:firstLine="0"/>
        <w:jc w:val="center"/>
        <w:rPr>
          <w:rFonts w:ascii="Arial" w:hAnsi="Arial"/>
          <w:b/>
          <w:bCs/>
          <w:sz w:val="21"/>
          <w:szCs w:val="21"/>
        </w:rPr>
      </w:pPr>
    </w:p>
    <w:p w14:paraId="34619B82">
      <w:pPr>
        <w:widowControl/>
        <w:suppressAutoHyphens/>
        <w:bidi w:val="0"/>
        <w:spacing w:before="0" w:after="0" w:line="276" w:lineRule="auto"/>
        <w:ind w:left="0" w:right="0" w:firstLine="0"/>
        <w:jc w:val="center"/>
        <w:rPr>
          <w:rFonts w:ascii="Arial" w:hAnsi="Arial"/>
          <w:b/>
          <w:bCs/>
          <w:sz w:val="21"/>
          <w:szCs w:val="21"/>
        </w:rPr>
      </w:pPr>
    </w:p>
    <w:p w14:paraId="0B6CC4C8">
      <w:pPr>
        <w:widowControl/>
        <w:suppressAutoHyphens/>
        <w:bidi w:val="0"/>
        <w:spacing w:before="0" w:after="0" w:line="276" w:lineRule="auto"/>
        <w:ind w:left="0" w:right="0" w:firstLine="0"/>
        <w:jc w:val="center"/>
        <w:rPr>
          <w:rFonts w:ascii="Arial" w:hAnsi="Arial"/>
          <w:b/>
          <w:bCs/>
          <w:sz w:val="21"/>
          <w:szCs w:val="21"/>
        </w:rPr>
      </w:pPr>
    </w:p>
    <w:p w14:paraId="2AE014E9">
      <w:pPr>
        <w:widowControl/>
        <w:suppressAutoHyphens/>
        <w:bidi w:val="0"/>
        <w:spacing w:before="0" w:after="0" w:line="276" w:lineRule="auto"/>
        <w:ind w:left="0" w:right="0" w:firstLine="0"/>
        <w:jc w:val="center"/>
      </w:pPr>
      <w:r>
        <w:rPr>
          <w:rFonts w:ascii="Arial" w:hAnsi="Arial"/>
          <w:b/>
          <w:bCs/>
          <w:sz w:val="21"/>
          <w:szCs w:val="21"/>
        </w:rPr>
        <w:t>DECLARAÇÃO DE AUSÊNCIA DE VÍNCULO SOCIAL E FUNCIONAL</w:t>
      </w:r>
    </w:p>
    <w:p w14:paraId="7DEB4795">
      <w:pPr>
        <w:widowControl/>
        <w:suppressAutoHyphens/>
        <w:bidi w:val="0"/>
        <w:spacing w:before="0" w:after="0" w:line="276" w:lineRule="auto"/>
        <w:ind w:left="0" w:right="0" w:firstLine="0"/>
        <w:jc w:val="both"/>
        <w:rPr>
          <w:rFonts w:ascii="Arial" w:hAnsi="Arial"/>
          <w:sz w:val="21"/>
          <w:szCs w:val="21"/>
        </w:rPr>
      </w:pPr>
    </w:p>
    <w:p w14:paraId="3633F1BA">
      <w:pPr>
        <w:widowControl/>
        <w:suppressAutoHyphens/>
        <w:bidi w:val="0"/>
        <w:spacing w:before="0" w:after="0" w:line="276" w:lineRule="auto"/>
        <w:ind w:left="0" w:right="0" w:firstLine="0"/>
        <w:jc w:val="both"/>
        <w:rPr>
          <w:rFonts w:ascii="Arial" w:hAnsi="Arial"/>
          <w:b/>
          <w:bCs/>
          <w:sz w:val="21"/>
          <w:szCs w:val="21"/>
        </w:rPr>
      </w:pPr>
    </w:p>
    <w:p w14:paraId="66EC0CBC">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rPr>
        <w:t>PROCESSO LICITATÓRIO Nº 114/2024</w:t>
      </w:r>
    </w:p>
    <w:p w14:paraId="237DC2EF">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50E48E67">
      <w:pPr>
        <w:widowControl/>
        <w:suppressAutoHyphens/>
        <w:bidi w:val="0"/>
        <w:spacing w:before="0" w:after="0" w:line="276" w:lineRule="auto"/>
        <w:ind w:left="0" w:right="0" w:firstLine="0"/>
        <w:jc w:val="both"/>
        <w:rPr>
          <w:rFonts w:ascii="Arial" w:hAnsi="Arial"/>
          <w:sz w:val="21"/>
          <w:szCs w:val="21"/>
        </w:rPr>
      </w:pPr>
    </w:p>
    <w:p w14:paraId="549B6710">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 ____________,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ascii="Arial" w:hAnsi="Arial" w:eastAsia="Times New Roman" w:cs="Arial"/>
          <w:kern w:val="0"/>
          <w:sz w:val="21"/>
          <w:szCs w:val="21"/>
          <w:lang w:eastAsia="pt-BR"/>
        </w:rPr>
        <w:t xml:space="preserve"> sob as penas da lei </w:t>
      </w:r>
      <w:r>
        <w:rPr>
          <w:rFonts w:ascii="Arial" w:hAnsi="Arial" w:eastAsia="Times New Roman" w:cs="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14:paraId="7D49F07D">
      <w:pPr>
        <w:widowControl/>
        <w:suppressAutoHyphens/>
        <w:bidi w:val="0"/>
        <w:spacing w:before="0" w:after="0" w:line="276" w:lineRule="auto"/>
        <w:ind w:left="0" w:right="0" w:firstLine="0"/>
        <w:jc w:val="both"/>
      </w:pPr>
      <w:r>
        <w:rPr>
          <w:rFonts w:ascii="Arial" w:hAnsi="Arial" w:eastAsia="Arial" w:cs="Arial"/>
          <w:b w:val="0"/>
          <w:bCs w:val="0"/>
          <w:kern w:val="0"/>
          <w:sz w:val="21"/>
          <w:szCs w:val="21"/>
          <w:lang w:eastAsia="pt-BR"/>
        </w:rPr>
        <w:tab/>
      </w:r>
      <w:r>
        <w:rPr>
          <w:rFonts w:ascii="Arial" w:hAnsi="Arial" w:eastAsia="Times New Roman" w:cs="Arial"/>
          <w:b w:val="0"/>
          <w:bCs w:val="0"/>
          <w:kern w:val="0"/>
          <w:sz w:val="21"/>
          <w:szCs w:val="21"/>
          <w:lang w:eastAsia="pt-BR"/>
        </w:rPr>
        <w:t xml:space="preserve">Portanto, inclusive, a empresa declara que também está em conformidade com o que prevê o art. </w:t>
      </w:r>
      <w:r>
        <w:rPr>
          <w:rFonts w:ascii="Arial" w:hAnsi="Arial" w:cs="Arial"/>
          <w:b w:val="0"/>
          <w:bCs w:val="0"/>
          <w:kern w:val="2"/>
          <w:sz w:val="21"/>
          <w:szCs w:val="21"/>
          <w:lang w:eastAsia="zh-CN"/>
        </w:rPr>
        <w:t>54 I “a” da Constituição Federal e art. 43 I ”a” e II “a” da Constituição do Estado de Santa Catarina.</w:t>
      </w:r>
      <w:r>
        <w:rPr>
          <w:rFonts w:ascii="Arial" w:hAnsi="Arial" w:eastAsia="Times New Roman" w:cs="Arial"/>
          <w:b w:val="0"/>
          <w:bCs w:val="0"/>
          <w:kern w:val="0"/>
          <w:sz w:val="21"/>
          <w:szCs w:val="21"/>
          <w:lang w:eastAsia="pt-BR"/>
        </w:rPr>
        <w:t xml:space="preserve"> </w:t>
      </w:r>
    </w:p>
    <w:p w14:paraId="483B85B3">
      <w:pPr>
        <w:widowControl/>
        <w:suppressAutoHyphens/>
        <w:bidi w:val="0"/>
        <w:spacing w:before="0" w:after="0" w:line="276" w:lineRule="auto"/>
        <w:ind w:left="0" w:right="0" w:firstLine="0"/>
        <w:jc w:val="both"/>
        <w:rPr>
          <w:rFonts w:ascii="Arial" w:hAnsi="Arial"/>
          <w:sz w:val="21"/>
          <w:szCs w:val="21"/>
        </w:rPr>
      </w:pPr>
    </w:p>
    <w:p w14:paraId="10C0DB29">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5B8DACE0">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73CE9773">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7B336361">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679D9446">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7135A9F2">
      <w:pPr>
        <w:widowControl/>
        <w:suppressAutoHyphens/>
        <w:bidi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4AE953F9">
      <w:pPr>
        <w:widowControl/>
        <w:suppressAutoHyphens/>
        <w:bidi w:val="0"/>
        <w:spacing w:before="0" w:after="0" w:line="276" w:lineRule="auto"/>
        <w:ind w:left="0" w:right="0" w:firstLine="0"/>
        <w:jc w:val="center"/>
      </w:pPr>
      <w:r>
        <w:rPr>
          <w:rFonts w:ascii="Arial" w:hAnsi="Arial"/>
          <w:b/>
          <w:bCs/>
          <w:sz w:val="21"/>
          <w:szCs w:val="21"/>
        </w:rPr>
        <w:t>ANEXO VI</w:t>
      </w:r>
    </w:p>
    <w:p w14:paraId="5E681DD2">
      <w:pPr>
        <w:widowControl/>
        <w:suppressAutoHyphens/>
        <w:bidi w:val="0"/>
        <w:spacing w:before="0" w:after="0" w:line="276" w:lineRule="auto"/>
        <w:ind w:left="0" w:right="0" w:firstLine="0"/>
        <w:jc w:val="center"/>
        <w:rPr>
          <w:rFonts w:ascii="Arial" w:hAnsi="Arial"/>
          <w:b/>
          <w:bCs/>
          <w:sz w:val="21"/>
          <w:szCs w:val="21"/>
        </w:rPr>
      </w:pPr>
    </w:p>
    <w:p w14:paraId="714A37D0">
      <w:pPr>
        <w:widowControl/>
        <w:suppressAutoHyphens/>
        <w:bidi w:val="0"/>
        <w:spacing w:before="0" w:after="0" w:line="276" w:lineRule="auto"/>
        <w:ind w:left="0" w:right="0" w:firstLine="0"/>
        <w:jc w:val="center"/>
        <w:rPr>
          <w:rFonts w:ascii="Arial" w:hAnsi="Arial"/>
          <w:b/>
          <w:bCs/>
          <w:sz w:val="21"/>
          <w:szCs w:val="21"/>
        </w:rPr>
      </w:pPr>
    </w:p>
    <w:p w14:paraId="3542FD72">
      <w:pPr>
        <w:widowControl/>
        <w:suppressAutoHyphens/>
        <w:bidi w:val="0"/>
        <w:spacing w:before="0" w:after="0" w:line="276" w:lineRule="auto"/>
        <w:ind w:left="0" w:right="0" w:firstLine="0"/>
        <w:jc w:val="center"/>
      </w:pPr>
      <w:r>
        <w:rPr>
          <w:rFonts w:ascii="Arial" w:hAnsi="Arial"/>
          <w:b/>
          <w:bCs/>
          <w:sz w:val="21"/>
          <w:szCs w:val="21"/>
        </w:rPr>
        <w:t>DECLARAÇÃO DE MICROEMPRESAS E EMPRESAS DE PEQUENO PORTE</w:t>
      </w:r>
    </w:p>
    <w:p w14:paraId="3DFC2E25">
      <w:pPr>
        <w:widowControl/>
        <w:suppressAutoHyphens/>
        <w:bidi w:val="0"/>
        <w:spacing w:before="0" w:after="0" w:line="276" w:lineRule="auto"/>
        <w:ind w:left="0" w:right="0" w:firstLine="0"/>
        <w:jc w:val="both"/>
        <w:rPr>
          <w:rFonts w:ascii="Arial" w:hAnsi="Arial"/>
          <w:sz w:val="21"/>
          <w:szCs w:val="21"/>
        </w:rPr>
      </w:pPr>
    </w:p>
    <w:p w14:paraId="7B6F6616">
      <w:pPr>
        <w:widowControl/>
        <w:suppressAutoHyphens/>
        <w:bidi w:val="0"/>
        <w:spacing w:before="0" w:after="0" w:line="276" w:lineRule="auto"/>
        <w:ind w:left="0" w:right="0" w:firstLine="0"/>
        <w:jc w:val="both"/>
        <w:rPr>
          <w:rFonts w:ascii="Arial" w:hAnsi="Arial"/>
          <w:sz w:val="21"/>
          <w:szCs w:val="21"/>
        </w:rPr>
      </w:pPr>
    </w:p>
    <w:p w14:paraId="4791BF9F">
      <w:pPr>
        <w:widowControl/>
        <w:suppressAutoHyphens/>
        <w:bidi w:val="0"/>
        <w:spacing w:before="0" w:after="0" w:line="276" w:lineRule="auto"/>
        <w:ind w:left="0" w:right="0" w:firstLine="0"/>
        <w:jc w:val="both"/>
        <w:rPr>
          <w:rFonts w:ascii="Arial" w:hAnsi="Arial"/>
          <w:b/>
          <w:bCs/>
          <w:sz w:val="21"/>
          <w:szCs w:val="21"/>
        </w:rPr>
      </w:pPr>
    </w:p>
    <w:p w14:paraId="3B02EBC3">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2AEF3F57">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4731461F">
      <w:pPr>
        <w:widowControl/>
        <w:suppressAutoHyphens/>
        <w:bidi w:val="0"/>
        <w:spacing w:before="0" w:after="0" w:line="276" w:lineRule="auto"/>
        <w:ind w:left="0" w:right="0" w:firstLine="0"/>
        <w:jc w:val="both"/>
        <w:rPr>
          <w:rFonts w:ascii="Arial" w:hAnsi="Arial"/>
          <w:sz w:val="21"/>
          <w:szCs w:val="21"/>
        </w:rPr>
      </w:pPr>
    </w:p>
    <w:p w14:paraId="6B1C57C3">
      <w:pPr>
        <w:widowControl/>
        <w:suppressAutoHyphens/>
        <w:bidi w:val="0"/>
        <w:spacing w:before="0" w:after="0" w:line="276" w:lineRule="auto"/>
        <w:ind w:left="0" w:right="0" w:firstLine="0"/>
        <w:jc w:val="both"/>
        <w:rPr>
          <w:rFonts w:ascii="Arial" w:hAnsi="Arial"/>
          <w:sz w:val="21"/>
          <w:szCs w:val="21"/>
        </w:rPr>
      </w:pPr>
    </w:p>
    <w:p w14:paraId="68D7081B">
      <w:pPr>
        <w:widowControl/>
        <w:suppressAutoHyphens/>
        <w:bidi w:val="0"/>
        <w:spacing w:before="0" w:after="0" w:line="276" w:lineRule="auto"/>
        <w:ind w:left="0" w:right="0" w:firstLine="0"/>
        <w:jc w:val="both"/>
      </w:pPr>
      <w:r>
        <w:rPr>
          <w:rFonts w:ascii="Arial" w:hAnsi="Arial"/>
          <w:sz w:val="21"/>
          <w:szCs w:val="21"/>
        </w:rPr>
        <w:t>A empresa</w:t>
      </w:r>
      <w:r>
        <w:rPr>
          <w:rFonts w:ascii="Arial" w:hAnsi="Arial"/>
          <w:sz w:val="21"/>
          <w:szCs w:val="21"/>
        </w:rPr>
        <w:tab/>
      </w:r>
      <w:r>
        <w:rPr>
          <w:rFonts w:ascii="Arial" w:hAnsi="Arial"/>
          <w:sz w:val="21"/>
          <w:szCs w:val="21"/>
        </w:rPr>
        <w:tab/>
      </w:r>
      <w:r>
        <w:rPr>
          <w:rFonts w:ascii="Arial" w:hAnsi="Arial"/>
          <w:sz w:val="21"/>
          <w:szCs w:val="21"/>
        </w:rPr>
        <w:t>, inscrita no CNPJ sob o nº</w:t>
      </w:r>
      <w:r>
        <w:rPr>
          <w:rFonts w:ascii="Arial" w:hAnsi="Arial"/>
          <w:sz w:val="21"/>
          <w:szCs w:val="21"/>
        </w:rPr>
        <w:tab/>
      </w:r>
      <w:r>
        <w:rPr>
          <w:rFonts w:ascii="Arial" w:hAnsi="Arial"/>
          <w:sz w:val="21"/>
          <w:szCs w:val="21"/>
        </w:rPr>
        <w:tab/>
      </w:r>
      <w:r>
        <w:rPr>
          <w:rFonts w:ascii="Arial" w:hAnsi="Arial"/>
          <w:sz w:val="21"/>
          <w:szCs w:val="21"/>
        </w:rPr>
        <w:t>, por intermédio de seu representante legal, o(a) Sr.(a.) ou procurado</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 do CPF nº</w:t>
      </w:r>
      <w:r>
        <w:rPr>
          <w:rFonts w:ascii="Arial" w:hAnsi="Arial"/>
          <w:sz w:val="21"/>
          <w:szCs w:val="21"/>
        </w:rPr>
        <w:tab/>
      </w:r>
      <w:r>
        <w:rPr>
          <w:rFonts w:ascii="Arial" w:hAnsi="Arial"/>
          <w:sz w:val="21"/>
          <w:szCs w:val="21"/>
        </w:rPr>
        <w:tab/>
      </w:r>
      <w:r>
        <w:rPr>
          <w:rFonts w:ascii="Arial" w:hAnsi="Arial"/>
          <w:sz w:val="21"/>
          <w:szCs w:val="21"/>
        </w:rPr>
        <w:t>, DECLARA, sob as penas elencadas na Lei Federal n° 14.133, de 2021, que em conformidade com o previsto no art. 3° da Lei Complementar n° 123, de 15 de dezembro de 2006, ter a receita bruta equivalente a uma</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(microempresa ou empresa de pequeno porte). Declara ainda que não há nenhum dos impedimentos previstos no § 4°, art. 3° da LC 123/06.</w:t>
      </w:r>
    </w:p>
    <w:p w14:paraId="3EB88AE4">
      <w:pPr>
        <w:widowControl/>
        <w:suppressAutoHyphens/>
        <w:bidi w:val="0"/>
        <w:spacing w:before="0" w:after="0" w:line="276" w:lineRule="auto"/>
        <w:ind w:left="0" w:right="0" w:firstLine="0"/>
        <w:jc w:val="both"/>
        <w:rPr>
          <w:rFonts w:ascii="Arial" w:hAnsi="Arial"/>
          <w:sz w:val="21"/>
          <w:szCs w:val="21"/>
        </w:rPr>
      </w:pPr>
    </w:p>
    <w:p w14:paraId="6512A438">
      <w:pPr>
        <w:widowControl/>
        <w:suppressAutoHyphens/>
        <w:bidi w:val="0"/>
        <w:spacing w:before="0" w:after="0" w:line="276" w:lineRule="auto"/>
        <w:ind w:left="0" w:right="0" w:firstLine="0"/>
        <w:jc w:val="both"/>
        <w:rPr>
          <w:rFonts w:ascii="Arial" w:hAnsi="Arial"/>
          <w:sz w:val="21"/>
          <w:szCs w:val="21"/>
        </w:rPr>
      </w:pPr>
    </w:p>
    <w:p w14:paraId="3E6E13D3">
      <w:pPr>
        <w:widowControl/>
        <w:suppressAutoHyphens/>
        <w:bidi w:val="0"/>
        <w:spacing w:before="0" w:after="0" w:line="276" w:lineRule="auto"/>
        <w:ind w:left="0" w:right="0" w:firstLine="0"/>
        <w:jc w:val="both"/>
        <w:rPr>
          <w:rFonts w:ascii="Arial" w:hAnsi="Arial"/>
          <w:sz w:val="21"/>
          <w:szCs w:val="21"/>
        </w:rPr>
      </w:pPr>
    </w:p>
    <w:p w14:paraId="45EEEC76">
      <w:pPr>
        <w:widowControl/>
        <w:suppressAutoHyphens/>
        <w:bidi w:val="0"/>
        <w:spacing w:before="0" w:after="0" w:line="276" w:lineRule="auto"/>
        <w:ind w:left="0" w:right="0" w:firstLine="0"/>
        <w:jc w:val="both"/>
        <w:rPr>
          <w:rFonts w:ascii="Arial" w:hAnsi="Arial"/>
          <w:sz w:val="21"/>
          <w:szCs w:val="21"/>
        </w:rPr>
      </w:pPr>
    </w:p>
    <w:p w14:paraId="323F8926">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6C5C69F6">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82924B3">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034DD1EC">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2065EF6D">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2AEF237A">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58656DCB">
      <w:pPr>
        <w:widowControl/>
        <w:suppressAutoHyphens/>
        <w:bidi w:val="0"/>
        <w:spacing w:before="0" w:after="0" w:line="276" w:lineRule="auto"/>
        <w:ind w:left="0" w:right="0" w:firstLine="0"/>
        <w:jc w:val="center"/>
      </w:pPr>
      <w:r>
        <w:rPr>
          <w:rFonts w:ascii="Arial" w:hAnsi="Arial"/>
          <w:b/>
          <w:bCs/>
          <w:sz w:val="21"/>
          <w:szCs w:val="21"/>
        </w:rPr>
        <w:t>ANEXO VII</w:t>
      </w:r>
    </w:p>
    <w:p w14:paraId="110D5086">
      <w:pPr>
        <w:widowControl/>
        <w:suppressAutoHyphens/>
        <w:bidi w:val="0"/>
        <w:spacing w:before="0" w:after="0" w:line="276" w:lineRule="auto"/>
        <w:ind w:left="0" w:right="0" w:firstLine="0"/>
        <w:jc w:val="center"/>
        <w:rPr>
          <w:rFonts w:ascii="Arial" w:hAnsi="Arial"/>
          <w:b/>
          <w:bCs/>
          <w:sz w:val="21"/>
          <w:szCs w:val="21"/>
        </w:rPr>
      </w:pPr>
    </w:p>
    <w:p w14:paraId="2BDEEAA8">
      <w:pPr>
        <w:widowControl/>
        <w:suppressAutoHyphens/>
        <w:bidi w:val="0"/>
        <w:spacing w:before="0" w:after="0" w:line="276" w:lineRule="auto"/>
        <w:ind w:left="0" w:right="0" w:firstLine="0"/>
        <w:jc w:val="center"/>
        <w:rPr>
          <w:rFonts w:ascii="Arial" w:hAnsi="Arial"/>
          <w:b/>
          <w:bCs/>
          <w:sz w:val="21"/>
          <w:szCs w:val="21"/>
        </w:rPr>
      </w:pPr>
    </w:p>
    <w:p w14:paraId="6A46C293">
      <w:pPr>
        <w:widowControl/>
        <w:suppressAutoHyphens/>
        <w:bidi w:val="0"/>
        <w:spacing w:before="0" w:after="0" w:line="276" w:lineRule="auto"/>
        <w:ind w:left="0" w:right="0" w:firstLine="0"/>
        <w:jc w:val="center"/>
      </w:pPr>
      <w:r>
        <w:rPr>
          <w:rFonts w:ascii="Arial" w:hAnsi="Arial"/>
          <w:b/>
          <w:bCs/>
          <w:sz w:val="21"/>
          <w:szCs w:val="21"/>
        </w:rPr>
        <w:t>DECLARAÇÃO DE ENQUADRAMENTO DE RECEITA BRUTA PARA FINS DE BENEFÍCIO PREVISTO NA LEI COMPLEMENTAR FEDERAL 123/2006</w:t>
      </w:r>
    </w:p>
    <w:p w14:paraId="0CE5D437">
      <w:pPr>
        <w:widowControl/>
        <w:suppressAutoHyphens/>
        <w:bidi w:val="0"/>
        <w:spacing w:before="0" w:after="0" w:line="276" w:lineRule="auto"/>
        <w:ind w:left="0" w:right="0" w:firstLine="0"/>
        <w:jc w:val="both"/>
        <w:rPr>
          <w:rFonts w:ascii="Arial" w:hAnsi="Arial"/>
          <w:sz w:val="21"/>
          <w:szCs w:val="21"/>
        </w:rPr>
      </w:pPr>
    </w:p>
    <w:p w14:paraId="0E1CCD42">
      <w:pPr>
        <w:widowControl/>
        <w:suppressAutoHyphens/>
        <w:bidi w:val="0"/>
        <w:spacing w:before="0" w:after="0" w:line="276" w:lineRule="auto"/>
        <w:ind w:left="0" w:right="0" w:firstLine="0"/>
        <w:jc w:val="both"/>
        <w:rPr>
          <w:rFonts w:ascii="Arial" w:hAnsi="Arial"/>
          <w:sz w:val="21"/>
          <w:szCs w:val="21"/>
        </w:rPr>
      </w:pPr>
    </w:p>
    <w:p w14:paraId="2C6260A5">
      <w:pPr>
        <w:widowControl/>
        <w:suppressAutoHyphens/>
        <w:bidi w:val="0"/>
        <w:spacing w:before="0" w:after="0" w:line="276" w:lineRule="auto"/>
        <w:ind w:left="0" w:right="0" w:firstLine="0"/>
        <w:jc w:val="both"/>
        <w:rPr>
          <w:rFonts w:ascii="Arial" w:hAnsi="Arial"/>
          <w:b/>
          <w:bCs/>
          <w:sz w:val="21"/>
          <w:szCs w:val="21"/>
        </w:rPr>
      </w:pPr>
    </w:p>
    <w:p w14:paraId="3CDBAB56">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0CB68778">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2DC7573C">
      <w:pPr>
        <w:widowControl/>
        <w:suppressAutoHyphens/>
        <w:bidi w:val="0"/>
        <w:spacing w:before="0" w:after="0" w:line="276" w:lineRule="auto"/>
        <w:ind w:left="0" w:right="0" w:firstLine="0"/>
        <w:jc w:val="both"/>
        <w:rPr>
          <w:rFonts w:ascii="Arial" w:hAnsi="Arial"/>
          <w:b/>
          <w:bCs/>
          <w:sz w:val="21"/>
          <w:szCs w:val="21"/>
        </w:rPr>
      </w:pPr>
    </w:p>
    <w:p w14:paraId="75C9F937">
      <w:pPr>
        <w:widowControl/>
        <w:suppressAutoHyphens/>
        <w:bidi w:val="0"/>
        <w:spacing w:before="0" w:after="0" w:line="276" w:lineRule="auto"/>
        <w:ind w:left="0" w:right="0" w:firstLine="0"/>
        <w:jc w:val="both"/>
        <w:rPr>
          <w:rFonts w:ascii="Arial" w:hAnsi="Arial"/>
          <w:sz w:val="21"/>
          <w:szCs w:val="21"/>
        </w:rPr>
      </w:pPr>
    </w:p>
    <w:p w14:paraId="7D9E8DDB">
      <w:pPr>
        <w:widowControl/>
        <w:suppressAutoHyphens/>
        <w:bidi w:val="0"/>
        <w:spacing w:before="0" w:after="0" w:line="276" w:lineRule="auto"/>
        <w:ind w:left="0" w:right="0" w:firstLine="0"/>
        <w:jc w:val="both"/>
      </w:pPr>
      <w:r>
        <w:rPr>
          <w:rFonts w:ascii="Arial" w:hAnsi="Arial"/>
          <w:sz w:val="21"/>
          <w:szCs w:val="21"/>
        </w:rPr>
        <w:t>A empresa</w:t>
      </w:r>
      <w:r>
        <w:rPr>
          <w:rFonts w:ascii="Arial" w:hAnsi="Arial"/>
          <w:sz w:val="21"/>
          <w:szCs w:val="21"/>
        </w:rPr>
        <w:tab/>
      </w:r>
      <w:r>
        <w:rPr>
          <w:rFonts w:ascii="Arial" w:hAnsi="Arial"/>
          <w:sz w:val="21"/>
          <w:szCs w:val="21"/>
        </w:rPr>
        <w:tab/>
      </w:r>
      <w:r>
        <w:rPr>
          <w:rFonts w:ascii="Arial" w:hAnsi="Arial"/>
          <w:sz w:val="21"/>
          <w:szCs w:val="21"/>
        </w:rPr>
        <w:t>, inscrita no CNPJ sob o nº</w:t>
      </w:r>
      <w:r>
        <w:rPr>
          <w:rFonts w:ascii="Arial" w:hAnsi="Arial"/>
          <w:sz w:val="21"/>
          <w:szCs w:val="21"/>
        </w:rPr>
        <w:tab/>
      </w:r>
      <w:r>
        <w:rPr>
          <w:rFonts w:ascii="Arial" w:hAnsi="Arial"/>
          <w:sz w:val="21"/>
          <w:szCs w:val="21"/>
        </w:rPr>
        <w:tab/>
      </w:r>
      <w:r>
        <w:rPr>
          <w:rFonts w:ascii="Arial" w:hAnsi="Arial"/>
          <w:sz w:val="21"/>
          <w:szCs w:val="21"/>
        </w:rPr>
        <w:t>, por intermédio de seu representante legal, o(a) Sr.(a.) ou procurador</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 do CPF nº</w:t>
      </w:r>
      <w:r>
        <w:rPr>
          <w:rFonts w:ascii="Arial" w:hAnsi="Arial"/>
          <w:sz w:val="21"/>
          <w:szCs w:val="21"/>
        </w:rPr>
        <w:tab/>
      </w:r>
      <w:r>
        <w:rPr>
          <w:rFonts w:ascii="Arial" w:hAnsi="Arial"/>
          <w:sz w:val="21"/>
          <w:szCs w:val="21"/>
        </w:rPr>
        <w:tab/>
      </w:r>
      <w:r>
        <w:rPr>
          <w:rFonts w:ascii="Arial" w:hAnsi="Arial"/>
          <w:sz w:val="21"/>
          <w:szCs w:val="21"/>
        </w:rPr>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14:paraId="4DF1322C">
      <w:pPr>
        <w:widowControl/>
        <w:suppressAutoHyphens/>
        <w:bidi w:val="0"/>
        <w:spacing w:before="0" w:after="0" w:line="276" w:lineRule="auto"/>
        <w:ind w:left="0" w:right="0" w:firstLine="0"/>
        <w:jc w:val="both"/>
        <w:rPr>
          <w:rFonts w:ascii="Arial" w:hAnsi="Arial"/>
          <w:sz w:val="21"/>
          <w:szCs w:val="21"/>
        </w:rPr>
      </w:pPr>
    </w:p>
    <w:p w14:paraId="1148894C">
      <w:pPr>
        <w:widowControl/>
        <w:suppressAutoHyphens/>
        <w:bidi w:val="0"/>
        <w:spacing w:before="0" w:after="0" w:line="276" w:lineRule="auto"/>
        <w:ind w:left="0" w:right="0" w:firstLine="0"/>
        <w:jc w:val="both"/>
        <w:rPr>
          <w:rFonts w:ascii="Arial" w:hAnsi="Arial"/>
          <w:sz w:val="21"/>
          <w:szCs w:val="21"/>
        </w:rPr>
      </w:pPr>
    </w:p>
    <w:p w14:paraId="625BFC15">
      <w:pPr>
        <w:widowControl/>
        <w:suppressAutoHyphens/>
        <w:bidi w:val="0"/>
        <w:spacing w:before="0" w:after="0" w:line="276" w:lineRule="auto"/>
        <w:ind w:left="0" w:right="0" w:firstLine="0"/>
        <w:jc w:val="both"/>
        <w:rPr>
          <w:rFonts w:ascii="Arial" w:hAnsi="Arial"/>
          <w:sz w:val="21"/>
          <w:szCs w:val="21"/>
        </w:rPr>
      </w:pPr>
    </w:p>
    <w:p w14:paraId="1A83A800">
      <w:pPr>
        <w:widowControl/>
        <w:suppressAutoHyphens/>
        <w:bidi w:val="0"/>
        <w:spacing w:before="0" w:after="0" w:line="276" w:lineRule="auto"/>
        <w:ind w:left="0" w:right="0" w:firstLine="0"/>
        <w:jc w:val="both"/>
        <w:rPr>
          <w:rFonts w:ascii="Arial" w:hAnsi="Arial"/>
          <w:sz w:val="21"/>
          <w:szCs w:val="21"/>
        </w:rPr>
      </w:pPr>
    </w:p>
    <w:p w14:paraId="60717CA6">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77EACDFC">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74955D1">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62A05E4">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5B7AC6E7">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65222DA3">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256A2098">
      <w:pPr>
        <w:widowControl/>
        <w:suppressAutoHyphens/>
        <w:bidi w:val="0"/>
        <w:spacing w:before="0" w:after="0" w:line="276" w:lineRule="auto"/>
        <w:ind w:left="0" w:right="0" w:firstLine="0"/>
        <w:jc w:val="center"/>
      </w:pPr>
      <w:r>
        <w:rPr>
          <w:rFonts w:ascii="Arial" w:hAnsi="Arial"/>
          <w:b/>
          <w:bCs/>
          <w:sz w:val="21"/>
          <w:szCs w:val="21"/>
        </w:rPr>
        <w:t>ANEXO   VIII</w:t>
      </w:r>
    </w:p>
    <w:p w14:paraId="5F5325E2">
      <w:pPr>
        <w:widowControl/>
        <w:suppressAutoHyphens/>
        <w:bidi w:val="0"/>
        <w:spacing w:before="0" w:after="0" w:line="276" w:lineRule="auto"/>
        <w:ind w:left="0" w:right="0" w:firstLine="0"/>
        <w:jc w:val="center"/>
        <w:rPr>
          <w:rFonts w:ascii="Arial" w:hAnsi="Arial"/>
          <w:b/>
          <w:bCs/>
          <w:sz w:val="21"/>
          <w:szCs w:val="21"/>
        </w:rPr>
      </w:pPr>
    </w:p>
    <w:p w14:paraId="658FCEE6">
      <w:pPr>
        <w:widowControl/>
        <w:suppressAutoHyphens/>
        <w:bidi w:val="0"/>
        <w:spacing w:before="0" w:after="0" w:line="276" w:lineRule="auto"/>
        <w:ind w:left="0" w:right="0" w:firstLine="0"/>
        <w:jc w:val="center"/>
      </w:pPr>
      <w:r>
        <w:rPr>
          <w:rFonts w:ascii="Arial" w:hAnsi="Arial"/>
          <w:b/>
          <w:bCs/>
          <w:sz w:val="21"/>
          <w:szCs w:val="21"/>
        </w:rPr>
        <w:t>DECLARAÇÃO DE CUMPRIMENTO DO ARTIGO 7º, INCISO XXXIII, DA CONSTITUIÇÃO DA REPÚBLICA FEDERATIVA DO BRASIL</w:t>
      </w:r>
    </w:p>
    <w:p w14:paraId="67682E95">
      <w:pPr>
        <w:widowControl/>
        <w:suppressAutoHyphens/>
        <w:bidi w:val="0"/>
        <w:spacing w:before="0" w:after="0" w:line="276" w:lineRule="auto"/>
        <w:ind w:left="0" w:right="0" w:firstLine="0"/>
        <w:jc w:val="both"/>
        <w:rPr>
          <w:rFonts w:ascii="Arial" w:hAnsi="Arial"/>
          <w:sz w:val="21"/>
          <w:szCs w:val="21"/>
        </w:rPr>
      </w:pPr>
    </w:p>
    <w:p w14:paraId="123E4EE3">
      <w:pPr>
        <w:widowControl/>
        <w:suppressAutoHyphens/>
        <w:bidi w:val="0"/>
        <w:spacing w:before="0" w:after="0" w:line="276" w:lineRule="auto"/>
        <w:ind w:left="0" w:right="0" w:firstLine="0"/>
        <w:jc w:val="both"/>
        <w:rPr>
          <w:rFonts w:ascii="Arial" w:hAnsi="Arial"/>
          <w:b/>
          <w:bCs/>
          <w:sz w:val="21"/>
          <w:szCs w:val="21"/>
        </w:rPr>
      </w:pPr>
    </w:p>
    <w:p w14:paraId="2FA21EF5">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7B3548F7">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5BBF9E35">
      <w:pPr>
        <w:widowControl/>
        <w:suppressAutoHyphens/>
        <w:bidi w:val="0"/>
        <w:spacing w:before="0" w:after="0" w:line="276" w:lineRule="auto"/>
        <w:ind w:left="0" w:right="0" w:firstLine="0"/>
        <w:jc w:val="both"/>
        <w:rPr>
          <w:rFonts w:ascii="Arial" w:hAnsi="Arial"/>
          <w:b/>
          <w:bCs/>
          <w:sz w:val="21"/>
          <w:szCs w:val="21"/>
        </w:rPr>
      </w:pPr>
    </w:p>
    <w:p w14:paraId="204FC1CD">
      <w:pPr>
        <w:widowControl/>
        <w:suppressAutoHyphens/>
        <w:bidi w:val="0"/>
        <w:spacing w:before="0" w:after="0" w:line="276" w:lineRule="auto"/>
        <w:ind w:left="0" w:right="0" w:firstLine="0"/>
        <w:jc w:val="both"/>
        <w:rPr>
          <w:rFonts w:ascii="Arial" w:hAnsi="Arial"/>
          <w:sz w:val="21"/>
          <w:szCs w:val="21"/>
        </w:rPr>
      </w:pPr>
    </w:p>
    <w:p w14:paraId="697BBBC0">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Nome da Empresa</w:t>
      </w:r>
      <w:r>
        <w:rPr>
          <w:rFonts w:ascii="Arial" w:hAnsi="Arial"/>
          <w:sz w:val="21"/>
          <w:szCs w:val="21"/>
        </w:rPr>
        <w:tab/>
      </w:r>
      <w:r>
        <w:rPr>
          <w:rFonts w:ascii="Arial" w:hAnsi="Arial"/>
          <w:sz w:val="21"/>
          <w:szCs w:val="21"/>
        </w:rPr>
        <w:t>, inscrito no CNPJ n°</w:t>
      </w:r>
      <w:r>
        <w:rPr>
          <w:rFonts w:ascii="Arial" w:hAnsi="Arial"/>
          <w:sz w:val="21"/>
          <w:szCs w:val="21"/>
        </w:rPr>
        <w:tab/>
      </w:r>
      <w:r>
        <w:rPr>
          <w:rFonts w:ascii="Arial" w:hAnsi="Arial"/>
          <w:sz w:val="21"/>
          <w:szCs w:val="21"/>
        </w:rPr>
        <w:t>, por intermédio de seu representante    legal o(a) Sr(a).</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e do CPF nº</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 DECLARA, para fins do disposto no inciso V do artigo 68, da Lei Federal nº 14.133, de 2021, que não emprega menor de dezoito anos em trabalho noturno, perigoso ou insalubre, e não emprega menor de dezesseis anos (art. 7º, inciso XXXIII, da Constituição Federal).</w:t>
      </w:r>
    </w:p>
    <w:p w14:paraId="0E94DFAF">
      <w:pPr>
        <w:widowControl/>
        <w:suppressAutoHyphens/>
        <w:bidi w:val="0"/>
        <w:spacing w:before="0" w:after="0" w:line="276" w:lineRule="auto"/>
        <w:ind w:left="0" w:right="0" w:firstLine="0"/>
        <w:jc w:val="both"/>
      </w:pPr>
      <w:r>
        <w:rPr>
          <w:rFonts w:ascii="Arial" w:hAnsi="Arial"/>
          <w:sz w:val="21"/>
          <w:szCs w:val="21"/>
        </w:rPr>
        <w:t>Ressalva: emprega menor, a partir de quatorze anos, na condição de aprendiz (   ).</w:t>
      </w:r>
    </w:p>
    <w:p w14:paraId="1702D950">
      <w:pPr>
        <w:widowControl/>
        <w:suppressAutoHyphens/>
        <w:bidi w:val="0"/>
        <w:spacing w:before="0" w:after="0" w:line="276" w:lineRule="auto"/>
        <w:ind w:left="0" w:right="0" w:firstLine="0"/>
        <w:jc w:val="both"/>
      </w:pPr>
      <w:r>
        <w:rPr>
          <w:rFonts w:ascii="Arial" w:hAnsi="Arial"/>
          <w:sz w:val="21"/>
          <w:szCs w:val="21"/>
        </w:rPr>
        <w:t>(Observação: em caso afirmativo, assinalar a ressalva acima)</w:t>
      </w:r>
    </w:p>
    <w:p w14:paraId="56D9CD0D">
      <w:pPr>
        <w:widowControl/>
        <w:suppressAutoHyphens/>
        <w:bidi w:val="0"/>
        <w:spacing w:before="0" w:after="0" w:line="276" w:lineRule="auto"/>
        <w:ind w:left="0" w:right="0" w:firstLine="0"/>
        <w:jc w:val="both"/>
        <w:rPr>
          <w:rFonts w:ascii="Arial" w:hAnsi="Arial"/>
          <w:sz w:val="21"/>
          <w:szCs w:val="21"/>
        </w:rPr>
      </w:pPr>
    </w:p>
    <w:p w14:paraId="7E49BE9B">
      <w:pPr>
        <w:widowControl/>
        <w:suppressAutoHyphens/>
        <w:bidi w:val="0"/>
        <w:spacing w:before="0" w:after="0" w:line="276" w:lineRule="auto"/>
        <w:ind w:left="0" w:right="0" w:firstLine="0"/>
        <w:jc w:val="both"/>
      </w:pPr>
      <w:r>
        <w:rPr>
          <w:rFonts w:ascii="Arial" w:hAnsi="Arial"/>
          <w:sz w:val="21"/>
          <w:szCs w:val="21"/>
        </w:rPr>
        <w:t xml:space="preserve"> </w:t>
      </w:r>
    </w:p>
    <w:p w14:paraId="56C6D2F1">
      <w:pPr>
        <w:widowControl/>
        <w:suppressAutoHyphens/>
        <w:bidi w:val="0"/>
        <w:spacing w:before="0" w:after="0" w:line="276" w:lineRule="auto"/>
        <w:ind w:left="0" w:right="0" w:firstLine="0"/>
        <w:jc w:val="both"/>
      </w:pP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6F394F5D">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475BD4D9">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4652497B">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04CBC2EA">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2672F480">
      <w:pPr>
        <w:widowControl/>
        <w:suppressAutoHyphens/>
        <w:bidi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7A6C2DD9">
      <w:pPr>
        <w:widowControl/>
        <w:suppressAutoHyphens/>
        <w:bidi w:val="0"/>
        <w:spacing w:before="0" w:after="0" w:line="276" w:lineRule="auto"/>
        <w:ind w:left="0" w:right="0" w:firstLine="0"/>
        <w:jc w:val="center"/>
      </w:pPr>
      <w:r>
        <w:rPr>
          <w:rFonts w:ascii="Arial" w:hAnsi="Arial"/>
          <w:b/>
          <w:bCs/>
          <w:sz w:val="21"/>
          <w:szCs w:val="21"/>
        </w:rPr>
        <w:t>ANEXO IX</w:t>
      </w:r>
    </w:p>
    <w:p w14:paraId="6B5EBDE2">
      <w:pPr>
        <w:widowControl/>
        <w:suppressAutoHyphens/>
        <w:bidi w:val="0"/>
        <w:spacing w:before="0" w:after="0" w:line="276" w:lineRule="auto"/>
        <w:ind w:left="0" w:right="0" w:firstLine="0"/>
        <w:jc w:val="center"/>
        <w:rPr>
          <w:rFonts w:ascii="Arial" w:hAnsi="Arial"/>
          <w:b/>
          <w:bCs/>
          <w:sz w:val="21"/>
          <w:szCs w:val="21"/>
        </w:rPr>
      </w:pPr>
    </w:p>
    <w:p w14:paraId="7D036B7E">
      <w:pPr>
        <w:widowControl/>
        <w:suppressAutoHyphens/>
        <w:bidi w:val="0"/>
        <w:spacing w:before="0" w:after="0" w:line="276" w:lineRule="auto"/>
        <w:ind w:left="0" w:right="0" w:firstLine="0"/>
        <w:jc w:val="center"/>
        <w:rPr>
          <w:rFonts w:ascii="Arial" w:hAnsi="Arial"/>
          <w:b/>
          <w:bCs/>
          <w:sz w:val="21"/>
          <w:szCs w:val="21"/>
        </w:rPr>
      </w:pPr>
    </w:p>
    <w:p w14:paraId="2D1F29B1">
      <w:pPr>
        <w:widowControl/>
        <w:suppressAutoHyphens/>
        <w:bidi w:val="0"/>
        <w:spacing w:before="0" w:after="0" w:line="276" w:lineRule="auto"/>
        <w:ind w:left="0" w:right="0" w:firstLine="0"/>
        <w:jc w:val="center"/>
        <w:rPr>
          <w:rFonts w:ascii="Arial" w:hAnsi="Arial"/>
          <w:b/>
          <w:bCs/>
          <w:sz w:val="21"/>
          <w:szCs w:val="21"/>
        </w:rPr>
      </w:pPr>
    </w:p>
    <w:p w14:paraId="2CBBBB34">
      <w:pPr>
        <w:widowControl/>
        <w:suppressAutoHyphens/>
        <w:bidi w:val="0"/>
        <w:spacing w:before="0" w:after="0" w:line="276" w:lineRule="auto"/>
        <w:ind w:left="0" w:right="0" w:firstLine="0"/>
        <w:jc w:val="center"/>
      </w:pPr>
      <w:r>
        <w:rPr>
          <w:rFonts w:ascii="Arial" w:hAnsi="Arial"/>
          <w:b/>
          <w:bCs/>
          <w:sz w:val="21"/>
          <w:szCs w:val="21"/>
        </w:rPr>
        <w:t>DECLARAÇÃO DE RESERVA DE CARGOS</w:t>
      </w:r>
    </w:p>
    <w:p w14:paraId="3410A683">
      <w:pPr>
        <w:widowControl/>
        <w:suppressAutoHyphens/>
        <w:bidi w:val="0"/>
        <w:spacing w:before="0" w:after="0" w:line="276" w:lineRule="auto"/>
        <w:ind w:left="0" w:right="0" w:firstLine="0"/>
        <w:jc w:val="both"/>
        <w:rPr>
          <w:rFonts w:ascii="Arial" w:hAnsi="Arial"/>
          <w:sz w:val="21"/>
          <w:szCs w:val="21"/>
        </w:rPr>
      </w:pPr>
    </w:p>
    <w:p w14:paraId="13BD14CB">
      <w:pPr>
        <w:widowControl/>
        <w:suppressAutoHyphens/>
        <w:bidi w:val="0"/>
        <w:spacing w:before="0" w:after="0" w:line="276" w:lineRule="auto"/>
        <w:ind w:left="0" w:right="0" w:firstLine="0"/>
        <w:jc w:val="both"/>
        <w:rPr>
          <w:rFonts w:ascii="Arial" w:hAnsi="Arial"/>
          <w:b/>
          <w:bCs/>
          <w:sz w:val="21"/>
          <w:szCs w:val="21"/>
        </w:rPr>
      </w:pPr>
    </w:p>
    <w:p w14:paraId="5803FB95">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101219AB">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24BBAEBC">
      <w:pPr>
        <w:widowControl/>
        <w:suppressAutoHyphens/>
        <w:bidi w:val="0"/>
        <w:spacing w:before="0" w:after="0" w:line="276" w:lineRule="auto"/>
        <w:ind w:left="0" w:right="0" w:firstLine="0"/>
        <w:jc w:val="both"/>
        <w:rPr>
          <w:rFonts w:ascii="Arial" w:hAnsi="Arial"/>
          <w:b/>
          <w:bCs/>
          <w:sz w:val="21"/>
          <w:szCs w:val="21"/>
        </w:rPr>
      </w:pPr>
    </w:p>
    <w:p w14:paraId="4339D9B1">
      <w:pPr>
        <w:widowControl/>
        <w:suppressAutoHyphens/>
        <w:bidi w:val="0"/>
        <w:spacing w:before="0" w:after="0" w:line="276" w:lineRule="auto"/>
        <w:ind w:left="0" w:right="0" w:firstLine="0"/>
        <w:jc w:val="both"/>
        <w:rPr>
          <w:rFonts w:ascii="Arial" w:hAnsi="Arial"/>
          <w:sz w:val="21"/>
          <w:szCs w:val="21"/>
        </w:rPr>
      </w:pPr>
    </w:p>
    <w:p w14:paraId="3B517014">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14:paraId="19E9DC0D">
      <w:pPr>
        <w:widowControl/>
        <w:suppressAutoHyphens/>
        <w:bidi w:val="0"/>
        <w:spacing w:before="0" w:after="0" w:line="276" w:lineRule="auto"/>
        <w:ind w:left="0" w:right="0" w:firstLine="0"/>
        <w:jc w:val="both"/>
        <w:rPr>
          <w:rFonts w:ascii="Arial" w:hAnsi="Arial"/>
          <w:sz w:val="21"/>
          <w:szCs w:val="21"/>
        </w:rPr>
      </w:pPr>
    </w:p>
    <w:p w14:paraId="220B087C">
      <w:pPr>
        <w:widowControl/>
        <w:suppressAutoHyphens/>
        <w:bidi w:val="0"/>
        <w:spacing w:before="0" w:after="0" w:line="276" w:lineRule="auto"/>
        <w:ind w:left="0" w:right="0" w:firstLine="0"/>
        <w:jc w:val="both"/>
      </w:pPr>
      <w:r>
        <w:rPr>
          <w:rFonts w:ascii="Arial" w:hAnsi="Arial"/>
          <w:sz w:val="21"/>
          <w:szCs w:val="21"/>
        </w:rPr>
        <w:t xml:space="preserve">Observação: </w:t>
      </w:r>
      <w:r>
        <w:rPr>
          <w:rFonts w:ascii="Arial" w:hAnsi="Arial"/>
          <w:sz w:val="21"/>
          <w:szCs w:val="21"/>
          <w:shd w:val="clear" w:fill="FFFF00"/>
        </w:rPr>
        <w:t>Os licitantes que, por sua natureza ou por força de lei, estiverem dispensados do cumprimento da reserva de cargos descrito nesta declaração, deverão apresentar declaração identificando a situação e citando os dispositivos legais pertinentes.</w:t>
      </w:r>
    </w:p>
    <w:p w14:paraId="0C94E7E5">
      <w:pPr>
        <w:widowControl/>
        <w:suppressAutoHyphens/>
        <w:bidi w:val="0"/>
        <w:spacing w:before="0" w:after="0" w:line="276" w:lineRule="auto"/>
        <w:ind w:left="0" w:right="0" w:firstLine="0"/>
        <w:jc w:val="both"/>
        <w:rPr>
          <w:rFonts w:ascii="Arial" w:hAnsi="Arial"/>
          <w:sz w:val="21"/>
          <w:szCs w:val="21"/>
        </w:rPr>
      </w:pPr>
    </w:p>
    <w:p w14:paraId="0C7BB76F">
      <w:pPr>
        <w:widowControl/>
        <w:suppressAutoHyphens/>
        <w:bidi w:val="0"/>
        <w:spacing w:before="0" w:after="0" w:line="276" w:lineRule="auto"/>
        <w:ind w:left="0" w:right="0" w:firstLine="0"/>
        <w:jc w:val="both"/>
        <w:rPr>
          <w:rFonts w:ascii="Arial" w:hAnsi="Arial"/>
          <w:sz w:val="21"/>
          <w:szCs w:val="21"/>
        </w:rPr>
      </w:pPr>
    </w:p>
    <w:p w14:paraId="427FD146">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eastAsia="Times New Roman" w:cs="Arial"/>
          <w:color w:val="000000"/>
          <w:kern w:val="2"/>
          <w:sz w:val="21"/>
          <w:szCs w:val="21"/>
          <w:lang w:eastAsia="zh-CN"/>
        </w:rPr>
        <w:t>Local, ______ de ____________________ de 2024.</w:t>
      </w:r>
    </w:p>
    <w:p w14:paraId="49332A96">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DFA5004">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16E4F23">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7052AD2">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07514B35">
      <w:pPr>
        <w:widowControl/>
        <w:suppressAutoHyphens/>
        <w:bidi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38B7E8BB">
      <w:pPr>
        <w:widowControl/>
        <w:suppressAutoHyphens/>
        <w:bidi w:val="0"/>
        <w:spacing w:before="0" w:after="0" w:line="276" w:lineRule="auto"/>
        <w:ind w:left="0" w:right="0" w:firstLine="0"/>
        <w:jc w:val="center"/>
      </w:pPr>
      <w:r>
        <w:rPr>
          <w:rFonts w:ascii="Arial" w:hAnsi="Arial"/>
          <w:b/>
          <w:bCs/>
          <w:sz w:val="21"/>
          <w:szCs w:val="21"/>
        </w:rPr>
        <w:t>ANEXO X</w:t>
      </w:r>
    </w:p>
    <w:p w14:paraId="29ED30CF">
      <w:pPr>
        <w:widowControl/>
        <w:suppressAutoHyphens/>
        <w:bidi w:val="0"/>
        <w:spacing w:before="0" w:after="0" w:line="276" w:lineRule="auto"/>
        <w:ind w:left="0" w:right="0" w:firstLine="0"/>
        <w:jc w:val="center"/>
        <w:rPr>
          <w:rFonts w:ascii="Arial" w:hAnsi="Arial"/>
          <w:b/>
          <w:bCs/>
          <w:sz w:val="21"/>
          <w:szCs w:val="21"/>
        </w:rPr>
      </w:pPr>
    </w:p>
    <w:p w14:paraId="5965729C">
      <w:pPr>
        <w:widowControl/>
        <w:suppressAutoHyphens/>
        <w:bidi w:val="0"/>
        <w:spacing w:before="0" w:after="0" w:line="276" w:lineRule="auto"/>
        <w:ind w:left="0" w:right="0" w:firstLine="0"/>
        <w:jc w:val="center"/>
        <w:rPr>
          <w:rFonts w:ascii="Arial" w:hAnsi="Arial"/>
          <w:b/>
          <w:bCs/>
          <w:sz w:val="21"/>
          <w:szCs w:val="21"/>
        </w:rPr>
      </w:pPr>
    </w:p>
    <w:p w14:paraId="1A52095C">
      <w:pPr>
        <w:widowControl/>
        <w:suppressAutoHyphens/>
        <w:bidi w:val="0"/>
        <w:spacing w:before="0" w:after="0" w:line="276" w:lineRule="auto"/>
        <w:ind w:left="0" w:right="0" w:firstLine="0"/>
        <w:jc w:val="center"/>
        <w:rPr>
          <w:rFonts w:ascii="Arial" w:hAnsi="Arial"/>
          <w:b/>
          <w:bCs/>
          <w:sz w:val="21"/>
          <w:szCs w:val="21"/>
        </w:rPr>
      </w:pPr>
    </w:p>
    <w:p w14:paraId="0CCB53DF">
      <w:pPr>
        <w:widowControl/>
        <w:suppressAutoHyphens/>
        <w:bidi w:val="0"/>
        <w:spacing w:before="0" w:after="0" w:line="276" w:lineRule="auto"/>
        <w:ind w:left="0" w:right="0" w:firstLine="0"/>
        <w:jc w:val="center"/>
      </w:pPr>
      <w:r>
        <w:rPr>
          <w:rFonts w:ascii="Arial" w:hAnsi="Arial"/>
          <w:b/>
          <w:bCs/>
          <w:sz w:val="21"/>
          <w:szCs w:val="21"/>
        </w:rPr>
        <w:t>DECLARAÇÃO DE INTEGRALIDADE DE CUSTOS</w:t>
      </w:r>
    </w:p>
    <w:p w14:paraId="16B2467B">
      <w:pPr>
        <w:widowControl/>
        <w:suppressAutoHyphens/>
        <w:bidi w:val="0"/>
        <w:spacing w:before="0" w:after="0" w:line="276" w:lineRule="auto"/>
        <w:ind w:left="0" w:right="0" w:firstLine="0"/>
        <w:jc w:val="both"/>
        <w:rPr>
          <w:rFonts w:ascii="Arial" w:hAnsi="Arial"/>
          <w:sz w:val="21"/>
          <w:szCs w:val="21"/>
        </w:rPr>
      </w:pPr>
    </w:p>
    <w:p w14:paraId="19ED842A">
      <w:pPr>
        <w:widowControl/>
        <w:suppressAutoHyphens/>
        <w:bidi w:val="0"/>
        <w:spacing w:before="0" w:after="0" w:line="276" w:lineRule="auto"/>
        <w:ind w:left="0" w:right="0" w:firstLine="0"/>
        <w:jc w:val="both"/>
        <w:rPr>
          <w:rFonts w:ascii="Arial" w:hAnsi="Arial"/>
          <w:b/>
          <w:bCs/>
          <w:sz w:val="21"/>
          <w:szCs w:val="21"/>
        </w:rPr>
      </w:pPr>
    </w:p>
    <w:p w14:paraId="63BEC73F">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5EAD2DAA">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3BF195E0">
      <w:pPr>
        <w:widowControl/>
        <w:suppressAutoHyphens/>
        <w:bidi w:val="0"/>
        <w:spacing w:before="0" w:after="0" w:line="276" w:lineRule="auto"/>
        <w:ind w:left="0" w:right="0" w:firstLine="0"/>
        <w:jc w:val="both"/>
        <w:rPr>
          <w:rFonts w:ascii="Arial" w:hAnsi="Arial"/>
          <w:b/>
          <w:bCs/>
          <w:sz w:val="21"/>
          <w:szCs w:val="21"/>
        </w:rPr>
      </w:pPr>
    </w:p>
    <w:p w14:paraId="3E19BC65">
      <w:pPr>
        <w:widowControl/>
        <w:suppressAutoHyphens/>
        <w:bidi w:val="0"/>
        <w:spacing w:before="0" w:after="0" w:line="276" w:lineRule="auto"/>
        <w:ind w:left="0" w:right="0" w:firstLine="0"/>
        <w:jc w:val="both"/>
        <w:rPr>
          <w:rFonts w:ascii="Arial" w:hAnsi="Arial"/>
          <w:sz w:val="21"/>
          <w:szCs w:val="21"/>
        </w:rPr>
      </w:pPr>
    </w:p>
    <w:p w14:paraId="500FC8F9">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14:paraId="30C729B8">
      <w:pPr>
        <w:widowControl/>
        <w:suppressAutoHyphens/>
        <w:bidi w:val="0"/>
        <w:spacing w:before="0" w:after="0" w:line="276" w:lineRule="auto"/>
        <w:ind w:left="0" w:right="0" w:firstLine="0"/>
        <w:jc w:val="both"/>
        <w:rPr>
          <w:rFonts w:ascii="Arial" w:hAnsi="Arial"/>
          <w:sz w:val="21"/>
          <w:szCs w:val="21"/>
        </w:rPr>
      </w:pPr>
    </w:p>
    <w:p w14:paraId="54AF5AEA">
      <w:pPr>
        <w:widowControl/>
        <w:suppressAutoHyphens/>
        <w:bidi w:val="0"/>
        <w:spacing w:before="0" w:after="0" w:line="276" w:lineRule="auto"/>
        <w:ind w:left="0" w:right="0" w:firstLine="0"/>
        <w:jc w:val="both"/>
        <w:rPr>
          <w:rFonts w:ascii="Arial" w:hAnsi="Arial"/>
          <w:sz w:val="21"/>
          <w:szCs w:val="21"/>
        </w:rPr>
      </w:pPr>
    </w:p>
    <w:p w14:paraId="4214C2E4">
      <w:pPr>
        <w:widowControl/>
        <w:suppressAutoHyphens/>
        <w:bidi w:val="0"/>
        <w:spacing w:before="0" w:after="0" w:line="276"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492C3BDD">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1339DBA">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191D81E">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063E9AE5">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094D3ECC">
      <w:pPr>
        <w:widowControl/>
        <w:suppressAutoHyphens/>
        <w:bidi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0EEA500C">
      <w:pPr>
        <w:widowControl/>
        <w:suppressAutoHyphens/>
        <w:bidi w:val="0"/>
        <w:spacing w:before="0" w:after="0" w:line="276" w:lineRule="auto"/>
        <w:ind w:left="0" w:right="0" w:firstLine="0"/>
        <w:jc w:val="center"/>
      </w:pPr>
      <w:r>
        <w:rPr>
          <w:rFonts w:ascii="Arial" w:hAnsi="Arial"/>
          <w:b/>
          <w:bCs/>
          <w:sz w:val="21"/>
          <w:szCs w:val="21"/>
        </w:rPr>
        <w:t>ANEXO XI</w:t>
      </w:r>
    </w:p>
    <w:p w14:paraId="3AFA19E9">
      <w:pPr>
        <w:widowControl/>
        <w:suppressAutoHyphens/>
        <w:bidi w:val="0"/>
        <w:spacing w:before="0" w:after="0" w:line="276" w:lineRule="auto"/>
        <w:ind w:left="0" w:right="0" w:firstLine="0"/>
        <w:jc w:val="center"/>
        <w:rPr>
          <w:rFonts w:ascii="Arial" w:hAnsi="Arial"/>
          <w:b/>
          <w:bCs/>
          <w:sz w:val="21"/>
          <w:szCs w:val="21"/>
        </w:rPr>
      </w:pPr>
    </w:p>
    <w:p w14:paraId="280F6766">
      <w:pPr>
        <w:widowControl/>
        <w:suppressAutoHyphens/>
        <w:bidi w:val="0"/>
        <w:spacing w:before="0" w:after="0" w:line="276" w:lineRule="auto"/>
        <w:ind w:left="0" w:right="0" w:firstLine="0"/>
        <w:jc w:val="center"/>
        <w:rPr>
          <w:rFonts w:ascii="Arial" w:hAnsi="Arial"/>
          <w:b/>
          <w:bCs/>
          <w:sz w:val="21"/>
          <w:szCs w:val="21"/>
        </w:rPr>
      </w:pPr>
    </w:p>
    <w:p w14:paraId="77342259">
      <w:pPr>
        <w:widowControl/>
        <w:suppressAutoHyphens/>
        <w:bidi w:val="0"/>
        <w:spacing w:before="0" w:after="0" w:line="276" w:lineRule="auto"/>
        <w:ind w:left="0" w:right="0" w:firstLine="0"/>
        <w:jc w:val="center"/>
      </w:pPr>
      <w:r>
        <w:rPr>
          <w:rFonts w:ascii="Arial" w:hAnsi="Arial"/>
          <w:b/>
          <w:bCs/>
          <w:sz w:val="21"/>
          <w:szCs w:val="21"/>
        </w:rPr>
        <w:t>MODELO DE DECLARAÇÃO DE CONHECIMENTO DAS ESPECIFICAÇÕES E NORMAS PERTINENTES À EXECUÇÃO DOS SERVIÇOS</w:t>
      </w:r>
    </w:p>
    <w:p w14:paraId="19103EA5">
      <w:pPr>
        <w:widowControl/>
        <w:suppressAutoHyphens/>
        <w:bidi w:val="0"/>
        <w:spacing w:before="0" w:after="0" w:line="276" w:lineRule="auto"/>
        <w:ind w:left="0" w:right="0" w:firstLine="0"/>
        <w:jc w:val="both"/>
        <w:rPr>
          <w:rFonts w:ascii="Arial" w:hAnsi="Arial"/>
          <w:sz w:val="21"/>
          <w:szCs w:val="21"/>
        </w:rPr>
      </w:pPr>
    </w:p>
    <w:p w14:paraId="3ABA1E7B">
      <w:pPr>
        <w:widowControl/>
        <w:suppressAutoHyphens/>
        <w:bidi w:val="0"/>
        <w:spacing w:before="0" w:after="0" w:line="276" w:lineRule="auto"/>
        <w:ind w:left="0" w:right="0" w:firstLine="0"/>
        <w:jc w:val="both"/>
        <w:rPr>
          <w:rFonts w:ascii="Arial" w:hAnsi="Arial"/>
          <w:b/>
          <w:bCs/>
          <w:sz w:val="21"/>
          <w:szCs w:val="21"/>
        </w:rPr>
      </w:pPr>
    </w:p>
    <w:p w14:paraId="239CAAFD">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26407449">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7F7EF0AE">
      <w:pPr>
        <w:widowControl/>
        <w:suppressAutoHyphens/>
        <w:bidi w:val="0"/>
        <w:spacing w:before="0" w:after="0" w:line="276" w:lineRule="auto"/>
        <w:ind w:left="0" w:right="0" w:firstLine="0"/>
        <w:jc w:val="both"/>
        <w:rPr>
          <w:rFonts w:ascii="Arial" w:hAnsi="Arial"/>
          <w:b/>
          <w:bCs/>
          <w:sz w:val="21"/>
          <w:szCs w:val="21"/>
        </w:rPr>
      </w:pPr>
    </w:p>
    <w:p w14:paraId="5C3574D4">
      <w:pPr>
        <w:widowControl/>
        <w:suppressAutoHyphens/>
        <w:bidi w:val="0"/>
        <w:spacing w:before="0" w:after="0" w:line="276" w:lineRule="auto"/>
        <w:ind w:left="0" w:right="0" w:firstLine="0"/>
        <w:jc w:val="center"/>
      </w:pPr>
      <w:r>
        <w:rPr>
          <w:rFonts w:ascii="Arial" w:hAnsi="Arial"/>
          <w:b/>
          <w:bCs/>
          <w:sz w:val="21"/>
          <w:szCs w:val="21"/>
        </w:rPr>
        <w:t>DECLARAÇÃO</w:t>
      </w:r>
    </w:p>
    <w:p w14:paraId="27F8A09C">
      <w:pPr>
        <w:widowControl/>
        <w:suppressAutoHyphens/>
        <w:bidi w:val="0"/>
        <w:spacing w:before="0" w:after="0" w:line="276" w:lineRule="auto"/>
        <w:ind w:left="0" w:right="0" w:firstLine="0"/>
        <w:jc w:val="both"/>
        <w:rPr>
          <w:rFonts w:ascii="Arial" w:hAnsi="Arial"/>
          <w:sz w:val="21"/>
          <w:szCs w:val="21"/>
        </w:rPr>
      </w:pPr>
    </w:p>
    <w:p w14:paraId="43D4D1CC">
      <w:pPr>
        <w:widowControl/>
        <w:suppressAutoHyphens/>
        <w:bidi w:val="0"/>
        <w:spacing w:before="0" w:after="0" w:line="276" w:lineRule="auto"/>
        <w:ind w:left="0" w:right="0" w:firstLine="0"/>
        <w:jc w:val="both"/>
        <w:rPr>
          <w:rFonts w:ascii="Arial" w:hAnsi="Arial"/>
          <w:sz w:val="21"/>
          <w:szCs w:val="21"/>
        </w:rPr>
      </w:pPr>
    </w:p>
    <w:p w14:paraId="7D1E1FA6">
      <w:pPr>
        <w:widowControl/>
        <w:suppressAutoHyphens/>
        <w:bidi w:val="0"/>
        <w:spacing w:before="0" w:after="0" w:line="276" w:lineRule="auto"/>
        <w:ind w:left="0" w:right="0" w:firstLine="0"/>
        <w:jc w:val="both"/>
      </w:pPr>
      <w:r>
        <w:rPr>
          <w:rFonts w:ascii="Arial" w:hAnsi="Arial"/>
          <w:sz w:val="21"/>
          <w:szCs w:val="21"/>
        </w:rPr>
        <w:t>Declaro, para os devidos fins da Licitação referente a Concorrência, na forma Eletrônica – Edital nº ___/2024, que a empresa</w:t>
      </w:r>
      <w:r>
        <w:rPr>
          <w:rFonts w:ascii="Arial" w:hAnsi="Arial"/>
          <w:sz w:val="21"/>
          <w:szCs w:val="21"/>
        </w:rPr>
        <w:tab/>
      </w:r>
      <w:r>
        <w:rPr>
          <w:rFonts w:ascii="Arial" w:hAnsi="Arial"/>
          <w:sz w:val="21"/>
          <w:szCs w:val="21"/>
        </w:rPr>
        <w:t>_________________, tomou conhecimento de todas as normas, especificações e informações necessárias e obrigatórias para a perfeita consecução do objeto do Edital supra, nos termos do art. 67, VI, da Lei Federal nº 14.133, de 2021.</w:t>
      </w:r>
    </w:p>
    <w:p w14:paraId="6AD14550">
      <w:pPr>
        <w:widowControl/>
        <w:suppressAutoHyphens/>
        <w:bidi w:val="0"/>
        <w:spacing w:before="0" w:after="0" w:line="276" w:lineRule="auto"/>
        <w:ind w:left="0" w:right="0" w:firstLine="0"/>
        <w:jc w:val="both"/>
        <w:rPr>
          <w:rFonts w:ascii="Arial" w:hAnsi="Arial"/>
          <w:sz w:val="21"/>
          <w:szCs w:val="21"/>
        </w:rPr>
      </w:pPr>
    </w:p>
    <w:p w14:paraId="5D2A07E2">
      <w:pPr>
        <w:widowControl/>
        <w:suppressAutoHyphens/>
        <w:bidi w:val="0"/>
        <w:spacing w:before="0" w:after="0" w:line="276" w:lineRule="auto"/>
        <w:ind w:left="0" w:right="0" w:firstLine="0"/>
        <w:jc w:val="both"/>
        <w:rPr>
          <w:rFonts w:ascii="Arial" w:hAnsi="Arial"/>
          <w:sz w:val="21"/>
          <w:szCs w:val="21"/>
        </w:rPr>
      </w:pPr>
    </w:p>
    <w:p w14:paraId="39C4B52B">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7A28EC93">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7DC071EA">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399EEECB">
      <w:pPr>
        <w:suppressAutoHyphens w:val="0"/>
        <w:spacing w:before="0" w:after="0" w:line="276" w:lineRule="auto"/>
        <w:ind w:left="0" w:right="0" w:firstLine="0"/>
        <w:jc w:val="both"/>
        <w:rPr>
          <w:rFonts w:ascii="Arial" w:hAnsi="Arial" w:eastAsia="Times New Roman" w:cs="Arial"/>
          <w:color w:val="000000"/>
          <w:kern w:val="2"/>
          <w:sz w:val="21"/>
          <w:szCs w:val="21"/>
          <w:lang w:eastAsia="zh-CN"/>
        </w:rPr>
      </w:pPr>
    </w:p>
    <w:p w14:paraId="173E9DC5">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2C872935">
      <w:pPr>
        <w:suppressAutoHyphens w:val="0"/>
        <w:spacing w:before="0" w:after="0" w:line="276" w:lineRule="auto"/>
        <w:ind w:left="0" w:right="0" w:firstLine="0"/>
        <w:jc w:val="both"/>
      </w:pPr>
      <w:r>
        <w:rPr>
          <w:rFonts w:ascii="Arial" w:hAnsi="Arial" w:eastAsia="Times New Roman" w:cs="Arial"/>
          <w:color w:val="000000"/>
          <w:kern w:val="2"/>
          <w:sz w:val="21"/>
          <w:szCs w:val="21"/>
          <w:lang w:eastAsia="zh-CN"/>
        </w:rPr>
        <w:t>(número do CPF)</w:t>
      </w:r>
      <w:r>
        <w:br w:type="page"/>
      </w:r>
    </w:p>
    <w:p w14:paraId="415F5441">
      <w:pPr>
        <w:widowControl/>
        <w:suppressAutoHyphens/>
        <w:bidi w:val="0"/>
        <w:spacing w:before="0" w:after="0" w:line="276" w:lineRule="auto"/>
        <w:ind w:left="0" w:right="0" w:firstLine="0"/>
        <w:jc w:val="center"/>
      </w:pPr>
      <w:r>
        <w:rPr>
          <w:rFonts w:ascii="Arial" w:hAnsi="Arial"/>
          <w:b/>
          <w:bCs/>
          <w:sz w:val="21"/>
          <w:szCs w:val="21"/>
        </w:rPr>
        <w:t>ANEXO XII</w:t>
      </w:r>
    </w:p>
    <w:p w14:paraId="04D72AA3">
      <w:pPr>
        <w:widowControl/>
        <w:suppressAutoHyphens/>
        <w:bidi w:val="0"/>
        <w:spacing w:before="0" w:after="0" w:line="276" w:lineRule="auto"/>
        <w:ind w:left="0" w:right="0" w:firstLine="0"/>
        <w:jc w:val="center"/>
        <w:rPr>
          <w:rFonts w:ascii="Arial" w:hAnsi="Arial"/>
          <w:b/>
          <w:bCs/>
          <w:sz w:val="21"/>
          <w:szCs w:val="21"/>
        </w:rPr>
      </w:pPr>
    </w:p>
    <w:p w14:paraId="552E7CDB">
      <w:pPr>
        <w:widowControl/>
        <w:suppressAutoHyphens/>
        <w:bidi w:val="0"/>
        <w:spacing w:before="0" w:after="0" w:line="276" w:lineRule="auto"/>
        <w:ind w:left="0" w:right="0" w:firstLine="0"/>
        <w:jc w:val="both"/>
        <w:rPr>
          <w:rFonts w:ascii="Arial" w:hAnsi="Arial"/>
          <w:b/>
          <w:bCs/>
          <w:sz w:val="21"/>
          <w:szCs w:val="21"/>
        </w:rPr>
      </w:pPr>
    </w:p>
    <w:p w14:paraId="57DDF9DC">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z w:val="21"/>
          <w:szCs w:val="21"/>
          <w:shd w:val="clear" w:fill="auto"/>
        </w:rPr>
        <w:t>PROCESSO LICITATÓRIO Nº 114/2024</w:t>
      </w:r>
    </w:p>
    <w:p w14:paraId="20286408">
      <w:pPr>
        <w:pStyle w:val="3"/>
        <w:widowControl/>
        <w:suppressAutoHyphens/>
        <w:bidi w:val="0"/>
        <w:spacing w:before="0" w:after="0" w:line="276" w:lineRule="auto"/>
        <w:ind w:left="0" w:right="0" w:firstLine="0"/>
        <w:jc w:val="both"/>
        <w:rPr>
          <w:highlight w:val="none"/>
          <w:shd w:val="clear" w:fill="auto"/>
        </w:rPr>
      </w:pPr>
      <w:r>
        <w:rPr>
          <w:rFonts w:ascii="Arial" w:hAnsi="Arial"/>
          <w:b/>
          <w:bCs/>
          <w:i w:val="0"/>
          <w:iCs w:val="0"/>
          <w:strike w:val="0"/>
          <w:dstrike w:val="0"/>
          <w:color w:val="000000"/>
          <w:sz w:val="21"/>
          <w:szCs w:val="21"/>
          <w:u w:val="none"/>
          <w:shd w:val="clear" w:fill="auto"/>
        </w:rPr>
        <w:t>EDITAL DE CONCORRÊNCIA Nº 07/2024</w:t>
      </w:r>
    </w:p>
    <w:p w14:paraId="0D54F1FA">
      <w:pPr>
        <w:widowControl/>
        <w:suppressAutoHyphens/>
        <w:bidi w:val="0"/>
        <w:spacing w:before="0" w:after="0" w:line="276" w:lineRule="auto"/>
        <w:ind w:left="0" w:right="0" w:firstLine="0"/>
        <w:jc w:val="both"/>
        <w:rPr>
          <w:rFonts w:ascii="Arial" w:hAnsi="Arial"/>
          <w:b/>
          <w:bCs/>
          <w:sz w:val="21"/>
          <w:szCs w:val="21"/>
        </w:rPr>
      </w:pPr>
    </w:p>
    <w:p w14:paraId="5F11C9AD">
      <w:pPr>
        <w:widowControl/>
        <w:suppressAutoHyphens/>
        <w:bidi w:val="0"/>
        <w:spacing w:before="0" w:after="0" w:line="276" w:lineRule="auto"/>
        <w:ind w:left="0" w:right="0" w:firstLine="0"/>
        <w:jc w:val="both"/>
      </w:pPr>
      <w:r>
        <w:rPr>
          <w:rFonts w:ascii="Arial" w:hAnsi="Arial"/>
          <w:b/>
          <w:bCs/>
          <w:sz w:val="21"/>
          <w:szCs w:val="21"/>
        </w:rPr>
        <w:t xml:space="preserve"> CONTRATO Nº ......./2024</w:t>
      </w:r>
    </w:p>
    <w:p w14:paraId="164A83E5">
      <w:pPr>
        <w:widowControl/>
        <w:suppressAutoHyphens/>
        <w:bidi w:val="0"/>
        <w:spacing w:before="0" w:after="0" w:line="276" w:lineRule="auto"/>
        <w:ind w:left="0" w:right="0" w:firstLine="0"/>
        <w:jc w:val="both"/>
        <w:rPr>
          <w:rFonts w:ascii="Arial" w:hAnsi="Arial"/>
          <w:b/>
          <w:bCs/>
          <w:sz w:val="21"/>
          <w:szCs w:val="21"/>
        </w:rPr>
      </w:pPr>
    </w:p>
    <w:p w14:paraId="53A4469C">
      <w:pPr>
        <w:widowControl/>
        <w:suppressAutoHyphens/>
        <w:bidi w:val="0"/>
        <w:spacing w:before="0" w:after="0" w:line="276" w:lineRule="auto"/>
        <w:ind w:left="0" w:right="0" w:firstLine="0"/>
        <w:jc w:val="both"/>
        <w:rPr>
          <w:rFonts w:ascii="Arial" w:hAnsi="Arial"/>
          <w:b/>
          <w:bCs/>
          <w:sz w:val="21"/>
          <w:szCs w:val="21"/>
        </w:rPr>
      </w:pPr>
    </w:p>
    <w:p w14:paraId="28FBDD32">
      <w:pPr>
        <w:spacing w:line="276" w:lineRule="auto"/>
        <w:ind w:left="2835" w:firstLine="0"/>
        <w:jc w:val="both"/>
      </w:pPr>
      <w:r>
        <w:rPr>
          <w:rFonts w:ascii="Arial" w:hAnsi="Arial" w:eastAsia="Times New Roman" w:cs="Arial"/>
          <w:color w:val="000000"/>
          <w:kern w:val="0"/>
          <w:sz w:val="21"/>
          <w:szCs w:val="21"/>
          <w:lang w:eastAsia="zh-CN"/>
        </w:rPr>
        <w:t xml:space="preserve">CONTRATO QUE ENTRE SI CELEBRAM O </w:t>
      </w:r>
      <w:r>
        <w:rPr>
          <w:rFonts w:ascii="Arial" w:hAnsi="Arial" w:eastAsia="Times New Roman" w:cs="Arial"/>
          <w:b/>
          <w:bCs/>
          <w:color w:val="000000"/>
          <w:kern w:val="0"/>
          <w:sz w:val="21"/>
          <w:szCs w:val="21"/>
          <w:lang w:eastAsia="zh-CN"/>
        </w:rPr>
        <w:t>MUNICÍPIO DE LINDÓIA DO SUL</w:t>
      </w:r>
      <w:r>
        <w:rPr>
          <w:rFonts w:ascii="Arial" w:hAnsi="Arial" w:eastAsia="Times New Roman" w:cs="Arial"/>
          <w:color w:val="000000"/>
          <w:kern w:val="0"/>
          <w:sz w:val="21"/>
          <w:szCs w:val="21"/>
          <w:lang w:eastAsia="zh-CN"/>
        </w:rPr>
        <w:t xml:space="preserve"> E A EMPRESA </w:t>
      </w:r>
      <w:r>
        <w:rPr>
          <w:rFonts w:ascii="Arial" w:hAnsi="Arial" w:eastAsia="Times New Roman" w:cs="Arial"/>
          <w:b/>
          <w:bCs/>
          <w:color w:val="000000"/>
          <w:kern w:val="0"/>
          <w:sz w:val="21"/>
          <w:szCs w:val="21"/>
          <w:lang w:eastAsia="zh-CN"/>
        </w:rPr>
        <w:t>________________________________</w:t>
      </w:r>
      <w:r>
        <w:rPr>
          <w:rFonts w:ascii="Arial" w:hAnsi="Arial" w:eastAsia="Times New Roman" w:cs="Arial"/>
          <w:color w:val="000000"/>
          <w:kern w:val="0"/>
          <w:sz w:val="21"/>
          <w:szCs w:val="21"/>
          <w:lang w:eastAsia="zh-CN"/>
        </w:rPr>
        <w:t>, OBJETIVANDO A ……………………………………..</w:t>
      </w:r>
    </w:p>
    <w:p w14:paraId="133CDA30">
      <w:pPr>
        <w:widowControl/>
        <w:suppressAutoHyphens/>
        <w:bidi w:val="0"/>
        <w:spacing w:before="0" w:after="0" w:line="276" w:lineRule="auto"/>
        <w:ind w:left="0" w:right="0" w:firstLine="0"/>
        <w:jc w:val="both"/>
        <w:rPr>
          <w:rFonts w:ascii="Arial" w:hAnsi="Arial"/>
          <w:sz w:val="21"/>
          <w:szCs w:val="21"/>
        </w:rPr>
      </w:pPr>
    </w:p>
    <w:p w14:paraId="5C8AA293">
      <w:pPr>
        <w:widowControl/>
        <w:suppressAutoHyphens/>
        <w:bidi w:val="0"/>
        <w:spacing w:before="0" w:after="0" w:line="276" w:lineRule="auto"/>
        <w:ind w:left="0" w:right="0" w:firstLine="0"/>
        <w:jc w:val="both"/>
      </w:pPr>
      <w:r>
        <w:rPr>
          <w:rFonts w:ascii="Arial" w:hAnsi="Arial" w:eastAsia="Times New Roman" w:cs="Arial"/>
          <w:bCs/>
          <w:color w:val="000000"/>
          <w:kern w:val="0"/>
          <w:sz w:val="21"/>
          <w:szCs w:val="21"/>
          <w:lang w:eastAsia="zh-CN"/>
        </w:rPr>
        <w:t xml:space="preserve">O </w:t>
      </w:r>
      <w:r>
        <w:rPr>
          <w:rFonts w:ascii="Arial" w:hAnsi="Arial" w:eastAsia="Times New Roman" w:cs="Arial"/>
          <w:b/>
          <w:bCs/>
          <w:color w:val="000000"/>
          <w:kern w:val="0"/>
          <w:sz w:val="21"/>
          <w:szCs w:val="21"/>
          <w:lang w:eastAsia="zh-CN"/>
        </w:rPr>
        <w:t>MUNICÍPIO DE LINDÓIA DO SUL</w:t>
      </w:r>
      <w:r>
        <w:rPr>
          <w:rFonts w:ascii="Arial" w:hAnsi="Arial" w:eastAsia="Times New Roman" w:cs="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w:t>
      </w:r>
      <w:r>
        <w:rPr>
          <w:rFonts w:ascii="Arial" w:hAnsi="Arial" w:eastAsia="Times New Roman" w:cs="Arial"/>
          <w:b/>
          <w:bCs/>
          <w:color w:val="000000"/>
          <w:kern w:val="0"/>
          <w:sz w:val="21"/>
          <w:szCs w:val="21"/>
          <w:lang w:eastAsia="zh-CN"/>
        </w:rPr>
        <w:t>Neudi Angelo Bertol</w:t>
      </w:r>
      <w:r>
        <w:rPr>
          <w:rFonts w:ascii="Arial" w:hAnsi="Arial" w:eastAsia="Times New Roman" w:cs="Arial"/>
          <w:bCs/>
          <w:color w:val="000000"/>
          <w:kern w:val="0"/>
          <w:sz w:val="21"/>
          <w:szCs w:val="21"/>
          <w:lang w:eastAsia="zh-CN"/>
        </w:rPr>
        <w:t xml:space="preserve">, doravante denominada simplesmente </w:t>
      </w:r>
      <w:r>
        <w:rPr>
          <w:rFonts w:ascii="Arial" w:hAnsi="Arial" w:eastAsia="Times New Roman" w:cs="Arial"/>
          <w:b/>
          <w:bCs/>
          <w:color w:val="000000"/>
          <w:kern w:val="0"/>
          <w:sz w:val="21"/>
          <w:szCs w:val="21"/>
          <w:lang w:eastAsia="zh-CN"/>
        </w:rPr>
        <w:t>CONTRATANTE</w:t>
      </w:r>
      <w:r>
        <w:rPr>
          <w:rFonts w:ascii="Arial" w:hAnsi="Arial"/>
          <w:sz w:val="21"/>
          <w:szCs w:val="21"/>
        </w:rPr>
        <w:t xml:space="preserve"> e de outro lado a empresa …….., pessoa jurídica de direito privado, situada na …….., na cidade de …..., inscrita no CNPJ sob o nº …....., neste ato representada pelo(a) .........., Sr(a). …………., doravante denominada CONTRATADA, ajustam e contratam a execução do objeto descrito abaixo, que se regerá pelo disposto no Edital de Concorrência Eletrônica nº __/2024,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14:paraId="725B6F3A">
      <w:pPr>
        <w:widowControl/>
        <w:suppressAutoHyphens/>
        <w:bidi w:val="0"/>
        <w:spacing w:before="0" w:after="0" w:line="276" w:lineRule="auto"/>
        <w:ind w:left="0" w:right="0" w:firstLine="0"/>
        <w:jc w:val="both"/>
        <w:rPr>
          <w:rFonts w:ascii="Arial" w:hAnsi="Arial"/>
          <w:sz w:val="21"/>
          <w:szCs w:val="21"/>
        </w:rPr>
      </w:pPr>
    </w:p>
    <w:p w14:paraId="719922F1">
      <w:pPr>
        <w:widowControl/>
        <w:suppressAutoHyphens/>
        <w:bidi w:val="0"/>
        <w:spacing w:before="0" w:after="0" w:line="276" w:lineRule="auto"/>
        <w:ind w:left="0" w:right="0" w:firstLine="0"/>
        <w:jc w:val="both"/>
      </w:pPr>
      <w:r>
        <w:rPr>
          <w:rFonts w:ascii="Arial" w:hAnsi="Arial"/>
          <w:b/>
          <w:bCs/>
          <w:sz w:val="21"/>
          <w:szCs w:val="21"/>
        </w:rPr>
        <w:t>CLÁUSULA PRIMEIRA – DO OBJETO</w:t>
      </w:r>
    </w:p>
    <w:p w14:paraId="66ABB68B">
      <w:pPr>
        <w:widowControl/>
        <w:suppressAutoHyphens/>
        <w:bidi w:val="0"/>
        <w:spacing w:before="0" w:after="0" w:line="276" w:lineRule="auto"/>
        <w:ind w:left="0" w:right="0" w:firstLine="0"/>
        <w:jc w:val="both"/>
        <w:rPr>
          <w:rFonts w:ascii="Arial" w:hAnsi="Arial"/>
          <w:sz w:val="21"/>
          <w:szCs w:val="21"/>
        </w:rPr>
      </w:pPr>
    </w:p>
    <w:p w14:paraId="38EDDCE2">
      <w:pPr>
        <w:widowControl/>
        <w:suppressAutoHyphens/>
        <w:bidi w:val="0"/>
        <w:spacing w:before="0" w:after="0" w:line="276" w:lineRule="auto"/>
        <w:ind w:left="0" w:right="0" w:firstLine="0"/>
        <w:jc w:val="both"/>
      </w:pPr>
      <w:r>
        <w:rPr>
          <w:rFonts w:ascii="Arial" w:hAnsi="Arial"/>
          <w:sz w:val="21"/>
          <w:szCs w:val="21"/>
        </w:rPr>
        <w:t>1.1. O objeto deste contrato é</w:t>
      </w:r>
      <w:r>
        <w:rPr>
          <w:rFonts w:ascii="Arial" w:hAnsi="Arial" w:cs="Arial"/>
          <w:bCs/>
          <w:sz w:val="21"/>
          <w:szCs w:val="21"/>
        </w:rPr>
        <w:t xml:space="preserve"> a </w:t>
      </w:r>
      <w:r>
        <w:rPr>
          <w:rFonts w:ascii="Arial" w:hAnsi="Arial" w:eastAsia="Arial" w:cs="Arial"/>
          <w:bCs/>
          <w:sz w:val="21"/>
          <w:szCs w:val="21"/>
        </w:rPr>
        <w:t>Contrata</w:t>
      </w:r>
      <w:r>
        <w:rPr>
          <w:rFonts w:ascii="Arial" w:hAnsi="Arial" w:eastAsia="Arial"/>
        </w:rPr>
        <w:t xml:space="preserve">ção de empresa para a execução dos serviços de: Pavimentação de 03 (três) vias urbanas (Rua Bom Pastor, Rua Adolfo Rech e Travessa Nicolau Pereira); Pavimentação de 01 (uma) via rural (trecho da Estrada Geral de XV de Novembro); Instalação de defensa metálica ao longo de via urbana; Instalação de lombadas (03) e travessias elevadas (02) de pedestre e sinalização, </w:t>
      </w:r>
      <w:r>
        <w:rPr>
          <w:rFonts w:ascii="Arial" w:hAnsi="Arial" w:eastAsia="Arial" w:cs="Arial"/>
          <w:bCs/>
          <w:sz w:val="21"/>
          <w:szCs w:val="21"/>
        </w:rPr>
        <w:t>de acordo com as especificações constantes no Termo de Referência, ANEXO I, do Edital, projetos, planilhas orçamentárias e cronogramas.</w:t>
      </w:r>
    </w:p>
    <w:p w14:paraId="7738B656">
      <w:pPr>
        <w:widowControl/>
        <w:suppressAutoHyphens/>
        <w:bidi w:val="0"/>
        <w:spacing w:before="0" w:after="0" w:line="276" w:lineRule="auto"/>
        <w:ind w:left="0" w:right="0" w:firstLine="0"/>
        <w:jc w:val="both"/>
        <w:rPr>
          <w:rFonts w:ascii="Arial" w:hAnsi="Arial" w:cs="Arial"/>
          <w:bCs/>
          <w:sz w:val="21"/>
          <w:szCs w:val="21"/>
        </w:rPr>
      </w:pPr>
    </w:p>
    <w:p w14:paraId="088D838C">
      <w:pPr>
        <w:widowControl/>
        <w:suppressAutoHyphens/>
        <w:bidi w:val="0"/>
        <w:spacing w:before="0" w:after="0" w:line="276" w:lineRule="auto"/>
        <w:ind w:left="0" w:right="0" w:firstLine="0"/>
        <w:jc w:val="both"/>
      </w:pPr>
      <w:r>
        <w:rPr>
          <w:rFonts w:ascii="Arial" w:hAnsi="Arial" w:cs="Arial"/>
          <w:bCs/>
          <w:sz w:val="21"/>
          <w:szCs w:val="21"/>
        </w:rPr>
        <w:t>1.2. O texto descritivo completo e informações pertinentes de cada item constam nos autos do processo licitatório constituindo parte integrante deste contrato.</w:t>
      </w:r>
    </w:p>
    <w:p w14:paraId="2145D812">
      <w:pPr>
        <w:widowControl/>
        <w:suppressAutoHyphens/>
        <w:bidi w:val="0"/>
        <w:spacing w:before="0" w:after="0" w:line="276" w:lineRule="auto"/>
        <w:ind w:left="0" w:right="0" w:firstLine="0"/>
        <w:jc w:val="both"/>
        <w:rPr>
          <w:rFonts w:ascii="Arial" w:hAnsi="Arial"/>
          <w:sz w:val="21"/>
          <w:szCs w:val="21"/>
        </w:rPr>
      </w:pPr>
    </w:p>
    <w:p w14:paraId="46092AA4">
      <w:pPr>
        <w:widowControl/>
        <w:suppressAutoHyphens/>
        <w:bidi w:val="0"/>
        <w:spacing w:before="0" w:after="0" w:line="276" w:lineRule="auto"/>
        <w:ind w:left="0" w:right="0" w:firstLine="0"/>
        <w:jc w:val="both"/>
      </w:pPr>
      <w:r>
        <w:rPr>
          <w:rFonts w:ascii="Arial" w:hAnsi="Arial"/>
          <w:b/>
          <w:bCs/>
          <w:sz w:val="21"/>
          <w:szCs w:val="21"/>
        </w:rPr>
        <w:t>CLÁUSULA SEGUNDA – DA EXECUÇÃO</w:t>
      </w:r>
    </w:p>
    <w:p w14:paraId="32E55F16">
      <w:pPr>
        <w:widowControl/>
        <w:suppressAutoHyphens/>
        <w:bidi w:val="0"/>
        <w:spacing w:before="0" w:after="0" w:line="276" w:lineRule="auto"/>
        <w:ind w:left="0" w:right="0" w:firstLine="0"/>
        <w:jc w:val="both"/>
        <w:rPr>
          <w:rFonts w:ascii="Arial" w:hAnsi="Arial"/>
          <w:sz w:val="21"/>
          <w:szCs w:val="21"/>
        </w:rPr>
      </w:pPr>
    </w:p>
    <w:p w14:paraId="41B2C7E3">
      <w:pPr>
        <w:widowControl/>
        <w:suppressAutoHyphens/>
        <w:bidi w:val="0"/>
        <w:spacing w:before="0" w:after="0" w:line="276" w:lineRule="auto"/>
        <w:ind w:left="0" w:right="0" w:firstLine="0"/>
        <w:jc w:val="both"/>
      </w:pPr>
      <w:r>
        <w:rPr>
          <w:rFonts w:ascii="Arial" w:hAnsi="Arial"/>
          <w:sz w:val="21"/>
          <w:szCs w:val="21"/>
        </w:rPr>
        <w:t>2.1. A Contratada deverá executar os serviços conforme condições estabelecidas no Termo de Referência (ANEXO I do Edital), em especial nos itens “Descrição da solução como um todo”, “Modelo de execução do objeto”, “Modelo de gestão do contrato” e “Critérios de medição e pagamento”, e demais condições previstas no edital e neste contrato.</w:t>
      </w:r>
    </w:p>
    <w:p w14:paraId="7C6AF03E">
      <w:pPr>
        <w:widowControl/>
        <w:suppressAutoHyphens/>
        <w:bidi w:val="0"/>
        <w:spacing w:before="0" w:after="0" w:line="276" w:lineRule="auto"/>
        <w:ind w:left="0" w:right="0" w:firstLine="0"/>
        <w:jc w:val="both"/>
        <w:rPr>
          <w:rFonts w:ascii="Arial" w:hAnsi="Arial"/>
          <w:sz w:val="21"/>
          <w:szCs w:val="21"/>
        </w:rPr>
      </w:pPr>
    </w:p>
    <w:p w14:paraId="60D19E32">
      <w:pPr>
        <w:widowControl/>
        <w:suppressAutoHyphens/>
        <w:bidi w:val="0"/>
        <w:spacing w:before="0" w:after="0" w:line="276" w:lineRule="auto"/>
        <w:ind w:left="0" w:right="0" w:firstLine="0"/>
        <w:jc w:val="both"/>
        <w:rPr>
          <w:rFonts w:eastAsiaTheme="minorHAnsi"/>
          <w:color w:val="000000"/>
          <w:highlight w:val="none"/>
          <w:shd w:val="clear" w:fill="auto"/>
        </w:rPr>
      </w:pPr>
      <w:r>
        <w:rPr>
          <w:rFonts w:ascii="Arial" w:hAnsi="Arial" w:eastAsiaTheme="minorHAnsi"/>
          <w:color w:val="000000"/>
          <w:sz w:val="21"/>
          <w:szCs w:val="21"/>
          <w:shd w:val="clear" w:fill="auto"/>
        </w:rPr>
        <w:t>2.1.1. O objeto deste contrato deverá ser entregue completamente acabado, em conformidade com o cronograma físico-financeiro, no prazo máximo de 180 (cento e oitenta) dias consecutivos, após a assinatura da Ordem de Serviço.</w:t>
      </w:r>
    </w:p>
    <w:p w14:paraId="11C3B651">
      <w:pPr>
        <w:widowControl/>
        <w:suppressAutoHyphens/>
        <w:bidi w:val="0"/>
        <w:spacing w:before="0" w:after="0" w:line="276" w:lineRule="auto"/>
        <w:ind w:left="0" w:right="0" w:firstLine="0"/>
        <w:jc w:val="both"/>
        <w:rPr>
          <w:rFonts w:ascii="Arial" w:hAnsi="Arial"/>
          <w:sz w:val="21"/>
          <w:szCs w:val="21"/>
        </w:rPr>
      </w:pPr>
    </w:p>
    <w:p w14:paraId="4DC2E47D">
      <w:pPr>
        <w:widowControl/>
        <w:suppressAutoHyphens/>
        <w:bidi w:val="0"/>
        <w:spacing w:before="0" w:after="0" w:line="276" w:lineRule="auto"/>
        <w:ind w:left="0" w:right="0" w:firstLine="0"/>
        <w:jc w:val="both"/>
      </w:pPr>
      <w:r>
        <w:rPr>
          <w:rFonts w:ascii="Arial" w:hAnsi="Arial"/>
          <w:sz w:val="21"/>
          <w:szCs w:val="21"/>
        </w:rPr>
        <w:t xml:space="preserve">2.1.2. </w:t>
      </w:r>
      <w:r>
        <w:rPr>
          <w:rFonts w:ascii="Arial" w:hAnsi="Arial" w:eastAsia="Times New Roman" w:cs="Arial"/>
          <w:bCs/>
          <w:color w:val="000000"/>
          <w:kern w:val="0"/>
          <w:sz w:val="21"/>
          <w:szCs w:val="21"/>
          <w:lang w:eastAsia="zh-CN"/>
        </w:rPr>
        <w:t>O descumprimento dos prazos supracitados implicará na aplicação das penalidades previstas neste edital e Lei 14.133/2021;</w:t>
      </w:r>
    </w:p>
    <w:p w14:paraId="5C57C0C9">
      <w:pPr>
        <w:widowControl/>
        <w:suppressAutoHyphens/>
        <w:bidi w:val="0"/>
        <w:spacing w:before="0" w:after="0" w:line="276" w:lineRule="auto"/>
        <w:ind w:left="0" w:right="0" w:firstLine="0"/>
        <w:jc w:val="both"/>
        <w:rPr>
          <w:rFonts w:ascii="Arial" w:hAnsi="Arial"/>
          <w:sz w:val="21"/>
          <w:szCs w:val="21"/>
        </w:rPr>
      </w:pPr>
    </w:p>
    <w:p w14:paraId="18324968">
      <w:pPr>
        <w:widowControl/>
        <w:suppressAutoHyphens/>
        <w:bidi w:val="0"/>
        <w:spacing w:before="0" w:after="0" w:line="276" w:lineRule="auto"/>
        <w:ind w:left="0" w:right="0" w:firstLine="0"/>
        <w:jc w:val="both"/>
      </w:pPr>
      <w:r>
        <w:rPr>
          <w:rFonts w:ascii="Arial" w:hAnsi="Arial" w:eastAsiaTheme="minorHAnsi"/>
          <w:sz w:val="21"/>
          <w:szCs w:val="21"/>
          <w:shd w:val="clear" w:fill="FFFFFF"/>
        </w:rPr>
        <w:t>2.2. O contrato será executado pelo regime de execução indireta.</w:t>
      </w:r>
    </w:p>
    <w:p w14:paraId="4E4B0735">
      <w:pPr>
        <w:widowControl/>
        <w:suppressAutoHyphens/>
        <w:bidi w:val="0"/>
        <w:spacing w:before="0" w:after="0" w:line="276" w:lineRule="auto"/>
        <w:ind w:left="0" w:right="0" w:firstLine="0"/>
        <w:jc w:val="both"/>
        <w:rPr>
          <w:rFonts w:ascii="Arial" w:hAnsi="Arial"/>
          <w:sz w:val="21"/>
          <w:szCs w:val="21"/>
        </w:rPr>
      </w:pPr>
    </w:p>
    <w:p w14:paraId="3490A33E">
      <w:pPr>
        <w:widowControl/>
        <w:suppressAutoHyphens/>
        <w:bidi w:val="0"/>
        <w:spacing w:before="0" w:after="0" w:line="276" w:lineRule="auto"/>
        <w:ind w:left="0" w:right="0" w:firstLine="0"/>
        <w:jc w:val="both"/>
      </w:pPr>
      <w:r>
        <w:rPr>
          <w:rFonts w:ascii="Arial" w:hAnsi="Arial"/>
          <w:sz w:val="21"/>
          <w:szCs w:val="21"/>
        </w:rPr>
        <w:t>2.3. A CONTRATADA deverá manter preposto responsável pelo Contrato, aceito pela Administração Pública, no local da prestação do serviço, para representá-la na execução do contrato.</w:t>
      </w:r>
    </w:p>
    <w:p w14:paraId="21BF324A">
      <w:pPr>
        <w:widowControl/>
        <w:suppressAutoHyphens/>
        <w:bidi w:val="0"/>
        <w:spacing w:before="0" w:after="0" w:line="276" w:lineRule="auto"/>
        <w:ind w:left="0" w:right="0" w:firstLine="0"/>
        <w:jc w:val="both"/>
        <w:rPr>
          <w:rFonts w:ascii="Arial" w:hAnsi="Arial"/>
          <w:sz w:val="21"/>
          <w:szCs w:val="21"/>
        </w:rPr>
      </w:pPr>
    </w:p>
    <w:p w14:paraId="12B2AD62">
      <w:pPr>
        <w:widowControl/>
        <w:suppressAutoHyphens/>
        <w:bidi w:val="0"/>
        <w:spacing w:before="0" w:after="0" w:line="276" w:lineRule="auto"/>
        <w:ind w:left="0" w:right="0" w:firstLine="0"/>
        <w:jc w:val="both"/>
      </w:pPr>
      <w:r>
        <w:rPr>
          <w:rFonts w:ascii="Arial" w:hAnsi="Arial"/>
          <w:sz w:val="21"/>
          <w:szCs w:val="21"/>
        </w:rPr>
        <w:t>2.4. Os serviços deverão ser prestados de acordo com as determinações da CONTRATANTE, observadas as normas e procedimentos técnicos, de qualidade, de segurança e de preservação do meio ambiente.</w:t>
      </w:r>
    </w:p>
    <w:p w14:paraId="0B0685D8">
      <w:pPr>
        <w:widowControl/>
        <w:suppressAutoHyphens/>
        <w:bidi w:val="0"/>
        <w:spacing w:before="0" w:after="0" w:line="276" w:lineRule="auto"/>
        <w:ind w:left="0" w:right="0" w:firstLine="0"/>
        <w:jc w:val="both"/>
        <w:rPr>
          <w:rFonts w:ascii="Arial" w:hAnsi="Arial"/>
          <w:sz w:val="21"/>
          <w:szCs w:val="21"/>
        </w:rPr>
      </w:pPr>
    </w:p>
    <w:p w14:paraId="677A6B5C">
      <w:pPr>
        <w:spacing w:before="0" w:after="0" w:line="276" w:lineRule="auto"/>
        <w:ind w:left="0" w:right="0" w:firstLine="0"/>
        <w:jc w:val="both"/>
      </w:pPr>
      <w:r>
        <w:rPr>
          <w:rFonts w:ascii="Arial" w:hAnsi="Arial" w:eastAsia="Times New Roman" w:cs="Arial"/>
          <w:bCs/>
          <w:color w:val="000000"/>
          <w:kern w:val="0"/>
          <w:sz w:val="21"/>
          <w:szCs w:val="21"/>
          <w:lang w:eastAsia="zh-CN"/>
        </w:rPr>
        <w:t>2.5. Todos os custos com o objeto, frete, deslocamento, entrega, serão de responsabilidade exclusiva da licitante. Sendo proibida a cobrança de qualquer outra despesa que venha a interferir no valor licitado e aprovado;</w:t>
      </w:r>
    </w:p>
    <w:p w14:paraId="42295FE4">
      <w:pPr>
        <w:spacing w:before="0" w:after="0" w:line="276" w:lineRule="auto"/>
        <w:ind w:left="0" w:right="0" w:firstLine="0"/>
        <w:jc w:val="both"/>
        <w:rPr>
          <w:rFonts w:ascii="Arial" w:hAnsi="Arial" w:eastAsia="Times New Roman" w:cs="Arial"/>
          <w:bCs/>
          <w:color w:val="000000"/>
          <w:kern w:val="0"/>
          <w:sz w:val="21"/>
          <w:szCs w:val="21"/>
          <w:lang w:eastAsia="zh-CN"/>
        </w:rPr>
      </w:pPr>
    </w:p>
    <w:p w14:paraId="2BF85B74">
      <w:pPr>
        <w:spacing w:before="0" w:after="0" w:line="276" w:lineRule="auto"/>
        <w:ind w:left="0" w:right="0" w:firstLine="0"/>
        <w:jc w:val="both"/>
      </w:pPr>
      <w:r>
        <w:rPr>
          <w:rFonts w:ascii="Arial" w:hAnsi="Arial" w:eastAsia="Times New Roman" w:cs="Arial"/>
          <w:bCs/>
          <w:color w:val="000000"/>
          <w:kern w:val="0"/>
          <w:sz w:val="21"/>
          <w:szCs w:val="21"/>
          <w:lang w:eastAsia="zh-CN"/>
        </w:rPr>
        <w:t>2.6. O ato de recebimento não implica na aceitação do produto e/ou serviço;</w:t>
      </w:r>
    </w:p>
    <w:p w14:paraId="7C2F3E39">
      <w:pPr>
        <w:spacing w:before="0" w:after="0" w:line="276" w:lineRule="auto"/>
        <w:ind w:left="0" w:right="0" w:firstLine="0"/>
        <w:jc w:val="both"/>
        <w:rPr>
          <w:rFonts w:ascii="Arial" w:hAnsi="Arial" w:eastAsia="Times New Roman" w:cs="Arial"/>
          <w:bCs/>
          <w:color w:val="000000"/>
          <w:kern w:val="0"/>
          <w:sz w:val="21"/>
          <w:szCs w:val="21"/>
          <w:lang w:eastAsia="zh-CN"/>
        </w:rPr>
      </w:pPr>
    </w:p>
    <w:p w14:paraId="37051D56">
      <w:pPr>
        <w:spacing w:before="0" w:after="0" w:line="276" w:lineRule="auto"/>
        <w:ind w:left="0" w:right="0" w:firstLine="0"/>
        <w:jc w:val="both"/>
      </w:pPr>
      <w:r>
        <w:rPr>
          <w:rFonts w:ascii="Arial" w:hAnsi="Arial" w:eastAsia="Times New Roman" w:cs="Arial"/>
          <w:bCs/>
          <w:color w:val="000000"/>
          <w:kern w:val="0"/>
          <w:sz w:val="21"/>
          <w:szCs w:val="21"/>
          <w:lang w:eastAsia="zh-CN"/>
        </w:rPr>
        <w:t>2.7. Os materiais e/ou serviços poderão ser rejeitados, no todo ou em parte, quando em desacordo com as especificações constantes no Anexo “I” do Edital e/ou na proposta, devendo ser substituídos/refeitos no prazo de 30 (trinta) dias, a contar da notificação da contratada, às suas custas, sem prejuízo da aplicação das penalidades;</w:t>
      </w:r>
    </w:p>
    <w:p w14:paraId="0985B95E">
      <w:pPr>
        <w:spacing w:before="0" w:after="0" w:line="276" w:lineRule="auto"/>
        <w:ind w:left="0" w:right="0" w:firstLine="0"/>
        <w:jc w:val="both"/>
        <w:rPr>
          <w:rFonts w:ascii="Arial" w:hAnsi="Arial" w:eastAsia="Times New Roman" w:cs="Arial"/>
          <w:bCs/>
          <w:color w:val="000000"/>
          <w:kern w:val="0"/>
          <w:sz w:val="21"/>
          <w:szCs w:val="21"/>
          <w:lang w:eastAsia="zh-CN"/>
        </w:rPr>
      </w:pPr>
    </w:p>
    <w:p w14:paraId="140F6FFF">
      <w:pPr>
        <w:spacing w:before="0" w:after="0" w:line="276" w:lineRule="auto"/>
        <w:ind w:left="0" w:right="0" w:firstLine="0"/>
        <w:jc w:val="both"/>
      </w:pPr>
      <w:r>
        <w:rPr>
          <w:rFonts w:ascii="Arial" w:hAnsi="Arial" w:eastAsia="Times New Roman" w:cs="Arial"/>
          <w:bCs/>
          <w:color w:val="000000"/>
          <w:kern w:val="0"/>
          <w:sz w:val="21"/>
          <w:szCs w:val="21"/>
          <w:lang w:eastAsia="zh-CN"/>
        </w:rPr>
        <w:t>2.8.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14:paraId="447601C9">
      <w:pPr>
        <w:spacing w:before="0" w:after="0" w:line="276" w:lineRule="auto"/>
        <w:ind w:left="0" w:right="0" w:firstLine="0"/>
        <w:jc w:val="both"/>
        <w:rPr>
          <w:rFonts w:ascii="Arial" w:hAnsi="Arial" w:eastAsia="Times New Roman" w:cs="Arial"/>
          <w:bCs/>
          <w:color w:val="000000"/>
          <w:kern w:val="0"/>
          <w:sz w:val="21"/>
          <w:szCs w:val="21"/>
          <w:lang w:eastAsia="zh-CN"/>
        </w:rPr>
      </w:pPr>
    </w:p>
    <w:p w14:paraId="10B7F71D">
      <w:pPr>
        <w:spacing w:before="0" w:after="0" w:line="276" w:lineRule="auto"/>
        <w:ind w:left="0" w:right="0" w:firstLine="0"/>
        <w:jc w:val="both"/>
      </w:pPr>
      <w:r>
        <w:rPr>
          <w:rFonts w:ascii="Arial" w:hAnsi="Arial" w:eastAsia="Times New Roman" w:cs="Arial"/>
          <w:bCs/>
          <w:color w:val="000000"/>
          <w:kern w:val="0"/>
          <w:sz w:val="21"/>
          <w:szCs w:val="21"/>
          <w:lang w:eastAsia="zh-CN"/>
        </w:rPr>
        <w:t>2.9. A empresa vencedora deve executar as manutenções necessárias (dentro do período da g</w:t>
      </w:r>
      <w:r>
        <w:rPr>
          <w:rFonts w:ascii="Arial" w:hAnsi="Arial" w:eastAsia="Times New Roman" w:cs="Arial"/>
          <w:bCs/>
          <w:color w:val="000000"/>
          <w:kern w:val="0"/>
          <w:sz w:val="21"/>
          <w:szCs w:val="21"/>
          <w:shd w:val="clear" w:fill="auto"/>
          <w:lang w:eastAsia="zh-CN"/>
        </w:rPr>
        <w:t>arantia).</w:t>
      </w:r>
    </w:p>
    <w:p w14:paraId="2662C26E">
      <w:pPr>
        <w:spacing w:before="0" w:after="0" w:line="276" w:lineRule="auto"/>
        <w:ind w:left="0" w:right="0" w:firstLine="0"/>
        <w:jc w:val="both"/>
        <w:rPr>
          <w:rFonts w:ascii="Arial" w:hAnsi="Arial" w:eastAsia="Times New Roman" w:cs="Arial"/>
          <w:bCs/>
          <w:color w:val="000000"/>
          <w:kern w:val="0"/>
          <w:sz w:val="21"/>
          <w:szCs w:val="21"/>
          <w:lang w:eastAsia="zh-CN"/>
        </w:rPr>
      </w:pPr>
    </w:p>
    <w:p w14:paraId="08D94DCD">
      <w:pPr>
        <w:spacing w:before="0" w:after="0" w:line="276" w:lineRule="auto"/>
        <w:ind w:left="0" w:right="0" w:firstLine="0"/>
        <w:jc w:val="both"/>
        <w:rPr>
          <w:highlight w:val="none"/>
          <w:shd w:val="clear" w:fill="auto"/>
        </w:rPr>
      </w:pPr>
      <w:r>
        <w:rPr>
          <w:rFonts w:ascii="Arial" w:hAnsi="Arial" w:eastAsia="Times New Roman" w:cs="Arial"/>
          <w:bCs/>
          <w:color w:val="000000"/>
          <w:kern w:val="0"/>
          <w:sz w:val="21"/>
          <w:szCs w:val="21"/>
          <w:shd w:val="clear" w:fill="auto"/>
          <w:lang w:eastAsia="zh-CN"/>
        </w:rPr>
        <w:t>2.9.1. Todos os custos relacionados à execução da garantia ou substituição de materiais correrão por conta exclusiva do fornecedor, incluídos aqueles relacionados ao transporte, à substituição de materiais e/ou outras que sejam necessárias.</w:t>
      </w:r>
    </w:p>
    <w:p w14:paraId="1C4E6931">
      <w:pPr>
        <w:spacing w:before="0" w:after="0" w:line="276" w:lineRule="auto"/>
        <w:ind w:left="0" w:right="0" w:firstLine="0"/>
        <w:jc w:val="both"/>
        <w:rPr>
          <w:rFonts w:ascii="Arial" w:hAnsi="Arial" w:eastAsia="Times New Roman" w:cs="Arial"/>
          <w:bCs/>
          <w:color w:val="000000"/>
          <w:kern w:val="0"/>
          <w:sz w:val="21"/>
          <w:szCs w:val="21"/>
          <w:lang w:eastAsia="zh-CN"/>
        </w:rPr>
      </w:pPr>
    </w:p>
    <w:p w14:paraId="6D45A89C">
      <w:pPr>
        <w:spacing w:before="0" w:after="0" w:line="276" w:lineRule="auto"/>
        <w:ind w:left="0" w:right="0" w:firstLine="0"/>
        <w:jc w:val="both"/>
      </w:pPr>
      <w:r>
        <w:rPr>
          <w:rFonts w:ascii="Arial" w:hAnsi="Arial" w:eastAsia="Times New Roman" w:cs="Arial"/>
          <w:bCs/>
          <w:color w:val="000000"/>
          <w:kern w:val="0"/>
          <w:sz w:val="21"/>
          <w:szCs w:val="21"/>
          <w:lang w:eastAsia="zh-CN"/>
        </w:rPr>
        <w:t>2.10. Responder pelos danos causados diretamente a Administração Pública Municipal de Lindóia do Sul/SC ou a seus aos bens, ou ainda a terceiros, decorrentes de sua culpa ou dolo na execução do objeto.</w:t>
      </w:r>
    </w:p>
    <w:p w14:paraId="1D38B5E9">
      <w:pPr>
        <w:spacing w:before="0" w:after="0" w:line="276" w:lineRule="auto"/>
        <w:ind w:left="0" w:right="0" w:firstLine="0"/>
        <w:jc w:val="both"/>
        <w:rPr>
          <w:rFonts w:ascii="Arial" w:hAnsi="Arial" w:eastAsia="Times New Roman" w:cs="Arial"/>
          <w:bCs/>
          <w:color w:val="000000"/>
          <w:kern w:val="0"/>
          <w:sz w:val="21"/>
          <w:szCs w:val="21"/>
          <w:lang w:eastAsia="zh-CN"/>
        </w:rPr>
      </w:pPr>
    </w:p>
    <w:p w14:paraId="213C10B6">
      <w:pPr>
        <w:spacing w:before="0" w:after="0" w:line="276" w:lineRule="auto"/>
        <w:ind w:left="0" w:right="0" w:firstLine="0"/>
        <w:jc w:val="both"/>
      </w:pPr>
      <w:r>
        <w:rPr>
          <w:rFonts w:ascii="Arial" w:hAnsi="Arial" w:eastAsia="Times New Roman" w:cs="Arial"/>
          <w:bCs/>
          <w:color w:val="000000"/>
          <w:kern w:val="0"/>
          <w:sz w:val="21"/>
          <w:szCs w:val="21"/>
          <w:lang w:eastAsia="zh-CN" w:bidi="hi-IN"/>
        </w:rPr>
        <w:t xml:space="preserve">2.11. </w:t>
      </w:r>
      <w:r>
        <w:rPr>
          <w:rFonts w:ascii="Arial" w:hAnsi="Arial" w:eastAsia="Arial" w:cs="Arial"/>
          <w:color w:val="000000"/>
          <w:kern w:val="0"/>
          <w:sz w:val="21"/>
          <w:szCs w:val="21"/>
          <w:lang w:eastAsia="zh-CN" w:bidi="hi-IN"/>
        </w:rPr>
        <w:t>O objeto desta licitação deverá ser recebido provisoriamente, mediante emissão, pelo fiscal técnico, do termo de recebimento provisório da mesma, nos termos do art. 140, da Lei 14.133/2021 e Art. 28 do Decreto Municipal 4.072/2024.</w:t>
      </w:r>
    </w:p>
    <w:p w14:paraId="02CF808D">
      <w:pPr>
        <w:spacing w:before="0" w:after="0" w:line="276" w:lineRule="auto"/>
        <w:ind w:left="0" w:right="0" w:firstLine="0"/>
        <w:jc w:val="both"/>
        <w:rPr>
          <w:rFonts w:ascii="Arial" w:hAnsi="Arial" w:eastAsia="Arial" w:cs="Arial"/>
          <w:color w:val="000000"/>
          <w:kern w:val="0"/>
          <w:sz w:val="21"/>
          <w:szCs w:val="21"/>
          <w:lang w:eastAsia="zh-CN" w:bidi="hi-IN"/>
        </w:rPr>
      </w:pPr>
    </w:p>
    <w:p w14:paraId="10D11D2D">
      <w:pPr>
        <w:spacing w:before="0" w:after="0" w:line="276" w:lineRule="auto"/>
        <w:ind w:left="0" w:right="0" w:firstLine="0"/>
        <w:jc w:val="both"/>
      </w:pPr>
      <w:r>
        <w:rPr>
          <w:rFonts w:ascii="Arial" w:hAnsi="Arial" w:eastAsia="Arial" w:cs="Arial"/>
          <w:color w:val="000000"/>
          <w:kern w:val="0"/>
          <w:sz w:val="21"/>
          <w:szCs w:val="21"/>
          <w:lang w:eastAsia="zh-CN" w:bidi="hi-IN"/>
        </w:rPr>
        <w:t>2.12. Decorrido o prazo máximo de 15 (quinze) dias úteis após a emissão do termo de recebimento provisório, conforme previsto no art. 140, da Lei 14.133/2021 e Art. 28 do Decreto Municipal 4.072/2024, o Município de Lindóia do Sul formalizará o recebimento definitivo da obra objeto desta licitação, mediante a emissão do termo de recebimento definitivo.</w:t>
      </w:r>
    </w:p>
    <w:p w14:paraId="603D3A80">
      <w:pPr>
        <w:spacing w:before="0" w:after="0" w:line="276" w:lineRule="auto"/>
        <w:ind w:left="0" w:right="0" w:firstLine="0"/>
        <w:jc w:val="both"/>
        <w:rPr>
          <w:rFonts w:ascii="Arial" w:hAnsi="Arial" w:eastAsia="Times New Roman" w:cs="Arial"/>
          <w:bCs/>
          <w:color w:val="000000"/>
          <w:kern w:val="0"/>
          <w:sz w:val="21"/>
          <w:szCs w:val="21"/>
          <w:lang w:eastAsia="zh-CN"/>
        </w:rPr>
      </w:pPr>
    </w:p>
    <w:p w14:paraId="397AB911">
      <w:pPr>
        <w:widowControl/>
        <w:suppressAutoHyphens/>
        <w:bidi w:val="0"/>
        <w:spacing w:before="0" w:after="0" w:line="276" w:lineRule="auto"/>
        <w:ind w:left="0" w:right="0" w:firstLine="0"/>
        <w:jc w:val="both"/>
      </w:pPr>
      <w:r>
        <w:rPr>
          <w:rFonts w:ascii="Arial" w:hAnsi="Arial"/>
          <w:b/>
          <w:bCs/>
          <w:sz w:val="21"/>
          <w:szCs w:val="21"/>
        </w:rPr>
        <w:t>CLÁUSULA TERCEIRA – DO VALOR TOTAL E DO PAGAMENTO</w:t>
      </w:r>
    </w:p>
    <w:p w14:paraId="7617C4E5">
      <w:pPr>
        <w:widowControl/>
        <w:suppressAutoHyphens/>
        <w:bidi w:val="0"/>
        <w:spacing w:before="0" w:after="0" w:line="276" w:lineRule="auto"/>
        <w:ind w:left="0" w:right="0" w:firstLine="0"/>
        <w:jc w:val="both"/>
        <w:rPr>
          <w:rFonts w:ascii="Arial" w:hAnsi="Arial"/>
          <w:sz w:val="21"/>
          <w:szCs w:val="21"/>
        </w:rPr>
      </w:pPr>
    </w:p>
    <w:p w14:paraId="5CC0F2A2">
      <w:pPr>
        <w:widowControl/>
        <w:suppressAutoHyphens/>
        <w:bidi w:val="0"/>
        <w:spacing w:before="0" w:after="0" w:line="276" w:lineRule="auto"/>
        <w:ind w:left="0" w:right="0" w:firstLine="0"/>
        <w:jc w:val="both"/>
      </w:pPr>
      <w:r>
        <w:rPr>
          <w:rFonts w:ascii="Arial" w:hAnsi="Arial"/>
          <w:sz w:val="21"/>
          <w:szCs w:val="21"/>
        </w:rPr>
        <w:t>3.1. O valor total do presente Contrato é de R$ 0,00 (</w:t>
      </w:r>
      <w:r>
        <w:rPr>
          <w:rFonts w:ascii="Arial" w:hAnsi="Arial"/>
          <w:sz w:val="21"/>
          <w:szCs w:val="21"/>
        </w:rPr>
        <w:tab/>
      </w:r>
      <w:r>
        <w:rPr>
          <w:rFonts w:ascii="Arial" w:hAnsi="Arial"/>
          <w:sz w:val="21"/>
          <w:szCs w:val="21"/>
        </w:rPr>
        <w:t>) sendo R$ _____ (_____) referente aos materiais e R$ ___ (____), correspondente a mão de obra, para entrega do objeto licitado.</w:t>
      </w:r>
    </w:p>
    <w:p w14:paraId="53BCD562">
      <w:pPr>
        <w:widowControl/>
        <w:suppressAutoHyphens/>
        <w:bidi w:val="0"/>
        <w:spacing w:before="0" w:after="0" w:line="276" w:lineRule="auto"/>
        <w:ind w:left="0" w:right="0" w:firstLine="0"/>
        <w:jc w:val="both"/>
        <w:rPr>
          <w:rFonts w:ascii="Arial" w:hAnsi="Arial"/>
          <w:sz w:val="21"/>
          <w:szCs w:val="21"/>
        </w:rPr>
      </w:pPr>
    </w:p>
    <w:p w14:paraId="279C13FD">
      <w:pPr>
        <w:widowControl/>
        <w:suppressAutoHyphens/>
        <w:bidi w:val="0"/>
        <w:spacing w:before="0" w:after="0" w:line="276" w:lineRule="auto"/>
        <w:ind w:left="0" w:right="0" w:firstLine="0"/>
        <w:jc w:val="both"/>
      </w:pPr>
      <w:r>
        <w:rPr>
          <w:rFonts w:ascii="Arial" w:hAnsi="Arial"/>
          <w:sz w:val="21"/>
          <w:szCs w:val="21"/>
        </w:rPr>
        <w:t>3.2. O pagamento objeto do presente contrato, será feito em favor do licitante vencedor, através de boleto bancário ou mediante transferência bancária em conta corrente de titularidade do Fornecedor, cujos dados devem ser idênticos ao da sua proposta.</w:t>
      </w:r>
    </w:p>
    <w:p w14:paraId="13F40EA8">
      <w:pPr>
        <w:widowControl/>
        <w:suppressAutoHyphens/>
        <w:bidi w:val="0"/>
        <w:spacing w:before="0" w:after="0" w:line="276" w:lineRule="auto"/>
        <w:ind w:left="0" w:right="0" w:firstLine="0"/>
        <w:jc w:val="both"/>
        <w:rPr>
          <w:rFonts w:ascii="Arial" w:hAnsi="Arial"/>
          <w:sz w:val="21"/>
          <w:szCs w:val="21"/>
        </w:rPr>
      </w:pPr>
    </w:p>
    <w:p w14:paraId="6EBDB4C4">
      <w:pPr>
        <w:widowControl/>
        <w:suppressAutoHyphens/>
        <w:bidi w:val="0"/>
        <w:spacing w:before="0" w:after="0" w:line="276" w:lineRule="auto"/>
        <w:ind w:left="0" w:right="0" w:firstLine="0"/>
        <w:jc w:val="both"/>
      </w:pPr>
      <w:r>
        <w:rPr>
          <w:rFonts w:ascii="Arial" w:hAnsi="Arial"/>
          <w:sz w:val="21"/>
          <w:szCs w:val="21"/>
          <w:shd w:val="clear" w:fill="FFFFFF"/>
        </w:rPr>
        <w:t>3.2.1. Os pagamentos em cada medição será realizado de acordo com os critérios de medição constantes no Termo de Referência, que compõe o ANEXO I, parte integrante do Edital.</w:t>
      </w:r>
    </w:p>
    <w:p w14:paraId="12C3A79E">
      <w:pPr>
        <w:widowControl/>
        <w:suppressAutoHyphens/>
        <w:bidi w:val="0"/>
        <w:spacing w:before="0" w:after="0" w:line="276" w:lineRule="auto"/>
        <w:ind w:left="0" w:right="0" w:firstLine="0"/>
        <w:jc w:val="both"/>
        <w:rPr>
          <w:rFonts w:ascii="Arial" w:hAnsi="Arial"/>
          <w:sz w:val="21"/>
          <w:szCs w:val="21"/>
        </w:rPr>
      </w:pPr>
    </w:p>
    <w:p w14:paraId="252B9C66">
      <w:pPr>
        <w:widowControl/>
        <w:suppressAutoHyphens/>
        <w:bidi w:val="0"/>
        <w:spacing w:before="0" w:after="0" w:line="276" w:lineRule="auto"/>
        <w:ind w:left="0" w:right="0" w:firstLine="0"/>
        <w:jc w:val="both"/>
      </w:pPr>
      <w:r>
        <w:rPr>
          <w:rFonts w:ascii="Arial" w:hAnsi="Arial"/>
          <w:sz w:val="21"/>
          <w:szCs w:val="21"/>
        </w:rPr>
        <w:t>3.2.2.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14:paraId="7A29CC41">
      <w:pPr>
        <w:widowControl/>
        <w:suppressAutoHyphens/>
        <w:bidi w:val="0"/>
        <w:spacing w:before="0" w:after="0" w:line="276" w:lineRule="auto"/>
        <w:ind w:left="0" w:right="0" w:firstLine="0"/>
        <w:jc w:val="both"/>
        <w:rPr>
          <w:rFonts w:ascii="Arial" w:hAnsi="Arial"/>
          <w:sz w:val="21"/>
          <w:szCs w:val="21"/>
        </w:rPr>
      </w:pPr>
    </w:p>
    <w:p w14:paraId="17FEBD5D">
      <w:pPr>
        <w:widowControl/>
        <w:suppressAutoHyphens/>
        <w:bidi w:val="0"/>
        <w:spacing w:before="0" w:after="0" w:line="276" w:lineRule="auto"/>
        <w:ind w:left="0" w:right="0" w:firstLine="0"/>
        <w:jc w:val="both"/>
      </w:pPr>
      <w:r>
        <w:rPr>
          <w:rFonts w:ascii="Arial" w:hAnsi="Arial"/>
          <w:sz w:val="21"/>
          <w:szCs w:val="21"/>
        </w:rPr>
        <w:t xml:space="preserve">3.2.3. O Município efetuará o pagamento </w:t>
      </w:r>
      <w:r>
        <w:rPr>
          <w:rFonts w:ascii="Arial" w:hAnsi="Arial" w:eastAsia="Arial" w:cs="Arial"/>
          <w:sz w:val="21"/>
          <w:szCs w:val="21"/>
        </w:rPr>
        <w:t xml:space="preserve">em até 30 (trinta) dias após cada medição, acompanhada da respectiva </w:t>
      </w:r>
      <w:r>
        <w:rPr>
          <w:rFonts w:ascii="Arial" w:hAnsi="Arial"/>
          <w:sz w:val="21"/>
          <w:szCs w:val="21"/>
        </w:rPr>
        <w:t>Nota Fiscal Eletrônica e arquivo XML, atestada por servidor responsável.</w:t>
      </w:r>
    </w:p>
    <w:p w14:paraId="6130E1FC">
      <w:pPr>
        <w:widowControl/>
        <w:suppressAutoHyphens/>
        <w:bidi w:val="0"/>
        <w:spacing w:before="0" w:after="0" w:line="276" w:lineRule="auto"/>
        <w:ind w:left="0" w:right="0" w:firstLine="0"/>
        <w:jc w:val="both"/>
        <w:rPr>
          <w:rFonts w:ascii="Arial" w:hAnsi="Arial"/>
          <w:sz w:val="21"/>
          <w:szCs w:val="21"/>
        </w:rPr>
      </w:pPr>
    </w:p>
    <w:p w14:paraId="232A64F8">
      <w:pPr>
        <w:widowControl/>
        <w:suppressAutoHyphens/>
        <w:bidi w:val="0"/>
        <w:spacing w:before="0" w:after="0" w:line="276" w:lineRule="auto"/>
        <w:ind w:left="0" w:right="0" w:firstLine="0"/>
        <w:jc w:val="both"/>
        <w:rPr>
          <w:rFonts w:ascii="Arial" w:hAnsi="Arial"/>
          <w:sz w:val="21"/>
          <w:szCs w:val="21"/>
        </w:rPr>
      </w:pPr>
      <w:r>
        <w:rPr>
          <w:rFonts w:ascii="Arial" w:hAnsi="Arial" w:eastAsiaTheme="minorHAnsi"/>
          <w:sz w:val="21"/>
          <w:szCs w:val="21"/>
          <w:shd w:val="clear" w:fill="FFFFFF"/>
        </w:rPr>
        <w:t>3.3. A execução dos serviços será mediante o regime de empreitada por preço global.</w:t>
      </w:r>
    </w:p>
    <w:p w14:paraId="7878C0F8">
      <w:pPr>
        <w:widowControl/>
        <w:suppressAutoHyphens/>
        <w:bidi w:val="0"/>
        <w:spacing w:before="0" w:after="0" w:line="276" w:lineRule="auto"/>
        <w:ind w:left="0" w:right="0" w:firstLine="0"/>
        <w:jc w:val="both"/>
        <w:rPr>
          <w:rFonts w:ascii="Arial" w:hAnsi="Arial"/>
          <w:sz w:val="21"/>
          <w:szCs w:val="21"/>
        </w:rPr>
      </w:pPr>
    </w:p>
    <w:p w14:paraId="211F68C4">
      <w:pPr>
        <w:widowControl/>
        <w:suppressAutoHyphens/>
        <w:bidi w:val="0"/>
        <w:spacing w:before="0" w:after="0" w:line="276" w:lineRule="auto"/>
        <w:ind w:left="0" w:right="0" w:firstLine="0"/>
        <w:jc w:val="both"/>
      </w:pPr>
      <w:r>
        <w:rPr>
          <w:rFonts w:ascii="Arial" w:hAnsi="Arial"/>
          <w:sz w:val="21"/>
          <w:szCs w:val="21"/>
        </w:rPr>
        <w:t>3.4. Será pago a contratada somente o valor dos serviços efetivamente executados de acordo com objeto do Edital e com os critérios de medição previstos no Termo de Referência, conforme relatório, após aprovação/aceite do Contratante.</w:t>
      </w:r>
    </w:p>
    <w:p w14:paraId="5A8481F3">
      <w:pPr>
        <w:widowControl/>
        <w:suppressAutoHyphens/>
        <w:bidi w:val="0"/>
        <w:spacing w:before="0" w:after="0" w:line="276" w:lineRule="auto"/>
        <w:ind w:left="0" w:right="0" w:firstLine="0"/>
        <w:jc w:val="both"/>
        <w:rPr>
          <w:rFonts w:ascii="Arial" w:hAnsi="Arial"/>
          <w:sz w:val="21"/>
          <w:szCs w:val="21"/>
        </w:rPr>
      </w:pPr>
    </w:p>
    <w:p w14:paraId="1A136C94">
      <w:pPr>
        <w:widowControl/>
        <w:suppressAutoHyphens/>
        <w:bidi w:val="0"/>
        <w:spacing w:before="0" w:after="0" w:line="276" w:lineRule="auto"/>
        <w:ind w:left="0" w:right="0" w:firstLine="0"/>
        <w:jc w:val="both"/>
      </w:pPr>
      <w:r>
        <w:rPr>
          <w:rFonts w:ascii="Arial" w:hAnsi="Arial"/>
          <w:sz w:val="21"/>
          <w:szCs w:val="21"/>
        </w:rPr>
        <w:t>3.5.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14:paraId="1F39ED94">
      <w:pPr>
        <w:widowControl/>
        <w:suppressAutoHyphens/>
        <w:bidi w:val="0"/>
        <w:spacing w:before="0" w:after="0" w:line="276" w:lineRule="auto"/>
        <w:ind w:left="0" w:right="0" w:firstLine="0"/>
        <w:jc w:val="both"/>
        <w:rPr>
          <w:rFonts w:ascii="Arial" w:hAnsi="Arial"/>
          <w:sz w:val="21"/>
          <w:szCs w:val="21"/>
        </w:rPr>
      </w:pPr>
    </w:p>
    <w:p w14:paraId="53AE0E9C">
      <w:pPr>
        <w:widowControl/>
        <w:suppressAutoHyphens/>
        <w:bidi w:val="0"/>
        <w:spacing w:before="0" w:after="0" w:line="276" w:lineRule="auto"/>
        <w:ind w:left="0" w:right="0" w:firstLine="0"/>
        <w:jc w:val="both"/>
      </w:pPr>
      <w:r>
        <w:rPr>
          <w:rFonts w:ascii="Arial" w:hAnsi="Arial"/>
          <w:sz w:val="21"/>
          <w:szCs w:val="21"/>
        </w:rPr>
        <w:t>3.6.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14:paraId="7D9B7E92">
      <w:pPr>
        <w:widowControl/>
        <w:suppressAutoHyphens/>
        <w:bidi w:val="0"/>
        <w:spacing w:before="0" w:after="0" w:line="276" w:lineRule="auto"/>
        <w:ind w:left="0" w:right="0" w:firstLine="0"/>
        <w:jc w:val="both"/>
        <w:rPr>
          <w:rFonts w:ascii="Arial" w:hAnsi="Arial"/>
          <w:sz w:val="21"/>
          <w:szCs w:val="21"/>
        </w:rPr>
      </w:pPr>
    </w:p>
    <w:p w14:paraId="50E08BDE">
      <w:pPr>
        <w:widowControl/>
        <w:suppressAutoHyphens/>
        <w:bidi w:val="0"/>
        <w:spacing w:before="0" w:after="0" w:line="276" w:lineRule="auto"/>
        <w:ind w:left="0" w:right="0" w:firstLine="0"/>
        <w:jc w:val="both"/>
      </w:pPr>
      <w:r>
        <w:rPr>
          <w:rFonts w:ascii="Arial" w:hAnsi="Arial"/>
          <w:sz w:val="21"/>
          <w:szCs w:val="21"/>
        </w:rPr>
        <w:t>3.6.1. Para tanto, juntamente com a nota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14:paraId="0C88B74D">
      <w:pPr>
        <w:widowControl/>
        <w:suppressAutoHyphens/>
        <w:bidi w:val="0"/>
        <w:spacing w:before="0" w:after="0" w:line="276" w:lineRule="auto"/>
        <w:ind w:left="0" w:right="0" w:firstLine="0"/>
        <w:jc w:val="both"/>
        <w:rPr>
          <w:rFonts w:ascii="Arial" w:hAnsi="Arial"/>
          <w:sz w:val="21"/>
          <w:szCs w:val="21"/>
        </w:rPr>
      </w:pPr>
    </w:p>
    <w:p w14:paraId="57FA40BB">
      <w:pPr>
        <w:widowControl/>
        <w:suppressAutoHyphens/>
        <w:bidi w:val="0"/>
        <w:spacing w:before="0" w:after="0" w:line="276" w:lineRule="auto"/>
        <w:ind w:left="0" w:right="0" w:firstLine="0"/>
        <w:jc w:val="both"/>
      </w:pPr>
      <w:r>
        <w:rPr>
          <w:rFonts w:ascii="Arial" w:hAnsi="Arial"/>
          <w:sz w:val="21"/>
          <w:szCs w:val="21"/>
        </w:rPr>
        <w:t>3.6.2. A não apresentação dos documentos enumerados nas cláusulas acima implicará suspensão do pagamento da nota até a sua apresentação, não incidindo, neste caso, quaisquer acréscimos de valores referentes a juros, multa ou correção monetária.</w:t>
      </w:r>
    </w:p>
    <w:p w14:paraId="28D88F48">
      <w:pPr>
        <w:widowControl/>
        <w:suppressAutoHyphens/>
        <w:bidi w:val="0"/>
        <w:spacing w:before="0" w:after="0" w:line="276" w:lineRule="auto"/>
        <w:ind w:left="0" w:right="0" w:firstLine="0"/>
        <w:jc w:val="both"/>
        <w:rPr>
          <w:rFonts w:ascii="Arial" w:hAnsi="Arial"/>
          <w:sz w:val="21"/>
          <w:szCs w:val="21"/>
        </w:rPr>
      </w:pPr>
    </w:p>
    <w:p w14:paraId="2D3D5308">
      <w:pPr>
        <w:widowControl/>
        <w:suppressAutoHyphens/>
        <w:bidi w:val="0"/>
        <w:spacing w:before="0" w:after="0" w:line="276" w:lineRule="auto"/>
        <w:ind w:left="0" w:right="0" w:firstLine="0"/>
        <w:jc w:val="both"/>
      </w:pPr>
      <w:r>
        <w:rPr>
          <w:rFonts w:ascii="Arial" w:hAnsi="Arial"/>
          <w:sz w:val="21"/>
          <w:szCs w:val="21"/>
        </w:rPr>
        <w:t>3.7.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14:paraId="216C7556">
      <w:pPr>
        <w:widowControl/>
        <w:suppressAutoHyphens/>
        <w:bidi w:val="0"/>
        <w:spacing w:before="0" w:after="0" w:line="276" w:lineRule="auto"/>
        <w:ind w:left="0" w:right="0" w:firstLine="0"/>
        <w:jc w:val="both"/>
        <w:rPr>
          <w:rFonts w:ascii="Arial" w:hAnsi="Arial"/>
          <w:sz w:val="21"/>
          <w:szCs w:val="21"/>
        </w:rPr>
      </w:pPr>
    </w:p>
    <w:p w14:paraId="1BF8F5B3">
      <w:pPr>
        <w:widowControl/>
        <w:suppressAutoHyphens/>
        <w:bidi w:val="0"/>
        <w:spacing w:before="0" w:after="0" w:line="276" w:lineRule="auto"/>
        <w:ind w:left="0" w:right="0" w:firstLine="0"/>
        <w:jc w:val="both"/>
      </w:pPr>
      <w:r>
        <w:rPr>
          <w:rFonts w:ascii="Arial" w:hAnsi="Arial"/>
          <w:sz w:val="21"/>
          <w:szCs w:val="21"/>
        </w:rPr>
        <w:t>3.8. O pagamento poderá ser sustado pela CONTRATANTE quando os serviços não estiverem de acordo com o estipulado, ou por inadimplemento de qualquer Cláusula Contratual.</w:t>
      </w:r>
    </w:p>
    <w:p w14:paraId="5420F15D">
      <w:pPr>
        <w:widowControl/>
        <w:suppressAutoHyphens/>
        <w:bidi w:val="0"/>
        <w:spacing w:before="0" w:after="0" w:line="276" w:lineRule="auto"/>
        <w:ind w:left="0" w:right="0" w:firstLine="0"/>
        <w:jc w:val="both"/>
        <w:rPr>
          <w:rFonts w:ascii="Arial" w:hAnsi="Arial"/>
          <w:sz w:val="21"/>
          <w:szCs w:val="21"/>
        </w:rPr>
      </w:pPr>
    </w:p>
    <w:p w14:paraId="6ACCD17B">
      <w:pPr>
        <w:widowControl/>
        <w:suppressAutoHyphens/>
        <w:bidi w:val="0"/>
        <w:spacing w:before="0" w:after="0" w:line="276" w:lineRule="auto"/>
        <w:ind w:left="0" w:right="0" w:firstLine="0"/>
        <w:jc w:val="both"/>
      </w:pPr>
      <w:r>
        <w:rPr>
          <w:rFonts w:ascii="Arial" w:hAnsi="Arial"/>
          <w:sz w:val="21"/>
          <w:szCs w:val="21"/>
        </w:rPr>
        <w:t>3.9. De cada valor, será feito o pagamento, mediante nota fiscal, em moeda corrente do País.</w:t>
      </w:r>
    </w:p>
    <w:p w14:paraId="02544F0A">
      <w:pPr>
        <w:widowControl/>
        <w:suppressAutoHyphens/>
        <w:bidi w:val="0"/>
        <w:spacing w:before="0" w:after="0" w:line="276" w:lineRule="auto"/>
        <w:ind w:left="0" w:right="0" w:firstLine="0"/>
        <w:jc w:val="both"/>
        <w:rPr>
          <w:rFonts w:ascii="Arial" w:hAnsi="Arial"/>
          <w:sz w:val="21"/>
          <w:szCs w:val="21"/>
        </w:rPr>
      </w:pPr>
    </w:p>
    <w:p w14:paraId="7D547577">
      <w:pPr>
        <w:widowControl/>
        <w:suppressAutoHyphens/>
        <w:bidi w:val="0"/>
        <w:spacing w:before="0" w:after="0" w:line="276" w:lineRule="auto"/>
        <w:ind w:left="0" w:right="0" w:firstLine="0"/>
        <w:jc w:val="both"/>
      </w:pPr>
      <w:r>
        <w:rPr>
          <w:rFonts w:ascii="Arial" w:hAnsi="Arial"/>
          <w:sz w:val="21"/>
          <w:szCs w:val="21"/>
        </w:rPr>
        <w:t>3.10. Considerando que os quantitativos previstos para cada um dos itens foram estimados, poderá ocorrer sobras (saldos de itens não utilizados), assim os valores correspondentes serão cancelados após o atingimento das quantidades previstas ou com o fim da vigência do contrato.</w:t>
      </w:r>
    </w:p>
    <w:p w14:paraId="4A1E3649">
      <w:pPr>
        <w:widowControl/>
        <w:suppressAutoHyphens/>
        <w:bidi w:val="0"/>
        <w:spacing w:before="0" w:after="0" w:line="276" w:lineRule="auto"/>
        <w:ind w:left="0" w:right="0" w:firstLine="0"/>
        <w:jc w:val="both"/>
        <w:rPr>
          <w:rFonts w:ascii="Arial" w:hAnsi="Arial"/>
          <w:sz w:val="21"/>
          <w:szCs w:val="21"/>
        </w:rPr>
      </w:pPr>
    </w:p>
    <w:p w14:paraId="62035398">
      <w:pPr>
        <w:widowControl/>
        <w:suppressAutoHyphens/>
        <w:bidi w:val="0"/>
        <w:spacing w:before="0" w:after="0" w:line="276" w:lineRule="auto"/>
        <w:ind w:left="0" w:right="0" w:firstLine="0"/>
        <w:jc w:val="both"/>
      </w:pPr>
      <w:r>
        <w:rPr>
          <w:rFonts w:ascii="Arial" w:hAnsi="Arial"/>
          <w:sz w:val="21"/>
          <w:szCs w:val="21"/>
        </w:rPr>
        <w:t>3.11. O presente Contrato Administrativo poderá ser alterado para reestabelecimento do equilíbrio econômico-financeiro inicial em caso de força maior, caso fortuito ou fato do príncipe, ou em decorrência de fatos imprevisíveis ou previsíveis de consequências incalculáveis que, efetivamente, inviabilizem a execução contratual tal como pactuado, nos termos do art. 124, inciso II, alínea “d”, da Lei Federal nº 14.133/2021.</w:t>
      </w:r>
    </w:p>
    <w:p w14:paraId="39B4DE88">
      <w:pPr>
        <w:widowControl/>
        <w:suppressAutoHyphens/>
        <w:bidi w:val="0"/>
        <w:spacing w:before="0" w:after="0" w:line="276" w:lineRule="auto"/>
        <w:ind w:left="0" w:right="0" w:firstLine="0"/>
        <w:jc w:val="both"/>
        <w:rPr>
          <w:rFonts w:ascii="Arial" w:hAnsi="Arial"/>
          <w:sz w:val="21"/>
          <w:szCs w:val="21"/>
        </w:rPr>
      </w:pPr>
    </w:p>
    <w:p w14:paraId="6E76C0BF">
      <w:pPr>
        <w:widowControl/>
        <w:suppressAutoHyphens/>
        <w:bidi w:val="0"/>
        <w:spacing w:before="0" w:after="0" w:line="276" w:lineRule="auto"/>
        <w:ind w:left="0" w:right="0" w:firstLine="0"/>
        <w:jc w:val="both"/>
      </w:pPr>
      <w:r>
        <w:rPr>
          <w:rFonts w:ascii="Arial" w:hAnsi="Arial"/>
          <w:sz w:val="21"/>
          <w:szCs w:val="21"/>
        </w:rPr>
        <w:t>3.11.1. A possibilidade de reequilíbrio econômico-financeiro do Contrato Administrativo é condicionada à solicitação formal da contratada e comprovação da ocorrência dos eventos autorizadores à revisão de preço acima descritos, não sendo apreciados/conhecidos os pedidos de revisão que não comprovem efetivamente e objetivamente o desequilíbrio econômico-financeiro alegado.</w:t>
      </w:r>
    </w:p>
    <w:p w14:paraId="69731AE8">
      <w:pPr>
        <w:widowControl/>
        <w:suppressAutoHyphens/>
        <w:bidi w:val="0"/>
        <w:spacing w:before="0" w:after="0" w:line="276" w:lineRule="auto"/>
        <w:ind w:left="0" w:right="0" w:firstLine="0"/>
        <w:jc w:val="both"/>
        <w:rPr>
          <w:rFonts w:ascii="Arial" w:hAnsi="Arial"/>
          <w:sz w:val="21"/>
          <w:szCs w:val="21"/>
        </w:rPr>
      </w:pPr>
    </w:p>
    <w:p w14:paraId="3D2E2FDD">
      <w:pPr>
        <w:widowControl/>
        <w:suppressAutoHyphens/>
        <w:bidi w:val="0"/>
        <w:spacing w:before="0" w:after="0" w:line="276" w:lineRule="auto"/>
        <w:ind w:left="0" w:right="0" w:firstLine="0"/>
        <w:jc w:val="both"/>
      </w:pPr>
      <w:r>
        <w:rPr>
          <w:rFonts w:ascii="Arial" w:hAnsi="Arial"/>
          <w:sz w:val="21"/>
          <w:szCs w:val="21"/>
        </w:rPr>
        <w:t>3.11.2 Os eventos devem ser excepcionais, imprevisíveis ou previsíveis de consequências incalculáveis, sendo que os eventos usuais, comuns e inerentes à própria execução do Contrato Administrativo ou a própria atividade desenvolvida pela contratada, não são aptos, por si só, a comprovar efetivamente e objetivamente o desequilíbrio econômico-financeiro alegado.</w:t>
      </w:r>
    </w:p>
    <w:p w14:paraId="15DC7BB9">
      <w:pPr>
        <w:widowControl/>
        <w:suppressAutoHyphens/>
        <w:bidi w:val="0"/>
        <w:spacing w:before="0" w:after="0" w:line="276" w:lineRule="auto"/>
        <w:ind w:left="0" w:right="0" w:firstLine="0"/>
        <w:jc w:val="both"/>
        <w:rPr>
          <w:rFonts w:ascii="Arial" w:hAnsi="Arial"/>
          <w:sz w:val="21"/>
          <w:szCs w:val="21"/>
        </w:rPr>
      </w:pPr>
    </w:p>
    <w:p w14:paraId="3E8EF579">
      <w:pPr>
        <w:widowControl/>
        <w:suppressAutoHyphens/>
        <w:bidi w:val="0"/>
        <w:spacing w:before="0" w:after="0" w:line="276" w:lineRule="auto"/>
        <w:ind w:left="0" w:right="0" w:firstLine="0"/>
        <w:jc w:val="both"/>
      </w:pPr>
      <w:r>
        <w:rPr>
          <w:rFonts w:ascii="Arial" w:hAnsi="Arial"/>
          <w:sz w:val="21"/>
          <w:szCs w:val="21"/>
        </w:rPr>
        <w:t>3.11.3. Os eventos, também, devem ser supervenientes à formulação da proposta, sob pena de presunção relativa de que a contratada possui plenas condições de cumprir o contrato administrativo mesmo com as condições adversas eventualmente verificadas/constatadas, visto que formulou sua proposta ciente dos eventos e seus efeitos econômicos.</w:t>
      </w:r>
    </w:p>
    <w:p w14:paraId="4B43119D">
      <w:pPr>
        <w:widowControl/>
        <w:suppressAutoHyphens/>
        <w:bidi w:val="0"/>
        <w:spacing w:before="0" w:after="0" w:line="276" w:lineRule="auto"/>
        <w:ind w:left="0" w:right="0" w:firstLine="0"/>
        <w:jc w:val="both"/>
        <w:rPr>
          <w:rFonts w:ascii="Arial" w:hAnsi="Arial"/>
          <w:sz w:val="21"/>
          <w:szCs w:val="21"/>
        </w:rPr>
      </w:pPr>
    </w:p>
    <w:p w14:paraId="07D0AC98">
      <w:pPr>
        <w:widowControl/>
        <w:suppressAutoHyphens/>
        <w:bidi w:val="0"/>
        <w:spacing w:before="0" w:after="0" w:line="276" w:lineRule="auto"/>
        <w:ind w:left="0" w:right="0" w:firstLine="0"/>
        <w:jc w:val="both"/>
      </w:pPr>
      <w:r>
        <w:rPr>
          <w:rFonts w:ascii="Arial" w:hAnsi="Arial"/>
          <w:sz w:val="21"/>
          <w:szCs w:val="21"/>
        </w:rPr>
        <w:t>3.11.4. A constatação da inexequibilidade de preço unitário durante a execução do Contrato Administrativo não é motivo, por si só, para ensejar reequilíbrio econômico-financeiro, haja vista que a oferta de preço inexequível na licitação onera, exclusivamente, a contratada.</w:t>
      </w:r>
    </w:p>
    <w:p w14:paraId="6F57DF97">
      <w:pPr>
        <w:widowControl/>
        <w:suppressAutoHyphens/>
        <w:bidi w:val="0"/>
        <w:spacing w:before="0" w:after="0" w:line="276" w:lineRule="auto"/>
        <w:ind w:left="0" w:right="0" w:firstLine="0"/>
        <w:jc w:val="both"/>
        <w:rPr>
          <w:rFonts w:ascii="Arial" w:hAnsi="Arial"/>
          <w:sz w:val="21"/>
          <w:szCs w:val="21"/>
        </w:rPr>
      </w:pPr>
    </w:p>
    <w:p w14:paraId="7A914E45">
      <w:pPr>
        <w:widowControl/>
        <w:suppressAutoHyphens/>
        <w:bidi w:val="0"/>
        <w:spacing w:before="0" w:after="0" w:line="276" w:lineRule="auto"/>
        <w:ind w:left="0" w:right="0" w:firstLine="0"/>
        <w:jc w:val="both"/>
      </w:pPr>
      <w:r>
        <w:rPr>
          <w:rFonts w:ascii="Arial" w:hAnsi="Arial"/>
          <w:sz w:val="21"/>
          <w:szCs w:val="21"/>
        </w:rPr>
        <w:t>3.11.5. A mera variação da taxa cambial, para mais ou para menos, por si só, não é suficiente para fundamentar a necessidade de reequilíbrio econômico-financeiro.</w:t>
      </w:r>
    </w:p>
    <w:p w14:paraId="63376BC5">
      <w:pPr>
        <w:widowControl/>
        <w:suppressAutoHyphens/>
        <w:bidi w:val="0"/>
        <w:spacing w:before="0" w:after="0" w:line="276" w:lineRule="auto"/>
        <w:ind w:left="0" w:right="0" w:firstLine="0"/>
        <w:jc w:val="both"/>
        <w:rPr>
          <w:rFonts w:ascii="Arial" w:hAnsi="Arial"/>
          <w:sz w:val="21"/>
          <w:szCs w:val="21"/>
        </w:rPr>
      </w:pPr>
    </w:p>
    <w:p w14:paraId="020AF4A3">
      <w:pPr>
        <w:widowControl/>
        <w:suppressAutoHyphens/>
        <w:bidi w:val="0"/>
        <w:spacing w:before="0" w:after="0" w:line="276" w:lineRule="auto"/>
        <w:ind w:left="0" w:right="0" w:firstLine="0"/>
        <w:jc w:val="both"/>
      </w:pPr>
      <w:r>
        <w:rPr>
          <w:rFonts w:ascii="Arial" w:hAnsi="Arial"/>
          <w:sz w:val="21"/>
          <w:szCs w:val="21"/>
        </w:rPr>
        <w:t>3.11.6. A demonstração do desequilíbrio econômico-financeiro não pode ser comprovada meramente com valores de referência extraídos de pesquisas, índices oficiais ou demais sistemas referenciais de custos, devendo haver comprovação dos custos efetivamente incorridos no contrato administrativo, especialmente demonstrados através de Notas Fiscais emitidas obrigatoriamente em nome da contratada, englobando, ao menos, 02 (dois) períodos distintos anteriores ao pedido, aptas a comprovar, objetivamente, a variação dos preços que fundamenta o pedido de revisão.</w:t>
      </w:r>
    </w:p>
    <w:p w14:paraId="7217681A">
      <w:pPr>
        <w:widowControl/>
        <w:suppressAutoHyphens/>
        <w:bidi w:val="0"/>
        <w:spacing w:before="0" w:after="0" w:line="276" w:lineRule="auto"/>
        <w:ind w:left="0" w:right="0" w:firstLine="0"/>
        <w:jc w:val="both"/>
        <w:rPr>
          <w:rFonts w:ascii="Arial" w:hAnsi="Arial"/>
          <w:sz w:val="21"/>
          <w:szCs w:val="21"/>
        </w:rPr>
      </w:pPr>
    </w:p>
    <w:p w14:paraId="21478D27">
      <w:pPr>
        <w:widowControl/>
        <w:suppressAutoHyphens/>
        <w:bidi w:val="0"/>
        <w:spacing w:before="0" w:after="0" w:line="276" w:lineRule="auto"/>
        <w:ind w:left="0" w:right="0" w:firstLine="0"/>
        <w:jc w:val="both"/>
      </w:pPr>
      <w:r>
        <w:rPr>
          <w:rFonts w:ascii="Arial" w:hAnsi="Arial"/>
          <w:sz w:val="21"/>
          <w:szCs w:val="21"/>
        </w:rPr>
        <w:t>3.11.7. O pedido de reequilíbrio econômico-financeiro do contrato deverá ser respondido pela Administração Pública no prazo de 30 (trinta) dias.</w:t>
      </w:r>
    </w:p>
    <w:p w14:paraId="01FB5C44">
      <w:pPr>
        <w:widowControl/>
        <w:suppressAutoHyphens/>
        <w:bidi w:val="0"/>
        <w:spacing w:before="0" w:after="0" w:line="276" w:lineRule="auto"/>
        <w:ind w:left="0" w:right="0" w:firstLine="0"/>
        <w:jc w:val="both"/>
        <w:rPr>
          <w:rFonts w:ascii="Arial" w:hAnsi="Arial"/>
          <w:sz w:val="21"/>
          <w:szCs w:val="21"/>
        </w:rPr>
      </w:pPr>
    </w:p>
    <w:p w14:paraId="3089426D">
      <w:pPr>
        <w:widowControl/>
        <w:suppressAutoHyphens/>
        <w:bidi w:val="0"/>
        <w:spacing w:before="0" w:after="0" w:line="276" w:lineRule="auto"/>
        <w:ind w:left="0" w:right="0" w:firstLine="0"/>
        <w:jc w:val="both"/>
      </w:pPr>
      <w:r>
        <w:rPr>
          <w:rFonts w:ascii="Arial" w:hAnsi="Arial"/>
          <w:sz w:val="21"/>
          <w:szCs w:val="21"/>
        </w:rPr>
        <w:t>3.12. Caberá à Contratante os recebimentos provisório e definitivo do objeto.</w:t>
      </w:r>
    </w:p>
    <w:p w14:paraId="73007297">
      <w:pPr>
        <w:spacing w:before="0" w:after="0" w:line="276" w:lineRule="auto"/>
        <w:ind w:left="0" w:right="0" w:firstLine="0"/>
        <w:jc w:val="both"/>
        <w:rPr>
          <w:rFonts w:ascii="Arial" w:hAnsi="Arial" w:eastAsia="Times New Roman" w:cs="Arial"/>
          <w:bCs/>
          <w:color w:val="000000"/>
          <w:kern w:val="0"/>
          <w:sz w:val="21"/>
          <w:szCs w:val="21"/>
          <w:lang w:eastAsia="zh-CN"/>
        </w:rPr>
      </w:pPr>
    </w:p>
    <w:p w14:paraId="5382BFE3">
      <w:pPr>
        <w:spacing w:before="0" w:after="0" w:line="276" w:lineRule="auto"/>
        <w:ind w:left="0" w:right="0" w:firstLine="0"/>
        <w:jc w:val="both"/>
      </w:pPr>
      <w:r>
        <w:rPr>
          <w:rFonts w:ascii="Arial" w:hAnsi="Arial" w:eastAsia="Times New Roman" w:cs="Arial"/>
          <w:bCs/>
          <w:color w:val="000000"/>
          <w:kern w:val="0"/>
          <w:sz w:val="21"/>
          <w:szCs w:val="21"/>
          <w:lang w:eastAsia="zh-CN"/>
        </w:rPr>
        <w:t>3.13. Os preços cotados não serão reajustados.</w:t>
      </w:r>
    </w:p>
    <w:p w14:paraId="0FD1086D">
      <w:pPr>
        <w:widowControl/>
        <w:suppressAutoHyphens/>
        <w:bidi w:val="0"/>
        <w:spacing w:before="0" w:after="0" w:line="276" w:lineRule="auto"/>
        <w:ind w:left="0" w:right="0" w:firstLine="0"/>
        <w:jc w:val="both"/>
        <w:rPr>
          <w:rFonts w:ascii="Arial" w:hAnsi="Arial"/>
          <w:sz w:val="21"/>
          <w:szCs w:val="21"/>
        </w:rPr>
      </w:pPr>
    </w:p>
    <w:p w14:paraId="767AAA74">
      <w:pPr>
        <w:widowControl/>
        <w:suppressAutoHyphens/>
        <w:bidi w:val="0"/>
        <w:spacing w:before="0" w:after="0" w:line="276" w:lineRule="auto"/>
        <w:ind w:left="0" w:right="0" w:firstLine="0"/>
        <w:jc w:val="both"/>
      </w:pPr>
      <w:r>
        <w:rPr>
          <w:rFonts w:ascii="Arial" w:hAnsi="Arial"/>
          <w:b/>
          <w:bCs/>
          <w:sz w:val="21"/>
          <w:szCs w:val="21"/>
        </w:rPr>
        <w:t>CLÁUSULA QUARTA – DA DOTAÇÃO ORÇAMENTÁRIA</w:t>
      </w:r>
    </w:p>
    <w:p w14:paraId="091A9869">
      <w:pPr>
        <w:widowControl/>
        <w:suppressAutoHyphens/>
        <w:bidi w:val="0"/>
        <w:spacing w:before="0" w:after="0" w:line="276" w:lineRule="auto"/>
        <w:ind w:left="0" w:right="0" w:firstLine="0"/>
        <w:jc w:val="both"/>
        <w:rPr>
          <w:rFonts w:ascii="Arial" w:hAnsi="Arial"/>
          <w:sz w:val="21"/>
          <w:szCs w:val="21"/>
        </w:rPr>
      </w:pPr>
    </w:p>
    <w:p w14:paraId="7373A074">
      <w:pPr>
        <w:widowControl/>
        <w:suppressAutoHyphens/>
        <w:bidi w:val="0"/>
        <w:spacing w:before="0" w:after="0" w:line="276" w:lineRule="auto"/>
        <w:ind w:left="0" w:right="0" w:firstLine="0"/>
        <w:jc w:val="both"/>
      </w:pPr>
      <w:r>
        <w:rPr>
          <w:rFonts w:ascii="Arial" w:hAnsi="Arial"/>
          <w:sz w:val="21"/>
          <w:szCs w:val="21"/>
        </w:rPr>
        <w:t>4.1. As despesas para a execução do objeto da presente contratação correrão a conta de dotação orçamentária, prevista na Lei Orçamentária Anual do exercício corrente e terão a seguinte classificação:</w:t>
      </w:r>
    </w:p>
    <w:p w14:paraId="1EB4E9B7">
      <w:pPr>
        <w:widowControl/>
        <w:suppressAutoHyphens/>
        <w:bidi w:val="0"/>
        <w:spacing w:before="0" w:after="0" w:line="276" w:lineRule="auto"/>
        <w:ind w:left="0" w:right="0" w:firstLine="0"/>
        <w:jc w:val="both"/>
        <w:rPr>
          <w:rFonts w:ascii="Arial" w:hAnsi="Arial" w:cs="Arial"/>
          <w:b/>
          <w:bCs/>
          <w:sz w:val="21"/>
          <w:szCs w:val="21"/>
        </w:rPr>
      </w:pPr>
    </w:p>
    <w:p w14:paraId="4C89E649">
      <w:pPr>
        <w:widowControl/>
        <w:suppressAutoHyphens/>
        <w:bidi w:val="0"/>
        <w:spacing w:before="0" w:after="0" w:line="240" w:lineRule="auto"/>
        <w:ind w:left="0" w:right="0" w:firstLine="0"/>
        <w:jc w:val="both"/>
        <w:rPr>
          <w:rFonts w:ascii="Arial" w:hAnsi="Arial" w:eastAsia="Arial" w:cs="Arial"/>
          <w:b/>
          <w:bCs/>
          <w:sz w:val="21"/>
          <w:szCs w:val="21"/>
        </w:rPr>
      </w:pPr>
    </w:p>
    <w:p w14:paraId="7721EC64">
      <w:pPr>
        <w:tabs>
          <w:tab w:val="left" w:pos="2340"/>
          <w:tab w:val="left" w:pos="4464"/>
        </w:tabs>
        <w:spacing w:before="0" w:after="0" w:line="240" w:lineRule="auto"/>
        <w:ind w:left="0" w:right="0" w:firstLine="0"/>
        <w:jc w:val="both"/>
        <w:rPr>
          <w:rFonts w:ascii="Arial" w:hAnsi="Arial" w:eastAsia="Arial" w:cs="Arial"/>
        </w:rPr>
      </w:pPr>
    </w:p>
    <w:p w14:paraId="3916462E">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Órgão: 06 - SECRETARIA MUN. DE INFRAESTRUTURA E TRANSPORTES</w:t>
      </w:r>
    </w:p>
    <w:p w14:paraId="6B9E3031">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Unidade: 002 – DIRETORIA DE INFRAESTRUTURA E TRANSPORTE</w:t>
      </w:r>
    </w:p>
    <w:p w14:paraId="1E8AE328">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Projeto/Atividade: 1.004 - Reestruturação da Diretoria de Infra-Estrutura</w:t>
      </w:r>
    </w:p>
    <w:p w14:paraId="6821602F">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Elemento de Despesa: 4.4.90.00.00.00.00.00 – Aplicações Diretas</w:t>
      </w:r>
    </w:p>
    <w:p w14:paraId="07FE641B">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 xml:space="preserve">Recurso: 1.710.3210.0406 - Emenda Impositiva 2024-Pavim. XV Nov.-E.M </w:t>
      </w:r>
      <w:r>
        <w:rPr>
          <w:rFonts w:ascii="Arial" w:hAnsi="Arial" w:eastAsia="Arial" w:cs="Arial"/>
          <w:b/>
        </w:rPr>
        <w:t>R$100.000,00</w:t>
      </w:r>
      <w:r>
        <w:rPr>
          <w:rFonts w:ascii="Arial" w:hAnsi="Arial" w:eastAsia="Arial" w:cs="Arial"/>
        </w:rPr>
        <w:t xml:space="preserve"> </w:t>
      </w:r>
    </w:p>
    <w:p w14:paraId="481ABAD3">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 xml:space="preserve">Recurso: 2.706.3110.0386 - Sf/Transfer. Especial-Emenda Individual(2023)C.Z </w:t>
      </w:r>
      <w:r>
        <w:rPr>
          <w:rFonts w:ascii="Arial" w:hAnsi="Arial" w:eastAsia="Arial" w:cs="Arial"/>
          <w:b/>
        </w:rPr>
        <w:t>R$100.407,74</w:t>
      </w:r>
      <w:r>
        <w:rPr>
          <w:rFonts w:ascii="Arial" w:hAnsi="Arial" w:eastAsia="Arial" w:cs="Arial"/>
        </w:rPr>
        <w:t xml:space="preserve"> </w:t>
      </w:r>
    </w:p>
    <w:p w14:paraId="68422ADA">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 xml:space="preserve">Recurso: 2.500.0000.0000 - Recursos Ordinários </w:t>
      </w:r>
      <w:r>
        <w:rPr>
          <w:rFonts w:ascii="Arial" w:hAnsi="Arial" w:eastAsia="Arial" w:cs="Arial"/>
          <w:b/>
        </w:rPr>
        <w:t>R$180.976,69</w:t>
      </w:r>
    </w:p>
    <w:p w14:paraId="79C77115">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 xml:space="preserve">Recurso: 1.500.0000.0104 - Recursos Ordinários </w:t>
      </w:r>
      <w:r>
        <w:rPr>
          <w:rFonts w:ascii="Arial" w:hAnsi="Arial" w:eastAsia="Arial" w:cs="Arial"/>
          <w:b/>
        </w:rPr>
        <w:t>R$652.681,57</w:t>
      </w:r>
    </w:p>
    <w:p w14:paraId="151E49AE">
      <w:pPr>
        <w:tabs>
          <w:tab w:val="left" w:pos="2340"/>
          <w:tab w:val="left" w:pos="4464"/>
        </w:tabs>
        <w:spacing w:before="0" w:after="0" w:line="360" w:lineRule="auto"/>
        <w:ind w:left="0" w:right="0" w:firstLine="0"/>
        <w:jc w:val="both"/>
        <w:rPr>
          <w:rFonts w:ascii="Arial" w:hAnsi="Arial" w:eastAsia="Arial" w:cs="Arial"/>
        </w:rPr>
      </w:pPr>
    </w:p>
    <w:p w14:paraId="378E051B">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04.001 - SECRETARIA  MUN EDUCAÇÃO CULTURA E TURISMO/DIRETORIA DE EDUCAÇÃO</w:t>
      </w:r>
    </w:p>
    <w:p w14:paraId="5FB09219">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12 - ENSINO FUNDAMENTAL</w:t>
      </w:r>
    </w:p>
    <w:p w14:paraId="43C9E091">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1.005 - DIRETORIA DE EDUCAÇÃO - INVESTIMENTOS GERAIS</w:t>
      </w:r>
    </w:p>
    <w:p w14:paraId="1CC816FF">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rPr>
        <w:t xml:space="preserve">23 - 4.4.90.00.00.00.00.00 - APLICAÇÕES DIRETAS - 2.710.3210.0380 - EMENDA IMPOSITIVA - INVEST. EDUCAÇÃO - N.S. - </w:t>
      </w:r>
      <w:r>
        <w:rPr>
          <w:rFonts w:ascii="Arial" w:hAnsi="Arial" w:eastAsia="Arial" w:cs="Arial"/>
          <w:b/>
        </w:rPr>
        <w:t>R$70.011,80</w:t>
      </w:r>
    </w:p>
    <w:p w14:paraId="0D0235BA">
      <w:pPr>
        <w:tabs>
          <w:tab w:val="left" w:pos="2340"/>
          <w:tab w:val="left" w:pos="4464"/>
        </w:tabs>
        <w:spacing w:before="0" w:after="0" w:line="360" w:lineRule="auto"/>
        <w:ind w:left="0" w:right="0" w:firstLine="0"/>
        <w:jc w:val="both"/>
        <w:rPr>
          <w:rFonts w:ascii="Arial" w:hAnsi="Arial" w:eastAsia="Arial" w:cs="Arial"/>
        </w:rPr>
      </w:pPr>
    </w:p>
    <w:p w14:paraId="3D67050D">
      <w:pPr>
        <w:tabs>
          <w:tab w:val="left" w:pos="2340"/>
          <w:tab w:val="left" w:pos="4464"/>
        </w:tabs>
        <w:spacing w:before="0" w:after="0" w:line="360" w:lineRule="auto"/>
        <w:ind w:left="0" w:right="0" w:firstLine="0"/>
        <w:jc w:val="both"/>
        <w:rPr>
          <w:rFonts w:ascii="Arial" w:hAnsi="Arial" w:eastAsia="Arial" w:cs="Arial"/>
        </w:rPr>
      </w:pPr>
      <w:r>
        <w:rPr>
          <w:rFonts w:ascii="Arial" w:hAnsi="Arial" w:eastAsia="Arial" w:cs="Arial"/>
          <w:b/>
        </w:rPr>
        <w:t>Para os exercícios seguintes, as dotações vigentes no período serão apostilados no contrato, devendo a autoridade  requisitante verificar a existência de créditos orçamentários.</w:t>
      </w:r>
    </w:p>
    <w:p w14:paraId="19F0A9D2">
      <w:pPr>
        <w:tabs>
          <w:tab w:val="left" w:pos="2340"/>
          <w:tab w:val="left" w:pos="4464"/>
        </w:tabs>
        <w:spacing w:before="0" w:after="0" w:line="240" w:lineRule="auto"/>
        <w:ind w:left="0" w:right="0" w:firstLine="0"/>
        <w:jc w:val="both"/>
        <w:rPr>
          <w:rFonts w:ascii="Arial" w:hAnsi="Arial" w:eastAsia="Arial" w:cs="Arial"/>
        </w:rPr>
      </w:pPr>
    </w:p>
    <w:p w14:paraId="10E4F42E">
      <w:pPr>
        <w:pStyle w:val="471"/>
        <w:spacing w:line="276" w:lineRule="auto"/>
        <w:jc w:val="both"/>
        <w:rPr>
          <w:rFonts w:ascii="Arial" w:hAnsi="Arial" w:eastAsia="Arial" w:cs="Arial"/>
          <w:color w:val="000000"/>
          <w:sz w:val="21"/>
          <w:szCs w:val="21"/>
          <w:lang w:val="pt-BR"/>
        </w:rPr>
      </w:pPr>
    </w:p>
    <w:p w14:paraId="739971D4">
      <w:pPr>
        <w:widowControl/>
        <w:suppressAutoHyphens/>
        <w:bidi w:val="0"/>
        <w:spacing w:before="0" w:after="0" w:line="276" w:lineRule="auto"/>
        <w:ind w:left="0" w:right="0" w:firstLine="0"/>
        <w:jc w:val="both"/>
      </w:pPr>
      <w:r>
        <w:rPr>
          <w:rFonts w:ascii="Arial" w:hAnsi="Arial"/>
          <w:b/>
          <w:bCs/>
          <w:sz w:val="21"/>
          <w:szCs w:val="21"/>
        </w:rPr>
        <w:t>CLÁUSULA QUINTA – DAS PENALIDADES</w:t>
      </w:r>
    </w:p>
    <w:p w14:paraId="1E69B7E4">
      <w:pPr>
        <w:widowControl/>
        <w:suppressAutoHyphens/>
        <w:bidi w:val="0"/>
        <w:spacing w:before="0" w:after="0" w:line="276" w:lineRule="auto"/>
        <w:ind w:left="0" w:right="0" w:firstLine="0"/>
        <w:jc w:val="both"/>
        <w:rPr>
          <w:rFonts w:ascii="Arial" w:hAnsi="Arial"/>
          <w:sz w:val="21"/>
          <w:szCs w:val="21"/>
        </w:rPr>
      </w:pPr>
    </w:p>
    <w:p w14:paraId="340F38A2">
      <w:pPr>
        <w:widowControl/>
        <w:suppressAutoHyphens/>
        <w:bidi w:val="0"/>
        <w:spacing w:before="0" w:after="0" w:line="276" w:lineRule="auto"/>
        <w:ind w:left="0" w:right="0" w:firstLine="0"/>
        <w:jc w:val="both"/>
      </w:pPr>
      <w:r>
        <w:rPr>
          <w:rFonts w:ascii="Arial" w:hAnsi="Arial"/>
          <w:sz w:val="21"/>
          <w:szCs w:val="21"/>
        </w:rPr>
        <w:t>5.1. O licitante ou o contratado será responsabilizado administrativamente pelas infrações previstas no art. 155 da Lei Federal n. 14.133/2021.</w:t>
      </w:r>
    </w:p>
    <w:p w14:paraId="1BA6C269">
      <w:pPr>
        <w:widowControl/>
        <w:suppressAutoHyphens/>
        <w:bidi w:val="0"/>
        <w:spacing w:before="0" w:after="0" w:line="276" w:lineRule="auto"/>
        <w:ind w:left="0" w:right="0" w:firstLine="0"/>
        <w:jc w:val="both"/>
        <w:rPr>
          <w:rFonts w:ascii="Arial" w:hAnsi="Arial"/>
          <w:sz w:val="21"/>
          <w:szCs w:val="21"/>
        </w:rPr>
      </w:pPr>
    </w:p>
    <w:p w14:paraId="6EE961E4">
      <w:pPr>
        <w:widowControl/>
        <w:suppressAutoHyphens/>
        <w:bidi w:val="0"/>
        <w:spacing w:before="0" w:after="0" w:line="276" w:lineRule="auto"/>
        <w:ind w:left="0" w:right="0" w:firstLine="0"/>
        <w:jc w:val="both"/>
      </w:pPr>
      <w:r>
        <w:rPr>
          <w:rFonts w:ascii="Arial" w:hAnsi="Arial"/>
          <w:sz w:val="21"/>
          <w:szCs w:val="21"/>
        </w:rPr>
        <w:t>5.2. O Município de Lindóia do Sul poderá, garantido o contraditório e a ampla defesa, aplicar as seguintes sanções administrativas:</w:t>
      </w:r>
    </w:p>
    <w:p w14:paraId="0F009B8A">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 – advertência;</w:t>
      </w:r>
    </w:p>
    <w:p w14:paraId="3951ADB3">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II – multa;</w:t>
      </w:r>
    </w:p>
    <w:p w14:paraId="73DE6D16">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 xml:space="preserve">III – </w:t>
      </w:r>
      <w:r>
        <w:rPr>
          <w:rFonts w:ascii="Arial" w:hAnsi="Arial" w:eastAsiaTheme="minorHAnsi"/>
          <w:sz w:val="21"/>
          <w:szCs w:val="21"/>
          <w:shd w:val="clear" w:fill="FFFFFF"/>
        </w:rPr>
        <w:t>impedimento de licitar e contratar com Administração Pública direta e indireta do Município de Lindóia do Sul, pelo prazo máximo de 03 (três anos);</w:t>
      </w:r>
    </w:p>
    <w:p w14:paraId="60F37971">
      <w:pPr>
        <w:widowControl/>
        <w:suppressAutoHyphens/>
        <w:bidi w:val="0"/>
        <w:spacing w:before="0" w:after="0" w:line="276"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IV – declaração de inidoneidade para licitar ou contratar no âmbito da Administração Pública direta e indireta de todos os entes federativos, pelo prazo mínimo de 3 (três) anos e máximo de 6 (seis) anos.</w:t>
      </w:r>
    </w:p>
    <w:p w14:paraId="5687977D">
      <w:pPr>
        <w:widowControl/>
        <w:suppressAutoHyphens/>
        <w:bidi w:val="0"/>
        <w:spacing w:before="0" w:after="0" w:line="276" w:lineRule="auto"/>
        <w:ind w:left="0" w:right="0" w:firstLine="0"/>
        <w:jc w:val="both"/>
        <w:rPr>
          <w:rFonts w:ascii="Arial" w:hAnsi="Arial"/>
          <w:sz w:val="21"/>
          <w:szCs w:val="21"/>
        </w:rPr>
      </w:pPr>
    </w:p>
    <w:p w14:paraId="54D9F832">
      <w:pPr>
        <w:widowControl/>
        <w:suppressAutoHyphens/>
        <w:bidi w:val="0"/>
        <w:spacing w:before="0" w:after="0" w:line="276" w:lineRule="auto"/>
        <w:ind w:left="0" w:right="0" w:firstLine="0"/>
        <w:jc w:val="both"/>
      </w:pPr>
      <w:r>
        <w:rPr>
          <w:rFonts w:ascii="Arial" w:hAnsi="Arial"/>
          <w:sz w:val="21"/>
          <w:szCs w:val="21"/>
        </w:rPr>
        <w:t>5.3. Por qualquer das infrações previstas no art. 155 da Lei Federal n. 14.133/2021, poderá ser aplicada ao licitante ou contratado a sanção administrativa de multa compensatória de 20% (vinte inteiros por cento) sobre o valor total do contrato.</w:t>
      </w:r>
    </w:p>
    <w:p w14:paraId="37BD2FBE">
      <w:pPr>
        <w:widowControl/>
        <w:suppressAutoHyphens/>
        <w:bidi w:val="0"/>
        <w:spacing w:before="0" w:after="0" w:line="276" w:lineRule="auto"/>
        <w:ind w:left="0" w:right="0" w:firstLine="0"/>
        <w:jc w:val="both"/>
        <w:rPr>
          <w:rFonts w:ascii="Arial" w:hAnsi="Arial"/>
          <w:sz w:val="21"/>
          <w:szCs w:val="21"/>
        </w:rPr>
      </w:pPr>
    </w:p>
    <w:p w14:paraId="2EA30A38">
      <w:pPr>
        <w:widowControl/>
        <w:suppressAutoHyphens/>
        <w:bidi w:val="0"/>
        <w:spacing w:before="0" w:after="0" w:line="276" w:lineRule="auto"/>
        <w:ind w:left="0" w:right="0" w:firstLine="0"/>
        <w:jc w:val="both"/>
      </w:pPr>
      <w:r>
        <w:rPr>
          <w:rFonts w:ascii="Arial" w:hAnsi="Arial"/>
          <w:sz w:val="21"/>
          <w:szCs w:val="21"/>
        </w:rPr>
        <w:t>5.4. A recusa injustificada do adjudicatário em assinar o Contrato, no prazo máximo de 5 (cinco) dias úteis da notificação, implicará na aplicação da multa compensatória prevista no item anterior.</w:t>
      </w:r>
    </w:p>
    <w:p w14:paraId="718AE401">
      <w:pPr>
        <w:widowControl/>
        <w:suppressAutoHyphens/>
        <w:bidi w:val="0"/>
        <w:spacing w:before="0" w:after="0" w:line="276" w:lineRule="auto"/>
        <w:ind w:left="0" w:right="0" w:firstLine="0"/>
        <w:jc w:val="both"/>
        <w:rPr>
          <w:rFonts w:ascii="Arial" w:hAnsi="Arial"/>
          <w:sz w:val="21"/>
          <w:szCs w:val="21"/>
        </w:rPr>
      </w:pPr>
    </w:p>
    <w:p w14:paraId="747732A0">
      <w:pPr>
        <w:widowControl/>
        <w:suppressAutoHyphens/>
        <w:bidi w:val="0"/>
        <w:spacing w:before="0" w:after="0" w:line="276" w:lineRule="auto"/>
        <w:ind w:left="0" w:right="0" w:firstLine="0"/>
        <w:jc w:val="both"/>
      </w:pPr>
      <w:r>
        <w:rPr>
          <w:rFonts w:ascii="Arial" w:hAnsi="Arial"/>
          <w:sz w:val="21"/>
          <w:szCs w:val="21"/>
        </w:rPr>
        <w:t>5.5. A sanção administrativa de multa moratória será aplicada nos casos de atraso injustificado na execução do contrato, nos termos do art. 162 da Lei Federal n. 14.133/2021, possuindo os seguintes parâmetros:</w:t>
      </w:r>
    </w:p>
    <w:p w14:paraId="5DCA4EA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14:paraId="3B4DD0A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14:paraId="4189A715">
      <w:pPr>
        <w:widowControl/>
        <w:suppressAutoHyphens/>
        <w:bidi w:val="0"/>
        <w:spacing w:before="0" w:after="0" w:line="276" w:lineRule="auto"/>
        <w:ind w:left="0" w:right="0" w:firstLine="0"/>
        <w:jc w:val="both"/>
        <w:rPr>
          <w:rFonts w:ascii="Arial" w:hAnsi="Arial"/>
          <w:sz w:val="21"/>
          <w:szCs w:val="21"/>
        </w:rPr>
      </w:pPr>
    </w:p>
    <w:p w14:paraId="47E4690E">
      <w:pPr>
        <w:widowControl/>
        <w:suppressAutoHyphens/>
        <w:bidi w:val="0"/>
        <w:spacing w:before="0" w:after="0" w:line="276" w:lineRule="auto"/>
        <w:ind w:left="0" w:right="0" w:firstLine="0"/>
        <w:jc w:val="both"/>
      </w:pPr>
      <w:r>
        <w:rPr>
          <w:rFonts w:ascii="Arial" w:hAnsi="Arial"/>
          <w:sz w:val="21"/>
          <w:szCs w:val="21"/>
        </w:rPr>
        <w:t>5.6. Dependendo do descumprimento, se gerar algum prejuízo ao Município de Lindóia do Sul, poderá ser requerido do Contratado o valor de perdas e danos, após Processo Administrativo de reconhecimento da responsabilidade.</w:t>
      </w:r>
    </w:p>
    <w:p w14:paraId="3BCF2B38">
      <w:pPr>
        <w:widowControl/>
        <w:suppressAutoHyphens/>
        <w:bidi w:val="0"/>
        <w:spacing w:before="0" w:after="0" w:line="276" w:lineRule="auto"/>
        <w:ind w:left="0" w:right="0" w:firstLine="0"/>
        <w:jc w:val="both"/>
        <w:rPr>
          <w:rFonts w:ascii="Arial" w:hAnsi="Arial"/>
          <w:sz w:val="21"/>
          <w:szCs w:val="21"/>
        </w:rPr>
      </w:pPr>
    </w:p>
    <w:p w14:paraId="48058424">
      <w:pPr>
        <w:widowControl/>
        <w:suppressAutoHyphens/>
        <w:bidi w:val="0"/>
        <w:spacing w:before="0" w:after="0" w:line="276" w:lineRule="auto"/>
        <w:ind w:left="0" w:right="0" w:firstLine="0"/>
        <w:jc w:val="both"/>
      </w:pPr>
      <w:r>
        <w:rPr>
          <w:rFonts w:ascii="Arial" w:hAnsi="Arial"/>
          <w:sz w:val="21"/>
          <w:szCs w:val="21"/>
        </w:rPr>
        <w:t>5.7. A sanção administrativa de multa poderá ser aplicada de forma cumulativa com a sanção de advertência, impedimento de licitar e contratar e declaração de inidoneidade para licitar ou contratar.</w:t>
      </w:r>
    </w:p>
    <w:p w14:paraId="33F0113C">
      <w:pPr>
        <w:widowControl/>
        <w:suppressAutoHyphens/>
        <w:bidi w:val="0"/>
        <w:spacing w:before="0" w:after="0" w:line="276" w:lineRule="auto"/>
        <w:ind w:left="0" w:right="0" w:firstLine="0"/>
        <w:jc w:val="both"/>
        <w:rPr>
          <w:rFonts w:ascii="Arial" w:hAnsi="Arial"/>
          <w:sz w:val="21"/>
          <w:szCs w:val="21"/>
        </w:rPr>
      </w:pPr>
    </w:p>
    <w:p w14:paraId="390B173E">
      <w:pPr>
        <w:widowControl/>
        <w:suppressAutoHyphens/>
        <w:bidi w:val="0"/>
        <w:spacing w:before="0" w:after="0" w:line="276" w:lineRule="auto"/>
        <w:ind w:left="0" w:right="0" w:firstLine="0"/>
        <w:jc w:val="both"/>
      </w:pPr>
      <w:r>
        <w:rPr>
          <w:rFonts w:ascii="Arial" w:hAnsi="Arial"/>
          <w:sz w:val="21"/>
          <w:szCs w:val="21"/>
        </w:rPr>
        <w:t>5.8 A aplicação das sanções administrativas de impedimento de licitar e contratar e declaração de inidoneidade para licitar e contratar deverão respeitar o trâmite e procedimentos estabelecidos no art. 158 da Lei Federal n. 14.133/2021.</w:t>
      </w:r>
    </w:p>
    <w:p w14:paraId="5BC56B47">
      <w:pPr>
        <w:widowControl/>
        <w:suppressAutoHyphens/>
        <w:bidi w:val="0"/>
        <w:spacing w:before="0" w:after="0" w:line="276" w:lineRule="auto"/>
        <w:ind w:left="0" w:right="0" w:firstLine="0"/>
        <w:jc w:val="both"/>
        <w:rPr>
          <w:rFonts w:ascii="Arial" w:hAnsi="Arial"/>
          <w:sz w:val="21"/>
          <w:szCs w:val="21"/>
        </w:rPr>
      </w:pPr>
    </w:p>
    <w:p w14:paraId="4FD3C73B">
      <w:pPr>
        <w:widowControl/>
        <w:suppressAutoHyphens/>
        <w:bidi w:val="0"/>
        <w:spacing w:before="0" w:after="0" w:line="276" w:lineRule="auto"/>
        <w:ind w:left="0" w:right="0" w:firstLine="0"/>
        <w:jc w:val="both"/>
      </w:pPr>
      <w:r>
        <w:rPr>
          <w:rFonts w:ascii="Arial" w:hAnsi="Arial"/>
          <w:sz w:val="21"/>
          <w:szCs w:val="21"/>
        </w:rPr>
        <w:t>5.9. As sanções administrativas de impedimento de licitar e contratar e declaração de inidoneidade para licitar e contratar são passíveis de reabilitação, na forma do art. 163 da Lei Federal n. 14.133/2021.</w:t>
      </w:r>
    </w:p>
    <w:p w14:paraId="663F37CB">
      <w:pPr>
        <w:widowControl/>
        <w:suppressAutoHyphens/>
        <w:bidi w:val="0"/>
        <w:spacing w:before="0" w:after="0" w:line="276" w:lineRule="auto"/>
        <w:ind w:left="0" w:right="0" w:firstLine="0"/>
        <w:jc w:val="both"/>
        <w:rPr>
          <w:rFonts w:ascii="Arial" w:hAnsi="Arial"/>
          <w:sz w:val="21"/>
          <w:szCs w:val="21"/>
        </w:rPr>
      </w:pPr>
    </w:p>
    <w:p w14:paraId="726B77E0">
      <w:pPr>
        <w:widowControl/>
        <w:suppressAutoHyphens/>
        <w:bidi w:val="0"/>
        <w:spacing w:before="0" w:after="0" w:line="276" w:lineRule="auto"/>
        <w:ind w:left="0" w:right="0" w:firstLine="0"/>
        <w:jc w:val="both"/>
      </w:pPr>
      <w:r>
        <w:rPr>
          <w:rFonts w:ascii="Arial" w:hAnsi="Arial"/>
          <w:sz w:val="21"/>
          <w:szCs w:val="21"/>
        </w:rPr>
        <w:t>5.10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14:paraId="485BDA1B">
      <w:pPr>
        <w:widowControl/>
        <w:suppressAutoHyphens/>
        <w:bidi w:val="0"/>
        <w:spacing w:before="0" w:after="0" w:line="276" w:lineRule="auto"/>
        <w:ind w:left="0" w:right="0" w:firstLine="0"/>
        <w:jc w:val="both"/>
        <w:rPr>
          <w:rFonts w:ascii="Arial" w:hAnsi="Arial"/>
          <w:sz w:val="21"/>
          <w:szCs w:val="21"/>
        </w:rPr>
      </w:pPr>
    </w:p>
    <w:p w14:paraId="1D839963">
      <w:pPr>
        <w:widowControl/>
        <w:suppressAutoHyphens/>
        <w:bidi w:val="0"/>
        <w:spacing w:before="0" w:after="0" w:line="276" w:lineRule="auto"/>
        <w:ind w:left="0" w:right="0" w:firstLine="0"/>
        <w:jc w:val="both"/>
      </w:pPr>
      <w:r>
        <w:rPr>
          <w:rFonts w:ascii="Arial" w:hAnsi="Arial"/>
          <w:sz w:val="21"/>
          <w:szCs w:val="21"/>
        </w:rPr>
        <w:t>5.11.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14:paraId="18DBAF70">
      <w:pPr>
        <w:widowControl/>
        <w:suppressAutoHyphens/>
        <w:bidi w:val="0"/>
        <w:spacing w:before="0" w:after="0" w:line="276" w:lineRule="auto"/>
        <w:ind w:left="0" w:right="0" w:firstLine="0"/>
        <w:jc w:val="both"/>
        <w:rPr>
          <w:rFonts w:ascii="Arial" w:hAnsi="Arial"/>
          <w:sz w:val="21"/>
          <w:szCs w:val="21"/>
        </w:rPr>
      </w:pPr>
    </w:p>
    <w:p w14:paraId="72138C92">
      <w:pPr>
        <w:widowControl/>
        <w:suppressAutoHyphens/>
        <w:bidi w:val="0"/>
        <w:spacing w:before="0" w:after="0" w:line="276" w:lineRule="auto"/>
        <w:ind w:left="0" w:right="0" w:firstLine="0"/>
        <w:jc w:val="both"/>
      </w:pPr>
      <w:r>
        <w:rPr>
          <w:rFonts w:ascii="Arial" w:hAnsi="Arial"/>
          <w:sz w:val="21"/>
          <w:szCs w:val="21"/>
        </w:rPr>
        <w:t>5.12.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14:paraId="758F5036">
      <w:pPr>
        <w:widowControl/>
        <w:suppressAutoHyphens/>
        <w:bidi w:val="0"/>
        <w:spacing w:before="0" w:after="0" w:line="276" w:lineRule="auto"/>
        <w:ind w:left="0" w:right="0" w:firstLine="0"/>
        <w:jc w:val="both"/>
        <w:rPr>
          <w:rFonts w:ascii="Arial" w:hAnsi="Arial"/>
          <w:sz w:val="21"/>
          <w:szCs w:val="21"/>
        </w:rPr>
      </w:pPr>
    </w:p>
    <w:p w14:paraId="524CEA4F">
      <w:pPr>
        <w:widowControl/>
        <w:suppressAutoHyphens/>
        <w:bidi w:val="0"/>
        <w:spacing w:before="0" w:after="0" w:line="276" w:lineRule="auto"/>
        <w:ind w:left="0" w:right="0" w:firstLine="0"/>
        <w:jc w:val="both"/>
      </w:pPr>
      <w:r>
        <w:rPr>
          <w:rFonts w:ascii="Arial" w:hAnsi="Arial"/>
          <w:sz w:val="21"/>
          <w:szCs w:val="21"/>
        </w:rPr>
        <w:t>5.13.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2650DAD9">
      <w:pPr>
        <w:widowControl/>
        <w:suppressAutoHyphens/>
        <w:bidi w:val="0"/>
        <w:spacing w:before="0" w:after="0" w:line="276" w:lineRule="auto"/>
        <w:ind w:left="0" w:right="0" w:firstLine="0"/>
        <w:jc w:val="both"/>
        <w:rPr>
          <w:rFonts w:ascii="Arial" w:hAnsi="Arial"/>
          <w:sz w:val="21"/>
          <w:szCs w:val="21"/>
        </w:rPr>
      </w:pPr>
    </w:p>
    <w:p w14:paraId="16D0871C">
      <w:pPr>
        <w:widowControl/>
        <w:suppressAutoHyphens/>
        <w:bidi w:val="0"/>
        <w:spacing w:before="0" w:after="0" w:line="276" w:lineRule="auto"/>
        <w:ind w:left="0" w:right="0" w:firstLine="0"/>
        <w:jc w:val="both"/>
      </w:pPr>
      <w:r>
        <w:rPr>
          <w:rFonts w:ascii="Arial" w:hAnsi="Arial"/>
          <w:b/>
          <w:bCs/>
          <w:sz w:val="21"/>
          <w:szCs w:val="21"/>
        </w:rPr>
        <w:t>CLÁUSULA SEXTA – DA EXTINÇÃO</w:t>
      </w:r>
    </w:p>
    <w:p w14:paraId="218C17B8">
      <w:pPr>
        <w:widowControl/>
        <w:suppressAutoHyphens/>
        <w:bidi w:val="0"/>
        <w:spacing w:before="0" w:after="0" w:line="276" w:lineRule="auto"/>
        <w:ind w:left="0" w:right="0" w:firstLine="0"/>
        <w:jc w:val="both"/>
        <w:rPr>
          <w:rFonts w:ascii="Arial" w:hAnsi="Arial"/>
          <w:sz w:val="21"/>
          <w:szCs w:val="21"/>
        </w:rPr>
      </w:pPr>
    </w:p>
    <w:p w14:paraId="4E6E08EF">
      <w:pPr>
        <w:widowControl/>
        <w:suppressAutoHyphens/>
        <w:bidi w:val="0"/>
        <w:spacing w:before="0" w:after="0" w:line="276" w:lineRule="auto"/>
        <w:ind w:left="0" w:right="0" w:firstLine="0"/>
        <w:jc w:val="both"/>
      </w:pPr>
      <w:r>
        <w:rPr>
          <w:rFonts w:ascii="Arial" w:hAnsi="Arial"/>
          <w:sz w:val="21"/>
          <w:szCs w:val="21"/>
        </w:rPr>
        <w:t>6.1.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14:paraId="3A855F06">
      <w:pPr>
        <w:widowControl/>
        <w:suppressAutoHyphens/>
        <w:bidi w:val="0"/>
        <w:spacing w:before="0" w:after="0" w:line="276" w:lineRule="auto"/>
        <w:ind w:left="0" w:right="0" w:firstLine="0"/>
        <w:jc w:val="both"/>
        <w:rPr>
          <w:rFonts w:ascii="Arial" w:hAnsi="Arial"/>
          <w:sz w:val="21"/>
          <w:szCs w:val="21"/>
        </w:rPr>
      </w:pPr>
    </w:p>
    <w:p w14:paraId="54FD89AC">
      <w:pPr>
        <w:widowControl/>
        <w:suppressAutoHyphens/>
        <w:bidi w:val="0"/>
        <w:spacing w:before="0" w:after="0" w:line="276" w:lineRule="auto"/>
        <w:ind w:left="0" w:right="0" w:firstLine="0"/>
        <w:jc w:val="both"/>
      </w:pPr>
      <w:r>
        <w:rPr>
          <w:rFonts w:ascii="Arial" w:hAnsi="Arial"/>
          <w:sz w:val="21"/>
          <w:szCs w:val="21"/>
        </w:rPr>
        <w:t>6.2. A extinção contratual deverá observar as disposições da Lei Federal nº 14.133, de 2021.</w:t>
      </w:r>
    </w:p>
    <w:p w14:paraId="058AE301">
      <w:pPr>
        <w:widowControl/>
        <w:suppressAutoHyphens/>
        <w:bidi w:val="0"/>
        <w:spacing w:before="0" w:after="0" w:line="276" w:lineRule="auto"/>
        <w:ind w:left="0" w:right="0" w:firstLine="0"/>
        <w:jc w:val="both"/>
        <w:rPr>
          <w:rFonts w:ascii="Arial" w:hAnsi="Arial"/>
          <w:sz w:val="21"/>
          <w:szCs w:val="21"/>
        </w:rPr>
      </w:pPr>
    </w:p>
    <w:p w14:paraId="4A3F95ED">
      <w:pPr>
        <w:widowControl/>
        <w:suppressAutoHyphens/>
        <w:bidi w:val="0"/>
        <w:spacing w:before="0" w:after="0" w:line="276" w:lineRule="auto"/>
        <w:ind w:left="0" w:right="0" w:firstLine="0"/>
        <w:jc w:val="both"/>
      </w:pPr>
      <w:r>
        <w:rPr>
          <w:rFonts w:ascii="Arial" w:hAnsi="Arial"/>
          <w:sz w:val="21"/>
          <w:szCs w:val="21"/>
        </w:rPr>
        <w:t>6.3.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14:paraId="5EDA84ED">
      <w:pPr>
        <w:widowControl/>
        <w:suppressAutoHyphens/>
        <w:bidi w:val="0"/>
        <w:spacing w:before="0" w:after="0" w:line="276" w:lineRule="auto"/>
        <w:ind w:left="0" w:right="0" w:firstLine="0"/>
        <w:jc w:val="both"/>
        <w:rPr>
          <w:rFonts w:ascii="Arial" w:hAnsi="Arial"/>
          <w:sz w:val="21"/>
          <w:szCs w:val="21"/>
        </w:rPr>
      </w:pPr>
    </w:p>
    <w:p w14:paraId="65752CDB">
      <w:pPr>
        <w:widowControl/>
        <w:suppressAutoHyphens/>
        <w:bidi w:val="0"/>
        <w:spacing w:before="0" w:after="0" w:line="276" w:lineRule="auto"/>
        <w:ind w:left="0" w:right="0" w:firstLine="0"/>
        <w:jc w:val="both"/>
      </w:pPr>
      <w:r>
        <w:rPr>
          <w:rFonts w:ascii="Arial" w:hAnsi="Arial"/>
          <w:b/>
          <w:bCs/>
          <w:sz w:val="21"/>
          <w:szCs w:val="21"/>
        </w:rPr>
        <w:t>CLÁUSULA SÉTIMA – DA VIGÊNCIA E DO PRAZO</w:t>
      </w:r>
    </w:p>
    <w:p w14:paraId="242B2FF8">
      <w:pPr>
        <w:widowControl/>
        <w:suppressAutoHyphens/>
        <w:bidi w:val="0"/>
        <w:spacing w:before="0" w:after="0" w:line="276" w:lineRule="auto"/>
        <w:ind w:left="0" w:right="0" w:firstLine="0"/>
        <w:jc w:val="both"/>
        <w:rPr>
          <w:rFonts w:ascii="Arial" w:hAnsi="Arial"/>
          <w:sz w:val="21"/>
          <w:szCs w:val="21"/>
        </w:rPr>
      </w:pPr>
    </w:p>
    <w:p w14:paraId="43E778D6">
      <w:pPr>
        <w:widowControl/>
        <w:suppressAutoHyphens/>
        <w:bidi w:val="0"/>
        <w:spacing w:before="0" w:after="0" w:line="276" w:lineRule="auto"/>
        <w:ind w:left="0" w:right="0" w:firstLine="0"/>
        <w:jc w:val="both"/>
      </w:pPr>
      <w:r>
        <w:rPr>
          <w:rFonts w:ascii="Arial" w:hAnsi="Arial"/>
          <w:sz w:val="21"/>
          <w:szCs w:val="21"/>
        </w:rPr>
        <w:t xml:space="preserve">7.1. </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xml:space="preserve">O presente Contrato terá vigência de </w:t>
      </w:r>
      <w:r>
        <w:rPr>
          <w:rFonts w:ascii="Arial" w:hAnsi="Arial" w:eastAsia="Arial" w:cs="Arial"/>
          <w:bCs/>
          <w:color w:val="000000"/>
          <w:kern w:val="0"/>
          <w:sz w:val="21"/>
          <w:szCs w:val="21"/>
          <w:lang w:eastAsia="zh-CN"/>
        </w:rPr>
        <w:t>210</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xml:space="preserve"> (</w:t>
      </w:r>
      <w:r>
        <w:rPr>
          <w:rFonts w:ascii="Arial" w:hAnsi="Arial" w:eastAsia="Arial" w:cs="Arial"/>
          <w:bCs/>
          <w:color w:val="000000"/>
          <w:kern w:val="0"/>
          <w:sz w:val="21"/>
          <w:szCs w:val="21"/>
          <w:lang w:eastAsia="zh-CN"/>
        </w:rPr>
        <w:t>duzentos e dez</w:t>
      </w:r>
      <w:r>
        <w:rPr>
          <w:rFonts w:ascii="Arial" w:hAnsi="Arial" w:eastAsia="Arial" w:cs="Arial"/>
          <w:b w:val="0"/>
          <w:bCs/>
          <w:i w:val="0"/>
          <w:caps w:val="0"/>
          <w:smallCaps w:val="0"/>
          <w:strike w:val="0"/>
          <w:dstrike w:val="0"/>
          <w:color w:val="000000"/>
          <w:kern w:val="0"/>
          <w:position w:val="0"/>
          <w:sz w:val="21"/>
          <w:szCs w:val="21"/>
          <w:u w:val="none"/>
          <w:shd w:val="clear" w:fill="auto"/>
          <w:vertAlign w:val="baseline"/>
          <w:lang w:eastAsia="zh-CN"/>
        </w:rPr>
        <w:t>) dias, com eficácia a partir da publicação no Portal Nacional de Contratações Pública - PNCP, nos termos do art. 94 c/c art. 105, ambos da Lei Federal nº 14.133, de 2021.</w:t>
      </w:r>
    </w:p>
    <w:p w14:paraId="4F7CDA78">
      <w:pPr>
        <w:widowControl/>
        <w:suppressAutoHyphens/>
        <w:bidi w:val="0"/>
        <w:spacing w:before="0" w:after="0" w:line="276" w:lineRule="auto"/>
        <w:ind w:left="0" w:right="0" w:firstLine="0"/>
        <w:jc w:val="both"/>
        <w:rPr>
          <w:rFonts w:ascii="Arial" w:hAnsi="Arial"/>
          <w:sz w:val="21"/>
          <w:szCs w:val="21"/>
        </w:rPr>
      </w:pPr>
    </w:p>
    <w:p w14:paraId="00B6ACDC">
      <w:pPr>
        <w:widowControl/>
        <w:suppressAutoHyphens/>
        <w:bidi w:val="0"/>
        <w:spacing w:before="0" w:after="0" w:line="276" w:lineRule="auto"/>
        <w:ind w:left="0" w:right="0" w:firstLine="0"/>
        <w:jc w:val="both"/>
      </w:pPr>
      <w:r>
        <w:rPr>
          <w:rFonts w:ascii="Arial" w:hAnsi="Arial"/>
          <w:sz w:val="21"/>
          <w:szCs w:val="21"/>
        </w:rPr>
        <w:t>7.2. O presente Contrato deverá ser divulgado no sítio eletrônico oficial do Contratante na internet, nos termos do art. 91, caput, da Lei Federal nº 14.133, de 2021.</w:t>
      </w:r>
    </w:p>
    <w:p w14:paraId="20F9DCA1">
      <w:pPr>
        <w:widowControl/>
        <w:suppressAutoHyphens/>
        <w:bidi w:val="0"/>
        <w:spacing w:before="0" w:after="0" w:line="276" w:lineRule="auto"/>
        <w:ind w:left="0" w:right="0" w:firstLine="0"/>
        <w:jc w:val="both"/>
        <w:rPr>
          <w:rFonts w:ascii="Arial" w:hAnsi="Arial"/>
          <w:sz w:val="21"/>
          <w:szCs w:val="21"/>
        </w:rPr>
      </w:pPr>
    </w:p>
    <w:p w14:paraId="7066E0BB">
      <w:pPr>
        <w:widowControl/>
        <w:suppressAutoHyphens/>
        <w:bidi w:val="0"/>
        <w:spacing w:before="0" w:after="0" w:line="276" w:lineRule="auto"/>
        <w:ind w:left="0" w:right="0" w:firstLine="0"/>
        <w:jc w:val="both"/>
      </w:pPr>
      <w:r>
        <w:rPr>
          <w:rFonts w:ascii="Arial" w:hAnsi="Arial"/>
          <w:b/>
          <w:bCs/>
          <w:sz w:val="21"/>
          <w:szCs w:val="21"/>
        </w:rPr>
        <w:t>CLÁUSULA OITAVA – DA VINCULAÇÃO AO PROCESSO LICITATÓRIO</w:t>
      </w:r>
    </w:p>
    <w:p w14:paraId="0EAFF9D1">
      <w:pPr>
        <w:widowControl/>
        <w:suppressAutoHyphens/>
        <w:bidi w:val="0"/>
        <w:spacing w:before="0" w:after="0" w:line="276" w:lineRule="auto"/>
        <w:ind w:left="0" w:right="0" w:firstLine="0"/>
        <w:jc w:val="both"/>
        <w:rPr>
          <w:rFonts w:ascii="Arial" w:hAnsi="Arial"/>
          <w:sz w:val="21"/>
          <w:szCs w:val="21"/>
        </w:rPr>
      </w:pPr>
    </w:p>
    <w:p w14:paraId="5AFB4A28">
      <w:pPr>
        <w:widowControl/>
        <w:suppressAutoHyphens/>
        <w:bidi w:val="0"/>
        <w:spacing w:before="0" w:after="0" w:line="276" w:lineRule="auto"/>
        <w:ind w:left="0" w:right="0" w:firstLine="0"/>
        <w:jc w:val="both"/>
      </w:pPr>
      <w:r>
        <w:rPr>
          <w:rFonts w:ascii="Arial" w:hAnsi="Arial"/>
          <w:sz w:val="21"/>
          <w:szCs w:val="21"/>
        </w:rPr>
        <w:t>8.1. O presente instrumento encontra-se vinculado ao Processo Administrativo Licitatório nº 114/2024, Edital de Concorrência, na forma Eletrônica nº 07/2024.</w:t>
      </w:r>
    </w:p>
    <w:p w14:paraId="02678A06">
      <w:pPr>
        <w:widowControl/>
        <w:suppressAutoHyphens/>
        <w:bidi w:val="0"/>
        <w:spacing w:before="0" w:after="0" w:line="276" w:lineRule="auto"/>
        <w:ind w:left="0" w:right="0" w:firstLine="0"/>
        <w:jc w:val="both"/>
        <w:rPr>
          <w:rFonts w:ascii="Arial" w:hAnsi="Arial"/>
          <w:sz w:val="21"/>
          <w:szCs w:val="21"/>
        </w:rPr>
      </w:pPr>
    </w:p>
    <w:p w14:paraId="245B2DBF">
      <w:pPr>
        <w:widowControl/>
        <w:suppressAutoHyphens/>
        <w:bidi w:val="0"/>
        <w:spacing w:before="0" w:after="0" w:line="276" w:lineRule="auto"/>
        <w:ind w:left="0" w:right="0" w:firstLine="0"/>
        <w:jc w:val="both"/>
      </w:pPr>
      <w:r>
        <w:rPr>
          <w:rFonts w:ascii="Arial" w:hAnsi="Arial"/>
          <w:b/>
          <w:bCs/>
          <w:sz w:val="21"/>
          <w:szCs w:val="21"/>
        </w:rPr>
        <w:t>CLÁUSULA NONA – DAS OBRIGAÇÕES DA CONTRATADA</w:t>
      </w:r>
    </w:p>
    <w:p w14:paraId="6551DAA4">
      <w:pPr>
        <w:widowControl/>
        <w:suppressAutoHyphens/>
        <w:bidi w:val="0"/>
        <w:spacing w:before="0" w:after="0" w:line="276" w:lineRule="auto"/>
        <w:ind w:left="0" w:right="0" w:firstLine="0"/>
        <w:jc w:val="both"/>
        <w:rPr>
          <w:rFonts w:ascii="Arial" w:hAnsi="Arial"/>
          <w:sz w:val="21"/>
          <w:szCs w:val="21"/>
        </w:rPr>
      </w:pPr>
    </w:p>
    <w:p w14:paraId="21AD469E">
      <w:pPr>
        <w:widowControl/>
        <w:suppressAutoHyphens/>
        <w:bidi w:val="0"/>
        <w:spacing w:before="0" w:after="0" w:line="276" w:lineRule="auto"/>
        <w:ind w:left="0" w:right="0" w:firstLine="0"/>
        <w:jc w:val="both"/>
      </w:pPr>
      <w:r>
        <w:rPr>
          <w:rFonts w:ascii="Arial" w:hAnsi="Arial"/>
          <w:sz w:val="21"/>
          <w:szCs w:val="21"/>
        </w:rPr>
        <w:t>9.1.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14:paraId="2099FB4F">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Executar os serviços conforme este Edital, Termo de Referência e seus Anexos e conforme normas extra-editalícias que sejam pertinentes a sua área;</w:t>
      </w:r>
    </w:p>
    <w:p w14:paraId="6C9C108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b) Fornecer o objeto desta licitação, na forma, nos locais, nos prazos e nos preços estipulados na sua proposta;</w:t>
      </w:r>
    </w:p>
    <w:p w14:paraId="43F97C00">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c) Responsabilizar-se por todas as despesas oriundas de suas atividades;</w:t>
      </w:r>
    </w:p>
    <w:p w14:paraId="7DE59CA6">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14:paraId="1F4550D3">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e) Acusar o recebimento da Ordem de Serviço, bem como de qualquer outra notificação enviadas por meio eletrônico, no prazo máximo de 24 (vinte e quatro) horas, ressalvando-se que, se o prazo final deste item recair em final de semana ou feriado, será prorrogado ao próximo dia útil;</w:t>
      </w:r>
    </w:p>
    <w:p w14:paraId="054098A7">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f) Nomear responsável para, durante o período de vigência, representá-lo na execução do contrato;</w:t>
      </w:r>
    </w:p>
    <w:p w14:paraId="1C0A2FB8">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g) Responsabilizar-se por todo e qualquer dano que, por dolo ou culpa, os seus profissionais causarem ao CONTRATANTE ou a terceiros, sendo descontado no primeiro pagamento subsequente à ocorrência, o valor correspondente ao dano e/ou prejuízo causado;</w:t>
      </w:r>
    </w:p>
    <w:p w14:paraId="260960E6">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h) Comunicar à Administração da CONTRATANTE qualquer anormalidade constatada e prestar os esclarecimentos solicitados;</w:t>
      </w:r>
    </w:p>
    <w:p w14:paraId="63468E2C">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14:paraId="42A7A4E1">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j) Responsabilizar-se pelos vícios e danos decorrentes do objeto, de acordo com os artigos 12, 13 e 17 a 27, do Código de Defesa do Consumidor (Lei Federal nº 8.078, de 1990);</w:t>
      </w:r>
    </w:p>
    <w:p w14:paraId="067D1466">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 xml:space="preserve">k) </w:t>
      </w:r>
      <w:r>
        <w:rPr>
          <w:rFonts w:ascii="Arial" w:hAnsi="Arial" w:eastAsia="Arial" w:cs="Arial"/>
          <w:b/>
          <w:bCs/>
          <w:sz w:val="21"/>
          <w:szCs w:val="21"/>
        </w:rPr>
        <w:t>A vencedora, na forma da lei, deverá contratar e apresentar no prazo máximo de 10 (dez) dias contados da assinatura do contrato, para fins de emissão da ordem de serviço, as seguintes comprovações abaixo especificadas:</w:t>
      </w:r>
    </w:p>
    <w:p w14:paraId="0F08DE06">
      <w:pPr>
        <w:widowControl/>
        <w:suppressAutoHyphens/>
        <w:bidi w:val="0"/>
        <w:spacing w:before="0" w:after="0" w:line="276" w:lineRule="auto"/>
        <w:ind w:left="1701" w:right="0" w:firstLine="0"/>
        <w:jc w:val="both"/>
        <w:rPr>
          <w:b/>
          <w:bCs/>
        </w:rPr>
      </w:pPr>
      <w:r>
        <w:rPr>
          <w:rFonts w:ascii="Arial" w:hAnsi="Arial" w:eastAsia="Arial" w:cs="Arial"/>
          <w:b/>
          <w:bCs/>
          <w:sz w:val="21"/>
          <w:szCs w:val="21"/>
        </w:rPr>
        <w:t>k.1</w:t>
      </w:r>
      <w:r>
        <w:rPr>
          <w:rFonts w:ascii="Arial" w:hAnsi="Arial" w:eastAsia="Arial" w:cs="Arial"/>
          <w:b/>
          <w:bCs/>
        </w:rPr>
        <w:t>) 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14:paraId="5D2789E4">
      <w:pPr>
        <w:widowControl/>
        <w:suppressAutoHyphens/>
        <w:bidi w:val="0"/>
        <w:spacing w:before="0" w:after="0" w:line="276" w:lineRule="auto"/>
        <w:ind w:left="1701" w:right="0" w:firstLine="0"/>
        <w:jc w:val="both"/>
        <w:rPr>
          <w:b/>
          <w:bCs/>
        </w:rPr>
      </w:pPr>
      <w:r>
        <w:rPr>
          <w:rFonts w:ascii="Arial" w:hAnsi="Arial" w:eastAsia="Arial" w:cs="Arial"/>
          <w:b/>
          <w:bCs/>
          <w:sz w:val="21"/>
          <w:szCs w:val="21"/>
        </w:rPr>
        <w:t>k.2) 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14:paraId="731F78E8">
      <w:pPr>
        <w:widowControl/>
        <w:suppressAutoHyphens/>
        <w:bidi w:val="0"/>
        <w:spacing w:before="0" w:after="0" w:line="276" w:lineRule="auto"/>
        <w:ind w:left="0" w:right="0" w:firstLine="0"/>
        <w:jc w:val="both"/>
      </w:pPr>
      <w:r>
        <w:rPr>
          <w:rFonts w:ascii="Arial" w:hAnsi="Arial" w:eastAsia="Arial" w:cs="Arial"/>
          <w:sz w:val="21"/>
          <w:szCs w:val="21"/>
        </w:rPr>
        <w:tab/>
      </w:r>
      <w:r>
        <w:rPr>
          <w:rFonts w:ascii="Arial" w:hAnsi="Arial" w:eastAsia="Arial" w:cs="Arial"/>
          <w:sz w:val="21"/>
          <w:szCs w:val="21"/>
        </w:rPr>
        <w:t>l) A vencedora deverá, dentro do prazo disponibilizado para assinatura do contrato, sendo requisito indispensável para a assinatura da Ordem de Serviço, prestar garantia de 5% (cinco por cento) do valor do contrato, sob pena de decair o direito à contratação.</w:t>
      </w:r>
    </w:p>
    <w:p w14:paraId="54140FE3">
      <w:pPr>
        <w:widowControl/>
        <w:suppressAutoHyphens/>
        <w:bidi w:val="0"/>
        <w:spacing w:before="0" w:after="0" w:line="276" w:lineRule="auto"/>
        <w:ind w:left="1701" w:right="0" w:firstLine="0"/>
        <w:jc w:val="both"/>
      </w:pPr>
      <w:r>
        <w:rPr>
          <w:rFonts w:ascii="Arial" w:hAnsi="Arial" w:eastAsia="Arial" w:cs="Arial"/>
          <w:sz w:val="21"/>
          <w:szCs w:val="21"/>
        </w:rPr>
        <w:t xml:space="preserve">l.1) </w:t>
      </w:r>
      <w:r>
        <w:rPr>
          <w:rFonts w:ascii="Arial" w:hAnsi="Arial" w:eastAsia="Arial" w:cs="Arial"/>
        </w:rPr>
        <w:t>Caberá à adjudicatária optar por uma das seguintes modalidades de garantia:</w:t>
      </w:r>
    </w:p>
    <w:p w14:paraId="1C8F1F9A">
      <w:pPr>
        <w:widowControl/>
        <w:suppressAutoHyphens/>
        <w:bidi w:val="0"/>
        <w:spacing w:before="0" w:after="0" w:line="276" w:lineRule="auto"/>
        <w:ind w:left="1701" w:right="0" w:firstLine="0"/>
        <w:jc w:val="both"/>
      </w:pPr>
      <w:r>
        <w:rPr>
          <w:rFonts w:ascii="Arial" w:hAnsi="Arial" w:eastAsia="Arial" w:cs="Arial"/>
        </w:rPr>
        <w:t>l.2) Caução em dinheiro ou em títulos da dívida pública;</w:t>
      </w:r>
    </w:p>
    <w:p w14:paraId="5904F033">
      <w:pPr>
        <w:widowControl/>
        <w:suppressAutoHyphens/>
        <w:bidi w:val="0"/>
        <w:spacing w:before="0" w:after="0" w:line="276" w:lineRule="auto"/>
        <w:ind w:left="1701" w:right="0" w:firstLine="0"/>
        <w:jc w:val="both"/>
      </w:pPr>
      <w:r>
        <w:rPr>
          <w:rFonts w:ascii="Arial" w:hAnsi="Arial" w:eastAsia="Arial" w:cs="Arial"/>
        </w:rPr>
        <w:t>l.3) Seguro-garantia;</w:t>
      </w:r>
    </w:p>
    <w:p w14:paraId="3EE76A7F">
      <w:pPr>
        <w:widowControl/>
        <w:suppressAutoHyphens/>
        <w:bidi w:val="0"/>
        <w:spacing w:before="0" w:after="0" w:line="276" w:lineRule="auto"/>
        <w:ind w:left="1701" w:right="0" w:firstLine="0"/>
        <w:jc w:val="both"/>
      </w:pPr>
      <w:r>
        <w:rPr>
          <w:rFonts w:ascii="Arial" w:hAnsi="Arial" w:eastAsia="Arial" w:cs="Arial"/>
        </w:rPr>
        <w:t>l.4) Fiança bancária.</w:t>
      </w:r>
    </w:p>
    <w:p w14:paraId="00291C91">
      <w:pPr>
        <w:widowControl/>
        <w:suppressAutoHyphens/>
        <w:bidi w:val="0"/>
        <w:spacing w:before="0" w:after="0" w:line="276" w:lineRule="auto"/>
        <w:ind w:left="1701" w:right="0" w:firstLine="0"/>
        <w:jc w:val="both"/>
      </w:pPr>
      <w:r>
        <w:rPr>
          <w:rFonts w:ascii="Arial" w:hAnsi="Arial" w:eastAsia="Arial" w:cs="Arial"/>
        </w:rPr>
        <w:t>l.5) No caso de a garantia ser prestada na modalidade de seguro-garantia ou fiança bancária, o prazo da mesma deverá cobrir toda a execução do contrato.</w:t>
      </w:r>
    </w:p>
    <w:p w14:paraId="5844F96C">
      <w:pPr>
        <w:widowControl/>
        <w:suppressAutoHyphens/>
        <w:bidi w:val="0"/>
        <w:spacing w:before="0" w:after="0" w:line="276" w:lineRule="auto"/>
        <w:ind w:left="1701" w:right="0" w:firstLine="0"/>
        <w:jc w:val="both"/>
      </w:pPr>
      <w:r>
        <w:rPr>
          <w:rFonts w:ascii="Arial" w:hAnsi="Arial" w:eastAsia="Arial" w:cs="Arial"/>
        </w:rPr>
        <w:t>l.6) Quando a garantia for efetuada em dinheiro, deverá ser efetuado o seu depósito na conta corrente: Banco do Brasil - AGÊNCIA 5425-9 - CONTA Nº 7522-1;</w:t>
      </w:r>
    </w:p>
    <w:p w14:paraId="63070F69">
      <w:pPr>
        <w:widowControl/>
        <w:suppressAutoHyphens/>
        <w:bidi w:val="0"/>
        <w:spacing w:before="0" w:after="0" w:line="276" w:lineRule="auto"/>
        <w:ind w:left="1701" w:right="0" w:firstLine="0"/>
        <w:jc w:val="both"/>
      </w:pPr>
      <w:r>
        <w:rPr>
          <w:rFonts w:ascii="Arial" w:hAnsi="Arial" w:eastAsia="Arial" w:cs="Arial"/>
        </w:rPr>
        <w:t>l.7)A adjudicatária que não prestar a garantia dentro do prazo disponibilizado para assinatura do contrato, ficará sujeita às sanções previstas na legislação vigente.</w:t>
      </w:r>
    </w:p>
    <w:p w14:paraId="2E67F16A">
      <w:pPr>
        <w:widowControl/>
        <w:suppressAutoHyphens/>
        <w:bidi w:val="0"/>
        <w:spacing w:before="0" w:after="0" w:line="276" w:lineRule="auto"/>
        <w:ind w:left="1701" w:right="0" w:firstLine="0"/>
        <w:jc w:val="both"/>
      </w:pPr>
      <w:r>
        <w:rPr>
          <w:rFonts w:ascii="Arial" w:hAnsi="Arial" w:eastAsia="Arial" w:cs="Arial"/>
          <w:sz w:val="21"/>
          <w:szCs w:val="21"/>
        </w:rPr>
        <w:t xml:space="preserve">l.8)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14:paraId="5F298E63">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m) Outras obrigações previstas no Edital, Termo de Referência, no Contrato e na Lei.</w:t>
      </w:r>
    </w:p>
    <w:p w14:paraId="653980A5">
      <w:pPr>
        <w:widowControl/>
        <w:suppressAutoHyphens/>
        <w:bidi w:val="0"/>
        <w:spacing w:before="0" w:after="0" w:line="276" w:lineRule="auto"/>
        <w:ind w:left="0" w:right="0" w:firstLine="0"/>
        <w:jc w:val="both"/>
        <w:rPr>
          <w:rFonts w:ascii="Arial" w:hAnsi="Arial"/>
          <w:sz w:val="21"/>
          <w:szCs w:val="21"/>
        </w:rPr>
      </w:pPr>
    </w:p>
    <w:p w14:paraId="0563E09B">
      <w:pPr>
        <w:widowControl/>
        <w:suppressAutoHyphens/>
        <w:bidi w:val="0"/>
        <w:spacing w:before="0" w:after="0" w:line="276" w:lineRule="auto"/>
        <w:ind w:left="0" w:right="0" w:firstLine="0"/>
        <w:jc w:val="both"/>
      </w:pPr>
      <w:r>
        <w:rPr>
          <w:rFonts w:ascii="Arial" w:hAnsi="Arial"/>
          <w:sz w:val="21"/>
          <w:szCs w:val="21"/>
        </w:rPr>
        <w:t>9.2. São expressamente vedadas à CONTRATADA:</w:t>
      </w:r>
    </w:p>
    <w:p w14:paraId="3C5A99CC">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A veiculação de publicidade acerca deste contrato, salvo se houver prévia autorização da CONTRATANTE;</w:t>
      </w:r>
    </w:p>
    <w:p w14:paraId="229EA6DE">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b) A subcontratação para a execução do objeto deste contrato; e</w:t>
      </w:r>
    </w:p>
    <w:p w14:paraId="04AA55C2">
      <w:pPr>
        <w:widowControl/>
        <w:suppressAutoHyphens/>
        <w:bidi w:val="0"/>
        <w:spacing w:before="0" w:after="0" w:line="276" w:lineRule="auto"/>
        <w:ind w:left="0" w:right="0" w:firstLine="0"/>
        <w:jc w:val="both"/>
      </w:pPr>
      <w:r>
        <w:rPr>
          <w:rFonts w:ascii="Arial" w:hAnsi="Arial"/>
          <w:sz w:val="21"/>
          <w:szCs w:val="21"/>
        </w:rPr>
        <w:tab/>
      </w:r>
    </w:p>
    <w:p w14:paraId="3CEC06BB">
      <w:pPr>
        <w:widowControl/>
        <w:suppressAutoHyphens/>
        <w:bidi w:val="0"/>
        <w:spacing w:before="0" w:after="0" w:line="276" w:lineRule="auto"/>
        <w:ind w:left="0" w:right="0" w:firstLine="0"/>
        <w:jc w:val="both"/>
      </w:pPr>
      <w:r>
        <w:rPr>
          <w:rFonts w:ascii="Arial" w:hAnsi="Arial"/>
          <w:sz w:val="21"/>
          <w:szCs w:val="21"/>
        </w:rPr>
        <w:t>9.3. A CONTRATANTE, além das obrigações estabelecidas no Edital e seus anexos, deve:</w:t>
      </w:r>
    </w:p>
    <w:p w14:paraId="67959BBF">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a) Expedir a ordem de serviço;</w:t>
      </w:r>
    </w:p>
    <w:p w14:paraId="72EFAAFE">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b) Prestar as informações e os esclarecimentos pertinentes que venham a ser solicitados pelo representante ou preposto da CONTRATADA;</w:t>
      </w:r>
    </w:p>
    <w:p w14:paraId="5EBE4610">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c) Comunicar oficialmente à CONTRATADA quaisquer falhas verificadas no cumprimento do contrato;</w:t>
      </w:r>
    </w:p>
    <w:p w14:paraId="402FDA8F">
      <w:pPr>
        <w:widowControl/>
        <w:suppressAutoHyphens/>
        <w:bidi w:val="0"/>
        <w:spacing w:before="0" w:after="0" w:line="276" w:lineRule="auto"/>
        <w:ind w:left="0" w:right="0" w:firstLine="0"/>
        <w:jc w:val="both"/>
      </w:pPr>
      <w:r>
        <w:rPr>
          <w:rFonts w:ascii="Arial" w:hAnsi="Arial"/>
          <w:sz w:val="21"/>
          <w:szCs w:val="21"/>
        </w:rPr>
        <w:tab/>
      </w:r>
      <w:r>
        <w:rPr>
          <w:rFonts w:ascii="Arial" w:hAnsi="Arial"/>
          <w:sz w:val="21"/>
          <w:szCs w:val="21"/>
        </w:rPr>
        <w:t>d) Publicar o extrato do contrato e de seus aditivos, se ocorrerem, no Diário Oficial dos Municípios de Santa Catarina, órgão oficial de divulgação dos atos administrativos da CONTRATANTE, veiculado no endereço www.diariomunicipal.sc.gov.br.</w:t>
      </w:r>
    </w:p>
    <w:p w14:paraId="6002C45B">
      <w:pPr>
        <w:widowControl/>
        <w:suppressAutoHyphens/>
        <w:bidi w:val="0"/>
        <w:spacing w:before="0" w:after="0" w:line="276" w:lineRule="auto"/>
        <w:ind w:left="0" w:right="0" w:firstLine="0"/>
        <w:jc w:val="both"/>
        <w:rPr>
          <w:rFonts w:ascii="Arial" w:hAnsi="Arial"/>
          <w:sz w:val="21"/>
          <w:szCs w:val="21"/>
        </w:rPr>
      </w:pPr>
    </w:p>
    <w:p w14:paraId="63400A28">
      <w:pPr>
        <w:widowControl/>
        <w:suppressAutoHyphens/>
        <w:bidi w:val="0"/>
        <w:spacing w:before="0" w:after="0" w:line="276" w:lineRule="auto"/>
        <w:ind w:left="0" w:right="0" w:firstLine="0"/>
        <w:jc w:val="both"/>
      </w:pPr>
      <w:r>
        <w:rPr>
          <w:rFonts w:ascii="Arial" w:hAnsi="Arial"/>
          <w:b/>
          <w:bCs/>
          <w:sz w:val="21"/>
          <w:szCs w:val="21"/>
        </w:rPr>
        <w:t>CLÁUSULA DÉCIMA - ANTICORRUPÇÃO</w:t>
      </w:r>
    </w:p>
    <w:p w14:paraId="29072E8C">
      <w:pPr>
        <w:widowControl/>
        <w:suppressAutoHyphens/>
        <w:bidi w:val="0"/>
        <w:spacing w:before="0" w:after="0" w:line="276" w:lineRule="auto"/>
        <w:ind w:left="0" w:right="0" w:firstLine="0"/>
        <w:jc w:val="both"/>
        <w:rPr>
          <w:rFonts w:ascii="Arial" w:hAnsi="Arial"/>
          <w:sz w:val="21"/>
          <w:szCs w:val="21"/>
        </w:rPr>
      </w:pPr>
    </w:p>
    <w:p w14:paraId="2A30763E">
      <w:pPr>
        <w:widowControl/>
        <w:suppressAutoHyphens/>
        <w:bidi w:val="0"/>
        <w:spacing w:before="0" w:after="0" w:line="276" w:lineRule="auto"/>
        <w:ind w:left="0" w:right="0" w:firstLine="0"/>
        <w:jc w:val="both"/>
      </w:pPr>
      <w:r>
        <w:rPr>
          <w:rFonts w:ascii="Arial" w:hAnsi="Arial"/>
          <w:sz w:val="21"/>
          <w:szCs w:val="21"/>
        </w:rPr>
        <w:t>10.1.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5B9B559">
      <w:pPr>
        <w:widowControl/>
        <w:suppressAutoHyphens/>
        <w:bidi w:val="0"/>
        <w:spacing w:before="0" w:after="0" w:line="276" w:lineRule="auto"/>
        <w:ind w:left="0" w:right="0" w:firstLine="0"/>
        <w:jc w:val="both"/>
        <w:rPr>
          <w:rFonts w:ascii="Arial" w:hAnsi="Arial"/>
          <w:sz w:val="21"/>
          <w:szCs w:val="21"/>
        </w:rPr>
      </w:pPr>
    </w:p>
    <w:p w14:paraId="47FBD440">
      <w:pPr>
        <w:widowControl/>
        <w:suppressAutoHyphens/>
        <w:bidi w:val="0"/>
        <w:spacing w:before="0" w:after="0" w:line="276" w:lineRule="auto"/>
        <w:ind w:left="0" w:right="0" w:firstLine="0"/>
        <w:jc w:val="both"/>
      </w:pPr>
      <w:r>
        <w:rPr>
          <w:rFonts w:ascii="Arial" w:hAnsi="Arial"/>
          <w:b/>
          <w:bCs/>
          <w:sz w:val="21"/>
          <w:szCs w:val="21"/>
        </w:rPr>
        <w:t>CLÁUSULA DÉCIMA PRIMEIRA – DO REAJUSTE E REVISÃO DO CONTRATO</w:t>
      </w:r>
    </w:p>
    <w:p w14:paraId="439673B7">
      <w:pPr>
        <w:widowControl/>
        <w:suppressAutoHyphens/>
        <w:bidi w:val="0"/>
        <w:spacing w:before="0" w:after="0" w:line="276" w:lineRule="auto"/>
        <w:ind w:left="0" w:right="0" w:firstLine="0"/>
        <w:jc w:val="both"/>
        <w:rPr>
          <w:rFonts w:ascii="Arial" w:hAnsi="Arial"/>
          <w:sz w:val="21"/>
          <w:szCs w:val="21"/>
        </w:rPr>
      </w:pPr>
    </w:p>
    <w:p w14:paraId="536C8B1B">
      <w:pPr>
        <w:widowControl/>
        <w:suppressAutoHyphens/>
        <w:bidi w:val="0"/>
        <w:spacing w:before="0" w:after="0" w:line="276" w:lineRule="auto"/>
        <w:ind w:left="0" w:right="0" w:firstLine="0"/>
        <w:jc w:val="both"/>
      </w:pPr>
      <w:r>
        <w:rPr>
          <w:rFonts w:ascii="Arial" w:hAnsi="Arial"/>
          <w:sz w:val="21"/>
          <w:szCs w:val="21"/>
        </w:rPr>
        <w:t>11.1. O Contrato não será reajustado.</w:t>
      </w:r>
    </w:p>
    <w:p w14:paraId="056C5644">
      <w:pPr>
        <w:widowControl/>
        <w:suppressAutoHyphens/>
        <w:bidi w:val="0"/>
        <w:spacing w:before="0" w:after="0" w:line="276" w:lineRule="auto"/>
        <w:ind w:left="0" w:right="0" w:firstLine="0"/>
        <w:jc w:val="both"/>
        <w:rPr>
          <w:rFonts w:ascii="Arial" w:hAnsi="Arial"/>
          <w:sz w:val="21"/>
          <w:szCs w:val="21"/>
        </w:rPr>
      </w:pPr>
    </w:p>
    <w:p w14:paraId="7605D4BA">
      <w:pPr>
        <w:widowControl/>
        <w:suppressAutoHyphens/>
        <w:bidi w:val="0"/>
        <w:spacing w:before="0" w:after="0" w:line="276" w:lineRule="auto"/>
        <w:ind w:left="0" w:right="0" w:firstLine="0"/>
        <w:jc w:val="both"/>
      </w:pPr>
      <w:r>
        <w:rPr>
          <w:rFonts w:ascii="Arial" w:hAnsi="Arial"/>
          <w:sz w:val="21"/>
          <w:szCs w:val="21"/>
        </w:rPr>
        <w:t>11.2.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ou ainda em razão de acordo ou convenção coletiva de trabalho que fixar novo salário normativo da categoria profissional.</w:t>
      </w:r>
    </w:p>
    <w:p w14:paraId="68E42882">
      <w:pPr>
        <w:widowControl/>
        <w:suppressAutoHyphens/>
        <w:bidi w:val="0"/>
        <w:spacing w:before="0" w:after="0" w:line="276" w:lineRule="auto"/>
        <w:ind w:left="0" w:right="0" w:firstLine="0"/>
        <w:jc w:val="both"/>
        <w:rPr>
          <w:rFonts w:ascii="Arial" w:hAnsi="Arial"/>
          <w:sz w:val="21"/>
          <w:szCs w:val="21"/>
        </w:rPr>
      </w:pPr>
    </w:p>
    <w:p w14:paraId="4D07B6BB">
      <w:pPr>
        <w:widowControl/>
        <w:suppressAutoHyphens/>
        <w:bidi w:val="0"/>
        <w:spacing w:before="0" w:after="0" w:line="276" w:lineRule="auto"/>
        <w:ind w:left="0" w:right="0" w:firstLine="0"/>
        <w:jc w:val="both"/>
      </w:pPr>
      <w:r>
        <w:rPr>
          <w:rFonts w:ascii="Arial" w:hAnsi="Arial"/>
          <w:sz w:val="21"/>
          <w:szCs w:val="21"/>
        </w:rPr>
        <w:t>11.3. O pedido, fundamentado e devidamente instruído com provas que evidenciem a necessidade da revisão de preço, deverá ser encaminhado ao Município de Lindóia do Sul, não sendo apreciado o pedido de revisão de preços que não comprovar o desequilíbrio sofrido.</w:t>
      </w:r>
    </w:p>
    <w:p w14:paraId="38DEF5A1">
      <w:pPr>
        <w:widowControl/>
        <w:suppressAutoHyphens/>
        <w:bidi w:val="0"/>
        <w:spacing w:before="0" w:after="0" w:line="276" w:lineRule="auto"/>
        <w:ind w:left="0" w:right="0" w:firstLine="0"/>
        <w:jc w:val="both"/>
        <w:rPr>
          <w:rFonts w:ascii="Arial" w:hAnsi="Arial"/>
          <w:sz w:val="21"/>
          <w:szCs w:val="21"/>
        </w:rPr>
      </w:pPr>
    </w:p>
    <w:p w14:paraId="0076350E">
      <w:pPr>
        <w:widowControl/>
        <w:suppressAutoHyphens/>
        <w:bidi w:val="0"/>
        <w:spacing w:before="0" w:after="0" w:line="276" w:lineRule="auto"/>
        <w:ind w:left="0" w:right="0" w:firstLine="0"/>
        <w:jc w:val="both"/>
      </w:pPr>
      <w:r>
        <w:rPr>
          <w:rFonts w:ascii="Arial" w:hAnsi="Arial"/>
          <w:b/>
          <w:bCs/>
          <w:sz w:val="21"/>
          <w:szCs w:val="21"/>
        </w:rPr>
        <w:t>CLÁUSULA DÉCIMA SEGUNDA – DA ATUALIZAÇÃO MONETÁRIA</w:t>
      </w:r>
    </w:p>
    <w:p w14:paraId="75213B20">
      <w:pPr>
        <w:widowControl/>
        <w:suppressAutoHyphens/>
        <w:bidi w:val="0"/>
        <w:spacing w:before="0" w:after="0" w:line="276" w:lineRule="auto"/>
        <w:ind w:left="0" w:right="0" w:firstLine="0"/>
        <w:jc w:val="both"/>
        <w:rPr>
          <w:rFonts w:ascii="Arial" w:hAnsi="Arial"/>
          <w:sz w:val="21"/>
          <w:szCs w:val="21"/>
        </w:rPr>
      </w:pPr>
    </w:p>
    <w:p w14:paraId="2C9D0CBA">
      <w:pPr>
        <w:widowControl/>
        <w:suppressAutoHyphens/>
        <w:bidi w:val="0"/>
        <w:spacing w:before="0" w:after="0" w:line="276" w:lineRule="auto"/>
        <w:ind w:left="0" w:right="0" w:firstLine="0"/>
        <w:jc w:val="both"/>
      </w:pPr>
      <w:r>
        <w:rPr>
          <w:rFonts w:ascii="Arial" w:hAnsi="Arial"/>
          <w:sz w:val="21"/>
          <w:szCs w:val="21"/>
        </w:rPr>
        <w:t>12.1.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p>
    <w:p w14:paraId="53D84421">
      <w:pPr>
        <w:widowControl/>
        <w:suppressAutoHyphens/>
        <w:bidi w:val="0"/>
        <w:spacing w:before="0" w:after="0" w:line="276" w:lineRule="auto"/>
        <w:ind w:left="0" w:right="0" w:firstLine="0"/>
        <w:jc w:val="both"/>
        <w:rPr>
          <w:rFonts w:ascii="Arial" w:hAnsi="Arial"/>
          <w:sz w:val="21"/>
          <w:szCs w:val="21"/>
        </w:rPr>
      </w:pPr>
    </w:p>
    <w:p w14:paraId="4B95DD90">
      <w:pPr>
        <w:widowControl/>
        <w:suppressAutoHyphens/>
        <w:bidi w:val="0"/>
        <w:spacing w:before="0" w:after="0" w:line="276" w:lineRule="auto"/>
        <w:ind w:left="0" w:right="0" w:firstLine="0"/>
        <w:jc w:val="both"/>
      </w:pPr>
      <w:r>
        <w:rPr>
          <w:rFonts w:ascii="Arial" w:hAnsi="Arial"/>
          <w:b/>
          <w:bCs/>
          <w:sz w:val="21"/>
          <w:szCs w:val="21"/>
        </w:rPr>
        <w:t>CLÁUSULA DÉCIMA TERCEIRA – DAS NORMAS E PRECEITOS COMPLEMENTARES</w:t>
      </w:r>
    </w:p>
    <w:p w14:paraId="1DB8485E">
      <w:pPr>
        <w:widowControl/>
        <w:suppressAutoHyphens/>
        <w:bidi w:val="0"/>
        <w:spacing w:before="0" w:after="0" w:line="276" w:lineRule="auto"/>
        <w:ind w:left="0" w:right="0" w:firstLine="0"/>
        <w:jc w:val="both"/>
        <w:rPr>
          <w:rFonts w:ascii="Arial" w:hAnsi="Arial"/>
          <w:sz w:val="21"/>
          <w:szCs w:val="21"/>
        </w:rPr>
      </w:pPr>
    </w:p>
    <w:p w14:paraId="1611AA89">
      <w:pPr>
        <w:widowControl/>
        <w:suppressAutoHyphens/>
        <w:bidi w:val="0"/>
        <w:spacing w:before="0" w:after="0" w:line="276" w:lineRule="auto"/>
        <w:ind w:left="0" w:right="0" w:firstLine="0"/>
        <w:jc w:val="both"/>
      </w:pPr>
      <w:r>
        <w:rPr>
          <w:rFonts w:ascii="Arial" w:hAnsi="Arial"/>
          <w:sz w:val="21"/>
          <w:szCs w:val="21"/>
        </w:rPr>
        <w:t>13.1. Aplicam-se à execução deste Contrato e aos casos omissos as normas da Lei Federal nº 14.133/21 e alterações posteriores, os preceitos do direito público, os princípios da teoria geral dos Contratos e as disposições do direito privado.</w:t>
      </w:r>
    </w:p>
    <w:p w14:paraId="3970C407">
      <w:pPr>
        <w:widowControl/>
        <w:suppressAutoHyphens/>
        <w:bidi w:val="0"/>
        <w:spacing w:before="0" w:after="0" w:line="276" w:lineRule="auto"/>
        <w:ind w:left="0" w:right="0" w:firstLine="0"/>
        <w:jc w:val="both"/>
        <w:rPr>
          <w:rFonts w:ascii="Arial" w:hAnsi="Arial"/>
          <w:sz w:val="21"/>
          <w:szCs w:val="21"/>
        </w:rPr>
      </w:pPr>
    </w:p>
    <w:p w14:paraId="2E15B586">
      <w:pPr>
        <w:widowControl/>
        <w:suppressAutoHyphens/>
        <w:bidi w:val="0"/>
        <w:spacing w:before="0" w:after="0" w:line="276" w:lineRule="auto"/>
        <w:ind w:left="0" w:right="0" w:firstLine="0"/>
        <w:jc w:val="both"/>
      </w:pPr>
      <w:r>
        <w:rPr>
          <w:rFonts w:ascii="Arial" w:hAnsi="Arial"/>
          <w:b/>
          <w:bCs/>
          <w:sz w:val="21"/>
          <w:szCs w:val="21"/>
        </w:rPr>
        <w:t>CLÁUSULA DÉCIMA QUARTA – ALTERAÇÕES</w:t>
      </w:r>
    </w:p>
    <w:p w14:paraId="630E9A08">
      <w:pPr>
        <w:widowControl/>
        <w:suppressAutoHyphens/>
        <w:bidi w:val="0"/>
        <w:spacing w:before="0" w:after="0" w:line="276" w:lineRule="auto"/>
        <w:ind w:left="0" w:right="0" w:firstLine="0"/>
        <w:jc w:val="both"/>
        <w:rPr>
          <w:rFonts w:ascii="Arial" w:hAnsi="Arial"/>
          <w:sz w:val="21"/>
          <w:szCs w:val="21"/>
        </w:rPr>
      </w:pPr>
    </w:p>
    <w:p w14:paraId="024309DD">
      <w:pPr>
        <w:widowControl/>
        <w:suppressAutoHyphens/>
        <w:bidi w:val="0"/>
        <w:spacing w:before="0" w:after="0" w:line="276" w:lineRule="auto"/>
        <w:ind w:left="0" w:right="0" w:firstLine="0"/>
        <w:jc w:val="both"/>
      </w:pPr>
      <w:r>
        <w:rPr>
          <w:rFonts w:ascii="Arial" w:hAnsi="Arial"/>
          <w:sz w:val="21"/>
          <w:szCs w:val="21"/>
        </w:rPr>
        <w:t>14.1 Eventuais alterações contratuais reger-se-ão pela disciplina dos artigos 124 e seguintes da Lei Federal nº 14.133, de 2021.</w:t>
      </w:r>
    </w:p>
    <w:p w14:paraId="56811428">
      <w:pPr>
        <w:widowControl/>
        <w:suppressAutoHyphens/>
        <w:bidi w:val="0"/>
        <w:spacing w:before="0" w:after="0" w:line="276" w:lineRule="auto"/>
        <w:ind w:left="0" w:right="0" w:firstLine="0"/>
        <w:jc w:val="both"/>
        <w:rPr>
          <w:rFonts w:ascii="Arial" w:hAnsi="Arial"/>
          <w:sz w:val="21"/>
          <w:szCs w:val="21"/>
        </w:rPr>
      </w:pPr>
    </w:p>
    <w:p w14:paraId="26ECF9AB">
      <w:pPr>
        <w:widowControl/>
        <w:suppressAutoHyphens/>
        <w:bidi w:val="0"/>
        <w:spacing w:before="0" w:after="0" w:line="276" w:lineRule="auto"/>
        <w:ind w:left="0" w:right="0" w:firstLine="0"/>
        <w:jc w:val="both"/>
      </w:pPr>
      <w:r>
        <w:rPr>
          <w:rFonts w:ascii="Arial" w:hAnsi="Arial"/>
          <w:sz w:val="21"/>
          <w:szCs w:val="21"/>
        </w:rPr>
        <w:t>14.2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14:paraId="516F54A2">
      <w:pPr>
        <w:widowControl/>
        <w:suppressAutoHyphens/>
        <w:bidi w:val="0"/>
        <w:spacing w:before="0" w:after="0" w:line="276" w:lineRule="auto"/>
        <w:ind w:left="0" w:right="0" w:firstLine="0"/>
        <w:jc w:val="both"/>
        <w:rPr>
          <w:rFonts w:ascii="Arial" w:hAnsi="Arial"/>
          <w:sz w:val="21"/>
          <w:szCs w:val="21"/>
        </w:rPr>
      </w:pPr>
    </w:p>
    <w:p w14:paraId="538CCD62">
      <w:pPr>
        <w:widowControl/>
        <w:suppressAutoHyphens/>
        <w:bidi w:val="0"/>
        <w:spacing w:before="0" w:after="0" w:line="276" w:lineRule="auto"/>
        <w:ind w:left="0" w:right="0" w:firstLine="0"/>
        <w:jc w:val="both"/>
      </w:pPr>
      <w:r>
        <w:rPr>
          <w:rFonts w:ascii="Arial" w:hAnsi="Arial"/>
          <w:sz w:val="21"/>
          <w:szCs w:val="21"/>
        </w:rPr>
        <w:t>14.3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14:paraId="3DEF854F">
      <w:pPr>
        <w:widowControl/>
        <w:suppressAutoHyphens/>
        <w:bidi w:val="0"/>
        <w:spacing w:before="0" w:after="0" w:line="276" w:lineRule="auto"/>
        <w:ind w:left="0" w:right="0" w:firstLine="0"/>
        <w:jc w:val="both"/>
        <w:rPr>
          <w:rFonts w:ascii="Arial" w:hAnsi="Arial"/>
          <w:sz w:val="21"/>
          <w:szCs w:val="21"/>
        </w:rPr>
      </w:pPr>
    </w:p>
    <w:p w14:paraId="127592B9">
      <w:pPr>
        <w:widowControl/>
        <w:suppressAutoHyphens/>
        <w:bidi w:val="0"/>
        <w:spacing w:before="0" w:after="0" w:line="276" w:lineRule="auto"/>
        <w:ind w:left="0" w:right="0" w:firstLine="0"/>
        <w:jc w:val="both"/>
      </w:pPr>
      <w:r>
        <w:rPr>
          <w:rFonts w:ascii="Arial" w:hAnsi="Arial"/>
          <w:sz w:val="21"/>
          <w:szCs w:val="21"/>
        </w:rPr>
        <w:t>14.4. Registros que não caracterizam alteração do contrato podem ser realizados por simples apostila, dispensada a celebração de termo aditivo, na forma do art. 136 da Lei Federal nº 14.133, de 2021.</w:t>
      </w:r>
    </w:p>
    <w:p w14:paraId="1E382BBC">
      <w:pPr>
        <w:widowControl/>
        <w:suppressAutoHyphens/>
        <w:bidi w:val="0"/>
        <w:spacing w:before="0" w:after="0" w:line="276" w:lineRule="auto"/>
        <w:ind w:left="0" w:right="0" w:firstLine="0"/>
        <w:jc w:val="both"/>
        <w:rPr>
          <w:rFonts w:ascii="Arial" w:hAnsi="Arial"/>
          <w:sz w:val="21"/>
          <w:szCs w:val="21"/>
        </w:rPr>
      </w:pPr>
    </w:p>
    <w:p w14:paraId="5A8A83F2">
      <w:pPr>
        <w:widowControl/>
        <w:suppressAutoHyphens/>
        <w:bidi w:val="0"/>
        <w:spacing w:before="0" w:after="0" w:line="276" w:lineRule="auto"/>
        <w:ind w:left="0" w:right="0" w:firstLine="0"/>
        <w:jc w:val="both"/>
      </w:pPr>
      <w:r>
        <w:rPr>
          <w:rFonts w:ascii="Arial" w:hAnsi="Arial"/>
          <w:b/>
          <w:bCs/>
          <w:sz w:val="21"/>
          <w:szCs w:val="21"/>
        </w:rPr>
        <w:t>CLÁUSULA DÉCIMA QUINTA – DA PROTEÇÃO DE DADOS</w:t>
      </w:r>
    </w:p>
    <w:p w14:paraId="2490966F">
      <w:pPr>
        <w:widowControl/>
        <w:suppressAutoHyphens/>
        <w:bidi w:val="0"/>
        <w:spacing w:before="0" w:after="0" w:line="276" w:lineRule="auto"/>
        <w:ind w:left="0" w:right="0" w:firstLine="0"/>
        <w:jc w:val="both"/>
        <w:rPr>
          <w:rFonts w:ascii="Arial" w:hAnsi="Arial"/>
          <w:sz w:val="21"/>
          <w:szCs w:val="21"/>
        </w:rPr>
      </w:pPr>
    </w:p>
    <w:p w14:paraId="048C431D">
      <w:pPr>
        <w:widowControl/>
        <w:suppressAutoHyphens/>
        <w:bidi w:val="0"/>
        <w:spacing w:before="0" w:after="0" w:line="276" w:lineRule="auto"/>
        <w:ind w:left="0" w:right="0" w:firstLine="0"/>
        <w:jc w:val="both"/>
      </w:pPr>
      <w:r>
        <w:rPr>
          <w:rFonts w:ascii="Arial" w:hAnsi="Arial"/>
          <w:sz w:val="21"/>
          <w:szCs w:val="21"/>
        </w:rPr>
        <w:t>15.1.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14:paraId="65673A93">
      <w:pPr>
        <w:widowControl/>
        <w:suppressAutoHyphens/>
        <w:bidi w:val="0"/>
        <w:spacing w:before="0" w:after="0" w:line="276" w:lineRule="auto"/>
        <w:ind w:left="0" w:right="0" w:firstLine="0"/>
        <w:jc w:val="both"/>
        <w:rPr>
          <w:rFonts w:ascii="Arial" w:hAnsi="Arial"/>
          <w:sz w:val="21"/>
          <w:szCs w:val="21"/>
        </w:rPr>
      </w:pPr>
    </w:p>
    <w:p w14:paraId="42DE38F8">
      <w:pPr>
        <w:widowControl/>
        <w:suppressAutoHyphens/>
        <w:bidi w:val="0"/>
        <w:spacing w:before="0" w:after="0" w:line="276" w:lineRule="auto"/>
        <w:ind w:left="0" w:right="0" w:firstLine="0"/>
        <w:jc w:val="both"/>
      </w:pPr>
      <w:r>
        <w:rPr>
          <w:rFonts w:ascii="Arial" w:hAnsi="Arial"/>
          <w:sz w:val="21"/>
          <w:szCs w:val="21"/>
        </w:rPr>
        <w:t>15.2.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14:paraId="2C736FDA">
      <w:pPr>
        <w:widowControl/>
        <w:suppressAutoHyphens/>
        <w:bidi w:val="0"/>
        <w:spacing w:before="0" w:after="0" w:line="276" w:lineRule="auto"/>
        <w:ind w:left="0" w:right="0" w:firstLine="0"/>
        <w:jc w:val="both"/>
        <w:rPr>
          <w:rFonts w:ascii="Arial" w:hAnsi="Arial"/>
          <w:sz w:val="21"/>
          <w:szCs w:val="21"/>
        </w:rPr>
      </w:pPr>
    </w:p>
    <w:p w14:paraId="241046AF">
      <w:pPr>
        <w:widowControl/>
        <w:suppressAutoHyphens/>
        <w:bidi w:val="0"/>
        <w:spacing w:before="0" w:after="0" w:line="276" w:lineRule="auto"/>
        <w:ind w:left="0" w:right="0" w:firstLine="0"/>
        <w:jc w:val="both"/>
      </w:pPr>
      <w:r>
        <w:rPr>
          <w:rFonts w:ascii="Arial" w:hAnsi="Arial"/>
          <w:sz w:val="21"/>
          <w:szCs w:val="21"/>
        </w:rPr>
        <w:t>15.3. Considerando o caráter público desta contratação, o compartilhamento de dados observará ao disposto no Capítulo IV da LGPD.</w:t>
      </w:r>
    </w:p>
    <w:p w14:paraId="26577C6F">
      <w:pPr>
        <w:widowControl/>
        <w:suppressAutoHyphens/>
        <w:bidi w:val="0"/>
        <w:spacing w:before="0" w:after="0" w:line="276" w:lineRule="auto"/>
        <w:ind w:left="0" w:right="0" w:firstLine="0"/>
        <w:jc w:val="both"/>
        <w:rPr>
          <w:rFonts w:ascii="Arial" w:hAnsi="Arial"/>
          <w:sz w:val="21"/>
          <w:szCs w:val="21"/>
        </w:rPr>
      </w:pPr>
    </w:p>
    <w:p w14:paraId="6669A837">
      <w:pPr>
        <w:widowControl/>
        <w:suppressAutoHyphens/>
        <w:bidi w:val="0"/>
        <w:spacing w:before="0" w:after="0" w:line="276" w:lineRule="auto"/>
        <w:ind w:left="0" w:right="0" w:firstLine="0"/>
        <w:jc w:val="both"/>
      </w:pPr>
      <w:r>
        <w:rPr>
          <w:rFonts w:ascii="Arial" w:hAnsi="Arial"/>
          <w:sz w:val="21"/>
          <w:szCs w:val="21"/>
        </w:rPr>
        <w:t>15.4.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66860D7D">
      <w:pPr>
        <w:widowControl/>
        <w:suppressAutoHyphens/>
        <w:bidi w:val="0"/>
        <w:spacing w:before="0" w:after="0" w:line="276" w:lineRule="auto"/>
        <w:ind w:left="0" w:right="0" w:firstLine="0"/>
        <w:jc w:val="both"/>
        <w:rPr>
          <w:rFonts w:ascii="Arial" w:hAnsi="Arial"/>
          <w:sz w:val="21"/>
          <w:szCs w:val="21"/>
        </w:rPr>
      </w:pPr>
    </w:p>
    <w:p w14:paraId="7D420E75">
      <w:pPr>
        <w:widowControl/>
        <w:suppressAutoHyphens/>
        <w:bidi w:val="0"/>
        <w:spacing w:before="0" w:after="0" w:line="276" w:lineRule="auto"/>
        <w:ind w:left="0" w:right="0" w:firstLine="0"/>
        <w:jc w:val="both"/>
      </w:pPr>
      <w:r>
        <w:rPr>
          <w:rFonts w:ascii="Arial" w:hAnsi="Arial"/>
          <w:b/>
          <w:bCs/>
          <w:sz w:val="21"/>
          <w:szCs w:val="21"/>
        </w:rPr>
        <w:t>CLÁUSULA DÉCIMA SEXTA – DO FORO</w:t>
      </w:r>
    </w:p>
    <w:p w14:paraId="32FFE8C8">
      <w:pPr>
        <w:widowControl/>
        <w:suppressAutoHyphens/>
        <w:bidi w:val="0"/>
        <w:spacing w:before="0" w:after="0" w:line="276" w:lineRule="auto"/>
        <w:ind w:left="0" w:right="0" w:firstLine="0"/>
        <w:jc w:val="both"/>
        <w:rPr>
          <w:rFonts w:ascii="Arial" w:hAnsi="Arial"/>
          <w:sz w:val="21"/>
          <w:szCs w:val="21"/>
        </w:rPr>
      </w:pPr>
    </w:p>
    <w:p w14:paraId="412F86AD">
      <w:pPr>
        <w:widowControl/>
        <w:suppressAutoHyphens/>
        <w:bidi w:val="0"/>
        <w:spacing w:before="0" w:after="0" w:line="276" w:lineRule="auto"/>
        <w:ind w:left="0" w:right="0" w:firstLine="0"/>
        <w:jc w:val="both"/>
      </w:pPr>
      <w:r>
        <w:rPr>
          <w:rFonts w:ascii="Arial" w:hAnsi="Arial"/>
          <w:sz w:val="21"/>
          <w:szCs w:val="21"/>
        </w:rPr>
        <w:t>16.1. É competente o foro da Comarca de Ipumirim, no Estado de Santa Catarina, para dirimir quaisquer dúvidas, porventura, oriundas do presente contrato.</w:t>
      </w:r>
    </w:p>
    <w:p w14:paraId="6DB6E36C">
      <w:pPr>
        <w:widowControl/>
        <w:suppressAutoHyphens/>
        <w:bidi w:val="0"/>
        <w:spacing w:before="0" w:after="0" w:line="276" w:lineRule="auto"/>
        <w:ind w:left="0" w:right="0" w:firstLine="0"/>
        <w:jc w:val="both"/>
        <w:rPr>
          <w:rFonts w:ascii="Arial" w:hAnsi="Arial"/>
          <w:sz w:val="21"/>
          <w:szCs w:val="21"/>
        </w:rPr>
      </w:pPr>
    </w:p>
    <w:p w14:paraId="4D7F2D5D">
      <w:pPr>
        <w:spacing w:line="276" w:lineRule="auto"/>
        <w:ind w:left="2835" w:right="0" w:firstLine="0"/>
        <w:jc w:val="both"/>
      </w:pPr>
      <w:r>
        <w:rPr>
          <w:rFonts w:ascii="Arial" w:hAnsi="Arial" w:cs="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14:paraId="421B93FD">
      <w:pPr>
        <w:spacing w:line="276" w:lineRule="auto"/>
        <w:jc w:val="both"/>
        <w:rPr>
          <w:rFonts w:ascii="Arial" w:hAnsi="Arial" w:cs="Arial"/>
          <w:color w:val="000000"/>
          <w:sz w:val="21"/>
          <w:szCs w:val="21"/>
          <w:lang w:val="pt-BR" w:eastAsia="ar-SA"/>
        </w:rPr>
      </w:pPr>
    </w:p>
    <w:p w14:paraId="37055B5E">
      <w:pPr>
        <w:spacing w:line="276" w:lineRule="auto"/>
        <w:ind w:left="2835" w:right="0" w:firstLine="0"/>
        <w:jc w:val="both"/>
      </w:pPr>
      <w:r>
        <w:rPr>
          <w:rFonts w:ascii="Arial" w:hAnsi="Arial" w:cs="Arial"/>
          <w:color w:val="000000"/>
          <w:sz w:val="21"/>
          <w:szCs w:val="21"/>
          <w:lang w:val="pt-BR" w:eastAsia="ar-SA"/>
        </w:rPr>
        <w:t>Lindóia do Sul, SC, __ de ______ de 2024.</w:t>
      </w:r>
    </w:p>
    <w:p w14:paraId="5B001AF0">
      <w:pPr>
        <w:spacing w:before="0" w:after="0" w:line="276" w:lineRule="auto"/>
        <w:ind w:left="0" w:right="0" w:firstLine="0"/>
        <w:jc w:val="both"/>
        <w:rPr>
          <w:rFonts w:ascii="Arial" w:hAnsi="Arial" w:cs="Arial"/>
          <w:color w:val="000000"/>
          <w:sz w:val="21"/>
          <w:szCs w:val="21"/>
          <w:lang w:val="pt-BR" w:eastAsia="ar-SA"/>
        </w:rPr>
      </w:pPr>
    </w:p>
    <w:tbl>
      <w:tblPr>
        <w:tblStyle w:val="12"/>
        <w:tblW w:w="9072" w:type="dxa"/>
        <w:tblInd w:w="108" w:type="dxa"/>
        <w:tblLayout w:type="fixed"/>
        <w:tblCellMar>
          <w:top w:w="0" w:type="dxa"/>
          <w:left w:w="108" w:type="dxa"/>
          <w:bottom w:w="0" w:type="dxa"/>
          <w:right w:w="108" w:type="dxa"/>
        </w:tblCellMar>
      </w:tblPr>
      <w:tblGrid>
        <w:gridCol w:w="4536"/>
        <w:gridCol w:w="4535"/>
      </w:tblGrid>
      <w:tr w14:paraId="151C2F42">
        <w:tblPrEx>
          <w:tblCellMar>
            <w:top w:w="0" w:type="dxa"/>
            <w:left w:w="108" w:type="dxa"/>
            <w:bottom w:w="0" w:type="dxa"/>
            <w:right w:w="108" w:type="dxa"/>
          </w:tblCellMar>
        </w:tblPrEx>
        <w:tc>
          <w:tcPr>
            <w:tcW w:w="4536" w:type="dxa"/>
          </w:tcPr>
          <w:p w14:paraId="08047886">
            <w:pPr>
              <w:widowControl w:val="0"/>
              <w:spacing w:before="0" w:after="0" w:line="276" w:lineRule="auto"/>
              <w:ind w:left="0" w:right="0" w:firstLine="0"/>
              <w:jc w:val="center"/>
            </w:pPr>
            <w:r>
              <w:rPr>
                <w:rFonts w:ascii="Arial" w:hAnsi="Arial"/>
                <w:b/>
                <w:bCs/>
                <w:sz w:val="21"/>
                <w:szCs w:val="21"/>
                <w:shd w:val="clear" w:fill="auto"/>
              </w:rPr>
              <w:t>Neudi Angelo Bertol</w:t>
            </w:r>
          </w:p>
          <w:p w14:paraId="5FE26D23">
            <w:pPr>
              <w:widowControl w:val="0"/>
              <w:spacing w:before="0" w:after="0" w:line="276" w:lineRule="auto"/>
              <w:ind w:left="0" w:right="0" w:firstLine="0"/>
              <w:jc w:val="center"/>
            </w:pPr>
            <w:r>
              <w:rPr>
                <w:rFonts w:ascii="Arial" w:hAnsi="Arial" w:cs="Arial"/>
                <w:b/>
                <w:color w:val="000000"/>
                <w:sz w:val="21"/>
                <w:szCs w:val="21"/>
                <w:lang w:val="pt-BR" w:eastAsia="ar-SA"/>
              </w:rPr>
              <w:t>Prefeito Municipal</w:t>
            </w:r>
          </w:p>
          <w:p w14:paraId="58D66767">
            <w:pPr>
              <w:widowControl w:val="0"/>
              <w:spacing w:before="0" w:after="0" w:line="276" w:lineRule="auto"/>
              <w:ind w:left="0" w:right="0" w:firstLine="0"/>
              <w:jc w:val="center"/>
            </w:pPr>
            <w:r>
              <w:rPr>
                <w:rFonts w:ascii="Arial" w:hAnsi="Arial" w:cs="Arial"/>
                <w:b/>
                <w:color w:val="000000"/>
                <w:sz w:val="21"/>
                <w:szCs w:val="21"/>
                <w:lang w:val="pt-BR" w:eastAsia="ar-SA"/>
              </w:rPr>
              <w:t>CONTRATANTE</w:t>
            </w:r>
          </w:p>
        </w:tc>
        <w:tc>
          <w:tcPr>
            <w:tcW w:w="4535" w:type="dxa"/>
          </w:tcPr>
          <w:p w14:paraId="18FD3FE4">
            <w:pPr>
              <w:widowControl w:val="0"/>
              <w:spacing w:before="0" w:after="0" w:line="276" w:lineRule="auto"/>
              <w:ind w:left="0" w:right="0" w:firstLine="0"/>
              <w:jc w:val="center"/>
              <w:rPr>
                <w:rFonts w:ascii="Arial" w:hAnsi="Arial"/>
                <w:b/>
                <w:bCs/>
                <w:sz w:val="21"/>
                <w:szCs w:val="21"/>
                <w:lang w:val="pt-BR"/>
              </w:rPr>
            </w:pPr>
          </w:p>
          <w:p w14:paraId="311FB424">
            <w:pPr>
              <w:widowControl w:val="0"/>
              <w:spacing w:before="0" w:after="0" w:line="276" w:lineRule="auto"/>
              <w:ind w:left="0" w:right="0" w:firstLine="0"/>
              <w:jc w:val="center"/>
            </w:pPr>
            <w:r>
              <w:rPr>
                <w:rFonts w:ascii="Arial" w:hAnsi="Arial" w:cs="Arial"/>
                <w:b/>
                <w:color w:val="000000"/>
                <w:sz w:val="21"/>
                <w:szCs w:val="21"/>
                <w:lang w:val="pt-BR" w:eastAsia="ar-SA"/>
              </w:rPr>
              <w:t>CONTRATADA</w:t>
            </w:r>
          </w:p>
        </w:tc>
      </w:tr>
    </w:tbl>
    <w:p w14:paraId="707863BE">
      <w:pPr>
        <w:spacing w:before="0" w:after="0" w:line="276" w:lineRule="auto"/>
        <w:ind w:left="0" w:right="0" w:firstLine="0"/>
        <w:jc w:val="both"/>
        <w:rPr>
          <w:rFonts w:ascii="Arial" w:hAnsi="Arial" w:cs="Arial"/>
          <w:color w:val="000000"/>
          <w:sz w:val="21"/>
          <w:szCs w:val="21"/>
          <w:lang w:val="pt-BR" w:eastAsia="ar-SA"/>
        </w:rPr>
      </w:pPr>
    </w:p>
    <w:p w14:paraId="72DB1EB6">
      <w:pPr>
        <w:spacing w:before="0" w:after="0" w:line="276" w:lineRule="auto"/>
        <w:ind w:left="0" w:right="0" w:firstLine="0"/>
        <w:jc w:val="both"/>
      </w:pPr>
      <w:r>
        <w:rPr>
          <w:rFonts w:ascii="Arial" w:hAnsi="Arial" w:cs="Arial"/>
          <w:color w:val="000000"/>
          <w:sz w:val="21"/>
          <w:szCs w:val="21"/>
          <w:lang w:val="pt-BR" w:eastAsia="ar-SA"/>
        </w:rPr>
        <w:t>Testemunhas:</w:t>
      </w:r>
    </w:p>
    <w:p w14:paraId="248C0553">
      <w:pPr>
        <w:tabs>
          <w:tab w:val="left" w:pos="4536"/>
        </w:tabs>
        <w:spacing w:before="0" w:after="0" w:line="276" w:lineRule="auto"/>
        <w:ind w:left="0" w:right="0" w:firstLine="0"/>
        <w:jc w:val="both"/>
      </w:pPr>
      <w:r>
        <w:rPr>
          <w:rFonts w:ascii="Arial" w:hAnsi="Arial" w:cs="Arial"/>
          <w:color w:val="000000"/>
          <w:sz w:val="21"/>
          <w:szCs w:val="21"/>
          <w:lang w:val="pt-BR" w:eastAsia="ar-SA"/>
        </w:rPr>
        <w:t>01. ______________________________</w:t>
      </w:r>
      <w:r>
        <w:rPr>
          <w:rFonts w:ascii="Arial" w:hAnsi="Arial" w:cs="Arial"/>
          <w:color w:val="000000"/>
          <w:sz w:val="21"/>
          <w:szCs w:val="21"/>
          <w:lang w:val="pt-BR" w:eastAsia="ar-SA"/>
        </w:rPr>
        <w:tab/>
      </w:r>
      <w:r>
        <w:rPr>
          <w:rFonts w:ascii="Arial" w:hAnsi="Arial" w:cs="Arial"/>
          <w:color w:val="000000"/>
          <w:sz w:val="21"/>
          <w:szCs w:val="21"/>
          <w:lang w:val="pt-BR" w:eastAsia="ar-SA"/>
        </w:rPr>
        <w:t>02. ______________________________</w:t>
      </w:r>
    </w:p>
    <w:p w14:paraId="4292DEF1">
      <w:pPr>
        <w:tabs>
          <w:tab w:val="left" w:pos="709"/>
          <w:tab w:val="left" w:pos="4536"/>
          <w:tab w:val="left" w:pos="5245"/>
        </w:tabs>
        <w:spacing w:before="0" w:after="0" w:line="276" w:lineRule="auto"/>
        <w:ind w:left="0" w:right="0" w:firstLine="0"/>
        <w:jc w:val="both"/>
      </w:pPr>
      <w:r>
        <w:rPr>
          <w:rFonts w:ascii="Arial" w:hAnsi="Arial" w:cs="Arial"/>
          <w:color w:val="000000"/>
          <w:sz w:val="21"/>
          <w:szCs w:val="21"/>
          <w:lang w:val="pt-BR" w:eastAsia="ar-SA"/>
        </w:rPr>
        <w:t>Nome:</w:t>
      </w:r>
      <w:r>
        <w:rPr>
          <w:rFonts w:ascii="Arial" w:hAnsi="Arial" w:cs="Arial"/>
          <w:color w:val="000000"/>
          <w:sz w:val="21"/>
          <w:szCs w:val="21"/>
          <w:lang w:val="pt-BR" w:eastAsia="ar-SA"/>
        </w:rPr>
        <w:tab/>
      </w:r>
      <w:r>
        <w:rPr>
          <w:rFonts w:ascii="Arial" w:hAnsi="Arial" w:cs="Arial"/>
          <w:color w:val="000000"/>
          <w:sz w:val="21"/>
          <w:szCs w:val="21"/>
          <w:lang w:val="pt-BR" w:eastAsia="ar-SA"/>
        </w:rPr>
        <w:tab/>
      </w:r>
      <w:r>
        <w:rPr>
          <w:rFonts w:ascii="Arial" w:hAnsi="Arial" w:cs="Arial"/>
          <w:color w:val="000000"/>
          <w:sz w:val="21"/>
          <w:szCs w:val="21"/>
          <w:lang w:val="pt-BR" w:eastAsia="ar-SA"/>
        </w:rPr>
        <w:t>Nome:</w:t>
      </w:r>
      <w:r>
        <w:rPr>
          <w:rFonts w:ascii="Arial" w:hAnsi="Arial" w:cs="Arial"/>
          <w:color w:val="000000"/>
          <w:sz w:val="21"/>
          <w:szCs w:val="21"/>
          <w:lang w:val="pt-BR" w:eastAsia="ar-SA"/>
        </w:rPr>
        <w:tab/>
      </w:r>
    </w:p>
    <w:p w14:paraId="1B65DA01">
      <w:pPr>
        <w:tabs>
          <w:tab w:val="left" w:pos="709"/>
          <w:tab w:val="left" w:pos="4536"/>
          <w:tab w:val="left" w:pos="5245"/>
        </w:tabs>
        <w:spacing w:before="0" w:after="0" w:line="276" w:lineRule="auto"/>
        <w:ind w:left="0" w:right="0" w:firstLine="0"/>
        <w:jc w:val="both"/>
      </w:pPr>
      <w:r>
        <w:rPr>
          <w:rFonts w:ascii="Arial" w:hAnsi="Arial" w:cs="Arial"/>
          <w:color w:val="000000"/>
          <w:sz w:val="21"/>
          <w:szCs w:val="21"/>
          <w:lang w:val="pt-BR" w:eastAsia="ar-SA"/>
        </w:rPr>
        <w:t xml:space="preserve">CPF: </w:t>
      </w:r>
      <w:r>
        <w:rPr>
          <w:rFonts w:ascii="Arial" w:hAnsi="Arial" w:cs="Arial"/>
          <w:color w:val="000000"/>
          <w:sz w:val="21"/>
          <w:szCs w:val="21"/>
          <w:lang w:val="pt-BR" w:eastAsia="ar-SA"/>
        </w:rPr>
        <w:tab/>
      </w:r>
      <w:r>
        <w:rPr>
          <w:rFonts w:ascii="Arial" w:hAnsi="Arial" w:cs="Arial"/>
          <w:color w:val="000000"/>
          <w:sz w:val="21"/>
          <w:szCs w:val="21"/>
          <w:lang w:val="pt-BR" w:eastAsia="ar-SA"/>
        </w:rPr>
        <w:tab/>
      </w:r>
      <w:r>
        <w:rPr>
          <w:rFonts w:ascii="Arial" w:hAnsi="Arial" w:cs="Arial"/>
          <w:color w:val="000000"/>
          <w:sz w:val="21"/>
          <w:szCs w:val="21"/>
          <w:lang w:val="pt-BR" w:eastAsia="ar-SA"/>
        </w:rPr>
        <w:t xml:space="preserve">CPF: </w:t>
      </w:r>
    </w:p>
    <w:p w14:paraId="1BC103DA">
      <w:pPr>
        <w:spacing w:before="0" w:after="0" w:line="276" w:lineRule="auto"/>
        <w:ind w:left="0" w:right="0" w:firstLine="0"/>
        <w:rPr>
          <w:rFonts w:ascii="Arial" w:hAnsi="Arial" w:cs="Arial"/>
          <w:sz w:val="21"/>
          <w:szCs w:val="21"/>
          <w:lang w:val="pt-BR" w:eastAsia="ar-SA"/>
        </w:rPr>
      </w:pPr>
    </w:p>
    <w:p w14:paraId="7082CADF">
      <w:pPr>
        <w:spacing w:before="0" w:after="0" w:line="276" w:lineRule="auto"/>
        <w:ind w:left="0" w:right="0" w:firstLine="0"/>
        <w:rPr>
          <w:rFonts w:ascii="Arial" w:hAnsi="Arial" w:cs="Arial"/>
          <w:sz w:val="21"/>
          <w:szCs w:val="21"/>
          <w:lang w:val="pt-BR" w:eastAsia="ar-SA"/>
        </w:rPr>
      </w:pPr>
    </w:p>
    <w:p w14:paraId="322EB13E">
      <w:pPr>
        <w:spacing w:before="0" w:after="0" w:line="276" w:lineRule="auto"/>
        <w:ind w:left="0" w:right="0" w:firstLine="0"/>
      </w:pPr>
      <w:r>
        <w:rPr>
          <w:rFonts w:ascii="Arial" w:hAnsi="Arial" w:eastAsia="Times New Roman" w:cs="Arial"/>
          <w:b/>
          <w:bCs/>
          <w:sz w:val="21"/>
          <w:szCs w:val="21"/>
          <w:lang w:val="pt-BR" w:eastAsia="ar-SA"/>
        </w:rPr>
        <w:t>Nome:</w:t>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Nome:</w:t>
      </w:r>
    </w:p>
    <w:p w14:paraId="3D4DF8DB">
      <w:pPr>
        <w:spacing w:before="0" w:after="0" w:line="276" w:lineRule="auto"/>
        <w:ind w:left="0" w:right="0" w:firstLine="0"/>
      </w:pPr>
      <w:r>
        <w:rPr>
          <w:rFonts w:ascii="Arial" w:hAnsi="Arial" w:eastAsia="Times New Roman" w:cs="Arial"/>
          <w:b/>
          <w:bCs/>
          <w:sz w:val="21"/>
          <w:szCs w:val="21"/>
          <w:lang w:val="pt-BR" w:eastAsia="ar-SA"/>
        </w:rPr>
        <w:t>Gestor do Contrato</w:t>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ab/>
      </w:r>
      <w:r>
        <w:rPr>
          <w:rFonts w:ascii="Arial" w:hAnsi="Arial" w:eastAsia="Times New Roman" w:cs="Arial"/>
          <w:b/>
          <w:bCs/>
          <w:sz w:val="21"/>
          <w:szCs w:val="21"/>
          <w:lang w:val="pt-BR" w:eastAsia="ar-SA"/>
        </w:rPr>
        <w:t>Fiscal do Contrato</w:t>
      </w:r>
    </w:p>
    <w:sectPr>
      <w:headerReference r:id="rId7" w:type="first"/>
      <w:footerReference r:id="rId10" w:type="first"/>
      <w:headerReference r:id="rId5" w:type="default"/>
      <w:footerReference r:id="rId8" w:type="default"/>
      <w:headerReference r:id="rId6" w:type="even"/>
      <w:footerReference r:id="rId9" w:type="even"/>
      <w:pgSz w:w="11906" w:h="16838"/>
      <w:pgMar w:top="2154" w:right="1080" w:bottom="1418" w:left="1701" w:header="425"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roman"/>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ucida Sans">
    <w:panose1 w:val="020B0602030504020204"/>
    <w:charset w:val="00"/>
    <w:family w:val="auto"/>
    <w:pitch w:val="default"/>
    <w:sig w:usb0="00000003" w:usb1="00000000" w:usb2="00000000" w:usb3="00000000" w:csb0="20000001" w:csb1="00000000"/>
  </w:font>
  <w:font w:name="Arial Unicode MS">
    <w:altName w:val="Arial"/>
    <w:panose1 w:val="00000000000000000000"/>
    <w:charset w:val="00"/>
    <w:family w:val="roman"/>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Mangal">
    <w:altName w:val="Liberation Mono"/>
    <w:panose1 w:val="00000000000000000000"/>
    <w:charset w:val="00"/>
    <w:family w:val="auto"/>
    <w:pitch w:val="default"/>
    <w:sig w:usb0="00000000" w:usb1="00000000" w:usb2="00000000" w:usb3="00000000" w:csb0="00000000" w:csb1="00000000"/>
  </w:font>
  <w:font w:name="Consolas">
    <w:panose1 w:val="020B0609020204030204"/>
    <w:charset w:val="00"/>
    <w:family w:val="roman"/>
    <w:pitch w:val="default"/>
    <w:sig w:usb0="E00006FF" w:usb1="0000FCFF" w:usb2="00000001" w:usb3="00000000" w:csb0="6000019F" w:csb1="DFD70000"/>
  </w:font>
  <w:font w:name="Wingdings">
    <w:panose1 w:val="05000000000000000000"/>
    <w:charset w:val="00"/>
    <w:family w:val="roman"/>
    <w:pitch w:val="default"/>
    <w:sig w:usb0="00000000" w:usb1="00000000" w:usb2="00000000" w:usb3="00000000" w:csb0="80000000" w:csb1="00000000"/>
  </w:font>
  <w:font w:name="Times">
    <w:altName w:val="Times New Roman"/>
    <w:panose1 w:val="00000000000000000000"/>
    <w:charset w:val="00"/>
    <w:family w:val="roman"/>
    <w:pitch w:val="default"/>
    <w:sig w:usb0="00000000" w:usb1="00000000" w:usb2="00000000" w:usb3="00000000" w:csb0="00000000" w:csb1="00000000"/>
  </w:font>
  <w:font w:name="Microsoft YaHei Light">
    <w:panose1 w:val="020B0502040204020203"/>
    <w:charset w:val="86"/>
    <w:family w:val="auto"/>
    <w:pitch w:val="default"/>
    <w:sig w:usb0="80000287" w:usb1="2ACF0010" w:usb2="00000016" w:usb3="00000000" w:csb0="0004001F" w:csb1="00000000"/>
  </w:font>
  <w:font w:name="Segoe UI">
    <w:panose1 w:val="020B0502040204020203"/>
    <w:charset w:val="00"/>
    <w:family w:val="roman"/>
    <w:pitch w:val="default"/>
    <w:sig w:usb0="E4002EFF" w:usb1="C000E47F" w:usb2="00000009" w:usb3="00000000" w:csb0="200001FF" w:csb1="00000000"/>
  </w:font>
  <w:font w:name="ArialMT">
    <w:altName w:val="Times New Roman"/>
    <w:panose1 w:val="00000000000000000000"/>
    <w:charset w:val="00"/>
    <w:family w:val="roman"/>
    <w:pitch w:val="default"/>
    <w:sig w:usb0="00000000" w:usb1="00000000" w:usb2="00000000" w:usb3="00000000" w:csb0="00000000" w:csb1="00000000"/>
  </w:font>
  <w:font w:name="Ecofont_Spranq_eco_Sans">
    <w:altName w:val="Liberation Mono"/>
    <w:panose1 w:val="00000000000000000000"/>
    <w:charset w:val="00"/>
    <w:family w:val="roman"/>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Verdana">
    <w:panose1 w:val="020B0604030504040204"/>
    <w:charset w:val="00"/>
    <w:family w:val="roman"/>
    <w:pitch w:val="default"/>
    <w:sig w:usb0="A00006FF" w:usb1="4000205B" w:usb2="00000010" w:usb3="00000000" w:csb0="2000019F" w:csb1="00000000"/>
  </w:font>
  <w:font w:name="Liberation Serif">
    <w:panose1 w:val="02020603050405020304"/>
    <w:charset w:val="00"/>
    <w:family w:val="roman"/>
    <w:pitch w:val="default"/>
    <w:sig w:usb0="E0000AFF" w:usb1="500078FF" w:usb2="00000021" w:usb3="00000000" w:csb0="600001BF" w:csb1="DFF70000"/>
  </w:font>
  <w:font w:name="Andale Sans UI">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NSimSun">
    <w:panose1 w:val="02010609030101010101"/>
    <w:charset w:val="86"/>
    <w:family w:val="auto"/>
    <w:pitch w:val="default"/>
    <w:sig w:usb0="00000203" w:usb1="288F0000" w:usb2="00000006" w:usb3="00000000" w:csb0="00040001" w:csb1="00000000"/>
  </w:font>
  <w:font w:name="WenQuanYi Micro Hei">
    <w:altName w:val="Liberation Mono"/>
    <w:panose1 w:val="00000000000000000000"/>
    <w:charset w:val="00"/>
    <w:family w:val="auto"/>
    <w:pitch w:val="default"/>
    <w:sig w:usb0="00000000" w:usb1="00000000" w:usb2="00000000" w:usb3="00000000" w:csb0="00000000" w:csb1="00000000"/>
  </w:font>
  <w:font w:name="Lohit Hindi">
    <w:altName w:val="Liberation Mono"/>
    <w:panose1 w:val="00000000000000000000"/>
    <w:charset w:val="00"/>
    <w:family w:val="auto"/>
    <w:pitch w:val="default"/>
    <w:sig w:usb0="00000000" w:usb1="00000000" w:usb2="00000000" w:usb3="00000000" w:csb0="00000000" w:csb1="00000000"/>
  </w:font>
  <w:font w:name="等线 Light">
    <w:altName w:val="Liberation Mono"/>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OpenSymbol">
    <w:panose1 w:val="05010000000000000000"/>
    <w:charset w:val="01"/>
    <w:family w:val="auto"/>
    <w:pitch w:val="default"/>
    <w:sig w:usb0="800000AF" w:usb1="1001ECEA" w:usb2="00000000" w:usb3="00000000" w:csb0="80000001" w:csb1="00000000"/>
  </w:font>
  <w:font w:name="Roboto">
    <w:altName w:val="Liberation Mono"/>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884D9">
    <w:pPr>
      <w:pStyle w:val="39"/>
      <w:ind w:left="-1418" w:hanging="283"/>
    </w:pPr>
    <w:r>
      <w:drawing>
        <wp:inline distT="0" distB="0" distL="0" distR="0">
          <wp:extent cx="7128510" cy="1226820"/>
          <wp:effectExtent l="0" t="0" r="0" b="0"/>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1"/>
                  <a:srcRect l="-32" t="-153" r="-32" b="-153"/>
                  <a:stretch>
                    <a:fillRect/>
                  </a:stretch>
                </pic:blipFill>
                <pic:spPr>
                  <a:xfrm>
                    <a:off x="0" y="0"/>
                    <a:ext cx="7128510" cy="1226820"/>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DE6FE">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AF433">
    <w:pPr>
      <w:pStyle w:val="39"/>
      <w:ind w:left="-1418" w:hanging="283"/>
    </w:pPr>
    <w:r>
      <w:drawing>
        <wp:inline distT="0" distB="0" distL="0" distR="0">
          <wp:extent cx="7128510" cy="1226820"/>
          <wp:effectExtent l="0" t="0" r="0" b="0"/>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rcRect l="-32" t="-153" r="-32" b="-153"/>
                  <a:stretch>
                    <a:fillRect/>
                  </a:stretch>
                </pic:blipFill>
                <pic:spPr>
                  <a:xfrm>
                    <a:off x="0" y="0"/>
                    <a:ext cx="7128510" cy="122682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0908">
    <w:pPr>
      <w:pStyle w:val="37"/>
      <w:ind w:left="-993" w:firstLine="0"/>
    </w:pPr>
    <w:r>
      <w:drawing>
        <wp:inline distT="0" distB="0" distL="0" distR="0">
          <wp:extent cx="6678930" cy="1132205"/>
          <wp:effectExtent l="0" t="0" r="0" b="0"/>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
                  <a:srcRect l="-33" t="-200" r="-33" b="-200"/>
                  <a:stretch>
                    <a:fillRect/>
                  </a:stretch>
                </pic:blipFill>
                <pic:spPr>
                  <a:xfrm>
                    <a:off x="0" y="0"/>
                    <a:ext cx="6678930" cy="113220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B1194">
    <w:pPr>
      <w:pStyle w:val="37"/>
    </w:pPr>
    <w:r>
      <w:drawing>
        <wp:anchor distT="0" distB="0" distL="0" distR="0" simplePos="0" relativeHeight="251659264" behindDoc="1" locked="0" layoutInCell="1" allowOverlap="1">
          <wp:simplePos x="0" y="0"/>
          <wp:positionH relativeFrom="margin">
            <wp:align>center</wp:align>
          </wp:positionH>
          <wp:positionV relativeFrom="margin">
            <wp:align>center</wp:align>
          </wp:positionV>
          <wp:extent cx="7182485" cy="8892540"/>
          <wp:effectExtent l="0" t="0" r="0" b="0"/>
          <wp:wrapNone/>
          <wp:docPr id="1" name="WordPictureWatermark5698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pic:cNvPicPr>
                    <a:picLocks noChangeAspect="1" noChangeArrowheads="1"/>
                  </pic:cNvPicPr>
                </pic:nvPicPr>
                <pic:blipFill>
                  <a:blip r:embed="rId1"/>
                  <a:stretch>
                    <a:fillRect/>
                  </a:stretch>
                </pic:blipFill>
                <pic:spPr>
                  <a:xfrm>
                    <a:off x="0" y="0"/>
                    <a:ext cx="7182485" cy="889254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9D9F2">
    <w:pPr>
      <w:pStyle w:val="37"/>
      <w:ind w:left="-993" w:firstLine="0"/>
    </w:pPr>
    <w:r>
      <w:drawing>
        <wp:inline distT="0" distB="0" distL="0" distR="0">
          <wp:extent cx="6678930" cy="1132205"/>
          <wp:effectExtent l="0" t="0" r="0" b="0"/>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rcRect l="-33" t="-200" r="-33" b="-200"/>
                  <a:stretch>
                    <a:fillRect/>
                  </a:stretch>
                </pic:blipFill>
                <pic:spPr>
                  <a:xfrm>
                    <a:off x="0" y="0"/>
                    <a:ext cx="6678930" cy="113220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0"/>
        </w:tabs>
        <w:ind w:left="709" w:hanging="709"/>
      </w:pPr>
      <w:rPr>
        <w:b/>
      </w:rPr>
    </w:lvl>
    <w:lvl w:ilvl="1" w:tentative="0">
      <w:start w:val="1"/>
      <w:numFmt w:val="decimal"/>
      <w:lvlText w:val="%1.%2."/>
      <w:lvlJc w:val="left"/>
      <w:pPr>
        <w:tabs>
          <w:tab w:val="left" w:pos="0"/>
        </w:tabs>
        <w:ind w:left="709" w:hanging="709"/>
      </w:pPr>
    </w:lvl>
    <w:lvl w:ilvl="2" w:tentative="0">
      <w:start w:val="1"/>
      <w:numFmt w:val="decimal"/>
      <w:lvlText w:val="%1.%2.%3."/>
      <w:lvlJc w:val="left"/>
      <w:pPr>
        <w:tabs>
          <w:tab w:val="left" w:pos="0"/>
        </w:tabs>
        <w:ind w:left="709" w:hanging="709"/>
      </w:pPr>
    </w:lvl>
    <w:lvl w:ilvl="3" w:tentative="0">
      <w:start w:val="1"/>
      <w:numFmt w:val="decimal"/>
      <w:lvlText w:val="%1.%2.%3.%4."/>
      <w:lvlJc w:val="left"/>
      <w:pPr>
        <w:tabs>
          <w:tab w:val="left" w:pos="0"/>
        </w:tabs>
        <w:ind w:left="709" w:hanging="709"/>
      </w:pPr>
    </w:lvl>
    <w:lvl w:ilvl="4" w:tentative="0">
      <w:start w:val="1"/>
      <w:numFmt w:val="decimal"/>
      <w:lvlText w:val="%1.%2.%3.%4.%5."/>
      <w:lvlJc w:val="left"/>
      <w:pPr>
        <w:tabs>
          <w:tab w:val="left" w:pos="0"/>
        </w:tabs>
        <w:ind w:left="709" w:hanging="709"/>
      </w:pPr>
    </w:lvl>
    <w:lvl w:ilvl="5" w:tentative="0">
      <w:start w:val="1"/>
      <w:numFmt w:val="decimal"/>
      <w:lvlText w:val="%1.%2.%3.%4.%5.%6."/>
      <w:lvlJc w:val="left"/>
      <w:pPr>
        <w:tabs>
          <w:tab w:val="left" w:pos="0"/>
        </w:tabs>
        <w:ind w:left="709" w:hanging="709"/>
      </w:pPr>
    </w:lvl>
    <w:lvl w:ilvl="6" w:tentative="0">
      <w:start w:val="1"/>
      <w:numFmt w:val="decimal"/>
      <w:lvlText w:val="%1.%2.%3.%4.%5.%6.%7."/>
      <w:lvlJc w:val="left"/>
      <w:pPr>
        <w:tabs>
          <w:tab w:val="left" w:pos="0"/>
        </w:tabs>
        <w:ind w:left="709" w:hanging="709"/>
      </w:pPr>
    </w:lvl>
    <w:lvl w:ilvl="7" w:tentative="0">
      <w:start w:val="1"/>
      <w:numFmt w:val="decimal"/>
      <w:lvlText w:val="%1.%2.%3.%4.%5.%6.%7.%8."/>
      <w:lvlJc w:val="left"/>
      <w:pPr>
        <w:tabs>
          <w:tab w:val="left" w:pos="0"/>
        </w:tabs>
        <w:ind w:left="709" w:hanging="709"/>
      </w:pPr>
    </w:lvl>
    <w:lvl w:ilvl="8" w:tentative="0">
      <w:start w:val="1"/>
      <w:numFmt w:val="decimal"/>
      <w:lvlText w:val="%1.%2.%3.%4.%5.%6.%7.%8.%9."/>
      <w:lvlJc w:val="left"/>
      <w:pPr>
        <w:tabs>
          <w:tab w:val="left" w:pos="0"/>
        </w:tabs>
        <w:ind w:left="709" w:hanging="709"/>
      </w:pPr>
    </w:lvl>
  </w:abstractNum>
  <w:abstractNum w:abstractNumId="1">
    <w:nsid w:val="BF205925"/>
    <w:multiLevelType w:val="multilevel"/>
    <w:tmpl w:val="BF205925"/>
    <w:lvl w:ilvl="0" w:tentative="0">
      <w:start w:val="1"/>
      <w:numFmt w:val="decimal"/>
      <w:pStyle w:val="466"/>
      <w:lvlText w:val="%1."/>
      <w:lvlJc w:val="right"/>
      <w:pPr>
        <w:tabs>
          <w:tab w:val="left" w:pos="0"/>
        </w:tabs>
        <w:ind w:left="425" w:hanging="141"/>
      </w:pPr>
      <w:rPr>
        <w:rFonts w:ascii="Calibri" w:hAnsi="Calibri" w:cs="Calibri"/>
        <w:b w:val="0"/>
        <w:bCs/>
        <w:color w:val="auto"/>
        <w:sz w:val="20"/>
        <w:szCs w:val="20"/>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CF092B84"/>
    <w:multiLevelType w:val="multilevel"/>
    <w:tmpl w:val="CF092B84"/>
    <w:lvl w:ilvl="0" w:tentative="0">
      <w:start w:val="1"/>
      <w:numFmt w:val="decimal"/>
      <w:pStyle w:val="457"/>
      <w:lvlText w:val="ANEXO %1"/>
      <w:lvlJc w:val="left"/>
      <w:pPr>
        <w:tabs>
          <w:tab w:val="left" w:pos="0"/>
        </w:tabs>
        <w:ind w:left="720" w:hanging="360"/>
      </w:pPr>
      <w:rPr>
        <w:rFonts w:ascii="Calibri" w:hAnsi="Calibri" w:cs="Calibri"/>
        <w:b w:val="0"/>
        <w:bCs/>
        <w:color w:val="auto"/>
        <w:sz w:val="48"/>
        <w:szCs w:val="48"/>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053208E"/>
    <w:multiLevelType w:val="multilevel"/>
    <w:tmpl w:val="0053208E"/>
    <w:lvl w:ilvl="0" w:tentative="0">
      <w:start w:val="1"/>
      <w:numFmt w:val="bullet"/>
      <w:pStyle w:val="49"/>
      <w:lvlText w:val=""/>
      <w:lvlJc w:val="left"/>
      <w:pPr>
        <w:tabs>
          <w:tab w:val="left" w:pos="360"/>
        </w:tabs>
        <w:ind w:left="360" w:hanging="36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
    <w:nsid w:val="03D62ECE"/>
    <w:multiLevelType w:val="multilevel"/>
    <w:tmpl w:val="03D62ECE"/>
    <w:lvl w:ilvl="0" w:tentative="0">
      <w:start w:val="1"/>
      <w:numFmt w:val="bullet"/>
      <w:lvlText w:val=""/>
      <w:lvlJc w:val="left"/>
      <w:pPr>
        <w:tabs>
          <w:tab w:val="left" w:pos="0"/>
        </w:tabs>
        <w:ind w:left="720" w:hanging="360"/>
      </w:pPr>
      <w:rPr>
        <w:rFonts w:hint="default" w:ascii="Wingdings" w:hAnsi="Wingdings" w:cs="Wingdings"/>
      </w:rPr>
    </w:lvl>
    <w:lvl w:ilvl="1" w:tentative="0">
      <w:start w:val="1"/>
      <w:numFmt w:val="bullet"/>
      <w:lvlText w:val=""/>
      <w:lvlJc w:val="left"/>
      <w:pPr>
        <w:tabs>
          <w:tab w:val="left" w:pos="0"/>
        </w:tabs>
        <w:ind w:left="1440" w:hanging="360"/>
      </w:pPr>
      <w:rPr>
        <w:rFonts w:hint="default" w:ascii="Wingdings 2" w:hAnsi="Wingdings 2" w:cs="Wingdings 2"/>
      </w:rPr>
    </w:lvl>
    <w:lvl w:ilvl="2" w:tentative="0">
      <w:start w:val="1"/>
      <w:numFmt w:val="bullet"/>
      <w:lvlText w:val="■"/>
      <w:lvlJc w:val="left"/>
      <w:pPr>
        <w:tabs>
          <w:tab w:val="left" w:pos="0"/>
        </w:tabs>
        <w:ind w:left="2160" w:hanging="360"/>
      </w:pPr>
      <w:rPr>
        <w:rFonts w:hint="default" w:ascii="OpenSymbol" w:hAnsi="OpenSymbol" w:cs="OpenSymbol"/>
      </w:rPr>
    </w:lvl>
    <w:lvl w:ilvl="3" w:tentative="0">
      <w:start w:val="1"/>
      <w:numFmt w:val="bullet"/>
      <w:lvlText w:val=""/>
      <w:lvlJc w:val="left"/>
      <w:pPr>
        <w:tabs>
          <w:tab w:val="left" w:pos="0"/>
        </w:tabs>
        <w:ind w:left="2880" w:hanging="360"/>
      </w:pPr>
      <w:rPr>
        <w:rFonts w:hint="default" w:ascii="Wingdings" w:hAnsi="Wingdings" w:cs="Wingdings"/>
      </w:rPr>
    </w:lvl>
    <w:lvl w:ilvl="4" w:tentative="0">
      <w:start w:val="1"/>
      <w:numFmt w:val="bullet"/>
      <w:lvlText w:val=""/>
      <w:lvlJc w:val="left"/>
      <w:pPr>
        <w:tabs>
          <w:tab w:val="left" w:pos="0"/>
        </w:tabs>
        <w:ind w:left="3600" w:hanging="360"/>
      </w:pPr>
      <w:rPr>
        <w:rFonts w:hint="default" w:ascii="Wingdings 2" w:hAnsi="Wingdings 2" w:cs="Wingdings 2"/>
      </w:rPr>
    </w:lvl>
    <w:lvl w:ilvl="5" w:tentative="0">
      <w:start w:val="1"/>
      <w:numFmt w:val="bullet"/>
      <w:lvlText w:val="■"/>
      <w:lvlJc w:val="left"/>
      <w:pPr>
        <w:tabs>
          <w:tab w:val="left" w:pos="0"/>
        </w:tabs>
        <w:ind w:left="4320" w:hanging="360"/>
      </w:pPr>
      <w:rPr>
        <w:rFonts w:hint="default" w:ascii="OpenSymbol" w:hAnsi="OpenSymbol" w:cs="OpenSymbol"/>
      </w:rPr>
    </w:lvl>
    <w:lvl w:ilvl="6" w:tentative="0">
      <w:start w:val="1"/>
      <w:numFmt w:val="bullet"/>
      <w:lvlText w:val=""/>
      <w:lvlJc w:val="left"/>
      <w:pPr>
        <w:tabs>
          <w:tab w:val="left" w:pos="0"/>
        </w:tabs>
        <w:ind w:left="5040" w:hanging="360"/>
      </w:pPr>
      <w:rPr>
        <w:rFonts w:hint="default" w:ascii="Wingdings" w:hAnsi="Wingdings" w:cs="Wingdings"/>
      </w:rPr>
    </w:lvl>
    <w:lvl w:ilvl="7" w:tentative="0">
      <w:start w:val="1"/>
      <w:numFmt w:val="bullet"/>
      <w:lvlText w:val=""/>
      <w:lvlJc w:val="left"/>
      <w:pPr>
        <w:tabs>
          <w:tab w:val="left" w:pos="0"/>
        </w:tabs>
        <w:ind w:left="5760" w:hanging="360"/>
      </w:pPr>
      <w:rPr>
        <w:rFonts w:hint="default" w:ascii="Wingdings 2" w:hAnsi="Wingdings 2" w:cs="Wingdings 2"/>
      </w:rPr>
    </w:lvl>
    <w:lvl w:ilvl="8" w:tentative="0">
      <w:start w:val="1"/>
      <w:numFmt w:val="bullet"/>
      <w:lvlText w:val="■"/>
      <w:lvlJc w:val="left"/>
      <w:pPr>
        <w:tabs>
          <w:tab w:val="left" w:pos="0"/>
        </w:tabs>
        <w:ind w:left="6480" w:hanging="360"/>
      </w:pPr>
      <w:rPr>
        <w:rFonts w:hint="default" w:ascii="OpenSymbol" w:hAnsi="OpenSymbol" w:cs="OpenSymbol"/>
      </w:rPr>
    </w:lvl>
  </w:abstractNum>
  <w:abstractNum w:abstractNumId="5">
    <w:nsid w:val="25B654F3"/>
    <w:multiLevelType w:val="multilevel"/>
    <w:tmpl w:val="25B654F3"/>
    <w:lvl w:ilvl="0" w:tentative="0">
      <w:start w:val="1"/>
      <w:numFmt w:val="decimal"/>
      <w:lvlText w:val="%1."/>
      <w:lvlJc w:val="left"/>
      <w:pPr>
        <w:tabs>
          <w:tab w:val="left" w:pos="0"/>
        </w:tabs>
        <w:ind w:left="720" w:hanging="360"/>
      </w:pPr>
      <w:rPr>
        <w:rFonts w:ascii="Roboto" w:hAnsi="Roboto" w:eastAsia="Roboto" w:cs="Roboto"/>
        <w:sz w:val="24"/>
        <w:szCs w:val="24"/>
      </w:rPr>
    </w:lvl>
    <w:lvl w:ilvl="1" w:tentative="0">
      <w:start w:val="1"/>
      <w:numFmt w:val="lowerLetter"/>
      <w:lvlText w:val="%2."/>
      <w:lvlJc w:val="left"/>
      <w:pPr>
        <w:tabs>
          <w:tab w:val="left" w:pos="0"/>
        </w:tabs>
        <w:ind w:left="1440" w:hanging="360"/>
      </w:pPr>
    </w:lvl>
    <w:lvl w:ilvl="2" w:tentative="0">
      <w:start w:val="1"/>
      <w:numFmt w:val="lowerRoman"/>
      <w:lvlText w:val="%3."/>
      <w:lvlJc w:val="left"/>
      <w:pPr>
        <w:tabs>
          <w:tab w:val="left" w:pos="0"/>
        </w:tabs>
        <w:ind w:left="2160" w:hanging="36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left"/>
      <w:pPr>
        <w:tabs>
          <w:tab w:val="left" w:pos="0"/>
        </w:tabs>
        <w:ind w:left="4320" w:hanging="36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left"/>
      <w:pPr>
        <w:tabs>
          <w:tab w:val="left" w:pos="0"/>
        </w:tabs>
        <w:ind w:left="6480" w:hanging="360"/>
      </w:pPr>
    </w:lvl>
  </w:abstractNum>
  <w:abstractNum w:abstractNumId="6">
    <w:nsid w:val="59ADCABA"/>
    <w:multiLevelType w:val="multilevel"/>
    <w:tmpl w:val="59ADCABA"/>
    <w:lvl w:ilvl="0" w:tentative="0">
      <w:start w:val="1"/>
      <w:numFmt w:val="bullet"/>
      <w:pStyle w:val="465"/>
      <w:lvlText w:val=""/>
      <w:lvlJc w:val="left"/>
      <w:pPr>
        <w:tabs>
          <w:tab w:val="left" w:pos="0"/>
        </w:tabs>
        <w:ind w:left="720" w:hanging="360"/>
      </w:pPr>
      <w:rPr>
        <w:rFonts w:hint="default" w:ascii="Wingdings" w:hAnsi="Wingdings" w:cs="Wingdings"/>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autoHyphenation/>
  <w:footnotePr>
    <w:footnote w:id="0"/>
    <w:footnote w:id="1"/>
  </w:footnotePr>
  <w:endnotePr>
    <w:endnote w:id="0"/>
    <w:endnote w:id="1"/>
  </w:endnotePr>
  <w:compat>
    <w:compatSetting w:name="compatibilityMode" w:uri="http://schemas.microsoft.com/office/word" w:val="12"/>
  </w:compat>
  <w:rsids>
    <w:rsidRoot w:val="00000000"/>
    <w:rsid w:val="3D436331"/>
    <w:rsid w:val="6B49338D"/>
    <w:rsid w:val="76C1243A"/>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ahoma" w:hAnsi="Tahoma" w:eastAsiaTheme="minorHAnsi" w:cs="Tahoma"/>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9"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semiHidden="0" w:name="footnote text"/>
    <w:lsdException w:qFormat="1" w:unhideWhenUsed="0" w:uiPriority="0" w:name="annotation text"/>
    <w:lsdException w:uiPriority="99" w:semiHidden="0" w:name="header"/>
    <w:lsdException w:uiPriority="0" w:semiHidden="0" w:name="footer"/>
    <w:lsdException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0" w:name="annotation reference"/>
    <w:lsdException w:uiPriority="99" w:name="line number"/>
    <w:lsdException w:qFormat="1" w:unhideWhenUsed="0" w:uiPriority="0" w:semiHidden="0" w:name="page number"/>
    <w:lsdException w:unhideWhenUsed="0" w:uiPriority="0" w:semiHidden="0" w:name="endnote reference"/>
    <w:lsdException w:qFormat="1" w:uiPriority="99" w:name="endnote text"/>
    <w:lsdException w:uiPriority="99" w:name="table of authorities"/>
    <w:lsdException w:uiPriority="99" w:name="macro"/>
    <w:lsdException w:uiPriority="99" w:name="toa heading"/>
    <w:lsdException w:unhideWhenUsed="0" w:uiPriority="0" w:semiHidden="0" w:name="List"/>
    <w:lsdException w:qFormat="1" w:unhideWhenUsed="0" w:uiPriority="0" w:semiHidden="0" w:name="List Bullet"/>
    <w:lsdException w:qFormat="1" w:uiPriority="99" w:semiHidden="0" w:name="List Number"/>
    <w:lsdException w:uiPriority="99" w:name="List 2"/>
    <w:lsdException w:uiPriority="99" w:name="List 3"/>
    <w:lsdException w:uiPriority="99" w:name="List 4"/>
    <w:lsdException w:uiPriority="99" w:name="List 5"/>
    <w:lsdException w:uiPriority="99" w:name="List Bullet 2"/>
    <w:lsdException w:qFormat="1" w:uiPriority="99" w:semiHidden="0" w:name="List Bullet 3"/>
    <w:lsdException w:qFormat="1" w:uiPriority="99" w:semiHidden="0" w:name="List Bullet 4"/>
    <w:lsdException w:qFormat="1"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5" w:semiHidden="0" w:name="Medium List 1"/>
    <w:lsdException w:unhideWhenUsed="0" w:uiPriority="60" w:semiHidden="0" w:name="Light Shading Accent 1"/>
    <w:lsdException w:unhideWhenUsed="0" w:uiPriority="61" w:semiHidden="0" w:name="Light List Accent 1"/>
    <w:lsdException w:qFormat="1" w:unhideWhenUsed="0" w:uiPriority="34" w:semiHidden="0" w:name="List Paragraph"/>
    <w:lsdException w:qFormat="1" w:unhideWhenUsed="0" w:uiPriority="29" w:semiHidden="0" w:name="Quote"/>
    <w:lsdException w:unhideWhenUsed="0" w:uiPriority="60" w:semiHidden="0" w:name="Light Shading Accent 5"/>
    <w:lsdException w:unhideWhenUsed="0" w:uiPriority="65" w:semiHidden="0" w:name="Medium List 1 Accent 6"/>
  </w:latentStyles>
  <w:style w:type="paragraph" w:default="1" w:styleId="1">
    <w:name w:val="Normal"/>
    <w:qFormat/>
    <w:uiPriority w:val="0"/>
    <w:pPr>
      <w:widowControl/>
      <w:suppressAutoHyphens/>
      <w:bidi w:val="0"/>
      <w:spacing w:before="0" w:after="160" w:line="259" w:lineRule="auto"/>
      <w:jc w:val="left"/>
    </w:pPr>
    <w:rPr>
      <w:rFonts w:ascii="Tahoma" w:hAnsi="Tahoma" w:cs="Tahoma" w:eastAsiaTheme="minorHAnsi"/>
      <w:color w:val="auto"/>
      <w:kern w:val="0"/>
      <w:sz w:val="22"/>
      <w:szCs w:val="22"/>
      <w:lang w:val="pt-BR" w:eastAsia="en-US" w:bidi="ar-SA"/>
    </w:rPr>
  </w:style>
  <w:style w:type="paragraph" w:styleId="2">
    <w:name w:val="heading 1"/>
    <w:basedOn w:val="1"/>
    <w:next w:val="1"/>
    <w:qFormat/>
    <w:uiPriority w:val="0"/>
    <w:pPr>
      <w:keepNext/>
      <w:spacing w:before="240" w:after="60" w:line="240" w:lineRule="auto"/>
      <w:outlineLvl w:val="0"/>
    </w:pPr>
    <w:rPr>
      <w:rFonts w:ascii="Arial" w:hAnsi="Arial" w:eastAsia="Times New Roman" w:cs="Arial"/>
      <w:b/>
      <w:bCs/>
      <w:kern w:val="2"/>
      <w:sz w:val="32"/>
      <w:szCs w:val="32"/>
      <w:lang w:eastAsia="pt-BR"/>
    </w:rPr>
  </w:style>
  <w:style w:type="paragraph" w:styleId="3">
    <w:name w:val="heading 2"/>
    <w:basedOn w:val="1"/>
    <w:next w:val="1"/>
    <w:unhideWhenUsed/>
    <w:qFormat/>
    <w:uiPriority w:val="0"/>
    <w:pPr>
      <w:keepNext/>
      <w:spacing w:before="240" w:after="60" w:line="240" w:lineRule="auto"/>
      <w:outlineLvl w:val="1"/>
    </w:pPr>
    <w:rPr>
      <w:rFonts w:ascii="Cambria" w:hAnsi="Cambria" w:eastAsia="Times New Roman" w:cs="Times New Roman"/>
      <w:b/>
      <w:bCs/>
      <w:i/>
      <w:iCs/>
      <w:sz w:val="28"/>
      <w:szCs w:val="28"/>
      <w:lang w:val="zh-CN" w:eastAsia="zh-CN"/>
    </w:rPr>
  </w:style>
  <w:style w:type="paragraph" w:styleId="4">
    <w:name w:val="heading 3"/>
    <w:basedOn w:val="1"/>
    <w:next w:val="1"/>
    <w:qFormat/>
    <w:uiPriority w:val="0"/>
    <w:pPr>
      <w:keepNext/>
      <w:suppressAutoHyphens/>
      <w:spacing w:before="240" w:after="60" w:line="240" w:lineRule="auto"/>
      <w:outlineLvl w:val="2"/>
    </w:pPr>
    <w:rPr>
      <w:rFonts w:ascii="Arial" w:hAnsi="Arial" w:eastAsia="Times New Roman" w:cs="Times New Roman"/>
      <w:b/>
      <w:bCs/>
      <w:sz w:val="26"/>
      <w:szCs w:val="26"/>
      <w:lang w:val="zh-CN" w:eastAsia="ar-SA"/>
    </w:rPr>
  </w:style>
  <w:style w:type="paragraph" w:styleId="5">
    <w:name w:val="heading 4"/>
    <w:basedOn w:val="1"/>
    <w:next w:val="1"/>
    <w:qFormat/>
    <w:uiPriority w:val="0"/>
    <w:pPr>
      <w:keepNext/>
      <w:suppressAutoHyphens/>
      <w:spacing w:before="240" w:after="60" w:line="240" w:lineRule="auto"/>
      <w:outlineLvl w:val="3"/>
    </w:pPr>
    <w:rPr>
      <w:rFonts w:ascii="Times New Roman" w:hAnsi="Times New Roman" w:eastAsia="Times New Roman" w:cs="Times New Roman"/>
      <w:b/>
      <w:bCs/>
      <w:sz w:val="28"/>
      <w:szCs w:val="28"/>
      <w:lang w:val="zh-CN" w:eastAsia="ar-SA"/>
    </w:rPr>
  </w:style>
  <w:style w:type="paragraph" w:styleId="6">
    <w:name w:val="heading 5"/>
    <w:basedOn w:val="1"/>
    <w:next w:val="1"/>
    <w:qFormat/>
    <w:uiPriority w:val="0"/>
    <w:pPr>
      <w:spacing w:before="240" w:after="60" w:line="240" w:lineRule="auto"/>
      <w:outlineLvl w:val="4"/>
    </w:pPr>
    <w:rPr>
      <w:rFonts w:ascii="Times New Roman" w:hAnsi="Times New Roman" w:eastAsia="Times New Roman" w:cs="Times New Roman"/>
      <w:b/>
      <w:bCs/>
      <w:i/>
      <w:iCs/>
      <w:sz w:val="26"/>
      <w:szCs w:val="26"/>
      <w:lang w:val="zh-CN" w:eastAsia="zh-CN"/>
    </w:rPr>
  </w:style>
  <w:style w:type="paragraph" w:styleId="7">
    <w:name w:val="heading 6"/>
    <w:basedOn w:val="1"/>
    <w:next w:val="1"/>
    <w:qFormat/>
    <w:uiPriority w:val="0"/>
    <w:pPr>
      <w:spacing w:before="240" w:after="60" w:line="240" w:lineRule="auto"/>
      <w:outlineLvl w:val="5"/>
    </w:pPr>
    <w:rPr>
      <w:rFonts w:ascii="Times New Roman" w:hAnsi="Times New Roman" w:eastAsia="Times New Roman" w:cs="Times New Roman"/>
      <w:b/>
      <w:bCs/>
      <w:lang w:val="zh-CN" w:eastAsia="zh-CN"/>
    </w:rPr>
  </w:style>
  <w:style w:type="paragraph" w:styleId="8">
    <w:name w:val="heading 7"/>
    <w:basedOn w:val="1"/>
    <w:next w:val="1"/>
    <w:qFormat/>
    <w:uiPriority w:val="0"/>
    <w:pPr>
      <w:keepNext/>
      <w:spacing w:before="0" w:after="0" w:line="240" w:lineRule="auto"/>
      <w:jc w:val="center"/>
      <w:outlineLvl w:val="6"/>
    </w:pPr>
    <w:rPr>
      <w:rFonts w:ascii="Arial" w:hAnsi="Arial" w:eastAsia="Times New Roman" w:cs="Arial"/>
      <w:b/>
      <w:sz w:val="28"/>
      <w:szCs w:val="20"/>
      <w:lang w:eastAsia="pt-BR"/>
    </w:rPr>
  </w:style>
  <w:style w:type="paragraph" w:styleId="9">
    <w:name w:val="heading 8"/>
    <w:basedOn w:val="1"/>
    <w:next w:val="1"/>
    <w:qFormat/>
    <w:uiPriority w:val="9"/>
    <w:pPr>
      <w:keepNext/>
      <w:tabs>
        <w:tab w:val="left" w:pos="0"/>
      </w:tabs>
      <w:suppressAutoHyphens/>
      <w:snapToGrid w:val="0"/>
      <w:spacing w:before="0" w:after="0" w:line="240" w:lineRule="auto"/>
      <w:jc w:val="center"/>
      <w:outlineLvl w:val="7"/>
    </w:pPr>
    <w:rPr>
      <w:rFonts w:ascii="Arial" w:hAnsi="Arial" w:eastAsia="Times New Roman" w:cs="Times New Roman"/>
      <w:color w:val="000000"/>
      <w:sz w:val="28"/>
      <w:szCs w:val="20"/>
      <w:lang w:val="zh-CN" w:eastAsia="ar-SA"/>
    </w:rPr>
  </w:style>
  <w:style w:type="paragraph" w:styleId="10">
    <w:name w:val="heading 9"/>
    <w:basedOn w:val="1"/>
    <w:next w:val="1"/>
    <w:qFormat/>
    <w:uiPriority w:val="0"/>
    <w:pPr>
      <w:spacing w:before="240" w:after="60" w:line="240" w:lineRule="auto"/>
      <w:outlineLvl w:val="8"/>
    </w:pPr>
    <w:rPr>
      <w:rFonts w:ascii="Arial" w:hAnsi="Arial" w:eastAsia="Times New Roman" w:cs="Arial"/>
      <w:lang w:eastAsia="pt-BR"/>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uiPriority w:val="0"/>
    <w:rPr>
      <w:vertAlign w:val="superscript"/>
    </w:rPr>
  </w:style>
  <w:style w:type="character" w:styleId="14">
    <w:name w:val="Strong"/>
    <w:qFormat/>
    <w:uiPriority w:val="0"/>
    <w:rPr>
      <w:b/>
      <w:bCs/>
    </w:rPr>
  </w:style>
  <w:style w:type="character" w:styleId="15">
    <w:name w:val="annotation reference"/>
    <w:semiHidden/>
    <w:qFormat/>
    <w:uiPriority w:val="0"/>
    <w:rPr>
      <w:sz w:val="16"/>
      <w:szCs w:val="16"/>
    </w:rPr>
  </w:style>
  <w:style w:type="character" w:styleId="16">
    <w:name w:val="FollowedHyperlink"/>
    <w:qFormat/>
    <w:uiPriority w:val="0"/>
    <w:rPr>
      <w:color w:val="800080"/>
      <w:u w:val="single"/>
    </w:rPr>
  </w:style>
  <w:style w:type="character" w:styleId="17">
    <w:name w:val="Emphasis"/>
    <w:qFormat/>
    <w:uiPriority w:val="0"/>
    <w:rPr>
      <w:b/>
      <w:bCs/>
    </w:rPr>
  </w:style>
  <w:style w:type="character" w:styleId="18">
    <w:name w:val="footnote reference"/>
    <w:uiPriority w:val="0"/>
    <w:rPr>
      <w:vertAlign w:val="superscript"/>
    </w:rPr>
  </w:style>
  <w:style w:type="character" w:styleId="19">
    <w:name w:val="Hyperlink"/>
    <w:uiPriority w:val="0"/>
    <w:rPr>
      <w:color w:val="0000FF"/>
      <w:u w:val="single"/>
    </w:rPr>
  </w:style>
  <w:style w:type="character" w:styleId="20">
    <w:name w:val="page number"/>
    <w:basedOn w:val="11"/>
    <w:qFormat/>
    <w:uiPriority w:val="0"/>
  </w:style>
  <w:style w:type="paragraph" w:styleId="21">
    <w:name w:val="toc 2"/>
    <w:basedOn w:val="1"/>
    <w:next w:val="1"/>
    <w:autoRedefine/>
    <w:unhideWhenUsed/>
    <w:qFormat/>
    <w:uiPriority w:val="39"/>
    <w:pPr>
      <w:spacing w:before="0" w:after="100"/>
      <w:ind w:left="220" w:firstLine="0"/>
    </w:pPr>
  </w:style>
  <w:style w:type="paragraph" w:styleId="22">
    <w:name w:val="List"/>
    <w:basedOn w:val="23"/>
    <w:uiPriority w:val="0"/>
    <w:pPr>
      <w:suppressAutoHyphens/>
    </w:pPr>
    <w:rPr>
      <w:rFonts w:cs="Lucida Sans"/>
      <w:lang w:val="pt-BR" w:eastAsia="zh-CN"/>
    </w:rPr>
  </w:style>
  <w:style w:type="paragraph" w:styleId="23">
    <w:name w:val="Body Text"/>
    <w:basedOn w:val="1"/>
    <w:link w:val="64"/>
    <w:uiPriority w:val="0"/>
    <w:pPr>
      <w:spacing w:before="0" w:after="0" w:line="240" w:lineRule="auto"/>
    </w:pPr>
    <w:rPr>
      <w:rFonts w:eastAsia="Times New Roman" w:cs="Times New Roman"/>
      <w:lang w:val="zh-CN" w:eastAsia="zh-CN"/>
    </w:rPr>
  </w:style>
  <w:style w:type="paragraph" w:styleId="24">
    <w:name w:val="annotation text"/>
    <w:basedOn w:val="1"/>
    <w:link w:val="71"/>
    <w:semiHidden/>
    <w:qFormat/>
    <w:uiPriority w:val="0"/>
    <w:pPr>
      <w:spacing w:before="0" w:after="0" w:line="240" w:lineRule="auto"/>
    </w:pPr>
    <w:rPr>
      <w:rFonts w:ascii="Times New Roman" w:hAnsi="Times New Roman" w:eastAsia="Times New Roman" w:cs="Times New Roman"/>
      <w:sz w:val="20"/>
      <w:szCs w:val="20"/>
      <w:lang w:eastAsia="pt-BR"/>
    </w:rPr>
  </w:style>
  <w:style w:type="paragraph" w:styleId="25">
    <w:name w:val="Body Text Indent 2"/>
    <w:basedOn w:val="1"/>
    <w:link w:val="67"/>
    <w:qFormat/>
    <w:uiPriority w:val="0"/>
    <w:pPr>
      <w:spacing w:before="0" w:after="120" w:line="480" w:lineRule="auto"/>
      <w:ind w:left="283" w:firstLine="0"/>
    </w:pPr>
    <w:rPr>
      <w:rFonts w:ascii="Times New Roman" w:hAnsi="Times New Roman" w:eastAsia="Times New Roman" w:cs="Times New Roman"/>
      <w:sz w:val="24"/>
      <w:szCs w:val="24"/>
      <w:lang w:eastAsia="pt-BR"/>
    </w:rPr>
  </w:style>
  <w:style w:type="paragraph" w:styleId="26">
    <w:name w:val="Title"/>
    <w:basedOn w:val="1"/>
    <w:next w:val="23"/>
    <w:link w:val="66"/>
    <w:qFormat/>
    <w:uiPriority w:val="0"/>
    <w:pPr>
      <w:keepNext/>
      <w:suppressAutoHyphens/>
      <w:spacing w:before="240" w:after="120" w:line="240" w:lineRule="auto"/>
    </w:pPr>
    <w:rPr>
      <w:rFonts w:ascii="Arial" w:hAnsi="Arial" w:eastAsia="Tahoma" w:cs="Times New Roman"/>
      <w:sz w:val="28"/>
      <w:szCs w:val="28"/>
      <w:lang w:val="zh-CN" w:eastAsia="ar-SA"/>
    </w:rPr>
  </w:style>
  <w:style w:type="paragraph" w:styleId="27">
    <w:name w:val="List Bullet 5"/>
    <w:basedOn w:val="1"/>
    <w:unhideWhenUsed/>
    <w:qFormat/>
    <w:uiPriority w:val="99"/>
    <w:pPr>
      <w:spacing w:before="240" w:after="120" w:line="240" w:lineRule="auto"/>
      <w:ind w:left="1132" w:hanging="283"/>
      <w:contextualSpacing/>
    </w:pPr>
    <w:rPr>
      <w:rFonts w:ascii="Calibri" w:hAnsi="Calibri" w:eastAsia="Arial Unicode MS" w:cs="Calibri"/>
      <w:color w:val="000000" w:themeColor="text1"/>
      <w:sz w:val="20"/>
      <w:lang w:eastAsia="pt-BR"/>
    </w:rPr>
  </w:style>
  <w:style w:type="paragraph" w:styleId="28">
    <w:name w:val="endnote text"/>
    <w:basedOn w:val="1"/>
    <w:link w:val="334"/>
    <w:semiHidden/>
    <w:unhideWhenUsed/>
    <w:qFormat/>
    <w:uiPriority w:val="99"/>
    <w:pPr>
      <w:spacing w:before="0" w:after="0" w:line="240" w:lineRule="auto"/>
    </w:pPr>
    <w:rPr>
      <w:rFonts w:ascii="Calibri" w:hAnsi="Calibri" w:eastAsia="Calibri" w:cs="Times New Roman"/>
      <w:sz w:val="20"/>
      <w:szCs w:val="20"/>
    </w:rPr>
  </w:style>
  <w:style w:type="paragraph" w:styleId="29">
    <w:name w:val="List Bullet 3"/>
    <w:basedOn w:val="1"/>
    <w:unhideWhenUsed/>
    <w:qFormat/>
    <w:uiPriority w:val="99"/>
    <w:pPr>
      <w:spacing w:before="240" w:after="120" w:line="240" w:lineRule="auto"/>
      <w:ind w:left="566" w:hanging="283"/>
      <w:contextualSpacing/>
    </w:pPr>
    <w:rPr>
      <w:rFonts w:ascii="Calibri" w:hAnsi="Calibri" w:eastAsia="Arial Unicode MS" w:cs="Calibri"/>
      <w:color w:val="000000" w:themeColor="text1"/>
      <w:sz w:val="20"/>
      <w:lang w:eastAsia="pt-BR"/>
    </w:rPr>
  </w:style>
  <w:style w:type="paragraph" w:styleId="30">
    <w:name w:val="Normal (Web)"/>
    <w:basedOn w:val="1"/>
    <w:qFormat/>
    <w:uiPriority w:val="99"/>
    <w:pPr>
      <w:spacing w:beforeAutospacing="1" w:afterAutospacing="1" w:line="240" w:lineRule="auto"/>
    </w:pPr>
    <w:rPr>
      <w:rFonts w:ascii="Times New Roman" w:hAnsi="Times New Roman" w:eastAsia="Times New Roman" w:cs="Times New Roman"/>
      <w:sz w:val="24"/>
      <w:szCs w:val="24"/>
      <w:lang w:eastAsia="pt-BR"/>
    </w:rPr>
  </w:style>
  <w:style w:type="paragraph" w:styleId="31">
    <w:name w:val="Plain Text"/>
    <w:basedOn w:val="1"/>
    <w:link w:val="69"/>
    <w:qFormat/>
    <w:uiPriority w:val="0"/>
    <w:pPr>
      <w:spacing w:before="0" w:after="0" w:line="240" w:lineRule="auto"/>
    </w:pPr>
    <w:rPr>
      <w:rFonts w:ascii="Courier New" w:hAnsi="Courier New" w:eastAsia="Times New Roman" w:cs="Times New Roman"/>
      <w:sz w:val="20"/>
      <w:szCs w:val="20"/>
      <w:lang w:eastAsia="pt-BR"/>
    </w:rPr>
  </w:style>
  <w:style w:type="paragraph" w:styleId="32">
    <w:name w:val="Body Text 3"/>
    <w:basedOn w:val="1"/>
    <w:link w:val="65"/>
    <w:qFormat/>
    <w:uiPriority w:val="0"/>
    <w:pPr>
      <w:spacing w:before="0" w:after="120" w:line="240" w:lineRule="auto"/>
    </w:pPr>
    <w:rPr>
      <w:rFonts w:ascii="Times New Roman" w:hAnsi="Times New Roman" w:eastAsia="Times New Roman" w:cs="Times New Roman"/>
      <w:sz w:val="16"/>
      <w:szCs w:val="16"/>
      <w:lang w:eastAsia="pt-BR"/>
    </w:rPr>
  </w:style>
  <w:style w:type="paragraph" w:styleId="33">
    <w:name w:val="HTML Preformatted"/>
    <w:basedOn w:val="1"/>
    <w:link w:val="78"/>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color w:val="29387B"/>
      <w:sz w:val="18"/>
      <w:szCs w:val="18"/>
    </w:rPr>
  </w:style>
  <w:style w:type="paragraph" w:styleId="34">
    <w:name w:val="index heading"/>
    <w:basedOn w:val="35"/>
    <w:uiPriority w:val="0"/>
  </w:style>
  <w:style w:type="paragraph" w:customStyle="1" w:styleId="35">
    <w:name w:val="Título11"/>
    <w:basedOn w:val="1"/>
    <w:next w:val="23"/>
    <w:qFormat/>
    <w:uiPriority w:val="0"/>
    <w:pPr>
      <w:keepNext/>
      <w:spacing w:before="240" w:after="120"/>
    </w:pPr>
    <w:rPr>
      <w:rFonts w:ascii="Liberation Sans" w:hAnsi="Liberation Sans" w:eastAsia="Microsoft YaHei" w:cs="Mangal"/>
      <w:sz w:val="28"/>
      <w:szCs w:val="28"/>
    </w:rPr>
  </w:style>
  <w:style w:type="paragraph" w:styleId="36">
    <w:name w:val="Body Text 2"/>
    <w:basedOn w:val="1"/>
    <w:link w:val="80"/>
    <w:qFormat/>
    <w:uiPriority w:val="0"/>
    <w:pPr>
      <w:spacing w:before="0" w:after="0" w:line="240" w:lineRule="auto"/>
    </w:pPr>
    <w:rPr>
      <w:bCs/>
      <w:sz w:val="24"/>
    </w:rPr>
  </w:style>
  <w:style w:type="paragraph" w:styleId="37">
    <w:name w:val="header"/>
    <w:basedOn w:val="1"/>
    <w:link w:val="54"/>
    <w:unhideWhenUsed/>
    <w:uiPriority w:val="99"/>
    <w:pPr>
      <w:tabs>
        <w:tab w:val="center" w:pos="4252"/>
        <w:tab w:val="right" w:pos="8504"/>
      </w:tabs>
      <w:spacing w:before="0" w:after="0" w:line="240" w:lineRule="auto"/>
    </w:pPr>
  </w:style>
  <w:style w:type="paragraph" w:styleId="38">
    <w:name w:val="annotation subject"/>
    <w:basedOn w:val="24"/>
    <w:next w:val="24"/>
    <w:link w:val="72"/>
    <w:qFormat/>
    <w:uiPriority w:val="0"/>
    <w:rPr>
      <w:b/>
      <w:bCs/>
    </w:rPr>
  </w:style>
  <w:style w:type="paragraph" w:styleId="39">
    <w:name w:val="footer"/>
    <w:basedOn w:val="1"/>
    <w:link w:val="55"/>
    <w:unhideWhenUsed/>
    <w:uiPriority w:val="0"/>
    <w:pPr>
      <w:tabs>
        <w:tab w:val="center" w:pos="4252"/>
        <w:tab w:val="right" w:pos="8504"/>
      </w:tabs>
      <w:spacing w:before="0" w:after="0" w:line="240" w:lineRule="auto"/>
    </w:pPr>
  </w:style>
  <w:style w:type="paragraph" w:styleId="40">
    <w:name w:val="Document Map"/>
    <w:basedOn w:val="1"/>
    <w:link w:val="92"/>
    <w:qFormat/>
    <w:uiPriority w:val="0"/>
    <w:pPr>
      <w:spacing w:before="0" w:after="0" w:line="240" w:lineRule="auto"/>
    </w:pPr>
    <w:rPr>
      <w:rFonts w:eastAsia="Times New Roman" w:cs="Times New Roman"/>
      <w:sz w:val="16"/>
      <w:szCs w:val="16"/>
      <w:lang w:val="zh-CN" w:eastAsia="zh-CN"/>
    </w:rPr>
  </w:style>
  <w:style w:type="paragraph" w:styleId="41">
    <w:name w:val="caption"/>
    <w:basedOn w:val="1"/>
    <w:qFormat/>
    <w:uiPriority w:val="0"/>
    <w:pPr>
      <w:pBdr>
        <w:top w:val="single" w:color="000000" w:sz="6" w:space="1"/>
        <w:left w:val="single" w:color="000000" w:sz="6" w:space="1"/>
        <w:bottom w:val="single" w:color="000000" w:sz="6" w:space="1"/>
        <w:right w:val="single" w:color="000000" w:sz="6" w:space="1"/>
      </w:pBdr>
      <w:spacing w:before="0" w:after="0" w:line="240" w:lineRule="auto"/>
      <w:jc w:val="both"/>
    </w:pPr>
    <w:rPr>
      <w:rFonts w:ascii="Arial" w:hAnsi="Arial" w:eastAsia="Times New Roman" w:cs="Arial"/>
      <w:sz w:val="24"/>
      <w:szCs w:val="20"/>
      <w:lang w:eastAsia="pt-BR"/>
    </w:rPr>
  </w:style>
  <w:style w:type="paragraph" w:styleId="42">
    <w:name w:val="Body Text Indent 3"/>
    <w:basedOn w:val="1"/>
    <w:link w:val="68"/>
    <w:qFormat/>
    <w:uiPriority w:val="0"/>
    <w:pPr>
      <w:spacing w:before="0" w:after="120" w:line="240" w:lineRule="auto"/>
      <w:ind w:left="283" w:firstLine="0"/>
    </w:pPr>
    <w:rPr>
      <w:rFonts w:ascii="Times New Roman" w:hAnsi="Times New Roman" w:eastAsia="Times New Roman" w:cs="Times New Roman"/>
      <w:sz w:val="16"/>
      <w:szCs w:val="16"/>
      <w:lang w:eastAsia="pt-BR"/>
    </w:rPr>
  </w:style>
  <w:style w:type="paragraph" w:styleId="43">
    <w:name w:val="toc 3"/>
    <w:basedOn w:val="1"/>
    <w:next w:val="1"/>
    <w:autoRedefine/>
    <w:unhideWhenUsed/>
    <w:qFormat/>
    <w:uiPriority w:val="39"/>
    <w:pPr>
      <w:spacing w:before="0" w:after="100" w:line="276" w:lineRule="auto"/>
      <w:ind w:left="440" w:firstLine="0"/>
      <w:jc w:val="center"/>
    </w:pPr>
    <w:rPr>
      <w:rFonts w:ascii="Calibri" w:hAnsi="Calibri" w:eastAsia="Times New Roman" w:cs="Times New Roman"/>
    </w:rPr>
  </w:style>
  <w:style w:type="paragraph" w:styleId="44">
    <w:name w:val="List Bullet 4"/>
    <w:basedOn w:val="1"/>
    <w:unhideWhenUsed/>
    <w:qFormat/>
    <w:uiPriority w:val="99"/>
    <w:pPr>
      <w:spacing w:before="240" w:after="120" w:line="240" w:lineRule="auto"/>
      <w:ind w:left="849" w:hanging="283"/>
      <w:contextualSpacing/>
    </w:pPr>
    <w:rPr>
      <w:rFonts w:ascii="Calibri" w:hAnsi="Calibri" w:eastAsia="Arial Unicode MS" w:cs="Calibri"/>
      <w:color w:val="000000" w:themeColor="text1"/>
      <w:sz w:val="20"/>
      <w:lang w:eastAsia="pt-BR"/>
    </w:rPr>
  </w:style>
  <w:style w:type="paragraph" w:styleId="45">
    <w:name w:val="Balloon Text"/>
    <w:basedOn w:val="1"/>
    <w:link w:val="56"/>
    <w:unhideWhenUsed/>
    <w:qFormat/>
    <w:uiPriority w:val="0"/>
    <w:pPr>
      <w:spacing w:before="0" w:after="0" w:line="240" w:lineRule="auto"/>
    </w:pPr>
    <w:rPr>
      <w:sz w:val="16"/>
      <w:szCs w:val="16"/>
    </w:rPr>
  </w:style>
  <w:style w:type="paragraph" w:styleId="46">
    <w:name w:val="Subtitle"/>
    <w:basedOn w:val="1"/>
    <w:next w:val="1"/>
    <w:link w:val="348"/>
    <w:autoRedefine/>
    <w:qFormat/>
    <w:uiPriority w:val="0"/>
    <w:pPr>
      <w:spacing w:before="0" w:after="60" w:line="240" w:lineRule="auto"/>
      <w:jc w:val="both"/>
      <w:outlineLvl w:val="1"/>
    </w:pPr>
    <w:rPr>
      <w:rFonts w:ascii="Arial" w:hAnsi="Arial" w:eastAsia="Times New Roman" w:cs="Times New Roman"/>
      <w:b/>
      <w:szCs w:val="48"/>
      <w:lang w:eastAsia="pt-BR"/>
    </w:rPr>
  </w:style>
  <w:style w:type="paragraph" w:styleId="47">
    <w:name w:val="footnote text"/>
    <w:basedOn w:val="48"/>
    <w:uiPriority w:val="0"/>
    <w:pPr>
      <w:spacing w:before="0" w:after="0" w:line="240" w:lineRule="auto"/>
    </w:pPr>
    <w:rPr>
      <w:sz w:val="20"/>
      <w:szCs w:val="20"/>
    </w:rPr>
  </w:style>
  <w:style w:type="paragraph" w:customStyle="1" w:styleId="48">
    <w:name w:val="LO-normal1"/>
    <w:qFormat/>
    <w:uiPriority w:val="0"/>
    <w:pPr>
      <w:widowControl/>
      <w:suppressAutoHyphens/>
      <w:bidi w:val="0"/>
      <w:spacing w:before="0" w:after="160" w:line="259" w:lineRule="auto"/>
      <w:jc w:val="left"/>
    </w:pPr>
    <w:rPr>
      <w:rFonts w:ascii="Tahoma" w:hAnsi="Tahoma" w:cs="Tahoma" w:eastAsiaTheme="minorHAnsi"/>
      <w:color w:val="auto"/>
      <w:kern w:val="0"/>
      <w:sz w:val="22"/>
      <w:szCs w:val="22"/>
      <w:lang w:val="pt-BR" w:eastAsia="en-US" w:bidi="ar-SA"/>
    </w:rPr>
  </w:style>
  <w:style w:type="paragraph" w:styleId="49">
    <w:name w:val="List Bullet"/>
    <w:basedOn w:val="1"/>
    <w:qFormat/>
    <w:uiPriority w:val="0"/>
    <w:pPr>
      <w:numPr>
        <w:ilvl w:val="0"/>
        <w:numId w:val="1"/>
      </w:numPr>
      <w:spacing w:before="0" w:after="0" w:line="240" w:lineRule="auto"/>
    </w:pPr>
    <w:rPr>
      <w:rFonts w:ascii="Times New Roman" w:hAnsi="Times New Roman" w:eastAsia="Times New Roman" w:cs="Times New Roman"/>
      <w:sz w:val="20"/>
      <w:szCs w:val="20"/>
      <w:lang w:eastAsia="pt-BR"/>
    </w:rPr>
  </w:style>
  <w:style w:type="paragraph" w:styleId="50">
    <w:name w:val="toc 1"/>
    <w:basedOn w:val="1"/>
    <w:next w:val="1"/>
    <w:autoRedefine/>
    <w:unhideWhenUsed/>
    <w:qFormat/>
    <w:uiPriority w:val="39"/>
    <w:pPr>
      <w:spacing w:before="0" w:after="100"/>
    </w:pPr>
  </w:style>
  <w:style w:type="paragraph" w:styleId="51">
    <w:name w:val="List Number"/>
    <w:basedOn w:val="1"/>
    <w:unhideWhenUsed/>
    <w:qFormat/>
    <w:uiPriority w:val="99"/>
    <w:pPr>
      <w:spacing w:before="240" w:after="120" w:line="240" w:lineRule="auto"/>
      <w:ind w:left="1415" w:hanging="283"/>
      <w:contextualSpacing/>
    </w:pPr>
    <w:rPr>
      <w:rFonts w:ascii="Calibri" w:hAnsi="Calibri" w:eastAsia="Arial Unicode MS" w:cs="Calibri"/>
      <w:color w:val="000000" w:themeColor="text1"/>
      <w:sz w:val="20"/>
      <w:lang w:eastAsia="pt-BR"/>
    </w:rPr>
  </w:style>
  <w:style w:type="paragraph" w:styleId="52">
    <w:name w:val="Body Text Indent"/>
    <w:basedOn w:val="1"/>
    <w:link w:val="57"/>
    <w:uiPriority w:val="0"/>
    <w:pPr>
      <w:spacing w:before="0" w:after="120" w:line="240" w:lineRule="auto"/>
      <w:ind w:left="283" w:firstLine="0"/>
    </w:pPr>
    <w:rPr>
      <w:rFonts w:ascii="Times New Roman" w:hAnsi="Times New Roman" w:eastAsia="Times New Roman" w:cs="Times New Roman"/>
      <w:sz w:val="24"/>
      <w:szCs w:val="24"/>
    </w:rPr>
  </w:style>
  <w:style w:type="table" w:styleId="53">
    <w:name w:val="Table Grid"/>
    <w:basedOn w:val="12"/>
    <w:uiPriority w:val="39"/>
    <w:pPr>
      <w:spacing w:after="0" w:line="240" w:lineRule="auto"/>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Cabeçalho Char"/>
    <w:basedOn w:val="11"/>
    <w:link w:val="37"/>
    <w:qFormat/>
    <w:uiPriority w:val="99"/>
  </w:style>
  <w:style w:type="character" w:customStyle="1" w:styleId="55">
    <w:name w:val="Rodapé Char"/>
    <w:basedOn w:val="11"/>
    <w:link w:val="39"/>
    <w:qFormat/>
    <w:uiPriority w:val="0"/>
  </w:style>
  <w:style w:type="character" w:customStyle="1" w:styleId="56">
    <w:name w:val="Texto de balão Char"/>
    <w:basedOn w:val="11"/>
    <w:link w:val="45"/>
    <w:semiHidden/>
    <w:qFormat/>
    <w:uiPriority w:val="99"/>
    <w:rPr>
      <w:rFonts w:ascii="Tahoma" w:hAnsi="Tahoma" w:cs="Tahoma"/>
      <w:sz w:val="16"/>
      <w:szCs w:val="16"/>
    </w:rPr>
  </w:style>
  <w:style w:type="character" w:customStyle="1" w:styleId="57">
    <w:name w:val="Recuo de corpo de texto Char"/>
    <w:basedOn w:val="11"/>
    <w:link w:val="52"/>
    <w:qFormat/>
    <w:uiPriority w:val="99"/>
    <w:rPr>
      <w:rFonts w:ascii="Times New Roman" w:hAnsi="Times New Roman" w:eastAsia="Times New Roman" w:cs="Times New Roman"/>
      <w:sz w:val="24"/>
      <w:szCs w:val="24"/>
    </w:rPr>
  </w:style>
  <w:style w:type="character" w:customStyle="1" w:styleId="58">
    <w:name w:val="Título 1 Char"/>
    <w:basedOn w:val="11"/>
    <w:qFormat/>
    <w:uiPriority w:val="0"/>
    <w:rPr>
      <w:rFonts w:ascii="Arial" w:hAnsi="Arial" w:eastAsia="Times New Roman" w:cs="Arial"/>
      <w:b/>
      <w:bCs/>
      <w:kern w:val="2"/>
      <w:sz w:val="32"/>
      <w:szCs w:val="32"/>
      <w:lang w:eastAsia="pt-BR"/>
    </w:rPr>
  </w:style>
  <w:style w:type="character" w:customStyle="1" w:styleId="59">
    <w:name w:val="Título 2 Char"/>
    <w:basedOn w:val="11"/>
    <w:qFormat/>
    <w:uiPriority w:val="0"/>
    <w:rPr>
      <w:rFonts w:ascii="Cambria" w:hAnsi="Cambria" w:eastAsia="Times New Roman" w:cs="Times New Roman"/>
      <w:b/>
      <w:bCs/>
      <w:i/>
      <w:iCs/>
      <w:sz w:val="28"/>
      <w:szCs w:val="28"/>
      <w:lang w:val="zh-CN" w:eastAsia="zh-CN"/>
    </w:rPr>
  </w:style>
  <w:style w:type="character" w:customStyle="1" w:styleId="60">
    <w:name w:val="Título 5 Char"/>
    <w:basedOn w:val="11"/>
    <w:qFormat/>
    <w:uiPriority w:val="9"/>
    <w:rPr>
      <w:rFonts w:ascii="Times New Roman" w:hAnsi="Times New Roman" w:eastAsia="Times New Roman" w:cs="Times New Roman"/>
      <w:b/>
      <w:bCs/>
      <w:i/>
      <w:iCs/>
      <w:sz w:val="26"/>
      <w:szCs w:val="26"/>
      <w:lang w:val="zh-CN" w:eastAsia="zh-CN"/>
    </w:rPr>
  </w:style>
  <w:style w:type="character" w:customStyle="1" w:styleId="61">
    <w:name w:val="Título 6 Char"/>
    <w:basedOn w:val="11"/>
    <w:qFormat/>
    <w:uiPriority w:val="0"/>
    <w:rPr>
      <w:rFonts w:ascii="Times New Roman" w:hAnsi="Times New Roman" w:eastAsia="Times New Roman" w:cs="Times New Roman"/>
      <w:b/>
      <w:bCs/>
      <w:lang w:val="zh-CN" w:eastAsia="zh-CN"/>
    </w:rPr>
  </w:style>
  <w:style w:type="character" w:customStyle="1" w:styleId="62">
    <w:name w:val="Título 7 Char"/>
    <w:basedOn w:val="11"/>
    <w:qFormat/>
    <w:uiPriority w:val="9"/>
    <w:rPr>
      <w:rFonts w:ascii="Arial" w:hAnsi="Arial" w:eastAsia="Times New Roman" w:cs="Arial"/>
      <w:b/>
      <w:sz w:val="28"/>
      <w:szCs w:val="20"/>
      <w:lang w:eastAsia="pt-BR"/>
    </w:rPr>
  </w:style>
  <w:style w:type="character" w:customStyle="1" w:styleId="63">
    <w:name w:val="Título 9 Char"/>
    <w:basedOn w:val="11"/>
    <w:qFormat/>
    <w:uiPriority w:val="9"/>
    <w:rPr>
      <w:rFonts w:ascii="Arial" w:hAnsi="Arial" w:eastAsia="Times New Roman" w:cs="Arial"/>
      <w:lang w:eastAsia="pt-BR"/>
    </w:rPr>
  </w:style>
  <w:style w:type="character" w:customStyle="1" w:styleId="64">
    <w:name w:val="Corpo de texto Char"/>
    <w:basedOn w:val="11"/>
    <w:link w:val="23"/>
    <w:qFormat/>
    <w:uiPriority w:val="0"/>
    <w:rPr>
      <w:rFonts w:eastAsia="Times New Roman" w:cs="Times New Roman"/>
      <w:lang w:val="zh-CN" w:eastAsia="zh-CN"/>
    </w:rPr>
  </w:style>
  <w:style w:type="character" w:customStyle="1" w:styleId="65">
    <w:name w:val="Corpo de texto 3 Char"/>
    <w:basedOn w:val="11"/>
    <w:link w:val="32"/>
    <w:qFormat/>
    <w:uiPriority w:val="0"/>
    <w:rPr>
      <w:rFonts w:ascii="Times New Roman" w:hAnsi="Times New Roman" w:eastAsia="Times New Roman" w:cs="Times New Roman"/>
      <w:sz w:val="16"/>
      <w:szCs w:val="16"/>
      <w:lang w:eastAsia="pt-BR"/>
    </w:rPr>
  </w:style>
  <w:style w:type="character" w:customStyle="1" w:styleId="66">
    <w:name w:val="Título Char"/>
    <w:basedOn w:val="11"/>
    <w:link w:val="26"/>
    <w:qFormat/>
    <w:uiPriority w:val="0"/>
    <w:rPr>
      <w:rFonts w:ascii="Arial" w:hAnsi="Arial" w:eastAsia="Tahoma" w:cs="Times New Roman"/>
      <w:sz w:val="28"/>
      <w:szCs w:val="28"/>
      <w:lang w:val="zh-CN" w:eastAsia="ar-SA"/>
    </w:rPr>
  </w:style>
  <w:style w:type="character" w:customStyle="1" w:styleId="67">
    <w:name w:val="Recuo de corpo de texto 2 Char"/>
    <w:basedOn w:val="11"/>
    <w:link w:val="25"/>
    <w:qFormat/>
    <w:uiPriority w:val="0"/>
    <w:rPr>
      <w:rFonts w:ascii="Times New Roman" w:hAnsi="Times New Roman" w:eastAsia="Times New Roman" w:cs="Times New Roman"/>
      <w:sz w:val="24"/>
      <w:szCs w:val="24"/>
      <w:lang w:eastAsia="pt-BR"/>
    </w:rPr>
  </w:style>
  <w:style w:type="character" w:customStyle="1" w:styleId="68">
    <w:name w:val="Recuo de corpo de texto 3 Char"/>
    <w:basedOn w:val="11"/>
    <w:link w:val="42"/>
    <w:qFormat/>
    <w:uiPriority w:val="0"/>
    <w:rPr>
      <w:rFonts w:ascii="Times New Roman" w:hAnsi="Times New Roman" w:eastAsia="Times New Roman" w:cs="Times New Roman"/>
      <w:sz w:val="16"/>
      <w:szCs w:val="16"/>
      <w:lang w:eastAsia="pt-BR"/>
    </w:rPr>
  </w:style>
  <w:style w:type="character" w:customStyle="1" w:styleId="69">
    <w:name w:val="Texto sem Formatação Char"/>
    <w:basedOn w:val="11"/>
    <w:link w:val="31"/>
    <w:qFormat/>
    <w:uiPriority w:val="0"/>
    <w:rPr>
      <w:rFonts w:ascii="Courier New" w:hAnsi="Courier New" w:eastAsia="Times New Roman" w:cs="Times New Roman"/>
      <w:sz w:val="20"/>
      <w:szCs w:val="20"/>
      <w:lang w:eastAsia="pt-BR"/>
    </w:rPr>
  </w:style>
  <w:style w:type="character" w:customStyle="1" w:styleId="70">
    <w:name w:val="descricao1"/>
    <w:qFormat/>
    <w:uiPriority w:val="0"/>
    <w:rPr>
      <w:color w:val="666666"/>
      <w:sz w:val="15"/>
      <w:szCs w:val="15"/>
    </w:rPr>
  </w:style>
  <w:style w:type="character" w:customStyle="1" w:styleId="71">
    <w:name w:val="Texto de comentário Char"/>
    <w:basedOn w:val="11"/>
    <w:link w:val="24"/>
    <w:semiHidden/>
    <w:qFormat/>
    <w:uiPriority w:val="99"/>
    <w:rPr>
      <w:rFonts w:ascii="Times New Roman" w:hAnsi="Times New Roman" w:eastAsia="Times New Roman" w:cs="Times New Roman"/>
      <w:sz w:val="20"/>
      <w:szCs w:val="20"/>
      <w:lang w:eastAsia="pt-BR"/>
    </w:rPr>
  </w:style>
  <w:style w:type="character" w:customStyle="1" w:styleId="72">
    <w:name w:val="Assunto do comentário Char"/>
    <w:basedOn w:val="71"/>
    <w:link w:val="38"/>
    <w:semiHidden/>
    <w:qFormat/>
    <w:uiPriority w:val="99"/>
    <w:rPr>
      <w:rFonts w:ascii="Times New Roman" w:hAnsi="Times New Roman" w:eastAsia="Times New Roman" w:cs="Times New Roman"/>
      <w:b/>
      <w:bCs/>
      <w:sz w:val="20"/>
      <w:szCs w:val="20"/>
      <w:lang w:eastAsia="pt-BR"/>
    </w:rPr>
  </w:style>
  <w:style w:type="character" w:customStyle="1" w:styleId="73">
    <w:name w:val="apple-converted-space"/>
    <w:basedOn w:val="11"/>
    <w:qFormat/>
    <w:uiPriority w:val="0"/>
  </w:style>
  <w:style w:type="character" w:customStyle="1" w:styleId="74">
    <w:name w:val="mainwindow1"/>
    <w:basedOn w:val="11"/>
    <w:qFormat/>
    <w:uiPriority w:val="0"/>
  </w:style>
  <w:style w:type="character" w:customStyle="1" w:styleId="75">
    <w:name w:val="Título 3 Char"/>
    <w:basedOn w:val="11"/>
    <w:qFormat/>
    <w:uiPriority w:val="0"/>
    <w:rPr>
      <w:rFonts w:ascii="Arial" w:hAnsi="Arial" w:eastAsia="Times New Roman" w:cs="Times New Roman"/>
      <w:b/>
      <w:bCs/>
      <w:sz w:val="26"/>
      <w:szCs w:val="26"/>
      <w:lang w:val="zh-CN" w:eastAsia="ar-SA"/>
    </w:rPr>
  </w:style>
  <w:style w:type="character" w:customStyle="1" w:styleId="76">
    <w:name w:val="Título 4 Char"/>
    <w:basedOn w:val="11"/>
    <w:qFormat/>
    <w:uiPriority w:val="0"/>
    <w:rPr>
      <w:rFonts w:ascii="Times New Roman" w:hAnsi="Times New Roman" w:eastAsia="Times New Roman" w:cs="Times New Roman"/>
      <w:b/>
      <w:bCs/>
      <w:sz w:val="28"/>
      <w:szCs w:val="28"/>
      <w:lang w:val="zh-CN" w:eastAsia="ar-SA"/>
    </w:rPr>
  </w:style>
  <w:style w:type="character" w:customStyle="1" w:styleId="77">
    <w:name w:val="Título 8 Char"/>
    <w:basedOn w:val="11"/>
    <w:qFormat/>
    <w:uiPriority w:val="9"/>
    <w:rPr>
      <w:rFonts w:ascii="Arial" w:hAnsi="Arial" w:eastAsia="Times New Roman" w:cs="Times New Roman"/>
      <w:color w:val="000000"/>
      <w:sz w:val="28"/>
      <w:szCs w:val="20"/>
      <w:lang w:val="zh-CN" w:eastAsia="ar-SA"/>
    </w:rPr>
  </w:style>
  <w:style w:type="character" w:customStyle="1" w:styleId="78">
    <w:name w:val="Pré-formatação HTML Char"/>
    <w:link w:val="33"/>
    <w:qFormat/>
    <w:locked/>
    <w:uiPriority w:val="99"/>
    <w:rPr>
      <w:rFonts w:ascii="Courier New" w:hAnsi="Courier New"/>
      <w:color w:val="29387B"/>
      <w:sz w:val="18"/>
      <w:szCs w:val="18"/>
    </w:rPr>
  </w:style>
  <w:style w:type="character" w:customStyle="1" w:styleId="79">
    <w:name w:val="Pré-formatação HTML Char1"/>
    <w:basedOn w:val="11"/>
    <w:qFormat/>
    <w:uiPriority w:val="99"/>
    <w:rPr>
      <w:rFonts w:ascii="Consolas" w:hAnsi="Consolas"/>
      <w:sz w:val="20"/>
      <w:szCs w:val="20"/>
    </w:rPr>
  </w:style>
  <w:style w:type="character" w:customStyle="1" w:styleId="80">
    <w:name w:val="Corpo de texto 2 Char"/>
    <w:link w:val="36"/>
    <w:qFormat/>
    <w:locked/>
    <w:uiPriority w:val="0"/>
    <w:rPr>
      <w:bCs/>
      <w:sz w:val="24"/>
    </w:rPr>
  </w:style>
  <w:style w:type="character" w:customStyle="1" w:styleId="81">
    <w:name w:val="Corpo de texto 2 Char1"/>
    <w:basedOn w:val="11"/>
    <w:qFormat/>
    <w:uiPriority w:val="0"/>
  </w:style>
  <w:style w:type="character" w:customStyle="1" w:styleId="82">
    <w:name w:val="Absatz-Standardschriftart"/>
    <w:qFormat/>
    <w:uiPriority w:val="0"/>
  </w:style>
  <w:style w:type="character" w:customStyle="1" w:styleId="83">
    <w:name w:val="WW-Absatz-Standardschriftart"/>
    <w:qFormat/>
    <w:uiPriority w:val="0"/>
  </w:style>
  <w:style w:type="character" w:customStyle="1" w:styleId="84">
    <w:name w:val="WW-Absatz-Standardschriftart1"/>
    <w:qFormat/>
    <w:uiPriority w:val="0"/>
  </w:style>
  <w:style w:type="character" w:customStyle="1" w:styleId="85">
    <w:name w:val="Fonte parág. padrão2"/>
    <w:qFormat/>
    <w:uiPriority w:val="0"/>
  </w:style>
  <w:style w:type="character" w:customStyle="1" w:styleId="86">
    <w:name w:val="WW-Absatz-Standardschriftart11"/>
    <w:qFormat/>
    <w:uiPriority w:val="0"/>
  </w:style>
  <w:style w:type="character" w:customStyle="1" w:styleId="87">
    <w:name w:val="WW-Absatz-Standardschriftart111"/>
    <w:qFormat/>
    <w:uiPriority w:val="0"/>
  </w:style>
  <w:style w:type="character" w:customStyle="1" w:styleId="88">
    <w:name w:val="WW-Absatz-Standardschriftart1111"/>
    <w:qFormat/>
    <w:uiPriority w:val="0"/>
  </w:style>
  <w:style w:type="character" w:customStyle="1" w:styleId="89">
    <w:name w:val="Fonte parág. padrão1"/>
    <w:qFormat/>
    <w:uiPriority w:val="0"/>
  </w:style>
  <w:style w:type="character" w:customStyle="1" w:styleId="90">
    <w:name w:val="hlon3"/>
    <w:qFormat/>
    <w:uiPriority w:val="0"/>
    <w:rPr>
      <w:shd w:val="clear" w:fill="DDE7C8"/>
    </w:rPr>
  </w:style>
  <w:style w:type="character" w:customStyle="1" w:styleId="91">
    <w:name w:val="st"/>
    <w:qFormat/>
    <w:uiPriority w:val="0"/>
  </w:style>
  <w:style w:type="character" w:customStyle="1" w:styleId="92">
    <w:name w:val="Mapa do Documento Char"/>
    <w:basedOn w:val="11"/>
    <w:link w:val="40"/>
    <w:qFormat/>
    <w:uiPriority w:val="0"/>
    <w:rPr>
      <w:rFonts w:eastAsia="Times New Roman" w:cs="Times New Roman"/>
      <w:sz w:val="16"/>
      <w:szCs w:val="16"/>
      <w:lang w:val="zh-CN" w:eastAsia="zh-CN"/>
    </w:rPr>
  </w:style>
  <w:style w:type="character" w:customStyle="1" w:styleId="93">
    <w:name w:val="Unresolved Mention"/>
    <w:semiHidden/>
    <w:unhideWhenUsed/>
    <w:qFormat/>
    <w:uiPriority w:val="99"/>
    <w:rPr>
      <w:color w:val="605E5C"/>
      <w:shd w:val="clear" w:fill="E1DFDD"/>
    </w:rPr>
  </w:style>
  <w:style w:type="character" w:customStyle="1" w:styleId="94">
    <w:name w:val="WW8Num1z0"/>
    <w:qFormat/>
    <w:uiPriority w:val="0"/>
  </w:style>
  <w:style w:type="character" w:customStyle="1" w:styleId="95">
    <w:name w:val="WW8Num1z1"/>
    <w:qFormat/>
    <w:uiPriority w:val="0"/>
  </w:style>
  <w:style w:type="character" w:customStyle="1" w:styleId="96">
    <w:name w:val="WW8Num1z2"/>
    <w:qFormat/>
    <w:uiPriority w:val="0"/>
  </w:style>
  <w:style w:type="character" w:customStyle="1" w:styleId="97">
    <w:name w:val="WW8Num1z3"/>
    <w:qFormat/>
    <w:uiPriority w:val="0"/>
  </w:style>
  <w:style w:type="character" w:customStyle="1" w:styleId="98">
    <w:name w:val="WW8Num1z4"/>
    <w:qFormat/>
    <w:uiPriority w:val="0"/>
  </w:style>
  <w:style w:type="character" w:customStyle="1" w:styleId="99">
    <w:name w:val="WW8Num1z5"/>
    <w:qFormat/>
    <w:uiPriority w:val="0"/>
  </w:style>
  <w:style w:type="character" w:customStyle="1" w:styleId="100">
    <w:name w:val="WW8Num1z6"/>
    <w:qFormat/>
    <w:uiPriority w:val="0"/>
  </w:style>
  <w:style w:type="character" w:customStyle="1" w:styleId="101">
    <w:name w:val="WW8Num1z7"/>
    <w:qFormat/>
    <w:uiPriority w:val="0"/>
  </w:style>
  <w:style w:type="character" w:customStyle="1" w:styleId="102">
    <w:name w:val="WW8Num1z8"/>
    <w:qFormat/>
    <w:uiPriority w:val="0"/>
  </w:style>
  <w:style w:type="character" w:customStyle="1" w:styleId="103">
    <w:name w:val="WW8Num2z0"/>
    <w:qFormat/>
    <w:uiPriority w:val="0"/>
  </w:style>
  <w:style w:type="character" w:customStyle="1" w:styleId="104">
    <w:name w:val="WW8Num2z2"/>
    <w:qFormat/>
    <w:uiPriority w:val="0"/>
    <w:rPr>
      <w:sz w:val="22"/>
      <w:szCs w:val="22"/>
    </w:rPr>
  </w:style>
  <w:style w:type="character" w:customStyle="1" w:styleId="105">
    <w:name w:val="WW8Num3z0"/>
    <w:qFormat/>
    <w:uiPriority w:val="0"/>
    <w:rPr>
      <w:rFonts w:ascii="Symbol" w:hAnsi="Symbol" w:cs="Symbol"/>
    </w:rPr>
  </w:style>
  <w:style w:type="character" w:customStyle="1" w:styleId="106">
    <w:name w:val="WW8Num3z1"/>
    <w:qFormat/>
    <w:uiPriority w:val="0"/>
    <w:rPr>
      <w:rFonts w:ascii="Wingdings" w:hAnsi="Wingdings" w:cs="Wingdings"/>
    </w:rPr>
  </w:style>
  <w:style w:type="character" w:customStyle="1" w:styleId="107">
    <w:name w:val="WW8Num3z4"/>
    <w:qFormat/>
    <w:uiPriority w:val="0"/>
    <w:rPr>
      <w:rFonts w:ascii="Courier New" w:hAnsi="Courier New" w:cs="Courier New"/>
    </w:rPr>
  </w:style>
  <w:style w:type="character" w:customStyle="1" w:styleId="108">
    <w:name w:val="WW8Num4z0"/>
    <w:qFormat/>
    <w:uiPriority w:val="0"/>
    <w:rPr>
      <w:rFonts w:ascii="Symbol" w:hAnsi="Symbol" w:cs="Symbol"/>
    </w:rPr>
  </w:style>
  <w:style w:type="character" w:customStyle="1" w:styleId="109">
    <w:name w:val="WW8Num4z1"/>
    <w:qFormat/>
    <w:uiPriority w:val="0"/>
    <w:rPr>
      <w:rFonts w:ascii="Courier New" w:hAnsi="Courier New" w:cs="Courier New"/>
    </w:rPr>
  </w:style>
  <w:style w:type="character" w:customStyle="1" w:styleId="110">
    <w:name w:val="WW8Num4z2"/>
    <w:qFormat/>
    <w:uiPriority w:val="0"/>
    <w:rPr>
      <w:rFonts w:ascii="Wingdings" w:hAnsi="Wingdings" w:cs="Wingdings"/>
    </w:rPr>
  </w:style>
  <w:style w:type="character" w:customStyle="1" w:styleId="111">
    <w:name w:val="WW8Num5z0"/>
    <w:qFormat/>
    <w:uiPriority w:val="0"/>
    <w:rPr>
      <w:rFonts w:ascii="Symbol" w:hAnsi="Symbol" w:cs="Symbol"/>
    </w:rPr>
  </w:style>
  <w:style w:type="character" w:customStyle="1" w:styleId="112">
    <w:name w:val="WW8Num5z1"/>
    <w:qFormat/>
    <w:uiPriority w:val="0"/>
    <w:rPr>
      <w:rFonts w:ascii="Courier New" w:hAnsi="Courier New" w:cs="Courier New"/>
    </w:rPr>
  </w:style>
  <w:style w:type="character" w:customStyle="1" w:styleId="113">
    <w:name w:val="WW8Num5z2"/>
    <w:qFormat/>
    <w:uiPriority w:val="0"/>
    <w:rPr>
      <w:rFonts w:ascii="Wingdings" w:hAnsi="Wingdings" w:cs="Wingdings"/>
    </w:rPr>
  </w:style>
  <w:style w:type="character" w:customStyle="1" w:styleId="114">
    <w:name w:val="WW8Num6z0"/>
    <w:qFormat/>
    <w:uiPriority w:val="0"/>
    <w:rPr>
      <w:rFonts w:ascii="Symbol" w:hAnsi="Symbol" w:cs="Symbol"/>
    </w:rPr>
  </w:style>
  <w:style w:type="character" w:customStyle="1" w:styleId="115">
    <w:name w:val="WW8Num6z1"/>
    <w:qFormat/>
    <w:uiPriority w:val="0"/>
    <w:rPr>
      <w:rFonts w:ascii="Courier New" w:hAnsi="Courier New" w:cs="Courier New"/>
    </w:rPr>
  </w:style>
  <w:style w:type="character" w:customStyle="1" w:styleId="116">
    <w:name w:val="WW8Num6z2"/>
    <w:qFormat/>
    <w:uiPriority w:val="0"/>
    <w:rPr>
      <w:rFonts w:ascii="Wingdings" w:hAnsi="Wingdings" w:cs="Wingdings"/>
    </w:rPr>
  </w:style>
  <w:style w:type="character" w:customStyle="1" w:styleId="117">
    <w:name w:val="WW8Num7z0"/>
    <w:qFormat/>
    <w:uiPriority w:val="0"/>
  </w:style>
  <w:style w:type="character" w:customStyle="1" w:styleId="118">
    <w:name w:val="WW8Num8z0"/>
    <w:qFormat/>
    <w:uiPriority w:val="0"/>
    <w:rPr>
      <w:rFonts w:ascii="Wingdings" w:hAnsi="Wingdings" w:cs="Wingdings"/>
    </w:rPr>
  </w:style>
  <w:style w:type="character" w:customStyle="1" w:styleId="119">
    <w:name w:val="WW8Num8z1"/>
    <w:qFormat/>
    <w:uiPriority w:val="0"/>
    <w:rPr>
      <w:rFonts w:ascii="Courier New" w:hAnsi="Courier New" w:cs="Courier New"/>
    </w:rPr>
  </w:style>
  <w:style w:type="character" w:customStyle="1" w:styleId="120">
    <w:name w:val="WW8Num8z3"/>
    <w:qFormat/>
    <w:uiPriority w:val="0"/>
    <w:rPr>
      <w:rFonts w:ascii="Symbol" w:hAnsi="Symbol" w:cs="Symbol"/>
    </w:rPr>
  </w:style>
  <w:style w:type="character" w:customStyle="1" w:styleId="121">
    <w:name w:val="WW8Num9z0"/>
    <w:qFormat/>
    <w:uiPriority w:val="0"/>
  </w:style>
  <w:style w:type="character" w:customStyle="1" w:styleId="122">
    <w:name w:val="WW8Num9z1"/>
    <w:qFormat/>
    <w:uiPriority w:val="0"/>
  </w:style>
  <w:style w:type="character" w:customStyle="1" w:styleId="123">
    <w:name w:val="WW8Num9z2"/>
    <w:qFormat/>
    <w:uiPriority w:val="0"/>
  </w:style>
  <w:style w:type="character" w:customStyle="1" w:styleId="124">
    <w:name w:val="WW8Num9z3"/>
    <w:qFormat/>
    <w:uiPriority w:val="0"/>
  </w:style>
  <w:style w:type="character" w:customStyle="1" w:styleId="125">
    <w:name w:val="WW8Num9z4"/>
    <w:qFormat/>
    <w:uiPriority w:val="0"/>
  </w:style>
  <w:style w:type="character" w:customStyle="1" w:styleId="126">
    <w:name w:val="WW8Num9z5"/>
    <w:qFormat/>
    <w:uiPriority w:val="0"/>
  </w:style>
  <w:style w:type="character" w:customStyle="1" w:styleId="127">
    <w:name w:val="WW8Num9z6"/>
    <w:qFormat/>
    <w:uiPriority w:val="0"/>
  </w:style>
  <w:style w:type="character" w:customStyle="1" w:styleId="128">
    <w:name w:val="WW8Num9z7"/>
    <w:qFormat/>
    <w:uiPriority w:val="0"/>
  </w:style>
  <w:style w:type="character" w:customStyle="1" w:styleId="129">
    <w:name w:val="WW8Num9z8"/>
    <w:qFormat/>
    <w:uiPriority w:val="0"/>
  </w:style>
  <w:style w:type="character" w:customStyle="1" w:styleId="130">
    <w:name w:val="WW8Num10z0"/>
    <w:qFormat/>
    <w:uiPriority w:val="0"/>
  </w:style>
  <w:style w:type="character" w:customStyle="1" w:styleId="131">
    <w:name w:val="WW8Num11z0"/>
    <w:qFormat/>
    <w:uiPriority w:val="0"/>
    <w:rPr>
      <w:rFonts w:ascii="Symbol" w:hAnsi="Symbol" w:cs="Symbol"/>
    </w:rPr>
  </w:style>
  <w:style w:type="character" w:customStyle="1" w:styleId="132">
    <w:name w:val="WW8Num11z1"/>
    <w:qFormat/>
    <w:uiPriority w:val="0"/>
    <w:rPr>
      <w:rFonts w:ascii="Courier New" w:hAnsi="Courier New" w:cs="Courier New"/>
    </w:rPr>
  </w:style>
  <w:style w:type="character" w:customStyle="1" w:styleId="133">
    <w:name w:val="WW8Num11z2"/>
    <w:qFormat/>
    <w:uiPriority w:val="0"/>
    <w:rPr>
      <w:rFonts w:ascii="Wingdings" w:hAnsi="Wingdings" w:cs="Wingdings"/>
    </w:rPr>
  </w:style>
  <w:style w:type="character" w:customStyle="1" w:styleId="134">
    <w:name w:val="WW8Num12z0"/>
    <w:qFormat/>
    <w:uiPriority w:val="0"/>
  </w:style>
  <w:style w:type="character" w:customStyle="1" w:styleId="135">
    <w:name w:val="WW8Num12z1"/>
    <w:qFormat/>
    <w:uiPriority w:val="0"/>
  </w:style>
  <w:style w:type="character" w:customStyle="1" w:styleId="136">
    <w:name w:val="WW8Num12z2"/>
    <w:qFormat/>
    <w:uiPriority w:val="0"/>
  </w:style>
  <w:style w:type="character" w:customStyle="1" w:styleId="137">
    <w:name w:val="WW8Num12z3"/>
    <w:qFormat/>
    <w:uiPriority w:val="0"/>
  </w:style>
  <w:style w:type="character" w:customStyle="1" w:styleId="138">
    <w:name w:val="WW8Num12z4"/>
    <w:qFormat/>
    <w:uiPriority w:val="0"/>
  </w:style>
  <w:style w:type="character" w:customStyle="1" w:styleId="139">
    <w:name w:val="WW8Num12z5"/>
    <w:qFormat/>
    <w:uiPriority w:val="0"/>
  </w:style>
  <w:style w:type="character" w:customStyle="1" w:styleId="140">
    <w:name w:val="WW8Num12z6"/>
    <w:qFormat/>
    <w:uiPriority w:val="0"/>
  </w:style>
  <w:style w:type="character" w:customStyle="1" w:styleId="141">
    <w:name w:val="WW8Num12z7"/>
    <w:qFormat/>
    <w:uiPriority w:val="0"/>
  </w:style>
  <w:style w:type="character" w:customStyle="1" w:styleId="142">
    <w:name w:val="WW8Num12z8"/>
    <w:qFormat/>
    <w:uiPriority w:val="0"/>
  </w:style>
  <w:style w:type="character" w:customStyle="1" w:styleId="143">
    <w:name w:val="WW8Num13z0"/>
    <w:qFormat/>
    <w:uiPriority w:val="0"/>
    <w:rPr>
      <w:rFonts w:ascii="Symbol" w:hAnsi="Symbol" w:cs="Symbol"/>
    </w:rPr>
  </w:style>
  <w:style w:type="character" w:customStyle="1" w:styleId="144">
    <w:name w:val="WW8Num13z1"/>
    <w:qFormat/>
    <w:uiPriority w:val="0"/>
    <w:rPr>
      <w:rFonts w:ascii="Courier New" w:hAnsi="Courier New" w:cs="Courier New"/>
    </w:rPr>
  </w:style>
  <w:style w:type="character" w:customStyle="1" w:styleId="145">
    <w:name w:val="WW8Num13z2"/>
    <w:qFormat/>
    <w:uiPriority w:val="0"/>
    <w:rPr>
      <w:rFonts w:ascii="Wingdings" w:hAnsi="Wingdings" w:cs="Wingdings"/>
    </w:rPr>
  </w:style>
  <w:style w:type="character" w:customStyle="1" w:styleId="146">
    <w:name w:val="WW8Num14z0"/>
    <w:qFormat/>
    <w:uiPriority w:val="0"/>
  </w:style>
  <w:style w:type="character" w:customStyle="1" w:styleId="147">
    <w:name w:val="WW8Num14z1"/>
    <w:qFormat/>
    <w:uiPriority w:val="0"/>
  </w:style>
  <w:style w:type="character" w:customStyle="1" w:styleId="148">
    <w:name w:val="WW8Num14z2"/>
    <w:qFormat/>
    <w:uiPriority w:val="0"/>
  </w:style>
  <w:style w:type="character" w:customStyle="1" w:styleId="149">
    <w:name w:val="WW8Num14z3"/>
    <w:qFormat/>
    <w:uiPriority w:val="0"/>
  </w:style>
  <w:style w:type="character" w:customStyle="1" w:styleId="150">
    <w:name w:val="WW8Num14z4"/>
    <w:qFormat/>
    <w:uiPriority w:val="0"/>
  </w:style>
  <w:style w:type="character" w:customStyle="1" w:styleId="151">
    <w:name w:val="WW8Num14z5"/>
    <w:qFormat/>
    <w:uiPriority w:val="0"/>
  </w:style>
  <w:style w:type="character" w:customStyle="1" w:styleId="152">
    <w:name w:val="WW8Num14z6"/>
    <w:qFormat/>
    <w:uiPriority w:val="0"/>
  </w:style>
  <w:style w:type="character" w:customStyle="1" w:styleId="153">
    <w:name w:val="WW8Num14z7"/>
    <w:qFormat/>
    <w:uiPriority w:val="0"/>
  </w:style>
  <w:style w:type="character" w:customStyle="1" w:styleId="154">
    <w:name w:val="WW8Num14z8"/>
    <w:qFormat/>
    <w:uiPriority w:val="0"/>
  </w:style>
  <w:style w:type="character" w:customStyle="1" w:styleId="155">
    <w:name w:val="WW8Num15z0"/>
    <w:qFormat/>
    <w:uiPriority w:val="0"/>
  </w:style>
  <w:style w:type="character" w:customStyle="1" w:styleId="156">
    <w:name w:val="WW8Num16z0"/>
    <w:qFormat/>
    <w:uiPriority w:val="0"/>
  </w:style>
  <w:style w:type="character" w:customStyle="1" w:styleId="157">
    <w:name w:val="WW8Num16z1"/>
    <w:qFormat/>
    <w:uiPriority w:val="0"/>
  </w:style>
  <w:style w:type="character" w:customStyle="1" w:styleId="158">
    <w:name w:val="WW8Num16z2"/>
    <w:qFormat/>
    <w:uiPriority w:val="0"/>
  </w:style>
  <w:style w:type="character" w:customStyle="1" w:styleId="159">
    <w:name w:val="WW8Num16z3"/>
    <w:qFormat/>
    <w:uiPriority w:val="0"/>
  </w:style>
  <w:style w:type="character" w:customStyle="1" w:styleId="160">
    <w:name w:val="WW8Num16z4"/>
    <w:qFormat/>
    <w:uiPriority w:val="0"/>
  </w:style>
  <w:style w:type="character" w:customStyle="1" w:styleId="161">
    <w:name w:val="WW8Num16z5"/>
    <w:qFormat/>
    <w:uiPriority w:val="0"/>
  </w:style>
  <w:style w:type="character" w:customStyle="1" w:styleId="162">
    <w:name w:val="WW8Num16z6"/>
    <w:qFormat/>
    <w:uiPriority w:val="0"/>
  </w:style>
  <w:style w:type="character" w:customStyle="1" w:styleId="163">
    <w:name w:val="WW8Num16z7"/>
    <w:qFormat/>
    <w:uiPriority w:val="0"/>
  </w:style>
  <w:style w:type="character" w:customStyle="1" w:styleId="164">
    <w:name w:val="WW8Num16z8"/>
    <w:qFormat/>
    <w:uiPriority w:val="0"/>
  </w:style>
  <w:style w:type="character" w:customStyle="1" w:styleId="165">
    <w:name w:val="WW8Num17z0"/>
    <w:qFormat/>
    <w:uiPriority w:val="0"/>
  </w:style>
  <w:style w:type="character" w:customStyle="1" w:styleId="166">
    <w:name w:val="WW8Num17z1"/>
    <w:qFormat/>
    <w:uiPriority w:val="0"/>
  </w:style>
  <w:style w:type="character" w:customStyle="1" w:styleId="167">
    <w:name w:val="WW8Num17z2"/>
    <w:qFormat/>
    <w:uiPriority w:val="0"/>
  </w:style>
  <w:style w:type="character" w:customStyle="1" w:styleId="168">
    <w:name w:val="WW8Num17z3"/>
    <w:qFormat/>
    <w:uiPriority w:val="0"/>
  </w:style>
  <w:style w:type="character" w:customStyle="1" w:styleId="169">
    <w:name w:val="WW8Num17z4"/>
    <w:qFormat/>
    <w:uiPriority w:val="0"/>
  </w:style>
  <w:style w:type="character" w:customStyle="1" w:styleId="170">
    <w:name w:val="WW8Num17z5"/>
    <w:qFormat/>
    <w:uiPriority w:val="0"/>
  </w:style>
  <w:style w:type="character" w:customStyle="1" w:styleId="171">
    <w:name w:val="WW8Num17z6"/>
    <w:qFormat/>
    <w:uiPriority w:val="0"/>
  </w:style>
  <w:style w:type="character" w:customStyle="1" w:styleId="172">
    <w:name w:val="WW8Num17z7"/>
    <w:qFormat/>
    <w:uiPriority w:val="0"/>
  </w:style>
  <w:style w:type="character" w:customStyle="1" w:styleId="173">
    <w:name w:val="WW8Num17z8"/>
    <w:qFormat/>
    <w:uiPriority w:val="0"/>
  </w:style>
  <w:style w:type="character" w:customStyle="1" w:styleId="174">
    <w:name w:val="WW8Num18z0"/>
    <w:qFormat/>
    <w:uiPriority w:val="0"/>
  </w:style>
  <w:style w:type="character" w:customStyle="1" w:styleId="175">
    <w:name w:val="WW8Num18z1"/>
    <w:qFormat/>
    <w:uiPriority w:val="0"/>
  </w:style>
  <w:style w:type="character" w:customStyle="1" w:styleId="176">
    <w:name w:val="WW8Num18z2"/>
    <w:qFormat/>
    <w:uiPriority w:val="0"/>
  </w:style>
  <w:style w:type="character" w:customStyle="1" w:styleId="177">
    <w:name w:val="WW8Num18z3"/>
    <w:qFormat/>
    <w:uiPriority w:val="0"/>
  </w:style>
  <w:style w:type="character" w:customStyle="1" w:styleId="178">
    <w:name w:val="WW8Num18z4"/>
    <w:qFormat/>
    <w:uiPriority w:val="0"/>
  </w:style>
  <w:style w:type="character" w:customStyle="1" w:styleId="179">
    <w:name w:val="WW8Num18z5"/>
    <w:qFormat/>
    <w:uiPriority w:val="0"/>
  </w:style>
  <w:style w:type="character" w:customStyle="1" w:styleId="180">
    <w:name w:val="WW8Num18z6"/>
    <w:qFormat/>
    <w:uiPriority w:val="0"/>
  </w:style>
  <w:style w:type="character" w:customStyle="1" w:styleId="181">
    <w:name w:val="WW8Num18z7"/>
    <w:qFormat/>
    <w:uiPriority w:val="0"/>
  </w:style>
  <w:style w:type="character" w:customStyle="1" w:styleId="182">
    <w:name w:val="WW8Num18z8"/>
    <w:qFormat/>
    <w:uiPriority w:val="0"/>
  </w:style>
  <w:style w:type="character" w:customStyle="1" w:styleId="183">
    <w:name w:val="WW8Num19z0"/>
    <w:qFormat/>
    <w:uiPriority w:val="0"/>
  </w:style>
  <w:style w:type="character" w:customStyle="1" w:styleId="184">
    <w:name w:val="WW8Num19z1"/>
    <w:qFormat/>
    <w:uiPriority w:val="0"/>
  </w:style>
  <w:style w:type="character" w:customStyle="1" w:styleId="185">
    <w:name w:val="WW8Num19z2"/>
    <w:qFormat/>
    <w:uiPriority w:val="0"/>
  </w:style>
  <w:style w:type="character" w:customStyle="1" w:styleId="186">
    <w:name w:val="WW8Num19z3"/>
    <w:qFormat/>
    <w:uiPriority w:val="0"/>
  </w:style>
  <w:style w:type="character" w:customStyle="1" w:styleId="187">
    <w:name w:val="WW8Num19z4"/>
    <w:qFormat/>
    <w:uiPriority w:val="0"/>
  </w:style>
  <w:style w:type="character" w:customStyle="1" w:styleId="188">
    <w:name w:val="WW8Num19z5"/>
    <w:qFormat/>
    <w:uiPriority w:val="0"/>
  </w:style>
  <w:style w:type="character" w:customStyle="1" w:styleId="189">
    <w:name w:val="WW8Num19z6"/>
    <w:qFormat/>
    <w:uiPriority w:val="0"/>
  </w:style>
  <w:style w:type="character" w:customStyle="1" w:styleId="190">
    <w:name w:val="WW8Num19z7"/>
    <w:qFormat/>
    <w:uiPriority w:val="0"/>
  </w:style>
  <w:style w:type="character" w:customStyle="1" w:styleId="191">
    <w:name w:val="WW8Num19z8"/>
    <w:qFormat/>
    <w:uiPriority w:val="0"/>
  </w:style>
  <w:style w:type="character" w:customStyle="1" w:styleId="192">
    <w:name w:val="WW8Num20z0"/>
    <w:qFormat/>
    <w:uiPriority w:val="0"/>
    <w:rPr>
      <w:rFonts w:ascii="Symbol" w:hAnsi="Symbol" w:cs="Symbol"/>
    </w:rPr>
  </w:style>
  <w:style w:type="character" w:customStyle="1" w:styleId="193">
    <w:name w:val="WW8Num20z1"/>
    <w:qFormat/>
    <w:uiPriority w:val="0"/>
    <w:rPr>
      <w:rFonts w:ascii="Courier New" w:hAnsi="Courier New" w:cs="Courier New"/>
    </w:rPr>
  </w:style>
  <w:style w:type="character" w:customStyle="1" w:styleId="194">
    <w:name w:val="WW8Num20z2"/>
    <w:qFormat/>
    <w:uiPriority w:val="0"/>
    <w:rPr>
      <w:rFonts w:ascii="Wingdings" w:hAnsi="Wingdings" w:cs="Wingdings"/>
    </w:rPr>
  </w:style>
  <w:style w:type="character" w:customStyle="1" w:styleId="195">
    <w:name w:val="WW8Num21z0"/>
    <w:qFormat/>
    <w:uiPriority w:val="0"/>
    <w:rPr>
      <w:rFonts w:ascii="Arial Unicode MS" w:hAnsi="Arial Unicode MS" w:cs="Arial Unicode MS"/>
    </w:rPr>
  </w:style>
  <w:style w:type="character" w:customStyle="1" w:styleId="196">
    <w:name w:val="WW8Num22z0"/>
    <w:qFormat/>
    <w:uiPriority w:val="0"/>
    <w:rPr>
      <w:rFonts w:ascii="Symbol" w:hAnsi="Symbol" w:cs="Symbol"/>
    </w:rPr>
  </w:style>
  <w:style w:type="character" w:customStyle="1" w:styleId="197">
    <w:name w:val="WW8Num22z1"/>
    <w:qFormat/>
    <w:uiPriority w:val="0"/>
    <w:rPr>
      <w:rFonts w:ascii="Courier New" w:hAnsi="Courier New" w:cs="Courier New"/>
    </w:rPr>
  </w:style>
  <w:style w:type="character" w:customStyle="1" w:styleId="198">
    <w:name w:val="WW8Num22z2"/>
    <w:qFormat/>
    <w:uiPriority w:val="0"/>
    <w:rPr>
      <w:rFonts w:ascii="Wingdings" w:hAnsi="Wingdings" w:cs="Wingdings"/>
    </w:rPr>
  </w:style>
  <w:style w:type="character" w:customStyle="1" w:styleId="199">
    <w:name w:val="WW8Num23z0"/>
    <w:qFormat/>
    <w:uiPriority w:val="0"/>
  </w:style>
  <w:style w:type="character" w:customStyle="1" w:styleId="200">
    <w:name w:val="WW8Num24z0"/>
    <w:qFormat/>
    <w:uiPriority w:val="0"/>
  </w:style>
  <w:style w:type="character" w:customStyle="1" w:styleId="201">
    <w:name w:val="WW8Num24z1"/>
    <w:qFormat/>
    <w:uiPriority w:val="0"/>
  </w:style>
  <w:style w:type="character" w:customStyle="1" w:styleId="202">
    <w:name w:val="WW8Num24z2"/>
    <w:qFormat/>
    <w:uiPriority w:val="0"/>
  </w:style>
  <w:style w:type="character" w:customStyle="1" w:styleId="203">
    <w:name w:val="WW8Num24z3"/>
    <w:qFormat/>
    <w:uiPriority w:val="0"/>
  </w:style>
  <w:style w:type="character" w:customStyle="1" w:styleId="204">
    <w:name w:val="WW8Num24z4"/>
    <w:qFormat/>
    <w:uiPriority w:val="0"/>
  </w:style>
  <w:style w:type="character" w:customStyle="1" w:styleId="205">
    <w:name w:val="WW8Num24z5"/>
    <w:qFormat/>
    <w:uiPriority w:val="0"/>
  </w:style>
  <w:style w:type="character" w:customStyle="1" w:styleId="206">
    <w:name w:val="WW8Num24z6"/>
    <w:qFormat/>
    <w:uiPriority w:val="0"/>
  </w:style>
  <w:style w:type="character" w:customStyle="1" w:styleId="207">
    <w:name w:val="WW8Num24z7"/>
    <w:qFormat/>
    <w:uiPriority w:val="0"/>
  </w:style>
  <w:style w:type="character" w:customStyle="1" w:styleId="208">
    <w:name w:val="WW8Num24z8"/>
    <w:qFormat/>
    <w:uiPriority w:val="0"/>
  </w:style>
  <w:style w:type="character" w:customStyle="1" w:styleId="209">
    <w:name w:val="WW8Num25z0"/>
    <w:qFormat/>
    <w:uiPriority w:val="0"/>
  </w:style>
  <w:style w:type="character" w:customStyle="1" w:styleId="210">
    <w:name w:val="WW8Num25z1"/>
    <w:qFormat/>
    <w:uiPriority w:val="0"/>
  </w:style>
  <w:style w:type="character" w:customStyle="1" w:styleId="211">
    <w:name w:val="WW8Num25z2"/>
    <w:qFormat/>
    <w:uiPriority w:val="0"/>
  </w:style>
  <w:style w:type="character" w:customStyle="1" w:styleId="212">
    <w:name w:val="WW8Num25z3"/>
    <w:qFormat/>
    <w:uiPriority w:val="0"/>
  </w:style>
  <w:style w:type="character" w:customStyle="1" w:styleId="213">
    <w:name w:val="WW8Num25z4"/>
    <w:qFormat/>
    <w:uiPriority w:val="0"/>
  </w:style>
  <w:style w:type="character" w:customStyle="1" w:styleId="214">
    <w:name w:val="WW8Num25z5"/>
    <w:qFormat/>
    <w:uiPriority w:val="0"/>
  </w:style>
  <w:style w:type="character" w:customStyle="1" w:styleId="215">
    <w:name w:val="WW8Num25z6"/>
    <w:qFormat/>
    <w:uiPriority w:val="0"/>
  </w:style>
  <w:style w:type="character" w:customStyle="1" w:styleId="216">
    <w:name w:val="WW8Num25z7"/>
    <w:qFormat/>
    <w:uiPriority w:val="0"/>
  </w:style>
  <w:style w:type="character" w:customStyle="1" w:styleId="217">
    <w:name w:val="WW8Num25z8"/>
    <w:qFormat/>
    <w:uiPriority w:val="0"/>
  </w:style>
  <w:style w:type="character" w:customStyle="1" w:styleId="218">
    <w:name w:val="WW8Num26z0"/>
    <w:qFormat/>
    <w:uiPriority w:val="0"/>
    <w:rPr>
      <w:rFonts w:ascii="Symbol" w:hAnsi="Symbol" w:cs="Symbol"/>
    </w:rPr>
  </w:style>
  <w:style w:type="character" w:customStyle="1" w:styleId="219">
    <w:name w:val="WW8Num26z1"/>
    <w:qFormat/>
    <w:uiPriority w:val="0"/>
    <w:rPr>
      <w:rFonts w:ascii="Courier New" w:hAnsi="Courier New" w:cs="Courier New"/>
    </w:rPr>
  </w:style>
  <w:style w:type="character" w:customStyle="1" w:styleId="220">
    <w:name w:val="WW8Num26z2"/>
    <w:qFormat/>
    <w:uiPriority w:val="0"/>
    <w:rPr>
      <w:rFonts w:ascii="Wingdings" w:hAnsi="Wingdings" w:cs="Wingdings"/>
    </w:rPr>
  </w:style>
  <w:style w:type="character" w:customStyle="1" w:styleId="221">
    <w:name w:val="WW8Num27z0"/>
    <w:qFormat/>
    <w:uiPriority w:val="0"/>
  </w:style>
  <w:style w:type="character" w:customStyle="1" w:styleId="222">
    <w:name w:val="WW8Num27z1"/>
    <w:qFormat/>
    <w:uiPriority w:val="0"/>
  </w:style>
  <w:style w:type="character" w:customStyle="1" w:styleId="223">
    <w:name w:val="WW8Num27z2"/>
    <w:qFormat/>
    <w:uiPriority w:val="0"/>
  </w:style>
  <w:style w:type="character" w:customStyle="1" w:styleId="224">
    <w:name w:val="WW8Num27z3"/>
    <w:qFormat/>
    <w:uiPriority w:val="0"/>
  </w:style>
  <w:style w:type="character" w:customStyle="1" w:styleId="225">
    <w:name w:val="WW8Num27z4"/>
    <w:qFormat/>
    <w:uiPriority w:val="0"/>
  </w:style>
  <w:style w:type="character" w:customStyle="1" w:styleId="226">
    <w:name w:val="WW8Num27z5"/>
    <w:qFormat/>
    <w:uiPriority w:val="0"/>
  </w:style>
  <w:style w:type="character" w:customStyle="1" w:styleId="227">
    <w:name w:val="WW8Num27z6"/>
    <w:qFormat/>
    <w:uiPriority w:val="0"/>
  </w:style>
  <w:style w:type="character" w:customStyle="1" w:styleId="228">
    <w:name w:val="WW8Num27z7"/>
    <w:qFormat/>
    <w:uiPriority w:val="0"/>
  </w:style>
  <w:style w:type="character" w:customStyle="1" w:styleId="229">
    <w:name w:val="WW8Num27z8"/>
    <w:qFormat/>
    <w:uiPriority w:val="0"/>
  </w:style>
  <w:style w:type="character" w:customStyle="1" w:styleId="230">
    <w:name w:val="WW8Num28z0"/>
    <w:qFormat/>
    <w:uiPriority w:val="0"/>
  </w:style>
  <w:style w:type="character" w:customStyle="1" w:styleId="231">
    <w:name w:val="WW8Num29z0"/>
    <w:qFormat/>
    <w:uiPriority w:val="0"/>
  </w:style>
  <w:style w:type="character" w:customStyle="1" w:styleId="232">
    <w:name w:val="WW8Num30z0"/>
    <w:qFormat/>
    <w:uiPriority w:val="0"/>
    <w:rPr>
      <w:rFonts w:ascii="Symbol" w:hAnsi="Symbol" w:cs="Symbol"/>
    </w:rPr>
  </w:style>
  <w:style w:type="character" w:customStyle="1" w:styleId="233">
    <w:name w:val="WW8Num30z1"/>
    <w:qFormat/>
    <w:uiPriority w:val="0"/>
    <w:rPr>
      <w:rFonts w:ascii="Courier New" w:hAnsi="Courier New" w:cs="Courier New"/>
    </w:rPr>
  </w:style>
  <w:style w:type="character" w:customStyle="1" w:styleId="234">
    <w:name w:val="WW8Num30z2"/>
    <w:qFormat/>
    <w:uiPriority w:val="0"/>
    <w:rPr>
      <w:rFonts w:ascii="Wingdings" w:hAnsi="Wingdings" w:cs="Wingdings"/>
    </w:rPr>
  </w:style>
  <w:style w:type="character" w:customStyle="1" w:styleId="235">
    <w:name w:val="WW8Num31z0"/>
    <w:qFormat/>
    <w:uiPriority w:val="0"/>
    <w:rPr>
      <w:rFonts w:ascii="Symbol" w:hAnsi="Symbol" w:cs="Symbol"/>
    </w:rPr>
  </w:style>
  <w:style w:type="character" w:customStyle="1" w:styleId="236">
    <w:name w:val="WW8Num31z1"/>
    <w:qFormat/>
    <w:uiPriority w:val="0"/>
    <w:rPr>
      <w:rFonts w:ascii="Courier New" w:hAnsi="Courier New" w:cs="Courier New"/>
    </w:rPr>
  </w:style>
  <w:style w:type="character" w:customStyle="1" w:styleId="237">
    <w:name w:val="WW8Num31z2"/>
    <w:qFormat/>
    <w:uiPriority w:val="0"/>
    <w:rPr>
      <w:rFonts w:ascii="Wingdings" w:hAnsi="Wingdings" w:cs="Wingdings"/>
    </w:rPr>
  </w:style>
  <w:style w:type="character" w:customStyle="1" w:styleId="238">
    <w:name w:val="WW8Num32z0"/>
    <w:qFormat/>
    <w:uiPriority w:val="0"/>
  </w:style>
  <w:style w:type="character" w:customStyle="1" w:styleId="239">
    <w:name w:val="WW8Num33z0"/>
    <w:qFormat/>
    <w:uiPriority w:val="0"/>
    <w:rPr>
      <w:rFonts w:ascii="Symbol" w:hAnsi="Symbol" w:cs="Symbol"/>
    </w:rPr>
  </w:style>
  <w:style w:type="character" w:customStyle="1" w:styleId="240">
    <w:name w:val="WW8Num33z1"/>
    <w:qFormat/>
    <w:uiPriority w:val="0"/>
    <w:rPr>
      <w:rFonts w:ascii="Courier New" w:hAnsi="Courier New" w:cs="Courier New"/>
    </w:rPr>
  </w:style>
  <w:style w:type="character" w:customStyle="1" w:styleId="241">
    <w:name w:val="WW8Num33z2"/>
    <w:qFormat/>
    <w:uiPriority w:val="0"/>
    <w:rPr>
      <w:rFonts w:ascii="Wingdings" w:hAnsi="Wingdings" w:cs="Wingdings"/>
    </w:rPr>
  </w:style>
  <w:style w:type="character" w:customStyle="1" w:styleId="242">
    <w:name w:val="WW8Num34z0"/>
    <w:qFormat/>
    <w:uiPriority w:val="0"/>
    <w:rPr>
      <w:rFonts w:ascii="Symbol" w:hAnsi="Symbol" w:cs="Symbol"/>
    </w:rPr>
  </w:style>
  <w:style w:type="character" w:customStyle="1" w:styleId="243">
    <w:name w:val="WW8Num34z1"/>
    <w:qFormat/>
    <w:uiPriority w:val="0"/>
    <w:rPr>
      <w:rFonts w:ascii="Courier New" w:hAnsi="Courier New" w:cs="Courier New"/>
    </w:rPr>
  </w:style>
  <w:style w:type="character" w:customStyle="1" w:styleId="244">
    <w:name w:val="WW8Num34z2"/>
    <w:qFormat/>
    <w:uiPriority w:val="0"/>
    <w:rPr>
      <w:rFonts w:ascii="Wingdings" w:hAnsi="Wingdings" w:cs="Wingdings"/>
    </w:rPr>
  </w:style>
  <w:style w:type="character" w:customStyle="1" w:styleId="245">
    <w:name w:val="WW8Num35z0"/>
    <w:qFormat/>
    <w:uiPriority w:val="0"/>
    <w:rPr>
      <w:rFonts w:ascii="Times" w:hAnsi="Times" w:cs="Times"/>
    </w:rPr>
  </w:style>
  <w:style w:type="character" w:customStyle="1" w:styleId="246">
    <w:name w:val="WW8Num35z1"/>
    <w:qFormat/>
    <w:uiPriority w:val="0"/>
  </w:style>
  <w:style w:type="character" w:customStyle="1" w:styleId="247">
    <w:name w:val="WW8Num35z2"/>
    <w:qFormat/>
    <w:uiPriority w:val="0"/>
  </w:style>
  <w:style w:type="character" w:customStyle="1" w:styleId="248">
    <w:name w:val="WW8Num35z3"/>
    <w:qFormat/>
    <w:uiPriority w:val="0"/>
  </w:style>
  <w:style w:type="character" w:customStyle="1" w:styleId="249">
    <w:name w:val="WW8Num35z4"/>
    <w:qFormat/>
    <w:uiPriority w:val="0"/>
  </w:style>
  <w:style w:type="character" w:customStyle="1" w:styleId="250">
    <w:name w:val="WW8Num35z5"/>
    <w:qFormat/>
    <w:uiPriority w:val="0"/>
  </w:style>
  <w:style w:type="character" w:customStyle="1" w:styleId="251">
    <w:name w:val="WW8Num35z6"/>
    <w:qFormat/>
    <w:uiPriority w:val="0"/>
  </w:style>
  <w:style w:type="character" w:customStyle="1" w:styleId="252">
    <w:name w:val="WW8Num35z7"/>
    <w:qFormat/>
    <w:uiPriority w:val="0"/>
  </w:style>
  <w:style w:type="character" w:customStyle="1" w:styleId="253">
    <w:name w:val="WW8Num35z8"/>
    <w:qFormat/>
    <w:uiPriority w:val="0"/>
  </w:style>
  <w:style w:type="character" w:customStyle="1" w:styleId="254">
    <w:name w:val="WW8Num36z0"/>
    <w:qFormat/>
    <w:uiPriority w:val="0"/>
  </w:style>
  <w:style w:type="character" w:customStyle="1" w:styleId="255">
    <w:name w:val="WW8Num36z1"/>
    <w:qFormat/>
    <w:uiPriority w:val="0"/>
  </w:style>
  <w:style w:type="character" w:customStyle="1" w:styleId="256">
    <w:name w:val="WW8Num36z2"/>
    <w:qFormat/>
    <w:uiPriority w:val="0"/>
  </w:style>
  <w:style w:type="character" w:customStyle="1" w:styleId="257">
    <w:name w:val="WW8Num36z3"/>
    <w:qFormat/>
    <w:uiPriority w:val="0"/>
  </w:style>
  <w:style w:type="character" w:customStyle="1" w:styleId="258">
    <w:name w:val="WW8Num36z4"/>
    <w:qFormat/>
    <w:uiPriority w:val="0"/>
  </w:style>
  <w:style w:type="character" w:customStyle="1" w:styleId="259">
    <w:name w:val="WW8Num36z5"/>
    <w:qFormat/>
    <w:uiPriority w:val="0"/>
  </w:style>
  <w:style w:type="character" w:customStyle="1" w:styleId="260">
    <w:name w:val="WW8Num36z6"/>
    <w:qFormat/>
    <w:uiPriority w:val="0"/>
  </w:style>
  <w:style w:type="character" w:customStyle="1" w:styleId="261">
    <w:name w:val="WW8Num36z7"/>
    <w:qFormat/>
    <w:uiPriority w:val="0"/>
  </w:style>
  <w:style w:type="character" w:customStyle="1" w:styleId="262">
    <w:name w:val="WW8Num36z8"/>
    <w:qFormat/>
    <w:uiPriority w:val="0"/>
  </w:style>
  <w:style w:type="character" w:customStyle="1" w:styleId="263">
    <w:name w:val="WW8Num37z0"/>
    <w:qFormat/>
    <w:uiPriority w:val="0"/>
  </w:style>
  <w:style w:type="character" w:customStyle="1" w:styleId="264">
    <w:name w:val="WW8Num38z0"/>
    <w:qFormat/>
    <w:uiPriority w:val="0"/>
    <w:rPr>
      <w:rFonts w:ascii="Symbol" w:hAnsi="Symbol" w:cs="Symbol"/>
    </w:rPr>
  </w:style>
  <w:style w:type="character" w:customStyle="1" w:styleId="265">
    <w:name w:val="WW8Num38z1"/>
    <w:qFormat/>
    <w:uiPriority w:val="0"/>
    <w:rPr>
      <w:rFonts w:ascii="Courier New" w:hAnsi="Courier New" w:cs="Courier New"/>
    </w:rPr>
  </w:style>
  <w:style w:type="character" w:customStyle="1" w:styleId="266">
    <w:name w:val="WW8Num38z2"/>
    <w:qFormat/>
    <w:uiPriority w:val="0"/>
    <w:rPr>
      <w:rFonts w:ascii="Wingdings" w:hAnsi="Wingdings" w:cs="Wingdings"/>
    </w:rPr>
  </w:style>
  <w:style w:type="character" w:customStyle="1" w:styleId="267">
    <w:name w:val="WW8Num39z0"/>
    <w:qFormat/>
    <w:uiPriority w:val="0"/>
  </w:style>
  <w:style w:type="character" w:customStyle="1" w:styleId="268">
    <w:name w:val="WW8Num40z0"/>
    <w:qFormat/>
    <w:uiPriority w:val="0"/>
    <w:rPr>
      <w:rFonts w:ascii="Symbol" w:hAnsi="Symbol" w:cs="Symbol"/>
    </w:rPr>
  </w:style>
  <w:style w:type="character" w:customStyle="1" w:styleId="269">
    <w:name w:val="WW8Num40z1"/>
    <w:qFormat/>
    <w:uiPriority w:val="0"/>
    <w:rPr>
      <w:rFonts w:ascii="Courier New" w:hAnsi="Courier New" w:cs="Courier New"/>
    </w:rPr>
  </w:style>
  <w:style w:type="character" w:customStyle="1" w:styleId="270">
    <w:name w:val="WW8Num40z2"/>
    <w:qFormat/>
    <w:uiPriority w:val="0"/>
    <w:rPr>
      <w:rFonts w:ascii="Wingdings" w:hAnsi="Wingdings" w:cs="Wingdings"/>
    </w:rPr>
  </w:style>
  <w:style w:type="character" w:customStyle="1" w:styleId="271">
    <w:name w:val="WW8Num41z0"/>
    <w:qFormat/>
    <w:uiPriority w:val="0"/>
  </w:style>
  <w:style w:type="character" w:customStyle="1" w:styleId="272">
    <w:name w:val="WW8Num41z1"/>
    <w:qFormat/>
    <w:uiPriority w:val="0"/>
  </w:style>
  <w:style w:type="character" w:customStyle="1" w:styleId="273">
    <w:name w:val="WW8Num41z2"/>
    <w:qFormat/>
    <w:uiPriority w:val="0"/>
  </w:style>
  <w:style w:type="character" w:customStyle="1" w:styleId="274">
    <w:name w:val="WW8Num41z3"/>
    <w:qFormat/>
    <w:uiPriority w:val="0"/>
  </w:style>
  <w:style w:type="character" w:customStyle="1" w:styleId="275">
    <w:name w:val="WW8Num41z4"/>
    <w:qFormat/>
    <w:uiPriority w:val="0"/>
  </w:style>
  <w:style w:type="character" w:customStyle="1" w:styleId="276">
    <w:name w:val="WW8Num41z5"/>
    <w:qFormat/>
    <w:uiPriority w:val="0"/>
  </w:style>
  <w:style w:type="character" w:customStyle="1" w:styleId="277">
    <w:name w:val="WW8Num41z6"/>
    <w:qFormat/>
    <w:uiPriority w:val="0"/>
  </w:style>
  <w:style w:type="character" w:customStyle="1" w:styleId="278">
    <w:name w:val="WW8Num41z7"/>
    <w:qFormat/>
    <w:uiPriority w:val="0"/>
  </w:style>
  <w:style w:type="character" w:customStyle="1" w:styleId="279">
    <w:name w:val="WW8Num41z8"/>
    <w:qFormat/>
    <w:uiPriority w:val="0"/>
  </w:style>
  <w:style w:type="character" w:customStyle="1" w:styleId="280">
    <w:name w:val="WW8Num42z0"/>
    <w:qFormat/>
    <w:uiPriority w:val="0"/>
  </w:style>
  <w:style w:type="character" w:customStyle="1" w:styleId="281">
    <w:name w:val="WW8Num42z1"/>
    <w:qFormat/>
    <w:uiPriority w:val="0"/>
  </w:style>
  <w:style w:type="character" w:customStyle="1" w:styleId="282">
    <w:name w:val="WW8Num42z2"/>
    <w:qFormat/>
    <w:uiPriority w:val="0"/>
  </w:style>
  <w:style w:type="character" w:customStyle="1" w:styleId="283">
    <w:name w:val="WW8Num42z3"/>
    <w:qFormat/>
    <w:uiPriority w:val="0"/>
  </w:style>
  <w:style w:type="character" w:customStyle="1" w:styleId="284">
    <w:name w:val="WW8Num42z4"/>
    <w:qFormat/>
    <w:uiPriority w:val="0"/>
  </w:style>
  <w:style w:type="character" w:customStyle="1" w:styleId="285">
    <w:name w:val="WW8Num42z5"/>
    <w:qFormat/>
    <w:uiPriority w:val="0"/>
  </w:style>
  <w:style w:type="character" w:customStyle="1" w:styleId="286">
    <w:name w:val="WW8Num42z6"/>
    <w:qFormat/>
    <w:uiPriority w:val="0"/>
  </w:style>
  <w:style w:type="character" w:customStyle="1" w:styleId="287">
    <w:name w:val="WW8Num42z7"/>
    <w:qFormat/>
    <w:uiPriority w:val="0"/>
  </w:style>
  <w:style w:type="character" w:customStyle="1" w:styleId="288">
    <w:name w:val="WW8Num42z8"/>
    <w:qFormat/>
    <w:uiPriority w:val="0"/>
  </w:style>
  <w:style w:type="character" w:customStyle="1" w:styleId="289">
    <w:name w:val="WW8Num43z0"/>
    <w:qFormat/>
    <w:uiPriority w:val="0"/>
  </w:style>
  <w:style w:type="character" w:customStyle="1" w:styleId="290">
    <w:name w:val="WW8Num43z1"/>
    <w:qFormat/>
    <w:uiPriority w:val="0"/>
  </w:style>
  <w:style w:type="character" w:customStyle="1" w:styleId="291">
    <w:name w:val="WW8Num43z2"/>
    <w:qFormat/>
    <w:uiPriority w:val="0"/>
  </w:style>
  <w:style w:type="character" w:customStyle="1" w:styleId="292">
    <w:name w:val="WW8Num43z3"/>
    <w:qFormat/>
    <w:uiPriority w:val="0"/>
  </w:style>
  <w:style w:type="character" w:customStyle="1" w:styleId="293">
    <w:name w:val="WW8Num43z4"/>
    <w:qFormat/>
    <w:uiPriority w:val="0"/>
  </w:style>
  <w:style w:type="character" w:customStyle="1" w:styleId="294">
    <w:name w:val="WW8Num43z5"/>
    <w:qFormat/>
    <w:uiPriority w:val="0"/>
  </w:style>
  <w:style w:type="character" w:customStyle="1" w:styleId="295">
    <w:name w:val="WW8Num43z6"/>
    <w:qFormat/>
    <w:uiPriority w:val="0"/>
  </w:style>
  <w:style w:type="character" w:customStyle="1" w:styleId="296">
    <w:name w:val="WW8Num43z7"/>
    <w:qFormat/>
    <w:uiPriority w:val="0"/>
  </w:style>
  <w:style w:type="character" w:customStyle="1" w:styleId="297">
    <w:name w:val="WW8Num43z8"/>
    <w:qFormat/>
    <w:uiPriority w:val="0"/>
  </w:style>
  <w:style w:type="character" w:customStyle="1" w:styleId="298">
    <w:name w:val="WW8Num44z0"/>
    <w:qFormat/>
    <w:uiPriority w:val="0"/>
    <w:rPr>
      <w:rFonts w:ascii="Symbol" w:hAnsi="Symbol" w:cs="Symbol"/>
    </w:rPr>
  </w:style>
  <w:style w:type="character" w:customStyle="1" w:styleId="299">
    <w:name w:val="WW8Num44z1"/>
    <w:qFormat/>
    <w:uiPriority w:val="0"/>
    <w:rPr>
      <w:rFonts w:ascii="Courier New" w:hAnsi="Courier New" w:cs="Courier New"/>
    </w:rPr>
  </w:style>
  <w:style w:type="character" w:customStyle="1" w:styleId="300">
    <w:name w:val="WW8Num44z2"/>
    <w:qFormat/>
    <w:uiPriority w:val="0"/>
    <w:rPr>
      <w:rFonts w:ascii="Wingdings" w:hAnsi="Wingdings" w:cs="Wingdings"/>
    </w:rPr>
  </w:style>
  <w:style w:type="character" w:customStyle="1" w:styleId="301">
    <w:name w:val="WW8Num45z0"/>
    <w:qFormat/>
    <w:uiPriority w:val="0"/>
    <w:rPr>
      <w:rFonts w:ascii="Symbol" w:hAnsi="Symbol" w:cs="Symbol"/>
    </w:rPr>
  </w:style>
  <w:style w:type="character" w:customStyle="1" w:styleId="302">
    <w:name w:val="WW8Num45z1"/>
    <w:qFormat/>
    <w:uiPriority w:val="0"/>
    <w:rPr>
      <w:rFonts w:ascii="Courier New" w:hAnsi="Courier New" w:cs="Courier New"/>
    </w:rPr>
  </w:style>
  <w:style w:type="character" w:customStyle="1" w:styleId="303">
    <w:name w:val="WW8Num45z2"/>
    <w:qFormat/>
    <w:uiPriority w:val="0"/>
    <w:rPr>
      <w:rFonts w:ascii="Wingdings" w:hAnsi="Wingdings" w:cs="Wingdings"/>
    </w:rPr>
  </w:style>
  <w:style w:type="character" w:customStyle="1" w:styleId="304">
    <w:name w:val="WW8Num46z0"/>
    <w:qFormat/>
    <w:uiPriority w:val="0"/>
  </w:style>
  <w:style w:type="character" w:customStyle="1" w:styleId="305">
    <w:name w:val="WW8Num46z1"/>
    <w:qFormat/>
    <w:uiPriority w:val="0"/>
  </w:style>
  <w:style w:type="character" w:customStyle="1" w:styleId="306">
    <w:name w:val="WW8Num46z2"/>
    <w:qFormat/>
    <w:uiPriority w:val="0"/>
  </w:style>
  <w:style w:type="character" w:customStyle="1" w:styleId="307">
    <w:name w:val="WW8Num46z3"/>
    <w:qFormat/>
    <w:uiPriority w:val="0"/>
  </w:style>
  <w:style w:type="character" w:customStyle="1" w:styleId="308">
    <w:name w:val="WW8Num46z4"/>
    <w:qFormat/>
    <w:uiPriority w:val="0"/>
  </w:style>
  <w:style w:type="character" w:customStyle="1" w:styleId="309">
    <w:name w:val="WW8Num46z5"/>
    <w:qFormat/>
    <w:uiPriority w:val="0"/>
  </w:style>
  <w:style w:type="character" w:customStyle="1" w:styleId="310">
    <w:name w:val="WW8Num46z6"/>
    <w:qFormat/>
    <w:uiPriority w:val="0"/>
  </w:style>
  <w:style w:type="character" w:customStyle="1" w:styleId="311">
    <w:name w:val="WW8Num46z7"/>
    <w:qFormat/>
    <w:uiPriority w:val="0"/>
  </w:style>
  <w:style w:type="character" w:customStyle="1" w:styleId="312">
    <w:name w:val="WW8Num46z8"/>
    <w:qFormat/>
    <w:uiPriority w:val="0"/>
  </w:style>
  <w:style w:type="character" w:customStyle="1" w:styleId="313">
    <w:name w:val="WW8Num47z0"/>
    <w:qFormat/>
    <w:uiPriority w:val="0"/>
  </w:style>
  <w:style w:type="character" w:customStyle="1" w:styleId="314">
    <w:name w:val="WW8Num47z1"/>
    <w:qFormat/>
    <w:uiPriority w:val="0"/>
  </w:style>
  <w:style w:type="character" w:customStyle="1" w:styleId="315">
    <w:name w:val="WW8Num47z2"/>
    <w:qFormat/>
    <w:uiPriority w:val="0"/>
  </w:style>
  <w:style w:type="character" w:customStyle="1" w:styleId="316">
    <w:name w:val="WW8Num47z3"/>
    <w:qFormat/>
    <w:uiPriority w:val="0"/>
  </w:style>
  <w:style w:type="character" w:customStyle="1" w:styleId="317">
    <w:name w:val="WW8Num47z4"/>
    <w:qFormat/>
    <w:uiPriority w:val="0"/>
  </w:style>
  <w:style w:type="character" w:customStyle="1" w:styleId="318">
    <w:name w:val="WW8Num47z5"/>
    <w:qFormat/>
    <w:uiPriority w:val="0"/>
  </w:style>
  <w:style w:type="character" w:customStyle="1" w:styleId="319">
    <w:name w:val="WW8Num47z6"/>
    <w:qFormat/>
    <w:uiPriority w:val="0"/>
  </w:style>
  <w:style w:type="character" w:customStyle="1" w:styleId="320">
    <w:name w:val="WW8Num47z7"/>
    <w:qFormat/>
    <w:uiPriority w:val="0"/>
  </w:style>
  <w:style w:type="character" w:customStyle="1" w:styleId="321">
    <w:name w:val="WW8Num47z8"/>
    <w:qFormat/>
    <w:uiPriority w:val="0"/>
  </w:style>
  <w:style w:type="character" w:customStyle="1" w:styleId="322">
    <w:name w:val="WW8Num48z0"/>
    <w:qFormat/>
    <w:uiPriority w:val="0"/>
    <w:rPr>
      <w:rFonts w:ascii="Arial" w:hAnsi="Arial" w:cs="Arial"/>
    </w:rPr>
  </w:style>
  <w:style w:type="character" w:customStyle="1" w:styleId="323">
    <w:name w:val="WW8NumSt11z0"/>
    <w:qFormat/>
    <w:uiPriority w:val="0"/>
    <w:rPr>
      <w:rFonts w:ascii="Arial" w:hAnsi="Arial" w:cs="Arial"/>
    </w:rPr>
  </w:style>
  <w:style w:type="character" w:customStyle="1" w:styleId="324">
    <w:name w:val="Ref. de comentário1"/>
    <w:qFormat/>
    <w:uiPriority w:val="0"/>
    <w:rPr>
      <w:sz w:val="16"/>
      <w:szCs w:val="16"/>
    </w:rPr>
  </w:style>
  <w:style w:type="character" w:customStyle="1" w:styleId="325">
    <w:name w:val="Texto sem Formatação Char1"/>
    <w:qFormat/>
    <w:uiPriority w:val="0"/>
    <w:rPr>
      <w:rFonts w:ascii="Courier New" w:hAnsi="Courier New"/>
    </w:rPr>
  </w:style>
  <w:style w:type="character" w:styleId="326">
    <w:name w:val="Placeholder Text"/>
    <w:semiHidden/>
    <w:qFormat/>
    <w:uiPriority w:val="99"/>
    <w:rPr>
      <w:color w:val="808080"/>
    </w:rPr>
  </w:style>
  <w:style w:type="character" w:customStyle="1" w:styleId="327">
    <w:name w:val="Menção Pendente1"/>
    <w:basedOn w:val="11"/>
    <w:semiHidden/>
    <w:unhideWhenUsed/>
    <w:qFormat/>
    <w:uiPriority w:val="99"/>
    <w:rPr>
      <w:color w:val="605E5C"/>
      <w:shd w:val="clear" w:fill="E1DFDD"/>
    </w:rPr>
  </w:style>
  <w:style w:type="character" w:customStyle="1" w:styleId="328">
    <w:name w:val="Menção Pendente2"/>
    <w:basedOn w:val="11"/>
    <w:semiHidden/>
    <w:unhideWhenUsed/>
    <w:qFormat/>
    <w:uiPriority w:val="99"/>
    <w:rPr>
      <w:color w:val="605E5C"/>
      <w:shd w:val="clear" w:fill="E1DFDD"/>
    </w:rPr>
  </w:style>
  <w:style w:type="character" w:customStyle="1" w:styleId="329">
    <w:name w:val="Texto de comentário Char1"/>
    <w:basedOn w:val="11"/>
    <w:semiHidden/>
    <w:qFormat/>
    <w:uiPriority w:val="99"/>
    <w:rPr>
      <w:rFonts w:ascii="Calibri" w:hAnsi="Calibri" w:eastAsia="Microsoft YaHei Light" w:cstheme="minorHAnsi"/>
      <w:color w:val="000000" w:themeColor="text1"/>
      <w:sz w:val="24"/>
      <w:szCs w:val="24"/>
      <w:lang w:eastAsia="pt-BR"/>
    </w:rPr>
  </w:style>
  <w:style w:type="character" w:customStyle="1" w:styleId="330">
    <w:name w:val="Menção Pendente3"/>
    <w:basedOn w:val="11"/>
    <w:semiHidden/>
    <w:unhideWhenUsed/>
    <w:qFormat/>
    <w:uiPriority w:val="99"/>
    <w:rPr>
      <w:color w:val="605E5C"/>
      <w:shd w:val="clear" w:fill="E1DFDD"/>
    </w:rPr>
  </w:style>
  <w:style w:type="character" w:customStyle="1" w:styleId="331">
    <w:name w:val="Menção Pendente4"/>
    <w:semiHidden/>
    <w:unhideWhenUsed/>
    <w:qFormat/>
    <w:uiPriority w:val="99"/>
    <w:rPr>
      <w:color w:val="605E5C"/>
      <w:shd w:val="clear" w:fill="E1DFDD"/>
    </w:rPr>
  </w:style>
  <w:style w:type="character" w:customStyle="1" w:styleId="332">
    <w:name w:val="Corpo de texto 3 Char1"/>
    <w:basedOn w:val="11"/>
    <w:semiHidden/>
    <w:qFormat/>
    <w:uiPriority w:val="99"/>
    <w:rPr>
      <w:rFonts w:ascii="Calibri" w:hAnsi="Calibri" w:eastAsia="Calibri" w:cs="Times New Roman"/>
      <w:sz w:val="16"/>
      <w:szCs w:val="16"/>
    </w:rPr>
  </w:style>
  <w:style w:type="character" w:customStyle="1" w:styleId="333">
    <w:name w:val="Assunto do comentário Char1"/>
    <w:basedOn w:val="71"/>
    <w:semiHidden/>
    <w:qFormat/>
    <w:uiPriority w:val="99"/>
    <w:rPr>
      <w:rFonts w:ascii="Times New Roman" w:hAnsi="Times New Roman" w:eastAsia="Times New Roman" w:cs="Times New Roman"/>
      <w:sz w:val="20"/>
      <w:szCs w:val="20"/>
      <w:lang w:eastAsia="pt-BR"/>
    </w:rPr>
  </w:style>
  <w:style w:type="character" w:customStyle="1" w:styleId="334">
    <w:name w:val="Texto de nota de fim Char"/>
    <w:basedOn w:val="11"/>
    <w:link w:val="28"/>
    <w:semiHidden/>
    <w:qFormat/>
    <w:uiPriority w:val="99"/>
    <w:rPr>
      <w:rFonts w:ascii="Calibri" w:hAnsi="Calibri" w:eastAsia="Calibri" w:cs="Times New Roman"/>
      <w:sz w:val="20"/>
      <w:szCs w:val="20"/>
    </w:rPr>
  </w:style>
  <w:style w:type="character" w:customStyle="1" w:styleId="335">
    <w:name w:val="Texto de nota de fim Char1"/>
    <w:basedOn w:val="11"/>
    <w:semiHidden/>
    <w:qFormat/>
    <w:uiPriority w:val="99"/>
    <w:rPr>
      <w:rFonts w:ascii="Calibri" w:hAnsi="Calibri" w:eastAsia="Calibri" w:cs="Times New Roman"/>
      <w:sz w:val="20"/>
      <w:szCs w:val="20"/>
    </w:rPr>
  </w:style>
  <w:style w:type="character" w:customStyle="1" w:styleId="336">
    <w:name w:val="Corpo de texto Char1"/>
    <w:basedOn w:val="11"/>
    <w:semiHidden/>
    <w:qFormat/>
    <w:uiPriority w:val="99"/>
    <w:rPr>
      <w:rFonts w:ascii="Calibri" w:hAnsi="Calibri" w:eastAsia="Arial Unicode MS" w:cs="Calibri"/>
      <w:color w:val="000000" w:themeColor="text1"/>
      <w:sz w:val="20"/>
      <w:szCs w:val="22"/>
      <w:lang w:eastAsia="pt-BR"/>
    </w:rPr>
  </w:style>
  <w:style w:type="character" w:customStyle="1" w:styleId="337">
    <w:name w:val="Texto de balão Char1"/>
    <w:basedOn w:val="11"/>
    <w:semiHidden/>
    <w:qFormat/>
    <w:uiPriority w:val="99"/>
    <w:rPr>
      <w:rFonts w:ascii="Segoe UI" w:hAnsi="Segoe UI" w:cs="Segoe UI"/>
      <w:sz w:val="18"/>
      <w:szCs w:val="18"/>
    </w:rPr>
  </w:style>
  <w:style w:type="character" w:customStyle="1" w:styleId="338">
    <w:name w:val="Corpo de texto 3 Char2"/>
    <w:basedOn w:val="11"/>
    <w:semiHidden/>
    <w:qFormat/>
    <w:uiPriority w:val="99"/>
    <w:rPr>
      <w:rFonts w:ascii="Calibri" w:hAnsi="Calibri" w:eastAsia="Arial Unicode MS" w:cs="Calibri"/>
      <w:color w:val="000000" w:themeColor="text1"/>
      <w:sz w:val="16"/>
      <w:szCs w:val="16"/>
      <w:lang w:eastAsia="pt-BR"/>
    </w:rPr>
  </w:style>
  <w:style w:type="character" w:customStyle="1" w:styleId="339">
    <w:name w:val="Texto de comentário Char2"/>
    <w:basedOn w:val="11"/>
    <w:semiHidden/>
    <w:qFormat/>
    <w:uiPriority w:val="99"/>
    <w:rPr>
      <w:rFonts w:cs="Times New Roman"/>
      <w:sz w:val="20"/>
      <w:szCs w:val="20"/>
    </w:rPr>
  </w:style>
  <w:style w:type="character" w:customStyle="1" w:styleId="340">
    <w:name w:val="Assunto do comentário Char2"/>
    <w:basedOn w:val="71"/>
    <w:semiHidden/>
    <w:qFormat/>
    <w:uiPriority w:val="99"/>
    <w:rPr>
      <w:rFonts w:ascii="Times New Roman" w:hAnsi="Times New Roman" w:eastAsia="Times New Roman" w:cs="Times New Roman"/>
      <w:sz w:val="20"/>
      <w:szCs w:val="20"/>
      <w:lang w:eastAsia="pt-BR"/>
    </w:rPr>
  </w:style>
  <w:style w:type="character" w:customStyle="1" w:styleId="341">
    <w:name w:val="Cabeçalho Char1"/>
    <w:basedOn w:val="11"/>
    <w:semiHidden/>
    <w:qFormat/>
    <w:uiPriority w:val="99"/>
    <w:rPr>
      <w:rFonts w:cs="Times New Roman"/>
    </w:rPr>
  </w:style>
  <w:style w:type="character" w:customStyle="1" w:styleId="342">
    <w:name w:val="Rodapé Char1"/>
    <w:basedOn w:val="11"/>
    <w:semiHidden/>
    <w:qFormat/>
    <w:uiPriority w:val="99"/>
    <w:rPr>
      <w:rFonts w:cs="Times New Roman"/>
    </w:rPr>
  </w:style>
  <w:style w:type="character" w:customStyle="1" w:styleId="343">
    <w:name w:val="Texto de nota de fim Char2"/>
    <w:basedOn w:val="11"/>
    <w:semiHidden/>
    <w:qFormat/>
    <w:uiPriority w:val="99"/>
    <w:rPr>
      <w:sz w:val="20"/>
      <w:szCs w:val="20"/>
    </w:rPr>
  </w:style>
  <w:style w:type="character" w:customStyle="1" w:styleId="344">
    <w:name w:val="Recuo de corpo de texto Char1"/>
    <w:basedOn w:val="11"/>
    <w:semiHidden/>
    <w:qFormat/>
    <w:uiPriority w:val="99"/>
    <w:rPr>
      <w:rFonts w:ascii="Calibri" w:hAnsi="Calibri" w:eastAsia="Arial Unicode MS" w:cs="Calibri"/>
      <w:color w:val="000000" w:themeColor="text1"/>
      <w:sz w:val="20"/>
      <w:szCs w:val="22"/>
      <w:lang w:eastAsia="pt-BR"/>
    </w:rPr>
  </w:style>
  <w:style w:type="character" w:customStyle="1" w:styleId="345">
    <w:name w:val="Menção Pendente5"/>
    <w:basedOn w:val="11"/>
    <w:semiHidden/>
    <w:unhideWhenUsed/>
    <w:qFormat/>
    <w:uiPriority w:val="99"/>
    <w:rPr>
      <w:color w:val="605E5C"/>
      <w:shd w:val="clear" w:fill="E1DFDD"/>
    </w:rPr>
  </w:style>
  <w:style w:type="character" w:customStyle="1" w:styleId="346">
    <w:name w:val="Endnote Characters"/>
    <w:basedOn w:val="11"/>
    <w:semiHidden/>
    <w:unhideWhenUsed/>
    <w:qFormat/>
    <w:uiPriority w:val="99"/>
    <w:rPr>
      <w:vertAlign w:val="superscript"/>
    </w:rPr>
  </w:style>
  <w:style w:type="character" w:customStyle="1" w:styleId="347">
    <w:name w:val="Bold"/>
    <w:basedOn w:val="11"/>
    <w:qFormat/>
    <w:uiPriority w:val="1"/>
    <w:rPr>
      <w:b/>
    </w:rPr>
  </w:style>
  <w:style w:type="character" w:customStyle="1" w:styleId="348">
    <w:name w:val="Subtítulo Char"/>
    <w:basedOn w:val="11"/>
    <w:link w:val="46"/>
    <w:qFormat/>
    <w:uiPriority w:val="0"/>
    <w:rPr>
      <w:rFonts w:ascii="Arial" w:hAnsi="Arial" w:eastAsia="Times New Roman" w:cs="Times New Roman"/>
      <w:b/>
      <w:szCs w:val="48"/>
      <w:lang w:eastAsia="pt-BR"/>
    </w:rPr>
  </w:style>
  <w:style w:type="character" w:customStyle="1" w:styleId="349">
    <w:name w:val="Subtle Reference"/>
    <w:qFormat/>
    <w:uiPriority w:val="31"/>
    <w:rPr>
      <w:smallCaps/>
      <w:color w:val="C0504D"/>
      <w:u w:val="single"/>
    </w:rPr>
  </w:style>
  <w:style w:type="character" w:customStyle="1" w:styleId="350">
    <w:name w:val="Citação Char"/>
    <w:basedOn w:val="11"/>
    <w:link w:val="351"/>
    <w:qFormat/>
    <w:uiPriority w:val="29"/>
    <w:rPr>
      <w:rFonts w:ascii="Times New Roman" w:hAnsi="Times New Roman" w:eastAsia="Times New Roman" w:cs="Times New Roman"/>
      <w:i/>
      <w:iCs/>
      <w:color w:val="000000"/>
      <w:sz w:val="24"/>
      <w:szCs w:val="24"/>
      <w:lang w:eastAsia="pt-BR"/>
    </w:rPr>
  </w:style>
  <w:style w:type="paragraph" w:styleId="351">
    <w:name w:val="Quote"/>
    <w:basedOn w:val="1"/>
    <w:next w:val="1"/>
    <w:link w:val="350"/>
    <w:qFormat/>
    <w:uiPriority w:val="29"/>
    <w:pPr>
      <w:spacing w:before="0" w:after="0" w:line="240" w:lineRule="auto"/>
      <w:jc w:val="center"/>
    </w:pPr>
    <w:rPr>
      <w:rFonts w:ascii="Times New Roman" w:hAnsi="Times New Roman" w:eastAsia="Times New Roman" w:cs="Times New Roman"/>
      <w:i/>
      <w:iCs/>
      <w:color w:val="000000"/>
      <w:sz w:val="24"/>
      <w:szCs w:val="24"/>
      <w:lang w:eastAsia="pt-BR"/>
    </w:rPr>
  </w:style>
  <w:style w:type="character" w:customStyle="1" w:styleId="352">
    <w:name w:val="object"/>
    <w:qFormat/>
    <w:uiPriority w:val="0"/>
  </w:style>
  <w:style w:type="character" w:customStyle="1" w:styleId="353">
    <w:name w:val="WW-Link da Internet"/>
    <w:qFormat/>
    <w:uiPriority w:val="0"/>
    <w:rPr>
      <w:color w:val="0000FF"/>
      <w:u w:val="single"/>
    </w:rPr>
  </w:style>
  <w:style w:type="character" w:customStyle="1" w:styleId="354">
    <w:name w:val="fontstyle01"/>
    <w:basedOn w:val="11"/>
    <w:qFormat/>
    <w:uiPriority w:val="0"/>
    <w:rPr>
      <w:rFonts w:ascii="ArialMT" w:hAnsi="ArialMT"/>
      <w:color w:val="000000"/>
      <w:sz w:val="22"/>
      <w:szCs w:val="22"/>
    </w:rPr>
  </w:style>
  <w:style w:type="character" w:customStyle="1" w:styleId="355">
    <w:name w:val="Citação Char1"/>
    <w:basedOn w:val="11"/>
    <w:qFormat/>
    <w:uiPriority w:val="0"/>
    <w:rPr>
      <w:rFonts w:ascii="Ecofont_Spranq_eco_Sans" w:hAnsi="Ecofont_Spranq_eco_Sans" w:cs="Tahoma"/>
      <w:i/>
      <w:iCs/>
      <w:color w:val="404040"/>
      <w:sz w:val="24"/>
      <w:szCs w:val="24"/>
      <w:lang w:eastAsia="pt-BR"/>
    </w:rPr>
  </w:style>
  <w:style w:type="character" w:customStyle="1" w:styleId="356">
    <w:name w:val="Nível 1-Sem Black Char"/>
    <w:basedOn w:val="11"/>
    <w:qFormat/>
    <w:uiPriority w:val="0"/>
    <w:rPr>
      <w:rFonts w:ascii="Arial" w:hAnsi="Arial" w:eastAsia="MS Gothic" w:cs="Arial"/>
      <w:b/>
      <w:bCs/>
      <w:lang w:eastAsia="pt-BR"/>
    </w:rPr>
  </w:style>
  <w:style w:type="character" w:customStyle="1" w:styleId="357">
    <w:name w:val="Vínculo de índice"/>
    <w:qFormat/>
    <w:uiPriority w:val="0"/>
  </w:style>
  <w:style w:type="character" w:customStyle="1" w:styleId="358">
    <w:name w:val="Mention non résolue1"/>
    <w:basedOn w:val="11"/>
    <w:qFormat/>
    <w:uiPriority w:val="0"/>
    <w:rPr>
      <w:color w:val="605E5C"/>
      <w:shd w:val="clear" w:fill="E1DFDD"/>
    </w:rPr>
  </w:style>
  <w:style w:type="character" w:customStyle="1" w:styleId="359">
    <w:name w:val="Menção Pendente6"/>
    <w:basedOn w:val="11"/>
    <w:qFormat/>
    <w:uiPriority w:val="0"/>
    <w:rPr>
      <w:color w:val="605E5C"/>
      <w:shd w:val="clear" w:fill="E1DFDD"/>
    </w:rPr>
  </w:style>
  <w:style w:type="character" w:customStyle="1" w:styleId="360">
    <w:name w:val="citação 2 Char"/>
    <w:basedOn w:val="350"/>
    <w:qFormat/>
    <w:uiPriority w:val="0"/>
    <w:rPr>
      <w:rFonts w:ascii="Arial" w:hAnsi="Arial" w:eastAsia="Calibri" w:cs="Tahoma"/>
      <w:color w:val="000000"/>
      <w:szCs w:val="24"/>
      <w:shd w:val="clear" w:fill="FFFFCC"/>
    </w:rPr>
  </w:style>
  <w:style w:type="character" w:customStyle="1" w:styleId="361">
    <w:name w:val="Preâmbulo Char"/>
    <w:basedOn w:val="11"/>
    <w:qFormat/>
    <w:uiPriority w:val="0"/>
    <w:rPr>
      <w:rFonts w:ascii="Arial" w:hAnsi="Arial" w:eastAsia="Arial" w:cs="Arial"/>
      <w:bCs/>
      <w:lang w:eastAsia="pt-BR"/>
    </w:rPr>
  </w:style>
  <w:style w:type="character" w:customStyle="1" w:styleId="362">
    <w:name w:val="Nível 1-Sem Num Char"/>
    <w:basedOn w:val="363"/>
    <w:qFormat/>
    <w:uiPriority w:val="0"/>
    <w:rPr>
      <w:rFonts w:ascii="Arial" w:hAnsi="Arial" w:eastAsia="MS Gothic" w:cs="Arial"/>
      <w:color w:val="FF0000"/>
      <w:spacing w:val="5"/>
      <w:sz w:val="52"/>
      <w:szCs w:val="52"/>
      <w:lang w:eastAsia="pt-BR"/>
    </w:rPr>
  </w:style>
  <w:style w:type="character" w:customStyle="1" w:styleId="363">
    <w:name w:val="Nivel 01 Char"/>
    <w:basedOn w:val="66"/>
    <w:qFormat/>
    <w:uiPriority w:val="0"/>
    <w:rPr>
      <w:rFonts w:ascii="Arial" w:hAnsi="Arial" w:eastAsia="MS Gothic" w:cs="Arial"/>
      <w:b/>
      <w:bCs/>
      <w:color w:val="17365D"/>
      <w:spacing w:val="5"/>
      <w:sz w:val="52"/>
      <w:szCs w:val="52"/>
      <w:lang w:eastAsia="pt-BR"/>
    </w:rPr>
  </w:style>
  <w:style w:type="character" w:customStyle="1" w:styleId="364">
    <w:name w:val="Nível 4-R Char"/>
    <w:basedOn w:val="365"/>
    <w:qFormat/>
    <w:uiPriority w:val="0"/>
    <w:rPr>
      <w:rFonts w:ascii="Arial" w:hAnsi="Arial" w:cs="Arial"/>
      <w:i/>
      <w:iCs/>
      <w:color w:val="FF0000"/>
      <w:lang w:eastAsia="pt-BR"/>
    </w:rPr>
  </w:style>
  <w:style w:type="character" w:customStyle="1" w:styleId="365">
    <w:name w:val="Nivel 4 Char"/>
    <w:basedOn w:val="11"/>
    <w:qFormat/>
    <w:uiPriority w:val="0"/>
    <w:rPr>
      <w:rFonts w:ascii="Arial" w:hAnsi="Arial" w:cs="Arial"/>
      <w:lang w:eastAsia="pt-BR"/>
    </w:rPr>
  </w:style>
  <w:style w:type="character" w:customStyle="1" w:styleId="366">
    <w:name w:val="Nível 3-R Char"/>
    <w:basedOn w:val="367"/>
    <w:qFormat/>
    <w:uiPriority w:val="0"/>
    <w:rPr>
      <w:rFonts w:ascii="Arial" w:hAnsi="Arial" w:cs="Arial"/>
      <w:i/>
      <w:iCs/>
      <w:color w:val="FF0000"/>
      <w:lang w:eastAsia="pt-BR"/>
    </w:rPr>
  </w:style>
  <w:style w:type="character" w:customStyle="1" w:styleId="367">
    <w:name w:val="Nivel 3 Char"/>
    <w:basedOn w:val="11"/>
    <w:qFormat/>
    <w:uiPriority w:val="0"/>
    <w:rPr>
      <w:rFonts w:ascii="Arial" w:hAnsi="Arial" w:cs="Arial"/>
      <w:color w:val="000000"/>
      <w:lang w:eastAsia="pt-BR"/>
    </w:rPr>
  </w:style>
  <w:style w:type="character" w:customStyle="1" w:styleId="368">
    <w:name w:val="Nível 2 -Red Char"/>
    <w:basedOn w:val="369"/>
    <w:qFormat/>
    <w:uiPriority w:val="0"/>
    <w:rPr>
      <w:rFonts w:ascii="Arial" w:hAnsi="Arial" w:cs="Arial"/>
      <w:i/>
      <w:iCs/>
      <w:color w:val="FF0000"/>
      <w:lang w:eastAsia="pt-BR"/>
    </w:rPr>
  </w:style>
  <w:style w:type="character" w:customStyle="1" w:styleId="369">
    <w:name w:val="Nivel 2 Char"/>
    <w:basedOn w:val="11"/>
    <w:qFormat/>
    <w:uiPriority w:val="0"/>
    <w:rPr>
      <w:rFonts w:ascii="Arial" w:hAnsi="Arial" w:cs="Arial"/>
      <w:color w:val="000000"/>
      <w:lang w:eastAsia="pt-BR"/>
    </w:rPr>
  </w:style>
  <w:style w:type="character" w:customStyle="1" w:styleId="370">
    <w:name w:val="ou Char"/>
    <w:basedOn w:val="371"/>
    <w:qFormat/>
    <w:uiPriority w:val="0"/>
    <w:rPr>
      <w:rFonts w:ascii="Arial" w:hAnsi="Arial" w:eastAsia="Cambria" w:cs="Arial"/>
      <w:b/>
      <w:bCs/>
      <w:i/>
      <w:iCs/>
      <w:color w:val="FF0000"/>
      <w:sz w:val="24"/>
      <w:szCs w:val="24"/>
      <w:u w:val="single"/>
      <w:lang w:eastAsia="pt-BR"/>
    </w:rPr>
  </w:style>
  <w:style w:type="character" w:customStyle="1" w:styleId="371">
    <w:name w:val="Parágrafo da Lista Char"/>
    <w:basedOn w:val="11"/>
    <w:qFormat/>
    <w:uiPriority w:val="0"/>
    <w:rPr>
      <w:rFonts w:ascii="Ecofont_Spranq_eco_Sans" w:hAnsi="Ecofont_Spranq_eco_Sans" w:cs="Tahoma"/>
      <w:sz w:val="24"/>
      <w:szCs w:val="24"/>
      <w:lang w:eastAsia="pt-BR"/>
    </w:rPr>
  </w:style>
  <w:style w:type="character" w:customStyle="1" w:styleId="372">
    <w:name w:val="markedcontent"/>
    <w:basedOn w:val="11"/>
    <w:qFormat/>
    <w:uiPriority w:val="0"/>
  </w:style>
  <w:style w:type="character" w:customStyle="1" w:styleId="373">
    <w:name w:val="Nível 3 Opcional Char"/>
    <w:basedOn w:val="11"/>
    <w:qFormat/>
    <w:uiPriority w:val="0"/>
    <w:rPr>
      <w:rFonts w:ascii="Arial" w:hAnsi="Arial" w:eastAsia="Times New Roman" w:cs="Arial"/>
      <w:i/>
      <w:iCs/>
      <w:color w:val="FF0000"/>
      <w:lang w:eastAsia="pt-BR"/>
    </w:rPr>
  </w:style>
  <w:style w:type="character" w:customStyle="1" w:styleId="374">
    <w:name w:val="Nível 2 Opcional Char"/>
    <w:basedOn w:val="11"/>
    <w:qFormat/>
    <w:uiPriority w:val="0"/>
    <w:rPr>
      <w:rFonts w:ascii="Arial" w:hAnsi="Arial" w:eastAsia="Times New Roman" w:cs="Arial"/>
      <w:i/>
      <w:color w:val="FF0000"/>
      <w:lang w:eastAsia="pt-BR"/>
    </w:rPr>
  </w:style>
  <w:style w:type="character" w:customStyle="1" w:styleId="375">
    <w:name w:val="highlight"/>
    <w:basedOn w:val="11"/>
    <w:qFormat/>
    <w:uiPriority w:val="0"/>
  </w:style>
  <w:style w:type="character" w:customStyle="1" w:styleId="376">
    <w:name w:val="Grade Colorida - Ênfase 1 Char"/>
    <w:qFormat/>
    <w:uiPriority w:val="0"/>
    <w:rPr>
      <w:rFonts w:ascii="Arial" w:hAnsi="Arial" w:eastAsia="Calibri"/>
      <w:i/>
      <w:iCs/>
      <w:color w:val="000000"/>
      <w:szCs w:val="24"/>
      <w:shd w:val="clear" w:fill="FFFFCC"/>
    </w:rPr>
  </w:style>
  <w:style w:type="character" w:customStyle="1" w:styleId="377">
    <w:name w:val="Manoel"/>
    <w:qFormat/>
    <w:uiPriority w:val="0"/>
    <w:rPr>
      <w:rFonts w:ascii="Arial" w:hAnsi="Arial" w:cs="Arial"/>
      <w:color w:val="7030A0"/>
      <w:sz w:val="20"/>
    </w:rPr>
  </w:style>
  <w:style w:type="character" w:customStyle="1" w:styleId="378">
    <w:name w:val="em_0020ementa__char1"/>
    <w:qFormat/>
    <w:uiPriority w:val="0"/>
    <w:rPr>
      <w:rFonts w:ascii="Times New Roman" w:hAnsi="Times New Roman" w:cs="Times New Roman"/>
      <w:sz w:val="28"/>
      <w:szCs w:val="28"/>
      <w:u w:val="none"/>
    </w:rPr>
  </w:style>
  <w:style w:type="character" w:customStyle="1" w:styleId="379">
    <w:name w:val="cp_0020corpodespacho__char1"/>
    <w:qFormat/>
    <w:uiPriority w:val="0"/>
    <w:rPr>
      <w:rFonts w:ascii="Times New Roman" w:hAnsi="Times New Roman" w:cs="Times New Roman"/>
      <w:sz w:val="26"/>
      <w:szCs w:val="26"/>
      <w:u w:val="none"/>
    </w:rPr>
  </w:style>
  <w:style w:type="character" w:customStyle="1" w:styleId="380">
    <w:name w:val="Nivel1 Char"/>
    <w:basedOn w:val="58"/>
    <w:qFormat/>
    <w:uiPriority w:val="0"/>
    <w:rPr>
      <w:rFonts w:ascii="Arial" w:hAnsi="Arial" w:eastAsia="MS Gothic" w:cs="Arial"/>
      <w:bCs w:val="0"/>
      <w:color w:val="000000"/>
      <w:sz w:val="28"/>
      <w:szCs w:val="28"/>
      <w:lang w:eastAsia="pt-BR"/>
    </w:rPr>
  </w:style>
  <w:style w:type="character" w:customStyle="1" w:styleId="381">
    <w:name w:val="spellingerror"/>
    <w:basedOn w:val="11"/>
    <w:qFormat/>
    <w:uiPriority w:val="0"/>
  </w:style>
  <w:style w:type="character" w:customStyle="1" w:styleId="382">
    <w:name w:val="eop"/>
    <w:basedOn w:val="11"/>
    <w:qFormat/>
    <w:uiPriority w:val="0"/>
  </w:style>
  <w:style w:type="character" w:customStyle="1" w:styleId="383">
    <w:name w:val="normaltextrun"/>
    <w:basedOn w:val="11"/>
    <w:qFormat/>
    <w:uiPriority w:val="0"/>
  </w:style>
  <w:style w:type="character" w:customStyle="1" w:styleId="384">
    <w:name w:val="Quote Char"/>
    <w:basedOn w:val="11"/>
    <w:qFormat/>
    <w:uiPriority w:val="0"/>
    <w:rPr>
      <w:rFonts w:ascii="Ecofont_Spranq_eco_Sans" w:hAnsi="Ecofont_Spranq_eco_Sans" w:eastAsia="Calibri" w:cs="Tahoma"/>
      <w:i/>
      <w:iCs/>
      <w:color w:val="000000"/>
      <w:shd w:val="clear" w:fill="FFFFCC"/>
    </w:rPr>
  </w:style>
  <w:style w:type="character" w:customStyle="1" w:styleId="385">
    <w:name w:val="Nivel_01_Titulo Char"/>
    <w:basedOn w:val="363"/>
    <w:qFormat/>
    <w:uiPriority w:val="0"/>
    <w:rPr>
      <w:rFonts w:ascii="Arial" w:hAnsi="Arial" w:eastAsia="MS Gothic" w:cs="Times New Roman"/>
      <w:color w:val="000000"/>
      <w:spacing w:val="5"/>
      <w:sz w:val="52"/>
      <w:szCs w:val="52"/>
      <w:lang w:eastAsia="pt-BR"/>
    </w:rPr>
  </w:style>
  <w:style w:type="character" w:customStyle="1" w:styleId="386">
    <w:name w:val="Nota explicativa Char"/>
    <w:basedOn w:val="350"/>
    <w:qFormat/>
    <w:uiPriority w:val="0"/>
    <w:rPr>
      <w:rFonts w:ascii="Arial" w:hAnsi="Arial" w:eastAsia="Calibri" w:cs="Tahoma"/>
      <w:color w:val="000000"/>
      <w:szCs w:val="24"/>
      <w:shd w:val="clear" w:fill="FFFFCC"/>
    </w:rPr>
  </w:style>
  <w:style w:type="character" w:customStyle="1" w:styleId="387">
    <w:name w:val="apple-style-span"/>
    <w:basedOn w:val="11"/>
    <w:qFormat/>
    <w:uiPriority w:val="0"/>
  </w:style>
  <w:style w:type="character" w:customStyle="1" w:styleId="388">
    <w:name w:val="normal__char1"/>
    <w:qFormat/>
    <w:uiPriority w:val="0"/>
    <w:rPr>
      <w:rFonts w:ascii="Arial" w:hAnsi="Arial" w:cs="Arial"/>
      <w:sz w:val="24"/>
      <w:szCs w:val="24"/>
      <w:u w:val="none"/>
    </w:rPr>
  </w:style>
  <w:style w:type="character" w:customStyle="1" w:styleId="389">
    <w:name w:val="Cim_Texto_Normal Char"/>
    <w:qFormat/>
    <w:uiPriority w:val="0"/>
    <w:rPr>
      <w:rFonts w:eastAsia="Times New Roman"/>
      <w:lang w:eastAsia="zh-CN"/>
    </w:rPr>
  </w:style>
  <w:style w:type="character" w:customStyle="1" w:styleId="390">
    <w:name w:val="cf21"/>
    <w:qFormat/>
    <w:uiPriority w:val="0"/>
    <w:rPr>
      <w:rFonts w:ascii="Segoe UI" w:hAnsi="Segoe UI" w:eastAsia="Segoe UI"/>
      <w:sz w:val="18"/>
    </w:rPr>
  </w:style>
  <w:style w:type="character" w:customStyle="1" w:styleId="391">
    <w:name w:val="cf11"/>
    <w:qFormat/>
    <w:uiPriority w:val="0"/>
    <w:rPr>
      <w:rFonts w:ascii="Segoe UI" w:hAnsi="Segoe UI" w:eastAsia="Segoe UI"/>
      <w:sz w:val="18"/>
      <w:shd w:val="clear" w:fill="FFFF00"/>
    </w:rPr>
  </w:style>
  <w:style w:type="character" w:customStyle="1" w:styleId="392">
    <w:name w:val="cf01"/>
    <w:qFormat/>
    <w:uiPriority w:val="0"/>
    <w:rPr>
      <w:rFonts w:ascii="Segoe UI" w:hAnsi="Segoe UI" w:eastAsia="Segoe UI"/>
      <w:sz w:val="18"/>
      <w:shd w:val="clear" w:fill="FFFF00"/>
    </w:rPr>
  </w:style>
  <w:style w:type="character" w:customStyle="1" w:styleId="393">
    <w:name w:val="Footnote Characters"/>
    <w:qFormat/>
    <w:uiPriority w:val="0"/>
    <w:rPr>
      <w:vertAlign w:val="superscript"/>
    </w:rPr>
  </w:style>
  <w:style w:type="character" w:customStyle="1" w:styleId="394">
    <w:name w:val="Texto de nota de rodapé Char"/>
    <w:qFormat/>
    <w:uiPriority w:val="0"/>
    <w:rPr>
      <w:rFonts w:ascii="Times New Roman" w:hAnsi="Times New Roman" w:eastAsia="Times New Roman"/>
      <w:color w:val="000000"/>
      <w:sz w:val="20"/>
    </w:rPr>
  </w:style>
  <w:style w:type="character" w:customStyle="1" w:styleId="395">
    <w:name w:val="Caracteres de nota de fim"/>
    <w:qFormat/>
    <w:uiPriority w:val="0"/>
  </w:style>
  <w:style w:type="character" w:customStyle="1" w:styleId="396">
    <w:name w:val="Caracteres de nota de rodapé"/>
    <w:qFormat/>
    <w:uiPriority w:val="0"/>
  </w:style>
  <w:style w:type="paragraph" w:customStyle="1" w:styleId="397">
    <w:name w:val="Índice"/>
    <w:basedOn w:val="1"/>
    <w:qFormat/>
    <w:uiPriority w:val="0"/>
    <w:pPr>
      <w:suppressLineNumbers/>
      <w:suppressAutoHyphens/>
      <w:spacing w:before="0" w:after="0" w:line="240" w:lineRule="auto"/>
    </w:pPr>
    <w:rPr>
      <w:rFonts w:ascii="Times New Roman" w:hAnsi="Times New Roman" w:eastAsia="Times New Roman" w:cs="Lucida Sans"/>
      <w:sz w:val="24"/>
      <w:szCs w:val="24"/>
      <w:lang w:eastAsia="zh-CN"/>
    </w:rPr>
  </w:style>
  <w:style w:type="paragraph" w:customStyle="1" w:styleId="398">
    <w:name w:val="Cabeçalho e Rodapé"/>
    <w:basedOn w:val="1"/>
    <w:qFormat/>
    <w:uiPriority w:val="0"/>
  </w:style>
  <w:style w:type="paragraph" w:customStyle="1" w:styleId="399">
    <w:name w:val="p4"/>
    <w:basedOn w:val="1"/>
    <w:qFormat/>
    <w:uiPriority w:val="0"/>
    <w:pPr>
      <w:spacing w:beforeAutospacing="1" w:afterAutospacing="1" w:line="240" w:lineRule="auto"/>
    </w:pPr>
    <w:rPr>
      <w:rFonts w:ascii="Arial Unicode MS" w:hAnsi="Arial Unicode MS" w:eastAsia="Arial Unicode MS" w:cs="Arial Unicode MS"/>
      <w:sz w:val="24"/>
      <w:szCs w:val="24"/>
      <w:lang w:eastAsia="pt-BR"/>
    </w:rPr>
  </w:style>
  <w:style w:type="paragraph" w:customStyle="1" w:styleId="400">
    <w:name w:val="Corpo de texto 21"/>
    <w:basedOn w:val="1"/>
    <w:qFormat/>
    <w:uiPriority w:val="0"/>
    <w:pPr>
      <w:spacing w:before="0" w:after="0" w:line="240" w:lineRule="auto"/>
      <w:jc w:val="both"/>
    </w:pPr>
    <w:rPr>
      <w:rFonts w:ascii="Arial" w:hAnsi="Arial" w:eastAsia="Times New Roman" w:cs="Times New Roman"/>
      <w:sz w:val="24"/>
      <w:szCs w:val="20"/>
      <w:lang w:eastAsia="pt-BR"/>
    </w:rPr>
  </w:style>
  <w:style w:type="paragraph" w:customStyle="1" w:styleId="401">
    <w:name w:val="WW-Corpo de texto 3"/>
    <w:basedOn w:val="1"/>
    <w:qFormat/>
    <w:uiPriority w:val="0"/>
    <w:pPr>
      <w:spacing w:before="0" w:after="0" w:line="240" w:lineRule="auto"/>
      <w:jc w:val="both"/>
    </w:pPr>
    <w:rPr>
      <w:rFonts w:ascii="Times New Roman" w:hAnsi="Times New Roman" w:eastAsia="Times New Roman" w:cs="Times New Roman"/>
      <w:sz w:val="24"/>
      <w:szCs w:val="20"/>
      <w:lang w:eastAsia="ar-SA"/>
    </w:rPr>
  </w:style>
  <w:style w:type="paragraph" w:customStyle="1" w:styleId="402">
    <w:name w:val="font5"/>
    <w:basedOn w:val="1"/>
    <w:qFormat/>
    <w:uiPriority w:val="0"/>
    <w:pPr>
      <w:spacing w:beforeAutospacing="1" w:afterAutospacing="1" w:line="240" w:lineRule="auto"/>
    </w:pPr>
    <w:rPr>
      <w:rFonts w:ascii="Arial" w:hAnsi="Arial" w:eastAsia="Times New Roman" w:cs="Arial"/>
      <w:b/>
      <w:bCs/>
      <w:sz w:val="20"/>
      <w:szCs w:val="20"/>
      <w:lang w:eastAsia="pt-BR"/>
    </w:rPr>
  </w:style>
  <w:style w:type="paragraph" w:customStyle="1" w:styleId="403">
    <w:name w:val="font6"/>
    <w:basedOn w:val="1"/>
    <w:qFormat/>
    <w:uiPriority w:val="0"/>
    <w:pPr>
      <w:spacing w:beforeAutospacing="1" w:afterAutospacing="1" w:line="240" w:lineRule="auto"/>
    </w:pPr>
    <w:rPr>
      <w:rFonts w:ascii="Arial" w:hAnsi="Arial" w:eastAsia="Times New Roman" w:cs="Arial"/>
      <w:sz w:val="20"/>
      <w:szCs w:val="20"/>
      <w:lang w:eastAsia="pt-BR"/>
    </w:rPr>
  </w:style>
  <w:style w:type="paragraph" w:customStyle="1" w:styleId="404">
    <w:name w:val="font7"/>
    <w:basedOn w:val="1"/>
    <w:qFormat/>
    <w:uiPriority w:val="0"/>
    <w:pPr>
      <w:spacing w:beforeAutospacing="1" w:afterAutospacing="1" w:line="240" w:lineRule="auto"/>
    </w:pPr>
    <w:rPr>
      <w:rFonts w:ascii="Arial" w:hAnsi="Arial" w:eastAsia="Times New Roman" w:cs="Arial"/>
      <w:b/>
      <w:bCs/>
      <w:color w:val="000000"/>
      <w:sz w:val="19"/>
      <w:szCs w:val="19"/>
      <w:lang w:eastAsia="pt-BR"/>
    </w:rPr>
  </w:style>
  <w:style w:type="paragraph" w:customStyle="1" w:styleId="405">
    <w:name w:val="font8"/>
    <w:basedOn w:val="1"/>
    <w:qFormat/>
    <w:uiPriority w:val="0"/>
    <w:pPr>
      <w:spacing w:beforeAutospacing="1" w:afterAutospacing="1" w:line="240" w:lineRule="auto"/>
    </w:pPr>
    <w:rPr>
      <w:rFonts w:ascii="Arial" w:hAnsi="Arial" w:eastAsia="Times New Roman" w:cs="Arial"/>
      <w:color w:val="000000"/>
      <w:sz w:val="19"/>
      <w:szCs w:val="19"/>
      <w:lang w:eastAsia="pt-BR"/>
    </w:rPr>
  </w:style>
  <w:style w:type="paragraph" w:customStyle="1" w:styleId="406">
    <w:name w:val="font9"/>
    <w:basedOn w:val="1"/>
    <w:qFormat/>
    <w:uiPriority w:val="0"/>
    <w:pPr>
      <w:spacing w:beforeAutospacing="1" w:afterAutospacing="1" w:line="240" w:lineRule="auto"/>
    </w:pPr>
    <w:rPr>
      <w:rFonts w:ascii="Arial" w:hAnsi="Arial" w:eastAsia="Times New Roman" w:cs="Arial"/>
      <w:b/>
      <w:bCs/>
      <w:sz w:val="19"/>
      <w:szCs w:val="19"/>
      <w:lang w:eastAsia="pt-BR"/>
    </w:rPr>
  </w:style>
  <w:style w:type="paragraph" w:customStyle="1" w:styleId="407">
    <w:name w:val="font10"/>
    <w:basedOn w:val="1"/>
    <w:qFormat/>
    <w:uiPriority w:val="0"/>
    <w:pPr>
      <w:spacing w:beforeAutospacing="1" w:afterAutospacing="1" w:line="240" w:lineRule="auto"/>
    </w:pPr>
    <w:rPr>
      <w:rFonts w:ascii="Arial" w:hAnsi="Arial" w:eastAsia="Times New Roman" w:cs="Arial"/>
      <w:sz w:val="19"/>
      <w:szCs w:val="19"/>
      <w:lang w:eastAsia="pt-BR"/>
    </w:rPr>
  </w:style>
  <w:style w:type="paragraph" w:customStyle="1" w:styleId="408">
    <w:name w:val="xl19"/>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4"/>
      <w:szCs w:val="24"/>
      <w:lang w:eastAsia="pt-BR"/>
    </w:rPr>
  </w:style>
  <w:style w:type="paragraph" w:customStyle="1" w:styleId="409">
    <w:name w:val="xl20"/>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24"/>
      <w:szCs w:val="24"/>
      <w:lang w:eastAsia="pt-BR"/>
    </w:rPr>
  </w:style>
  <w:style w:type="paragraph" w:customStyle="1" w:styleId="410">
    <w:name w:val="xl21"/>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24"/>
      <w:szCs w:val="24"/>
      <w:lang w:eastAsia="pt-BR"/>
    </w:rPr>
  </w:style>
  <w:style w:type="paragraph" w:customStyle="1" w:styleId="411">
    <w:name w:val="xl22"/>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412">
    <w:name w:val="xl23"/>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sz w:val="19"/>
      <w:szCs w:val="19"/>
      <w:lang w:eastAsia="pt-BR"/>
    </w:rPr>
  </w:style>
  <w:style w:type="paragraph" w:customStyle="1" w:styleId="413">
    <w:name w:val="xl24"/>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414">
    <w:name w:val="xl25"/>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sz w:val="24"/>
      <w:szCs w:val="24"/>
      <w:lang w:eastAsia="pt-BR"/>
    </w:rPr>
  </w:style>
  <w:style w:type="paragraph" w:customStyle="1" w:styleId="415">
    <w:name w:val="xl26"/>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416">
    <w:name w:val="xl27"/>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4"/>
      <w:szCs w:val="24"/>
      <w:lang w:eastAsia="pt-BR"/>
    </w:rPr>
  </w:style>
  <w:style w:type="paragraph" w:customStyle="1" w:styleId="417">
    <w:name w:val="Texto padrão"/>
    <w:basedOn w:val="1"/>
    <w:qFormat/>
    <w:uiPriority w:val="0"/>
    <w:pPr>
      <w:widowControl w:val="0"/>
      <w:spacing w:before="0" w:after="0" w:line="240" w:lineRule="auto"/>
    </w:pPr>
    <w:rPr>
      <w:rFonts w:ascii="Times New Roman" w:hAnsi="Times New Roman" w:eastAsia="Times New Roman" w:cs="Times New Roman"/>
      <w:sz w:val="24"/>
      <w:szCs w:val="20"/>
      <w:lang w:val="en-US" w:eastAsia="pt-BR"/>
    </w:rPr>
  </w:style>
  <w:style w:type="paragraph" w:customStyle="1" w:styleId="418">
    <w:name w:val="western"/>
    <w:basedOn w:val="1"/>
    <w:qFormat/>
    <w:uiPriority w:val="0"/>
    <w:pPr>
      <w:spacing w:beforeAutospacing="1" w:after="0" w:line="240" w:lineRule="auto"/>
      <w:jc w:val="both"/>
    </w:pPr>
    <w:rPr>
      <w:rFonts w:ascii="Verdana" w:hAnsi="Verdana" w:eastAsia="Times New Roman" w:cs="Times New Roman"/>
      <w:color w:val="000000"/>
      <w:lang w:eastAsia="pt-BR"/>
    </w:rPr>
  </w:style>
  <w:style w:type="paragraph" w:customStyle="1" w:styleId="419">
    <w:name w:val="mainwindow"/>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20">
    <w:name w:val="Revision"/>
    <w:qFormat/>
    <w:uiPriority w:val="99"/>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pt-BR" w:eastAsia="pt-BR" w:bidi="ar-SA"/>
    </w:rPr>
  </w:style>
  <w:style w:type="paragraph" w:customStyle="1" w:styleId="421">
    <w:name w:val="artigo"/>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22">
    <w:name w:val="Default"/>
    <w:qFormat/>
    <w:uiPriority w:val="0"/>
    <w:pPr>
      <w:widowControl/>
      <w:suppressAutoHyphens/>
      <w:bidi w:val="0"/>
      <w:spacing w:before="0" w:after="0" w:line="240" w:lineRule="auto"/>
      <w:jc w:val="left"/>
    </w:pPr>
    <w:rPr>
      <w:rFonts w:ascii="Calibri" w:hAnsi="Calibri" w:eastAsia="Times New Roman" w:cs="Calibri"/>
      <w:color w:val="000000"/>
      <w:kern w:val="0"/>
      <w:sz w:val="24"/>
      <w:szCs w:val="24"/>
      <w:lang w:val="pt-BR" w:eastAsia="pt-BR" w:bidi="ar-SA"/>
    </w:rPr>
  </w:style>
  <w:style w:type="paragraph" w:customStyle="1" w:styleId="423">
    <w:name w:val="Pa6"/>
    <w:basedOn w:val="1"/>
    <w:next w:val="1"/>
    <w:qFormat/>
    <w:uiPriority w:val="0"/>
    <w:pPr>
      <w:spacing w:before="0" w:after="0" w:line="181" w:lineRule="atLeast"/>
    </w:pPr>
    <w:rPr>
      <w:rFonts w:eastAsia="Times New Roman"/>
      <w:sz w:val="24"/>
      <w:szCs w:val="24"/>
    </w:rPr>
  </w:style>
  <w:style w:type="paragraph" w:customStyle="1" w:styleId="424">
    <w:name w:val="Standard"/>
    <w:qFormat/>
    <w:uiPriority w:val="0"/>
    <w:pPr>
      <w:widowControl w:val="0"/>
      <w:suppressAutoHyphens/>
      <w:bidi w:val="0"/>
      <w:spacing w:before="0" w:after="0" w:line="240" w:lineRule="auto"/>
      <w:jc w:val="left"/>
    </w:pPr>
    <w:rPr>
      <w:rFonts w:ascii="Liberation Serif" w:hAnsi="Liberation Serif" w:eastAsia="SimSun" w:cs="Mangal"/>
      <w:color w:val="auto"/>
      <w:kern w:val="2"/>
      <w:sz w:val="24"/>
      <w:szCs w:val="24"/>
      <w:lang w:val="pt-BR" w:eastAsia="zh-CN" w:bidi="hi-IN"/>
    </w:rPr>
  </w:style>
  <w:style w:type="paragraph" w:styleId="425">
    <w:name w:val="No Spacing"/>
    <w:qFormat/>
    <w:uiPriority w:val="1"/>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pt-BR" w:eastAsia="ar-SA" w:bidi="ar-SA"/>
    </w:rPr>
  </w:style>
  <w:style w:type="paragraph" w:styleId="426">
    <w:name w:val="List Paragraph"/>
    <w:basedOn w:val="1"/>
    <w:qFormat/>
    <w:uiPriority w:val="34"/>
    <w:pPr>
      <w:spacing w:before="0" w:after="0" w:line="240" w:lineRule="auto"/>
      <w:ind w:left="720" w:firstLine="0"/>
      <w:contextualSpacing/>
    </w:pPr>
    <w:rPr>
      <w:rFonts w:ascii="Times New Roman" w:hAnsi="Times New Roman" w:eastAsia="Times New Roman" w:cs="Times New Roman"/>
      <w:sz w:val="24"/>
      <w:szCs w:val="24"/>
      <w:lang w:eastAsia="pt-BR"/>
    </w:rPr>
  </w:style>
  <w:style w:type="paragraph" w:customStyle="1" w:styleId="427">
    <w:name w:val="Conteúdo da tabela"/>
    <w:basedOn w:val="1"/>
    <w:qFormat/>
    <w:uiPriority w:val="0"/>
    <w:pPr>
      <w:widowControl w:val="0"/>
      <w:suppressLineNumbers/>
      <w:suppressAutoHyphens/>
      <w:spacing w:before="0" w:after="0" w:line="240" w:lineRule="auto"/>
    </w:pPr>
    <w:rPr>
      <w:rFonts w:ascii="Arial" w:hAnsi="Arial" w:eastAsia="Andale Sans UI" w:cs="Times New Roman"/>
      <w:kern w:val="2"/>
      <w:sz w:val="20"/>
      <w:szCs w:val="24"/>
    </w:rPr>
  </w:style>
  <w:style w:type="paragraph" w:customStyle="1" w:styleId="428">
    <w:name w:val="Texto sem Formatação1"/>
    <w:basedOn w:val="1"/>
    <w:qFormat/>
    <w:uiPriority w:val="0"/>
    <w:rPr>
      <w:rFonts w:ascii="Courier New" w:hAnsi="Courier New" w:eastAsia="Times New Roman" w:cs="Times New Roman"/>
      <w:sz w:val="24"/>
      <w:szCs w:val="24"/>
      <w:lang w:eastAsia="pt-BR"/>
    </w:rPr>
  </w:style>
  <w:style w:type="paragraph" w:customStyle="1" w:styleId="429">
    <w:name w:val="Table Paragraph"/>
    <w:basedOn w:val="1"/>
    <w:qFormat/>
    <w:uiPriority w:val="1"/>
    <w:pPr>
      <w:widowControl w:val="0"/>
      <w:spacing w:before="0" w:after="0" w:line="240" w:lineRule="auto"/>
    </w:pPr>
    <w:rPr>
      <w:rFonts w:ascii="Times New Roman" w:hAnsi="Times New Roman" w:eastAsia="Times New Roman" w:cs="Times New Roman"/>
      <w:lang w:val="en-US" w:bidi="en-US"/>
    </w:rPr>
  </w:style>
  <w:style w:type="paragraph" w:customStyle="1" w:styleId="430">
    <w:name w:val="TxBr_p9"/>
    <w:basedOn w:val="1"/>
    <w:qFormat/>
    <w:uiPriority w:val="0"/>
    <w:pPr>
      <w:widowControl w:val="0"/>
      <w:tabs>
        <w:tab w:val="left" w:pos="204"/>
      </w:tabs>
      <w:spacing w:before="0" w:after="0" w:line="240" w:lineRule="atLeast"/>
      <w:jc w:val="both"/>
    </w:pPr>
    <w:rPr>
      <w:rFonts w:ascii="Times New Roman" w:hAnsi="Times New Roman" w:eastAsia="Times New Roman" w:cs="Times New Roman"/>
      <w:sz w:val="24"/>
      <w:szCs w:val="24"/>
      <w:lang w:eastAsia="pt-BR"/>
    </w:rPr>
  </w:style>
  <w:style w:type="paragraph" w:customStyle="1" w:styleId="431">
    <w:name w:val="Título1"/>
    <w:basedOn w:val="1"/>
    <w:next w:val="23"/>
    <w:qFormat/>
    <w:uiPriority w:val="0"/>
    <w:pPr>
      <w:keepNext/>
      <w:suppressAutoHyphens/>
      <w:spacing w:before="240" w:after="120" w:line="240" w:lineRule="auto"/>
    </w:pPr>
    <w:rPr>
      <w:rFonts w:ascii="Arial" w:hAnsi="Arial" w:eastAsia="Tahoma"/>
      <w:sz w:val="28"/>
      <w:szCs w:val="28"/>
      <w:lang w:eastAsia="zh-CN"/>
    </w:rPr>
  </w:style>
  <w:style w:type="paragraph" w:customStyle="1" w:styleId="432">
    <w:name w:val="Corpo de texto 31"/>
    <w:basedOn w:val="1"/>
    <w:qFormat/>
    <w:uiPriority w:val="0"/>
    <w:pPr>
      <w:suppressAutoHyphens/>
      <w:spacing w:before="0" w:after="120" w:line="240" w:lineRule="auto"/>
    </w:pPr>
    <w:rPr>
      <w:rFonts w:ascii="Times New Roman" w:hAnsi="Times New Roman" w:eastAsia="Times New Roman" w:cs="Times New Roman"/>
      <w:sz w:val="16"/>
      <w:szCs w:val="16"/>
      <w:lang w:eastAsia="zh-CN"/>
    </w:rPr>
  </w:style>
  <w:style w:type="paragraph" w:customStyle="1" w:styleId="433">
    <w:name w:val="Corpo de texto 22"/>
    <w:basedOn w:val="1"/>
    <w:qFormat/>
    <w:uiPriority w:val="0"/>
    <w:pPr>
      <w:suppressAutoHyphens/>
      <w:spacing w:before="0" w:after="0" w:line="240" w:lineRule="auto"/>
      <w:jc w:val="both"/>
    </w:pPr>
    <w:rPr>
      <w:rFonts w:ascii="Arial" w:hAnsi="Arial" w:eastAsia="Times New Roman" w:cs="Arial"/>
      <w:sz w:val="24"/>
      <w:szCs w:val="20"/>
      <w:lang w:eastAsia="zh-CN"/>
    </w:rPr>
  </w:style>
  <w:style w:type="paragraph" w:customStyle="1" w:styleId="434">
    <w:name w:val="Recuo de corpo de texto 21"/>
    <w:basedOn w:val="1"/>
    <w:qFormat/>
    <w:uiPriority w:val="0"/>
    <w:pPr>
      <w:suppressAutoHyphens/>
      <w:spacing w:before="0" w:after="120" w:line="480" w:lineRule="auto"/>
      <w:ind w:left="283" w:firstLine="0"/>
    </w:pPr>
    <w:rPr>
      <w:rFonts w:ascii="Times New Roman" w:hAnsi="Times New Roman" w:eastAsia="Times New Roman" w:cs="Times New Roman"/>
      <w:sz w:val="24"/>
      <w:szCs w:val="24"/>
      <w:lang w:eastAsia="zh-CN"/>
    </w:rPr>
  </w:style>
  <w:style w:type="paragraph" w:customStyle="1" w:styleId="435">
    <w:name w:val="Recuo de corpo de texto 31"/>
    <w:basedOn w:val="1"/>
    <w:qFormat/>
    <w:uiPriority w:val="0"/>
    <w:pPr>
      <w:suppressAutoHyphens/>
      <w:spacing w:before="0" w:after="120" w:line="240" w:lineRule="auto"/>
      <w:ind w:left="283" w:firstLine="0"/>
    </w:pPr>
    <w:rPr>
      <w:rFonts w:ascii="Times New Roman" w:hAnsi="Times New Roman" w:eastAsia="Times New Roman" w:cs="Times New Roman"/>
      <w:sz w:val="16"/>
      <w:szCs w:val="16"/>
      <w:lang w:eastAsia="zh-CN"/>
    </w:rPr>
  </w:style>
  <w:style w:type="paragraph" w:customStyle="1" w:styleId="436">
    <w:name w:val="Texto de comentário1"/>
    <w:basedOn w:val="1"/>
    <w:qFormat/>
    <w:uiPriority w:val="0"/>
    <w:pPr>
      <w:suppressAutoHyphens/>
      <w:spacing w:before="0" w:after="0" w:line="240" w:lineRule="auto"/>
    </w:pPr>
    <w:rPr>
      <w:rFonts w:ascii="Times New Roman" w:hAnsi="Times New Roman" w:eastAsia="Times New Roman" w:cs="Times New Roman"/>
      <w:sz w:val="20"/>
      <w:szCs w:val="20"/>
      <w:lang w:eastAsia="zh-CN"/>
    </w:rPr>
  </w:style>
  <w:style w:type="paragraph" w:customStyle="1" w:styleId="437">
    <w:name w:val="Título de tabela"/>
    <w:basedOn w:val="427"/>
    <w:qFormat/>
    <w:uiPriority w:val="0"/>
    <w:pPr>
      <w:jc w:val="center"/>
    </w:pPr>
    <w:rPr>
      <w:rFonts w:ascii="Times New Roman" w:hAnsi="Times New Roman" w:eastAsia="Times New Roman" w:cs="Times New Roman"/>
      <w:b/>
      <w:bCs/>
      <w:kern w:val="0"/>
      <w:lang w:bidi="ar-SA"/>
    </w:rPr>
  </w:style>
  <w:style w:type="paragraph" w:customStyle="1" w:styleId="438">
    <w:name w:val="Conteúdo do quadro"/>
    <w:basedOn w:val="1"/>
    <w:qFormat/>
    <w:uiPriority w:val="0"/>
    <w:pPr>
      <w:suppressAutoHyphens/>
      <w:spacing w:before="0" w:after="0" w:line="240" w:lineRule="auto"/>
    </w:pPr>
    <w:rPr>
      <w:rFonts w:ascii="Times New Roman" w:hAnsi="Times New Roman" w:eastAsia="Times New Roman" w:cs="Times New Roman"/>
      <w:sz w:val="24"/>
      <w:szCs w:val="24"/>
      <w:lang w:eastAsia="zh-CN"/>
    </w:rPr>
  </w:style>
  <w:style w:type="paragraph" w:customStyle="1" w:styleId="439">
    <w:name w:val="msonormal"/>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40">
    <w:name w:val="xl63"/>
    <w:basedOn w:val="1"/>
    <w:qFormat/>
    <w:uiPriority w:val="0"/>
    <w:pPr>
      <w:spacing w:beforeAutospacing="1" w:afterAutospacing="1" w:line="240" w:lineRule="auto"/>
      <w:textAlignment w:val="center"/>
    </w:pPr>
    <w:rPr>
      <w:rFonts w:ascii="Arial" w:hAnsi="Arial" w:eastAsia="Times New Roman" w:cs="Arial"/>
      <w:sz w:val="20"/>
      <w:szCs w:val="20"/>
      <w:lang w:eastAsia="pt-BR"/>
    </w:rPr>
  </w:style>
  <w:style w:type="paragraph" w:customStyle="1" w:styleId="441">
    <w:name w:val="xl64"/>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b/>
      <w:bCs/>
      <w:sz w:val="20"/>
      <w:szCs w:val="20"/>
      <w:lang w:eastAsia="pt-BR"/>
    </w:rPr>
  </w:style>
  <w:style w:type="paragraph" w:customStyle="1" w:styleId="442">
    <w:name w:val="xl65"/>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textAlignment w:val="center"/>
    </w:pPr>
    <w:rPr>
      <w:rFonts w:ascii="Arial" w:hAnsi="Arial" w:eastAsia="Times New Roman" w:cs="Arial"/>
      <w:sz w:val="20"/>
      <w:szCs w:val="20"/>
      <w:lang w:eastAsia="pt-BR"/>
    </w:rPr>
  </w:style>
  <w:style w:type="paragraph" w:customStyle="1" w:styleId="443">
    <w:name w:val="xl66"/>
    <w:basedOn w:val="1"/>
    <w:qFormat/>
    <w:uiPriority w:val="0"/>
    <w:pPr>
      <w:pBdr>
        <w:top w:val="single" w:color="000000" w:sz="4" w:space="0"/>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4">
    <w:name w:val="xl67"/>
    <w:basedOn w:val="1"/>
    <w:qFormat/>
    <w:uiPriority w:val="0"/>
    <w:pPr>
      <w:pBdr>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5">
    <w:name w:val="xl68"/>
    <w:basedOn w:val="1"/>
    <w:qFormat/>
    <w:uiPriority w:val="0"/>
    <w:pPr>
      <w:pBdr>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6">
    <w:name w:val="xl69"/>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7">
    <w:name w:val="xl70"/>
    <w:basedOn w:val="1"/>
    <w:qFormat/>
    <w:uiPriority w:val="0"/>
    <w:pPr>
      <w:pBdr>
        <w:top w:val="single" w:color="000000" w:sz="4" w:space="0"/>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8">
    <w:name w:val="xl71"/>
    <w:basedOn w:val="1"/>
    <w:qFormat/>
    <w:uiPriority w:val="0"/>
    <w:pPr>
      <w:pBdr>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49">
    <w:name w:val="xl72"/>
    <w:basedOn w:val="1"/>
    <w:qFormat/>
    <w:uiPriority w:val="0"/>
    <w:pPr>
      <w:pBdr>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50">
    <w:name w:val="xl73"/>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51">
    <w:name w:val="xl74"/>
    <w:basedOn w:val="1"/>
    <w:qFormat/>
    <w:uiPriority w:val="0"/>
    <w:pPr>
      <w:pBdr>
        <w:top w:val="single" w:color="000000" w:sz="8" w:space="0"/>
        <w:left w:val="single" w:color="000000" w:sz="8" w:space="0"/>
        <w:bottom w:val="single" w:color="000000" w:sz="8"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52">
    <w:name w:val="xl75"/>
    <w:basedOn w:val="1"/>
    <w:qFormat/>
    <w:uiPriority w:val="0"/>
    <w:pPr>
      <w:pBdr>
        <w:top w:val="single" w:color="000000" w:sz="8" w:space="0"/>
        <w:bottom w:val="single" w:color="000000" w:sz="8"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53">
    <w:name w:val="xl76"/>
    <w:basedOn w:val="1"/>
    <w:qFormat/>
    <w:uiPriority w:val="0"/>
    <w:pPr>
      <w:pBdr>
        <w:top w:val="single" w:color="000000" w:sz="8" w:space="0"/>
        <w:bottom w:val="single" w:color="000000" w:sz="8" w:space="0"/>
        <w:right w:val="single" w:color="000000" w:sz="4"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54">
    <w:name w:val="Normal ofc"/>
    <w:basedOn w:val="1"/>
    <w:qFormat/>
    <w:uiPriority w:val="0"/>
    <w:pPr>
      <w:spacing w:before="0" w:after="0" w:line="360" w:lineRule="auto"/>
      <w:jc w:val="both"/>
    </w:pPr>
    <w:rPr>
      <w:rFonts w:ascii="Arial" w:hAnsi="Arial" w:eastAsia="Times New Roman" w:cs="Arial"/>
      <w:color w:val="000000"/>
      <w:sz w:val="24"/>
      <w:szCs w:val="20"/>
      <w:lang w:eastAsia="pt-BR"/>
    </w:rPr>
  </w:style>
  <w:style w:type="paragraph" w:customStyle="1" w:styleId="455">
    <w:name w:val="Corpo de texto 23"/>
    <w:basedOn w:val="1"/>
    <w:qFormat/>
    <w:uiPriority w:val="0"/>
    <w:pPr>
      <w:spacing w:before="0" w:after="0" w:line="240" w:lineRule="auto"/>
      <w:jc w:val="both"/>
    </w:pPr>
    <w:rPr>
      <w:rFonts w:ascii="Arial" w:hAnsi="Arial" w:eastAsia="Times New Roman" w:cs="Times New Roman"/>
      <w:sz w:val="24"/>
      <w:szCs w:val="20"/>
      <w:lang w:eastAsia="pt-BR"/>
    </w:rPr>
  </w:style>
  <w:style w:type="paragraph" w:customStyle="1" w:styleId="456">
    <w:name w:val="Body Tabelas"/>
    <w:basedOn w:val="1"/>
    <w:qFormat/>
    <w:uiPriority w:val="0"/>
    <w:pPr>
      <w:spacing w:before="60" w:after="60" w:line="240" w:lineRule="auto"/>
    </w:pPr>
    <w:rPr>
      <w:rFonts w:ascii="Calibri" w:hAnsi="Calibri" w:eastAsia="Arial Unicode MS" w:cs="Calibri"/>
      <w:color w:val="000000" w:themeColor="text1"/>
      <w:sz w:val="16"/>
      <w:szCs w:val="16"/>
      <w:lang w:eastAsia="pt-BR"/>
    </w:rPr>
  </w:style>
  <w:style w:type="paragraph" w:customStyle="1" w:styleId="457">
    <w:name w:val="Titulo Anexos"/>
    <w:basedOn w:val="1"/>
    <w:qFormat/>
    <w:uiPriority w:val="0"/>
    <w:pPr>
      <w:pageBreakBefore/>
      <w:numPr>
        <w:ilvl w:val="0"/>
        <w:numId w:val="2"/>
      </w:numPr>
      <w:pBdr>
        <w:bottom w:val="single" w:color="000000" w:sz="4" w:space="1"/>
      </w:pBdr>
      <w:spacing w:before="240" w:after="120" w:line="240" w:lineRule="auto"/>
      <w:ind w:left="0" w:firstLine="0"/>
      <w:outlineLvl w:val="0"/>
    </w:pPr>
    <w:rPr>
      <w:rFonts w:ascii="Calibri" w:hAnsi="Calibri" w:eastAsia="Arial Unicode MS" w:cs="Calibri"/>
      <w:color w:val="000000" w:themeColor="text1"/>
      <w:sz w:val="48"/>
      <w:szCs w:val="48"/>
      <w:lang w:eastAsia="pt-BR"/>
    </w:rPr>
  </w:style>
  <w:style w:type="paragraph" w:customStyle="1" w:styleId="458">
    <w:name w:val="Titulo Cargos"/>
    <w:basedOn w:val="459"/>
    <w:qFormat/>
    <w:uiPriority w:val="0"/>
    <w:pPr>
      <w:pBdr>
        <w:top w:val="single" w:color="000000" w:sz="24" w:space="1"/>
      </w:pBdr>
      <w:spacing w:before="360" w:after="160"/>
      <w:outlineLvl w:val="5"/>
    </w:pPr>
    <w:rPr>
      <w:sz w:val="24"/>
      <w:szCs w:val="20"/>
    </w:rPr>
  </w:style>
  <w:style w:type="paragraph" w:customStyle="1" w:styleId="459">
    <w:name w:val="Titulo sn 1"/>
    <w:basedOn w:val="1"/>
    <w:qFormat/>
    <w:uiPriority w:val="0"/>
    <w:pPr>
      <w:keepNext/>
      <w:spacing w:before="480" w:after="120" w:line="240" w:lineRule="auto"/>
      <w:outlineLvl w:val="3"/>
    </w:pPr>
    <w:rPr>
      <w:rFonts w:ascii="Calibri" w:hAnsi="Calibri" w:eastAsia="Arial Unicode MS" w:cs="Calibri"/>
      <w:b/>
      <w:bCs/>
      <w:caps/>
      <w:color w:val="000000" w:themeColor="text1"/>
      <w:sz w:val="28"/>
      <w:szCs w:val="28"/>
      <w:lang w:eastAsia="ar-SA"/>
    </w:rPr>
  </w:style>
  <w:style w:type="paragraph" w:customStyle="1" w:styleId="460">
    <w:name w:val="TOC Heading"/>
    <w:basedOn w:val="2"/>
    <w:next w:val="1"/>
    <w:unhideWhenUsed/>
    <w:qFormat/>
    <w:uiPriority w:val="39"/>
    <w:pPr>
      <w:spacing w:before="720" w:after="120"/>
      <w:ind w:hanging="142"/>
      <w:outlineLvl w:val="9"/>
    </w:pPr>
    <w:rPr>
      <w:rFonts w:ascii="Calibri" w:hAnsi="Calibri" w:eastAsia="Lucida Sans Unicode" w:cs="Calibri"/>
      <w:color w:val="000000" w:themeColor="text1"/>
      <w:kern w:val="0"/>
      <w:sz w:val="36"/>
      <w:szCs w:val="36"/>
    </w:rPr>
  </w:style>
  <w:style w:type="paragraph" w:customStyle="1" w:styleId="461">
    <w:name w:val="Body n1"/>
    <w:basedOn w:val="1"/>
    <w:qFormat/>
    <w:uiPriority w:val="0"/>
    <w:pPr>
      <w:spacing w:before="240" w:after="120" w:line="240" w:lineRule="auto"/>
      <w:ind w:hanging="142"/>
    </w:pPr>
    <w:rPr>
      <w:rFonts w:ascii="Calibri" w:hAnsi="Calibri" w:eastAsia="Arial Unicode MS" w:cs="Calibri"/>
      <w:color w:val="000000" w:themeColor="text1"/>
      <w:sz w:val="20"/>
      <w:lang w:eastAsia="ar-SA"/>
    </w:rPr>
  </w:style>
  <w:style w:type="paragraph" w:customStyle="1" w:styleId="462">
    <w:name w:val="Body n2"/>
    <w:basedOn w:val="461"/>
    <w:qFormat/>
    <w:uiPriority w:val="0"/>
  </w:style>
  <w:style w:type="paragraph" w:customStyle="1" w:styleId="463">
    <w:name w:val="Borda lateral"/>
    <w:basedOn w:val="1"/>
    <w:qFormat/>
    <w:uiPriority w:val="0"/>
    <w:pPr>
      <w:pBdr>
        <w:left w:val="single" w:color="BFBFBF" w:sz="48" w:space="4"/>
      </w:pBdr>
      <w:shd w:val="clear" w:color="auto" w:fill="FFFFFF" w:themeFill="background1"/>
      <w:spacing w:before="240" w:after="120" w:line="240" w:lineRule="auto"/>
      <w:ind w:left="567" w:firstLine="0"/>
    </w:pPr>
    <w:rPr>
      <w:rFonts w:ascii="Calibri" w:hAnsi="Calibri" w:eastAsia="Arial Unicode MS" w:cs="Calibri"/>
      <w:color w:val="000000" w:themeColor="text1"/>
      <w:sz w:val="20"/>
      <w:lang w:eastAsia="pt-BR"/>
    </w:rPr>
  </w:style>
  <w:style w:type="paragraph" w:customStyle="1" w:styleId="464">
    <w:name w:val="Titulo sn 2"/>
    <w:basedOn w:val="459"/>
    <w:qFormat/>
    <w:uiPriority w:val="0"/>
    <w:pPr>
      <w:spacing w:before="360" w:after="120"/>
      <w:outlineLvl w:val="4"/>
    </w:pPr>
    <w:rPr>
      <w:sz w:val="24"/>
      <w:szCs w:val="20"/>
    </w:rPr>
  </w:style>
  <w:style w:type="paragraph" w:customStyle="1" w:styleId="465">
    <w:name w:val="Lista Bullets"/>
    <w:basedOn w:val="1"/>
    <w:qFormat/>
    <w:uiPriority w:val="0"/>
    <w:pPr>
      <w:numPr>
        <w:ilvl w:val="0"/>
        <w:numId w:val="3"/>
      </w:numPr>
      <w:spacing w:before="240" w:after="120" w:line="240" w:lineRule="auto"/>
      <w:ind w:left="567" w:hanging="284"/>
      <w:contextualSpacing/>
    </w:pPr>
    <w:rPr>
      <w:rFonts w:ascii="Calibri" w:hAnsi="Calibri" w:eastAsia="Arial Unicode MS" w:cs="Calibri"/>
      <w:color w:val="000000" w:themeColor="text1"/>
      <w:sz w:val="20"/>
      <w:lang w:eastAsia="pt-BR"/>
    </w:rPr>
  </w:style>
  <w:style w:type="paragraph" w:customStyle="1" w:styleId="466">
    <w:name w:val="Lista Numerada"/>
    <w:qFormat/>
    <w:uiPriority w:val="0"/>
    <w:pPr>
      <w:widowControl/>
      <w:numPr>
        <w:ilvl w:val="0"/>
        <w:numId w:val="4"/>
      </w:numPr>
      <w:suppressAutoHyphens/>
      <w:bidi w:val="0"/>
      <w:spacing w:before="0" w:after="0" w:line="240" w:lineRule="auto"/>
      <w:jc w:val="left"/>
    </w:pPr>
    <w:rPr>
      <w:rFonts w:ascii="Calibri" w:hAnsi="Calibri" w:eastAsia="Arial Unicode MS" w:cs="Calibri"/>
      <w:color w:val="000000" w:themeColor="text1"/>
      <w:kern w:val="0"/>
      <w:sz w:val="20"/>
      <w:szCs w:val="20"/>
      <w:lang w:val="pt-BR" w:eastAsia="ar-SA" w:bidi="ar-SA"/>
    </w:rPr>
  </w:style>
  <w:style w:type="paragraph" w:customStyle="1" w:styleId="467">
    <w:name w:val="Body n3"/>
    <w:basedOn w:val="462"/>
    <w:qFormat/>
    <w:uiPriority w:val="0"/>
  </w:style>
  <w:style w:type="paragraph" w:customStyle="1" w:styleId="468">
    <w:name w:val="Cabeçalho Edital"/>
    <w:basedOn w:val="1"/>
    <w:qFormat/>
    <w:uiPriority w:val="0"/>
    <w:pPr>
      <w:spacing w:before="480" w:after="480" w:line="240" w:lineRule="auto"/>
      <w:ind w:left="3402" w:firstLine="0"/>
    </w:pPr>
    <w:rPr>
      <w:rFonts w:ascii="Calibri" w:hAnsi="Calibri" w:eastAsia="Arial Unicode MS" w:cs="Calibri"/>
      <w:color w:val="000000" w:themeColor="text1"/>
      <w:sz w:val="20"/>
      <w:lang w:eastAsia="pt-BR"/>
    </w:rPr>
  </w:style>
  <w:style w:type="paragraph" w:customStyle="1" w:styleId="469">
    <w:name w:val="TBody n2"/>
    <w:basedOn w:val="462"/>
    <w:next w:val="462"/>
    <w:qFormat/>
    <w:uiPriority w:val="0"/>
    <w:pPr>
      <w:spacing w:before="360" w:after="120"/>
      <w:outlineLvl w:val="2"/>
    </w:pPr>
    <w:rPr>
      <w:b/>
    </w:rPr>
  </w:style>
  <w:style w:type="paragraph" w:customStyle="1" w:styleId="470">
    <w:name w:val="textbody"/>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71">
    <w:name w:val="LO-normal"/>
    <w:qFormat/>
    <w:uiPriority w:val="0"/>
    <w:pPr>
      <w:widowControl/>
      <w:suppressAutoHyphens/>
      <w:bidi w:val="0"/>
      <w:spacing w:before="0" w:after="0" w:line="276" w:lineRule="auto"/>
      <w:jc w:val="left"/>
    </w:pPr>
    <w:rPr>
      <w:rFonts w:ascii="Arial" w:hAnsi="Arial" w:eastAsia="Arial" w:cs="Arial"/>
      <w:color w:val="auto"/>
      <w:kern w:val="0"/>
      <w:sz w:val="22"/>
      <w:szCs w:val="22"/>
      <w:lang w:val="en-US" w:eastAsia="zh-CN" w:bidi="hi-IN"/>
    </w:rPr>
  </w:style>
  <w:style w:type="paragraph" w:customStyle="1" w:styleId="472">
    <w:name w:val="Cim_Texto_Normal"/>
    <w:basedOn w:val="1"/>
    <w:qFormat/>
    <w:uiPriority w:val="0"/>
    <w:pPr>
      <w:spacing w:before="120" w:after="240" w:line="360" w:lineRule="auto"/>
      <w:ind w:firstLine="709"/>
      <w:contextualSpacing/>
      <w:jc w:val="both"/>
    </w:pPr>
    <w:rPr>
      <w:rFonts w:eastAsia="Times New Roman"/>
      <w:lang w:eastAsia="zh-CN"/>
    </w:rPr>
  </w:style>
  <w:style w:type="paragraph" w:customStyle="1" w:styleId="473">
    <w:name w:val="Nível 1-Sem Black"/>
    <w:basedOn w:val="1"/>
    <w:qFormat/>
    <w:uiPriority w:val="0"/>
    <w:pPr>
      <w:keepNext/>
      <w:keepLines/>
      <w:numPr>
        <w:ilvl w:val="0"/>
        <w:numId w:val="0"/>
      </w:numPr>
      <w:tabs>
        <w:tab w:val="left" w:pos="567"/>
      </w:tabs>
      <w:spacing w:before="240" w:after="120" w:line="276" w:lineRule="auto"/>
      <w:jc w:val="both"/>
      <w:outlineLvl w:val="1"/>
    </w:pPr>
    <w:rPr>
      <w:rFonts w:ascii="Arial" w:hAnsi="Arial" w:eastAsia="MS Gothic" w:cs="Arial"/>
      <w:b/>
      <w:bCs/>
      <w:lang w:eastAsia="pt-BR"/>
    </w:rPr>
  </w:style>
  <w:style w:type="paragraph" w:customStyle="1" w:styleId="474">
    <w:name w:val="Preâmbulo"/>
    <w:basedOn w:val="475"/>
    <w:qFormat/>
    <w:uiPriority w:val="0"/>
    <w:pPr>
      <w:spacing w:before="480" w:after="120" w:line="360" w:lineRule="auto"/>
      <w:ind w:left="4253" w:right="-17" w:firstLine="0"/>
      <w:jc w:val="both"/>
    </w:pPr>
    <w:rPr>
      <w:rFonts w:ascii="Arial" w:hAnsi="Arial" w:eastAsia="Arial" w:cs="Arial"/>
      <w:bCs/>
      <w:sz w:val="20"/>
      <w:szCs w:val="20"/>
    </w:rPr>
  </w:style>
  <w:style w:type="paragraph" w:customStyle="1" w:styleId="475">
    <w:name w:val="Normal1"/>
    <w:qFormat/>
    <w:uiPriority w:val="0"/>
    <w:pPr>
      <w:widowControl/>
      <w:suppressAutoHyphens/>
      <w:bidi w:val="0"/>
      <w:spacing w:before="0" w:after="0"/>
      <w:jc w:val="left"/>
    </w:pPr>
    <w:rPr>
      <w:rFonts w:ascii="Liberation Serif" w:hAnsi="Liberation Serif" w:eastAsia="NSimSun" w:cs="Lucida Sans"/>
      <w:color w:val="00000A"/>
      <w:kern w:val="0"/>
      <w:sz w:val="24"/>
      <w:szCs w:val="24"/>
      <w:lang w:val="pt-BR" w:eastAsia="zh-CN" w:bidi="hi-IN"/>
    </w:rPr>
  </w:style>
  <w:style w:type="paragraph" w:customStyle="1" w:styleId="476">
    <w:name w:val="citação 2"/>
    <w:basedOn w:val="351"/>
    <w:qFormat/>
    <w:uiPriority w:val="0"/>
    <w:rPr>
      <w:szCs w:val="20"/>
    </w:rPr>
  </w:style>
  <w:style w:type="paragraph" w:customStyle="1" w:styleId="477">
    <w:name w:val="Nível 1-Sem Num"/>
    <w:basedOn w:val="478"/>
    <w:qFormat/>
    <w:uiPriority w:val="0"/>
    <w:pPr>
      <w:numPr>
        <w:ilvl w:val="0"/>
        <w:numId w:val="0"/>
      </w:numPr>
      <w:tabs>
        <w:tab w:val="left" w:pos="567"/>
      </w:tabs>
      <w:outlineLvl w:val="1"/>
    </w:pPr>
    <w:rPr>
      <w:color w:val="FF0000"/>
    </w:rPr>
  </w:style>
  <w:style w:type="paragraph" w:customStyle="1" w:styleId="478">
    <w:name w:val="Nivel 01"/>
    <w:basedOn w:val="2"/>
    <w:next w:val="475"/>
    <w:qFormat/>
    <w:uiPriority w:val="0"/>
    <w:pPr>
      <w:tabs>
        <w:tab w:val="left" w:pos="567"/>
      </w:tabs>
      <w:spacing w:before="240" w:after="0"/>
      <w:jc w:val="both"/>
      <w:outlineLvl w:val="9"/>
    </w:pPr>
    <w:rPr>
      <w:rFonts w:ascii="Arial" w:hAnsi="Arial" w:cs="Arial"/>
      <w:color w:val="00000A"/>
      <w:sz w:val="20"/>
      <w:szCs w:val="20"/>
    </w:rPr>
  </w:style>
  <w:style w:type="paragraph" w:customStyle="1" w:styleId="479">
    <w:name w:val="Nível 4-R"/>
    <w:basedOn w:val="480"/>
    <w:qFormat/>
    <w:uiPriority w:val="0"/>
    <w:rPr>
      <w:i/>
      <w:iCs/>
      <w:color w:val="FF0000"/>
    </w:rPr>
  </w:style>
  <w:style w:type="paragraph" w:customStyle="1" w:styleId="480">
    <w:name w:val="Nivel 4"/>
    <w:basedOn w:val="481"/>
    <w:qFormat/>
    <w:uiPriority w:val="0"/>
    <w:pPr>
      <w:ind w:left="567" w:right="0" w:firstLine="0"/>
    </w:pPr>
    <w:rPr>
      <w:color w:val="00000A"/>
    </w:rPr>
  </w:style>
  <w:style w:type="paragraph" w:customStyle="1" w:styleId="481">
    <w:name w:val="Nivel 3"/>
    <w:basedOn w:val="475"/>
    <w:qFormat/>
    <w:uiPriority w:val="0"/>
    <w:pPr>
      <w:spacing w:before="120" w:after="120" w:line="276" w:lineRule="auto"/>
      <w:ind w:left="284" w:right="0" w:firstLine="0"/>
      <w:jc w:val="both"/>
    </w:pPr>
    <w:rPr>
      <w:rFonts w:ascii="Arial" w:hAnsi="Arial" w:cs="Arial"/>
      <w:color w:val="000000"/>
      <w:sz w:val="20"/>
      <w:szCs w:val="20"/>
    </w:rPr>
  </w:style>
  <w:style w:type="paragraph" w:customStyle="1" w:styleId="482">
    <w:name w:val="Nível 3-R"/>
    <w:basedOn w:val="481"/>
    <w:qFormat/>
    <w:uiPriority w:val="0"/>
    <w:rPr>
      <w:i/>
      <w:iCs/>
      <w:color w:val="FF0000"/>
    </w:rPr>
  </w:style>
  <w:style w:type="paragraph" w:customStyle="1" w:styleId="483">
    <w:name w:val="Nível 2 -Red"/>
    <w:basedOn w:val="484"/>
    <w:qFormat/>
    <w:uiPriority w:val="0"/>
    <w:rPr>
      <w:i/>
      <w:iCs/>
      <w:color w:val="FF0000"/>
    </w:rPr>
  </w:style>
  <w:style w:type="paragraph" w:customStyle="1" w:styleId="484">
    <w:name w:val="Nivel 2"/>
    <w:basedOn w:val="475"/>
    <w:qFormat/>
    <w:uiPriority w:val="0"/>
    <w:pPr>
      <w:spacing w:before="120" w:after="120" w:line="276" w:lineRule="auto"/>
      <w:jc w:val="both"/>
    </w:pPr>
    <w:rPr>
      <w:rFonts w:ascii="Arial" w:hAnsi="Arial" w:cs="Arial"/>
      <w:color w:val="000000"/>
      <w:sz w:val="20"/>
      <w:szCs w:val="20"/>
    </w:rPr>
  </w:style>
  <w:style w:type="paragraph" w:customStyle="1" w:styleId="485">
    <w:name w:val="dou-paragraph"/>
    <w:basedOn w:val="475"/>
    <w:qFormat/>
    <w:uiPriority w:val="0"/>
    <w:pPr>
      <w:spacing w:before="280" w:after="280"/>
    </w:pPr>
    <w:rPr>
      <w:rFonts w:ascii="Times New Roman" w:hAnsi="Times New Roman" w:eastAsia="Times New Roman" w:cs="Times New Roman"/>
    </w:rPr>
  </w:style>
  <w:style w:type="paragraph" w:customStyle="1" w:styleId="486">
    <w:name w:val="ou"/>
    <w:basedOn w:val="426"/>
    <w:qFormat/>
    <w:uiPriority w:val="0"/>
    <w:pPr>
      <w:spacing w:before="60" w:after="60" w:line="252" w:lineRule="auto"/>
      <w:ind w:left="0" w:right="0" w:firstLine="0"/>
      <w:contextualSpacing/>
      <w:jc w:val="center"/>
    </w:pPr>
    <w:rPr>
      <w:rFonts w:ascii="Arial" w:hAnsi="Arial" w:eastAsia="Cambria" w:cs="Arial"/>
      <w:b/>
      <w:bCs/>
      <w:i/>
      <w:iCs/>
      <w:color w:val="FF0000"/>
      <w:u w:val="single"/>
    </w:rPr>
  </w:style>
  <w:style w:type="paragraph" w:customStyle="1" w:styleId="487">
    <w:name w:val="item_alinea_letra"/>
    <w:basedOn w:val="475"/>
    <w:qFormat/>
    <w:uiPriority w:val="0"/>
    <w:pPr>
      <w:spacing w:before="280" w:after="280"/>
    </w:pPr>
    <w:rPr>
      <w:rFonts w:ascii="Times New Roman" w:hAnsi="Times New Roman" w:eastAsia="Times New Roman" w:cs="Times New Roman"/>
    </w:rPr>
  </w:style>
  <w:style w:type="paragraph" w:customStyle="1" w:styleId="488">
    <w:name w:val="item_nivel1"/>
    <w:basedOn w:val="475"/>
    <w:qFormat/>
    <w:uiPriority w:val="0"/>
    <w:pPr>
      <w:spacing w:before="280" w:after="280"/>
    </w:pPr>
    <w:rPr>
      <w:rFonts w:ascii="Times New Roman" w:hAnsi="Times New Roman" w:eastAsia="Times New Roman" w:cs="Times New Roman"/>
    </w:rPr>
  </w:style>
  <w:style w:type="paragraph" w:customStyle="1" w:styleId="489">
    <w:name w:val="item_nivel2"/>
    <w:basedOn w:val="475"/>
    <w:qFormat/>
    <w:uiPriority w:val="0"/>
    <w:pPr>
      <w:spacing w:before="280" w:after="280"/>
    </w:pPr>
    <w:rPr>
      <w:rFonts w:ascii="Times New Roman" w:hAnsi="Times New Roman" w:eastAsia="Times New Roman" w:cs="Times New Roman"/>
    </w:rPr>
  </w:style>
  <w:style w:type="paragraph" w:customStyle="1" w:styleId="490">
    <w:name w:val="corpo"/>
    <w:basedOn w:val="475"/>
    <w:qFormat/>
    <w:uiPriority w:val="0"/>
    <w:pPr>
      <w:spacing w:before="280" w:after="280"/>
    </w:pPr>
    <w:rPr>
      <w:rFonts w:ascii="Times New Roman" w:hAnsi="Times New Roman" w:eastAsia="Times New Roman" w:cs="Times New Roman"/>
    </w:rPr>
  </w:style>
  <w:style w:type="paragraph" w:customStyle="1" w:styleId="491">
    <w:name w:val="Sombreamento Médio 1 - Ênfase 31"/>
    <w:basedOn w:val="475"/>
    <w:next w:val="475"/>
    <w:qFormat/>
    <w:uiPriority w:val="0"/>
    <w:pPr>
      <w:pBdr>
        <w:top w:val="single" w:color="000080" w:sz="4" w:space="1"/>
        <w:left w:val="single" w:color="000080" w:sz="4" w:space="4"/>
        <w:bottom w:val="single" w:color="000080" w:sz="4" w:space="1"/>
        <w:right w:val="single" w:color="000080" w:sz="4" w:space="4"/>
      </w:pBdr>
      <w:shd w:val="clear" w:fill="FFFFCC"/>
      <w:spacing w:before="120" w:after="0"/>
      <w:jc w:val="both"/>
    </w:pPr>
    <w:rPr>
      <w:rFonts w:eastAsia="Calibri"/>
      <w:i/>
      <w:iCs/>
      <w:color w:val="000000"/>
      <w:sz w:val="20"/>
    </w:rPr>
  </w:style>
  <w:style w:type="paragraph" w:customStyle="1" w:styleId="492">
    <w:name w:val="Nível 3 Opcional"/>
    <w:basedOn w:val="481"/>
    <w:qFormat/>
    <w:uiPriority w:val="0"/>
    <w:pPr>
      <w:ind w:left="1072" w:right="0" w:hanging="504"/>
    </w:pPr>
    <w:rPr>
      <w:rFonts w:eastAsia="Times New Roman"/>
      <w:i/>
      <w:iCs/>
      <w:color w:val="FF0000"/>
    </w:rPr>
  </w:style>
  <w:style w:type="paragraph" w:customStyle="1" w:styleId="493">
    <w:name w:val="Nível 2 Opcional"/>
    <w:basedOn w:val="484"/>
    <w:qFormat/>
    <w:uiPriority w:val="0"/>
    <w:pPr>
      <w:ind w:left="432" w:right="0" w:hanging="432"/>
    </w:pPr>
    <w:rPr>
      <w:rFonts w:eastAsia="Times New Roman"/>
      <w:i/>
      <w:color w:val="FF0000"/>
    </w:rPr>
  </w:style>
  <w:style w:type="paragraph" w:customStyle="1" w:styleId="494">
    <w:name w:val="texto_justificado"/>
    <w:basedOn w:val="475"/>
    <w:qFormat/>
    <w:uiPriority w:val="0"/>
    <w:pPr>
      <w:spacing w:before="280" w:after="280"/>
    </w:pPr>
    <w:rPr>
      <w:rFonts w:ascii="Times New Roman" w:hAnsi="Times New Roman" w:eastAsia="Times New Roman" w:cs="Times New Roman"/>
    </w:rPr>
  </w:style>
  <w:style w:type="paragraph" w:customStyle="1" w:styleId="495">
    <w:name w:val="texto_justificado_recuo_primeira_linha"/>
    <w:basedOn w:val="475"/>
    <w:qFormat/>
    <w:uiPriority w:val="0"/>
    <w:pPr>
      <w:spacing w:before="280" w:after="280"/>
    </w:pPr>
    <w:rPr>
      <w:rFonts w:ascii="Times New Roman" w:hAnsi="Times New Roman" w:eastAsia="Times New Roman" w:cs="Times New Roman"/>
    </w:rPr>
  </w:style>
  <w:style w:type="paragraph" w:customStyle="1" w:styleId="496">
    <w:name w:val="tcu_-__ac_-_item_9_-_1ª_linha"/>
    <w:basedOn w:val="475"/>
    <w:qFormat/>
    <w:uiPriority w:val="0"/>
    <w:pPr>
      <w:spacing w:before="280" w:after="280"/>
    </w:pPr>
    <w:rPr>
      <w:rFonts w:ascii="Times New Roman" w:hAnsi="Times New Roman" w:eastAsia="Times New Roman" w:cs="Times New Roman"/>
    </w:rPr>
  </w:style>
  <w:style w:type="paragraph" w:customStyle="1" w:styleId="497">
    <w:name w:val="Normal_1"/>
    <w:qFormat/>
    <w:uiPriority w:val="0"/>
    <w:pPr>
      <w:widowControl/>
      <w:suppressAutoHyphens/>
      <w:bidi w:val="0"/>
      <w:spacing w:before="0" w:after="0"/>
      <w:jc w:val="left"/>
    </w:pPr>
    <w:rPr>
      <w:rFonts w:ascii="Times New Roman" w:hAnsi="Times New Roman" w:eastAsia="Times New Roman" w:cs="Times New Roman"/>
      <w:color w:val="00000A"/>
      <w:kern w:val="0"/>
      <w:sz w:val="24"/>
      <w:szCs w:val="22"/>
      <w:lang w:val="pt-BR" w:eastAsia="en-US" w:bidi="ar-SA"/>
    </w:rPr>
  </w:style>
  <w:style w:type="paragraph" w:customStyle="1" w:styleId="498">
    <w:name w:val="TCU - Ac - item 9 - §§_0"/>
    <w:basedOn w:val="475"/>
    <w:qFormat/>
    <w:uiPriority w:val="0"/>
    <w:pPr>
      <w:ind w:left="0" w:right="0" w:firstLine="1134"/>
      <w:jc w:val="both"/>
    </w:pPr>
    <w:rPr>
      <w:rFonts w:ascii="Times New Roman" w:hAnsi="Times New Roman" w:eastAsia="Times New Roman" w:cs="Times New Roman"/>
      <w:szCs w:val="22"/>
      <w:lang w:eastAsia="en-US"/>
    </w:rPr>
  </w:style>
  <w:style w:type="paragraph" w:customStyle="1" w:styleId="499">
    <w:name w:val="x_western"/>
    <w:basedOn w:val="475"/>
    <w:qFormat/>
    <w:uiPriority w:val="0"/>
    <w:pPr>
      <w:spacing w:before="280" w:after="280"/>
    </w:pPr>
    <w:rPr>
      <w:rFonts w:ascii="Times New Roman" w:hAnsi="Times New Roman" w:eastAsia="Times New Roman" w:cs="Times New Roman"/>
    </w:rPr>
  </w:style>
  <w:style w:type="paragraph" w:customStyle="1" w:styleId="500">
    <w:name w:val="Grade Colorida - Ênfase 11"/>
    <w:basedOn w:val="475"/>
    <w:next w:val="475"/>
    <w:qFormat/>
    <w:uiPriority w:val="0"/>
    <w:pPr>
      <w:pBdr>
        <w:top w:val="single" w:color="1F497D" w:sz="4" w:space="1"/>
        <w:left w:val="single" w:color="1F497D" w:sz="4" w:space="4"/>
        <w:bottom w:val="single" w:color="1F497D" w:sz="4" w:space="1"/>
        <w:right w:val="single" w:color="1F497D" w:sz="4" w:space="4"/>
      </w:pBdr>
      <w:shd w:val="clear" w:fill="FFFFCC"/>
      <w:spacing w:before="120" w:after="0"/>
      <w:jc w:val="both"/>
    </w:pPr>
    <w:rPr>
      <w:rFonts w:ascii="Arial" w:hAnsi="Arial" w:eastAsia="Calibri" w:cs="Times New Roman"/>
      <w:i/>
      <w:iCs/>
      <w:color w:val="000000"/>
      <w:sz w:val="20"/>
      <w:lang w:eastAsia="en-US"/>
    </w:rPr>
  </w:style>
  <w:style w:type="paragraph" w:customStyle="1" w:styleId="501">
    <w:name w:val="texto1"/>
    <w:basedOn w:val="475"/>
    <w:qFormat/>
    <w:uiPriority w:val="0"/>
    <w:pPr>
      <w:spacing w:before="280" w:after="280"/>
    </w:pPr>
    <w:rPr>
      <w:rFonts w:ascii="Times New Roman" w:hAnsi="Times New Roman" w:eastAsia="Times New Roman" w:cs="Times New Roman"/>
    </w:rPr>
  </w:style>
  <w:style w:type="paragraph" w:customStyle="1" w:styleId="502">
    <w:name w:val="em_0020ementa"/>
    <w:basedOn w:val="475"/>
    <w:qFormat/>
    <w:uiPriority w:val="0"/>
    <w:pPr>
      <w:ind w:left="4160" w:right="0" w:firstLine="0"/>
      <w:jc w:val="both"/>
    </w:pPr>
    <w:rPr>
      <w:rFonts w:ascii="Times New Roman" w:hAnsi="Times New Roman" w:eastAsia="Times New Roman" w:cs="Times New Roman"/>
      <w:sz w:val="28"/>
      <w:szCs w:val="28"/>
    </w:rPr>
  </w:style>
  <w:style w:type="paragraph" w:customStyle="1" w:styleId="503">
    <w:name w:val="Nivel 5"/>
    <w:basedOn w:val="480"/>
    <w:qFormat/>
    <w:uiPriority w:val="0"/>
    <w:pPr>
      <w:ind w:left="851" w:right="0" w:firstLine="0"/>
    </w:pPr>
  </w:style>
  <w:style w:type="paragraph" w:customStyle="1" w:styleId="504">
    <w:name w:val="Nivel 1"/>
    <w:basedOn w:val="484"/>
    <w:qFormat/>
    <w:uiPriority w:val="0"/>
    <w:pPr>
      <w:ind w:left="360" w:right="0" w:hanging="360"/>
    </w:pPr>
    <w:rPr>
      <w:b/>
    </w:rPr>
  </w:style>
  <w:style w:type="paragraph" w:customStyle="1" w:styleId="505">
    <w:name w:val="Parágrafo da Lista1"/>
    <w:basedOn w:val="475"/>
    <w:qFormat/>
    <w:uiPriority w:val="0"/>
    <w:pPr>
      <w:ind w:left="720" w:right="0" w:firstLine="0"/>
    </w:pPr>
    <w:rPr>
      <w:rFonts w:eastAsia="Times New Roman" w:cs="Ecofont_Spranq_eco_Sans"/>
    </w:rPr>
  </w:style>
  <w:style w:type="paragraph" w:customStyle="1" w:styleId="506">
    <w:name w:val="Nivel1"/>
    <w:basedOn w:val="2"/>
    <w:qFormat/>
    <w:uiPriority w:val="0"/>
    <w:pPr>
      <w:spacing w:line="276" w:lineRule="auto"/>
      <w:ind w:left="357" w:right="0" w:hanging="357"/>
      <w:jc w:val="both"/>
      <w:outlineLvl w:val="9"/>
    </w:pPr>
    <w:rPr>
      <w:rFonts w:ascii="Arial" w:hAnsi="Arial" w:cs="Arial"/>
      <w:bCs w:val="0"/>
      <w:color w:val="000000"/>
    </w:rPr>
  </w:style>
  <w:style w:type="paragraph" w:customStyle="1" w:styleId="507">
    <w:name w:val="paragraph"/>
    <w:basedOn w:val="475"/>
    <w:qFormat/>
    <w:uiPriority w:val="0"/>
    <w:pPr>
      <w:spacing w:before="280" w:after="280"/>
    </w:pPr>
    <w:rPr>
      <w:rFonts w:ascii="Times New Roman" w:hAnsi="Times New Roman" w:eastAsia="Times New Roman" w:cs="Times New Roman"/>
    </w:rPr>
  </w:style>
  <w:style w:type="paragraph" w:customStyle="1" w:styleId="508">
    <w:name w:val="Citação1"/>
    <w:basedOn w:val="475"/>
    <w:next w:val="475"/>
    <w:qFormat/>
    <w:uiPriority w:val="0"/>
    <w:pPr>
      <w:pBdr>
        <w:top w:val="single" w:color="1F497D" w:sz="4" w:space="1"/>
        <w:left w:val="single" w:color="1F497D" w:sz="4" w:space="4"/>
        <w:bottom w:val="single" w:color="1F497D" w:sz="4" w:space="1"/>
        <w:right w:val="single" w:color="1F497D" w:sz="4" w:space="4"/>
      </w:pBdr>
      <w:shd w:val="clear" w:fill="FFFFCC"/>
      <w:spacing w:before="120" w:after="0"/>
      <w:jc w:val="both"/>
    </w:pPr>
    <w:rPr>
      <w:rFonts w:eastAsia="Calibri"/>
      <w:i/>
      <w:iCs/>
      <w:color w:val="000000"/>
      <w:sz w:val="20"/>
      <w:szCs w:val="20"/>
      <w:lang w:eastAsia="en-US"/>
    </w:rPr>
  </w:style>
  <w:style w:type="paragraph" w:customStyle="1" w:styleId="509">
    <w:name w:val="PADRÃO"/>
    <w:qFormat/>
    <w:uiPriority w:val="0"/>
    <w:pPr>
      <w:keepNext/>
      <w:widowControl w:val="0"/>
      <w:shd w:val="clear" w:fill="FFFFFF"/>
      <w:suppressAutoHyphens/>
      <w:bidi w:val="0"/>
      <w:spacing w:before="119" w:after="119" w:line="276" w:lineRule="auto"/>
      <w:ind w:left="0" w:right="0" w:firstLine="567"/>
      <w:jc w:val="both"/>
      <w:textAlignment w:val="baseline"/>
    </w:pPr>
    <w:rPr>
      <w:rFonts w:ascii="Ecofont_Spranq_eco_Sans" w:hAnsi="Ecofont_Spranq_eco_Sans" w:eastAsia="WenQuanYi Micro Hei" w:cs="Lohit Hindi"/>
      <w:color w:val="00000A"/>
      <w:kern w:val="0"/>
      <w:sz w:val="24"/>
      <w:szCs w:val="24"/>
      <w:lang w:val="pt-BR" w:eastAsia="zh-CN" w:bidi="hi-IN"/>
    </w:rPr>
  </w:style>
  <w:style w:type="paragraph" w:customStyle="1" w:styleId="510">
    <w:name w:val="Nivel_01_Titulo"/>
    <w:basedOn w:val="478"/>
    <w:qFormat/>
    <w:uiPriority w:val="0"/>
    <w:pPr>
      <w:jc w:val="left"/>
    </w:pPr>
    <w:rPr>
      <w:rFonts w:cs="Times New Roman"/>
      <w:color w:val="000000"/>
      <w:spacing w:val="5"/>
      <w:sz w:val="52"/>
      <w:szCs w:val="52"/>
    </w:rPr>
  </w:style>
  <w:style w:type="paragraph" w:customStyle="1" w:styleId="511">
    <w:name w:val="Nota explicativa"/>
    <w:basedOn w:val="351"/>
    <w:qFormat/>
    <w:uiPriority w:val="0"/>
    <w:rPr>
      <w:szCs w:val="20"/>
    </w:rPr>
  </w:style>
  <w:style w:type="paragraph" w:customStyle="1" w:styleId="512">
    <w:name w:val="Nível 2"/>
    <w:basedOn w:val="475"/>
    <w:next w:val="475"/>
    <w:qFormat/>
    <w:uiPriority w:val="0"/>
    <w:pPr>
      <w:spacing w:before="0" w:after="120"/>
      <w:jc w:val="both"/>
    </w:pPr>
    <w:rPr>
      <w:rFonts w:ascii="Arial" w:hAnsi="Arial" w:cs="Times New Roman"/>
      <w:b/>
      <w:szCs w:val="20"/>
    </w:rPr>
  </w:style>
  <w:style w:type="paragraph" w:customStyle="1" w:styleId="513">
    <w:name w:val="xl95"/>
    <w:qFormat/>
    <w:uiPriority w:val="0"/>
    <w:pPr>
      <w:widowControl/>
      <w:pBdr>
        <w:top w:val="single" w:color="000000" w:sz="4" w:space="0"/>
        <w:left w:val="single" w:color="000000" w:sz="4" w:space="0"/>
        <w:bottom w:val="single" w:color="000000" w:sz="4" w:space="0"/>
        <w:right w:val="single" w:color="000000" w:sz="4" w:space="0"/>
      </w:pBdr>
      <w:shd w:val="clear" w:fill="FFFF00"/>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14">
    <w:name w:val="xl94"/>
    <w:qFormat/>
    <w:uiPriority w:val="0"/>
    <w:pPr>
      <w:widowControl/>
      <w:pBdr>
        <w:top w:val="single" w:color="000000" w:sz="4" w:space="0"/>
        <w:left w:val="single" w:color="000000" w:sz="4" w:space="0"/>
        <w:bottom w:val="single" w:color="000000" w:sz="4" w:space="0"/>
        <w:right w:val="single" w:color="000000" w:sz="4" w:space="0"/>
      </w:pBdr>
      <w:shd w:val="clear" w:fill="F2DCDB"/>
      <w:suppressAutoHyphens/>
      <w:bidi w:val="0"/>
      <w:spacing w:beforeAutospacing="1" w:afterAutospacing="1" w:line="240" w:lineRule="exact"/>
      <w:jc w:val="left"/>
    </w:pPr>
    <w:rPr>
      <w:rFonts w:ascii="Arial" w:hAnsi="Arial" w:eastAsia="Arial" w:cs="Tahoma"/>
      <w:color w:val="auto"/>
      <w:kern w:val="0"/>
      <w:sz w:val="16"/>
      <w:szCs w:val="22"/>
      <w:lang w:val="pt-BR" w:eastAsia="hi-IN" w:bidi="ar-SA"/>
    </w:rPr>
  </w:style>
  <w:style w:type="paragraph" w:customStyle="1" w:styleId="515">
    <w:name w:val="xl93"/>
    <w:qFormat/>
    <w:uiPriority w:val="0"/>
    <w:pPr>
      <w:widowControl/>
      <w:pBdr>
        <w:top w:val="single" w:color="000000" w:sz="4" w:space="0"/>
        <w:left w:val="single" w:color="000000" w:sz="4" w:space="0"/>
        <w:bottom w:val="single" w:color="000000" w:sz="4" w:space="0"/>
        <w:right w:val="single" w:color="000000" w:sz="4" w:space="0"/>
      </w:pBdr>
      <w:shd w:val="clear" w:fill="F2DCDB"/>
      <w:suppressAutoHyphens/>
      <w:bidi w:val="0"/>
      <w:spacing w:beforeAutospacing="1" w:afterAutospacing="1" w:line="240" w:lineRule="exact"/>
      <w:jc w:val="left"/>
    </w:pPr>
    <w:rPr>
      <w:rFonts w:ascii="Arial" w:hAnsi="Arial" w:eastAsia="Arial" w:cs="Tahoma"/>
      <w:color w:val="auto"/>
      <w:kern w:val="0"/>
      <w:sz w:val="16"/>
      <w:szCs w:val="22"/>
      <w:lang w:val="pt-BR" w:eastAsia="hi-IN" w:bidi="ar-SA"/>
    </w:rPr>
  </w:style>
  <w:style w:type="paragraph" w:customStyle="1" w:styleId="516">
    <w:name w:val="xl92"/>
    <w:qFormat/>
    <w:uiPriority w:val="0"/>
    <w:pPr>
      <w:widowControl/>
      <w:pBdr>
        <w:top w:val="single" w:color="000000" w:sz="4" w:space="0"/>
        <w:left w:val="single" w:color="000000" w:sz="4" w:space="0"/>
        <w:right w:val="single" w:color="000000" w:sz="4" w:space="0"/>
      </w:pBdr>
      <w:shd w:val="clear" w:fill="F2DCDB"/>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17">
    <w:name w:val="xl91"/>
    <w:qFormat/>
    <w:uiPriority w:val="0"/>
    <w:pPr>
      <w:widowControl/>
      <w:pBdr>
        <w:left w:val="single" w:color="000000" w:sz="4" w:space="0"/>
        <w:bottom w:val="single" w:color="000000" w:sz="4" w:space="0"/>
        <w:right w:val="single" w:color="000000" w:sz="4" w:space="0"/>
      </w:pBdr>
      <w:shd w:val="clear" w:fill="F2DCDB"/>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18">
    <w:name w:val="xl90"/>
    <w:qFormat/>
    <w:uiPriority w:val="0"/>
    <w:pPr>
      <w:widowControl/>
      <w:pBdr>
        <w:top w:val="single" w:color="000000" w:sz="4" w:space="0"/>
        <w:left w:val="single" w:color="000000" w:sz="4" w:space="0"/>
        <w:bottom w:val="single" w:color="000000" w:sz="4" w:space="0"/>
        <w:right w:val="single" w:color="000000" w:sz="4" w:space="0"/>
      </w:pBdr>
      <w:shd w:val="clear" w:fill="F2DCDB"/>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19">
    <w:name w:val="xl89"/>
    <w:qFormat/>
    <w:uiPriority w:val="0"/>
    <w:pPr>
      <w:widowControl/>
      <w:pBdr>
        <w:top w:val="single" w:color="000000" w:sz="4" w:space="0"/>
        <w:left w:val="single" w:color="000000" w:sz="4" w:space="0"/>
        <w:bottom w:val="single" w:color="000000" w:sz="4" w:space="0"/>
        <w:right w:val="single" w:color="000000" w:sz="4" w:space="0"/>
      </w:pBdr>
      <w:shd w:val="clear" w:fill="F2DCDB"/>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20">
    <w:name w:val="xl88"/>
    <w:qFormat/>
    <w:uiPriority w:val="0"/>
    <w:pPr>
      <w:widowControl/>
      <w:pBdr>
        <w:top w:val="single" w:color="000000" w:sz="4" w:space="0"/>
        <w:left w:val="single" w:color="000000" w:sz="4" w:space="0"/>
        <w:bottom w:val="single" w:color="000000" w:sz="4" w:space="0"/>
        <w:right w:val="single" w:color="000000" w:sz="4" w:space="0"/>
      </w:pBdr>
      <w:shd w:val="clear" w:fill="F2DCDB"/>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21">
    <w:name w:val="xl87"/>
    <w:qFormat/>
    <w:uiPriority w:val="0"/>
    <w:pPr>
      <w:widowControl/>
      <w:pBdr>
        <w:top w:val="single" w:color="000000" w:sz="4" w:space="0"/>
        <w:left w:val="single" w:color="000000" w:sz="4" w:space="0"/>
        <w:bottom w:val="single" w:color="000000" w:sz="4" w:space="0"/>
        <w:right w:val="single" w:color="000000" w:sz="4" w:space="0"/>
      </w:pBdr>
      <w:shd w:val="clear" w:fill="92CDDC"/>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22">
    <w:name w:val="xl86"/>
    <w:qFormat/>
    <w:uiPriority w:val="0"/>
    <w:pPr>
      <w:widowControl/>
      <w:pBdr>
        <w:top w:val="single" w:color="000000" w:sz="4" w:space="0"/>
        <w:left w:val="single" w:color="000000" w:sz="4" w:space="0"/>
        <w:bottom w:val="single" w:color="000000" w:sz="4" w:space="0"/>
        <w:right w:val="single" w:color="000000" w:sz="4" w:space="0"/>
      </w:pBdr>
      <w:shd w:val="clear" w:fill="92CDDC"/>
      <w:suppressAutoHyphens/>
      <w:bidi w:val="0"/>
      <w:spacing w:beforeAutospacing="1" w:afterAutospacing="1" w:line="240" w:lineRule="exact"/>
      <w:jc w:val="both"/>
    </w:pPr>
    <w:rPr>
      <w:rFonts w:ascii="Arial" w:hAnsi="Arial" w:eastAsia="Arial" w:cs="Tahoma"/>
      <w:color w:val="auto"/>
      <w:kern w:val="0"/>
      <w:sz w:val="16"/>
      <w:szCs w:val="22"/>
      <w:lang w:val="pt-BR" w:eastAsia="hi-IN" w:bidi="ar-SA"/>
    </w:rPr>
  </w:style>
  <w:style w:type="paragraph" w:customStyle="1" w:styleId="523">
    <w:name w:val="xl85"/>
    <w:qFormat/>
    <w:uiPriority w:val="0"/>
    <w:pPr>
      <w:widowControl/>
      <w:pBdr>
        <w:top w:val="single" w:color="000000" w:sz="4" w:space="0"/>
        <w:left w:val="single" w:color="000000" w:sz="4" w:space="0"/>
        <w:bottom w:val="single" w:color="000000" w:sz="4" w:space="0"/>
        <w:right w:val="single" w:color="000000" w:sz="4" w:space="0"/>
      </w:pBdr>
      <w:shd w:val="clear" w:fill="FFFFFF"/>
      <w:suppressAutoHyphens/>
      <w:bidi w:val="0"/>
      <w:spacing w:beforeAutospacing="1" w:afterAutospacing="1" w:line="240" w:lineRule="exact"/>
      <w:jc w:val="center"/>
    </w:pPr>
    <w:rPr>
      <w:rFonts w:ascii="Arial" w:hAnsi="Arial" w:eastAsia="Arial" w:cs="Tahoma"/>
      <w:color w:val="auto"/>
      <w:kern w:val="0"/>
      <w:sz w:val="16"/>
      <w:szCs w:val="22"/>
      <w:lang w:val="pt-BR" w:eastAsia="hi-IN" w:bidi="ar-SA"/>
    </w:rPr>
  </w:style>
  <w:style w:type="paragraph" w:customStyle="1" w:styleId="524">
    <w:name w:val="xl84"/>
    <w:qFormat/>
    <w:uiPriority w:val="0"/>
    <w:pPr>
      <w:widowControl/>
      <w:pBdr>
        <w:top w:val="single" w:color="000000" w:sz="4" w:space="0"/>
        <w:left w:val="single" w:color="000000" w:sz="4" w:space="0"/>
        <w:right w:val="single" w:color="000000" w:sz="4" w:space="0"/>
      </w:pBdr>
      <w:shd w:val="clear" w:fill="FFFFFF"/>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25">
    <w:name w:val="xl83"/>
    <w:qFormat/>
    <w:uiPriority w:val="0"/>
    <w:pPr>
      <w:widowControl/>
      <w:pBdr>
        <w:left w:val="single" w:color="000000" w:sz="4" w:space="0"/>
        <w:bottom w:val="single" w:color="000000" w:sz="4" w:space="0"/>
        <w:right w:val="single" w:color="000000" w:sz="4" w:space="0"/>
      </w:pBdr>
      <w:shd w:val="clear" w:fill="FFFFFF"/>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26">
    <w:name w:val="xl82"/>
    <w:qFormat/>
    <w:uiPriority w:val="0"/>
    <w:pPr>
      <w:widowControl/>
      <w:pBdr>
        <w:left w:val="single" w:color="000000" w:sz="4" w:space="0"/>
        <w:bottom w:val="single" w:color="000000" w:sz="4" w:space="0"/>
        <w:right w:val="single" w:color="000000" w:sz="4" w:space="0"/>
      </w:pBdr>
      <w:shd w:val="clear" w:fill="FFFFFF"/>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27">
    <w:name w:val="xl81"/>
    <w:qFormat/>
    <w:uiPriority w:val="0"/>
    <w:pPr>
      <w:widowControl/>
      <w:suppressAutoHyphens/>
      <w:bidi w:val="0"/>
      <w:spacing w:beforeAutospacing="1" w:afterAutospacing="1" w:line="240" w:lineRule="exact"/>
      <w:jc w:val="left"/>
      <w:textAlignment w:val="center"/>
    </w:pPr>
    <w:rPr>
      <w:rFonts w:ascii="Arial" w:hAnsi="Arial" w:eastAsia="Arial" w:cs="Tahoma"/>
      <w:color w:val="auto"/>
      <w:kern w:val="0"/>
      <w:sz w:val="16"/>
      <w:szCs w:val="22"/>
      <w:lang w:val="pt-BR" w:eastAsia="hi-IN" w:bidi="ar-SA"/>
    </w:rPr>
  </w:style>
  <w:style w:type="paragraph" w:customStyle="1" w:styleId="528">
    <w:name w:val="xl80"/>
    <w:qFormat/>
    <w:uiPriority w:val="0"/>
    <w:pPr>
      <w:widowControl/>
      <w:pBdr>
        <w:top w:val="single" w:color="000000" w:sz="4" w:space="0"/>
        <w:left w:val="single" w:color="000000" w:sz="4" w:space="0"/>
        <w:right w:val="single" w:color="000000" w:sz="4" w:space="0"/>
      </w:pBdr>
      <w:shd w:val="clear" w:fill="FFFFFF"/>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29">
    <w:name w:val="xl79"/>
    <w:qFormat/>
    <w:uiPriority w:val="0"/>
    <w:pPr>
      <w:widowControl/>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30">
    <w:name w:val="xl78"/>
    <w:qFormat/>
    <w:uiPriority w:val="0"/>
    <w:pPr>
      <w:widowControl/>
      <w:pBdr>
        <w:top w:val="single" w:color="000000" w:sz="4" w:space="0"/>
        <w:left w:val="single" w:color="000000" w:sz="4" w:space="0"/>
        <w:bottom w:val="single" w:color="000000" w:sz="4" w:space="0"/>
        <w:right w:val="single" w:color="000000" w:sz="4" w:space="0"/>
      </w:pBdr>
      <w:shd w:val="clear" w:fill="A6A6A6"/>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31">
    <w:name w:val="xl77"/>
    <w:qFormat/>
    <w:uiPriority w:val="0"/>
    <w:pPr>
      <w:widowControl/>
      <w:pBdr>
        <w:top w:val="single" w:color="000000" w:sz="4" w:space="0"/>
        <w:left w:val="single" w:color="000000" w:sz="4" w:space="0"/>
        <w:bottom w:val="single" w:color="000000" w:sz="4" w:space="0"/>
        <w:right w:val="single" w:color="000000" w:sz="4" w:space="0"/>
      </w:pBdr>
      <w:shd w:val="clear" w:fill="A6A6A6"/>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32">
    <w:name w:val="xl145"/>
    <w:qFormat/>
    <w:uiPriority w:val="0"/>
    <w:pPr>
      <w:widowControl/>
      <w:pBdr>
        <w:top w:val="single" w:color="000000" w:sz="4" w:space="0"/>
        <w:left w:val="single" w:color="000000" w:sz="4" w:space="0"/>
        <w:bottom w:val="single" w:color="000000" w:sz="4" w:space="0"/>
        <w:right w:val="single" w:color="000000" w:sz="4" w:space="0"/>
      </w:pBdr>
      <w:shd w:val="clear" w:fill="00B050"/>
      <w:suppressAutoHyphens/>
      <w:bidi w:val="0"/>
      <w:spacing w:beforeAutospacing="1" w:afterAutospacing="1" w:line="240" w:lineRule="exact"/>
      <w:jc w:val="both"/>
      <w:textAlignment w:val="center"/>
    </w:pPr>
    <w:rPr>
      <w:rFonts w:ascii="Arial" w:hAnsi="Arial" w:eastAsia="Arial" w:cs="Tahoma"/>
      <w:color w:val="000000"/>
      <w:kern w:val="0"/>
      <w:sz w:val="16"/>
      <w:szCs w:val="22"/>
      <w:lang w:val="pt-BR" w:eastAsia="hi-IN" w:bidi="ar-SA"/>
    </w:rPr>
  </w:style>
  <w:style w:type="paragraph" w:customStyle="1" w:styleId="533">
    <w:name w:val="xl144"/>
    <w:qFormat/>
    <w:uiPriority w:val="0"/>
    <w:pPr>
      <w:widowControl/>
      <w:pBdr>
        <w:top w:val="single" w:color="000000" w:sz="4" w:space="0"/>
        <w:left w:val="single" w:color="000000" w:sz="4" w:space="0"/>
        <w:bottom w:val="single" w:color="000000" w:sz="4" w:space="0"/>
        <w:right w:val="single" w:color="000000" w:sz="4" w:space="0"/>
      </w:pBdr>
      <w:shd w:val="clear" w:fill="00B050"/>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34">
    <w:name w:val="xl143"/>
    <w:qFormat/>
    <w:uiPriority w:val="0"/>
    <w:pPr>
      <w:widowControl/>
      <w:pBdr>
        <w:top w:val="single" w:color="000000" w:sz="4" w:space="0"/>
        <w:left w:val="single" w:color="000000" w:sz="4" w:space="0"/>
        <w:bottom w:val="single" w:color="000000" w:sz="4" w:space="0"/>
        <w:right w:val="single" w:color="000000" w:sz="4" w:space="0"/>
      </w:pBdr>
      <w:shd w:val="clear" w:fill="00B050"/>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35">
    <w:name w:val="xl142"/>
    <w:qFormat/>
    <w:uiPriority w:val="0"/>
    <w:pPr>
      <w:widowControl/>
      <w:pBdr>
        <w:top w:val="single" w:color="000000" w:sz="4" w:space="0"/>
        <w:left w:val="single" w:color="000000" w:sz="4" w:space="0"/>
        <w:bottom w:val="single" w:color="000000" w:sz="4" w:space="0"/>
        <w:right w:val="single" w:color="000000" w:sz="4" w:space="0"/>
      </w:pBdr>
      <w:shd w:val="clear" w:fill="00B050"/>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36">
    <w:name w:val="xl141"/>
    <w:qFormat/>
    <w:uiPriority w:val="0"/>
    <w:pPr>
      <w:widowControl/>
      <w:pBdr>
        <w:top w:val="single" w:color="000000" w:sz="4" w:space="0"/>
        <w:left w:val="single" w:color="000000" w:sz="4" w:space="0"/>
        <w:bottom w:val="single" w:color="000000" w:sz="4" w:space="0"/>
        <w:right w:val="single" w:color="000000" w:sz="4" w:space="0"/>
      </w:pBdr>
      <w:shd w:val="clear" w:fill="BFBFBF"/>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37">
    <w:name w:val="xl140"/>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000000"/>
      <w:kern w:val="0"/>
      <w:sz w:val="16"/>
      <w:szCs w:val="22"/>
      <w:lang w:val="pt-BR" w:eastAsia="hi-IN" w:bidi="ar-SA"/>
    </w:rPr>
  </w:style>
  <w:style w:type="paragraph" w:customStyle="1" w:styleId="538">
    <w:name w:val="xl139"/>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000000"/>
      <w:kern w:val="0"/>
      <w:sz w:val="16"/>
      <w:szCs w:val="22"/>
      <w:lang w:val="pt-BR" w:eastAsia="hi-IN" w:bidi="ar-SA"/>
    </w:rPr>
  </w:style>
  <w:style w:type="paragraph" w:customStyle="1" w:styleId="539">
    <w:name w:val="xl138"/>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40">
    <w:name w:val="xl137"/>
    <w:qFormat/>
    <w:uiPriority w:val="0"/>
    <w:pPr>
      <w:widowControl/>
      <w:suppressAutoHyphens/>
      <w:bidi w:val="0"/>
      <w:spacing w:beforeAutospacing="1" w:afterAutospacing="1" w:line="240" w:lineRule="exact"/>
      <w:jc w:val="center"/>
      <w:textAlignment w:val="center"/>
    </w:pPr>
    <w:rPr>
      <w:rFonts w:ascii="Times New Roman" w:hAnsi="Times New Roman" w:eastAsia="Times New Roman" w:cs="Tahoma"/>
      <w:color w:val="auto"/>
      <w:kern w:val="0"/>
      <w:sz w:val="24"/>
      <w:szCs w:val="22"/>
      <w:lang w:val="pt-BR" w:eastAsia="hi-IN" w:bidi="ar-SA"/>
    </w:rPr>
  </w:style>
  <w:style w:type="paragraph" w:customStyle="1" w:styleId="541">
    <w:name w:val="xl136"/>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000000"/>
      <w:kern w:val="0"/>
      <w:sz w:val="16"/>
      <w:szCs w:val="22"/>
      <w:lang w:val="pt-BR" w:eastAsia="hi-IN" w:bidi="ar-SA"/>
    </w:rPr>
  </w:style>
  <w:style w:type="paragraph" w:customStyle="1" w:styleId="542">
    <w:name w:val="xl135"/>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center"/>
      <w:textAlignment w:val="center"/>
    </w:pPr>
    <w:rPr>
      <w:rFonts w:ascii="Arial" w:hAnsi="Arial" w:eastAsia="Arial" w:cs="Tahoma"/>
      <w:color w:val="000000"/>
      <w:kern w:val="0"/>
      <w:sz w:val="16"/>
      <w:szCs w:val="22"/>
      <w:lang w:val="pt-BR" w:eastAsia="hi-IN" w:bidi="ar-SA"/>
    </w:rPr>
  </w:style>
  <w:style w:type="paragraph" w:customStyle="1" w:styleId="543">
    <w:name w:val="xl134"/>
    <w:qFormat/>
    <w:uiPriority w:val="0"/>
    <w:pPr>
      <w:widowControl/>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44">
    <w:name w:val="xl133"/>
    <w:qFormat/>
    <w:uiPriority w:val="0"/>
    <w:pPr>
      <w:widowControl/>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45">
    <w:name w:val="xl132"/>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46">
    <w:name w:val="xl131"/>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47">
    <w:name w:val="xl130"/>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48">
    <w:name w:val="xl129"/>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center"/>
      <w:textAlignment w:val="center"/>
    </w:pPr>
    <w:rPr>
      <w:rFonts w:ascii="Arial" w:hAnsi="Arial" w:eastAsia="Arial" w:cs="Tahoma"/>
      <w:color w:val="auto"/>
      <w:kern w:val="0"/>
      <w:sz w:val="16"/>
      <w:szCs w:val="22"/>
      <w:lang w:val="pt-BR" w:eastAsia="hi-IN" w:bidi="ar-SA"/>
    </w:rPr>
  </w:style>
  <w:style w:type="paragraph" w:customStyle="1" w:styleId="549">
    <w:name w:val="xl128"/>
    <w:qFormat/>
    <w:uiPriority w:val="0"/>
    <w:pPr>
      <w:widowControl/>
      <w:pBdr>
        <w:top w:val="single" w:color="000000" w:sz="4" w:space="0"/>
        <w:left w:val="single" w:color="000000" w:sz="4" w:space="0"/>
        <w:bottom w:val="single" w:color="000000" w:sz="4" w:space="0"/>
        <w:right w:val="single" w:color="000000" w:sz="4" w:space="0"/>
      </w:pBdr>
      <w:shd w:val="clear" w:fill="FFFF00"/>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50">
    <w:name w:val="xl127"/>
    <w:qFormat/>
    <w:uiPriority w:val="0"/>
    <w:pPr>
      <w:widowControl/>
      <w:pBdr>
        <w:top w:val="single" w:color="000000" w:sz="4" w:space="0"/>
        <w:left w:val="single" w:color="000000" w:sz="4" w:space="0"/>
        <w:bottom w:val="single" w:color="000000" w:sz="4" w:space="0"/>
        <w:right w:val="single" w:color="000000" w:sz="4" w:space="0"/>
      </w:pBdr>
      <w:suppressAutoHyphens/>
      <w:bidi w:val="0"/>
      <w:spacing w:beforeAutospacing="1" w:afterAutospacing="1" w:line="240" w:lineRule="exact"/>
      <w:jc w:val="both"/>
      <w:textAlignment w:val="center"/>
    </w:pPr>
    <w:rPr>
      <w:rFonts w:ascii="Arial" w:hAnsi="Arial" w:eastAsia="Arial" w:cs="Tahoma"/>
      <w:color w:val="auto"/>
      <w:kern w:val="0"/>
      <w:sz w:val="16"/>
      <w:szCs w:val="22"/>
      <w:lang w:val="pt-BR" w:eastAsia="hi-IN" w:bidi="ar-SA"/>
    </w:rPr>
  </w:style>
  <w:style w:type="paragraph" w:customStyle="1" w:styleId="551">
    <w:name w:val="xl126"/>
    <w:qFormat/>
    <w:uiPriority w:val="0"/>
    <w:pPr>
      <w:widowControl/>
      <w:pBdr>
        <w:top w:val="single" w:color="000000" w:sz="4" w:space="0"/>
        <w:left w:val="single" w:color="000000" w:sz="4" w:space="0"/>
        <w:bottom w:val="single" w:color="000000" w:sz="4" w:space="0"/>
        <w:right w:val="single" w:color="000000" w:sz="4" w:space="0"/>
      </w:pBdr>
      <w:shd w:val="clear" w:fill="A6A6A6"/>
      <w:suppressAutoHyphens/>
      <w:bidi w:val="0"/>
      <w:spacing w:beforeAutospacing="1" w:afterAutospacing="1" w:line="240" w:lineRule="exact"/>
      <w:jc w:val="center"/>
      <w:textAlignment w:val="center"/>
    </w:pPr>
    <w:rPr>
      <w:rFonts w:ascii="Arial" w:hAnsi="Arial" w:eastAsia="Arial" w:cs="Tahoma"/>
      <w:b/>
      <w:color w:val="000000"/>
      <w:kern w:val="0"/>
      <w:sz w:val="16"/>
      <w:szCs w:val="22"/>
      <w:lang w:val="pt-BR" w:eastAsia="hi-IN" w:bidi="ar-SA"/>
    </w:rPr>
  </w:style>
  <w:style w:type="paragraph" w:customStyle="1" w:styleId="552">
    <w:name w:val="xl125"/>
    <w:qFormat/>
    <w:uiPriority w:val="0"/>
    <w:pPr>
      <w:widowControl/>
      <w:pBdr>
        <w:top w:val="single" w:color="000000" w:sz="4" w:space="0"/>
        <w:left w:val="single" w:color="000000" w:sz="4" w:space="0"/>
        <w:bottom w:val="single" w:color="000000" w:sz="4" w:space="0"/>
        <w:right w:val="single" w:color="000000" w:sz="4" w:space="0"/>
      </w:pBdr>
      <w:shd w:val="clear" w:fill="A6A6A6"/>
      <w:suppressAutoHyphens/>
      <w:bidi w:val="0"/>
      <w:spacing w:beforeAutospacing="1" w:afterAutospacing="1" w:line="240" w:lineRule="exact"/>
      <w:jc w:val="center"/>
      <w:textAlignment w:val="center"/>
    </w:pPr>
    <w:rPr>
      <w:rFonts w:ascii="Arial" w:hAnsi="Arial" w:eastAsia="Arial" w:cs="Tahoma"/>
      <w:b/>
      <w:color w:val="000000"/>
      <w:kern w:val="0"/>
      <w:sz w:val="16"/>
      <w:szCs w:val="22"/>
      <w:lang w:val="pt-BR" w:eastAsia="hi-IN" w:bidi="ar-SA"/>
    </w:rPr>
  </w:style>
  <w:style w:type="paragraph" w:customStyle="1" w:styleId="553">
    <w:name w:val="xl124"/>
    <w:qFormat/>
    <w:uiPriority w:val="0"/>
    <w:pPr>
      <w:widowControl/>
      <w:pBdr>
        <w:top w:val="single" w:color="000000" w:sz="4" w:space="0"/>
        <w:left w:val="single" w:color="000000" w:sz="4" w:space="0"/>
        <w:bottom w:val="single" w:color="000000" w:sz="4" w:space="0"/>
        <w:right w:val="single" w:color="000000" w:sz="4" w:space="0"/>
      </w:pBdr>
      <w:shd w:val="clear" w:fill="A6A6A6"/>
      <w:suppressAutoHyphens/>
      <w:bidi w:val="0"/>
      <w:spacing w:beforeAutospacing="1" w:afterAutospacing="1" w:line="240" w:lineRule="exact"/>
      <w:jc w:val="center"/>
      <w:textAlignment w:val="center"/>
    </w:pPr>
    <w:rPr>
      <w:rFonts w:ascii="Arial" w:hAnsi="Arial" w:eastAsia="Arial" w:cs="Tahoma"/>
      <w:b/>
      <w:color w:val="auto"/>
      <w:kern w:val="0"/>
      <w:sz w:val="16"/>
      <w:szCs w:val="22"/>
      <w:lang w:val="pt-BR" w:eastAsia="hi-IN" w:bidi="ar-SA"/>
    </w:rPr>
  </w:style>
  <w:style w:type="paragraph" w:customStyle="1" w:styleId="554">
    <w:name w:val="Corpo de texto 24"/>
    <w:qFormat/>
    <w:uiPriority w:val="0"/>
    <w:pPr>
      <w:widowControl/>
      <w:suppressAutoHyphens/>
      <w:bidi w:val="0"/>
      <w:spacing w:before="0" w:after="0" w:line="240" w:lineRule="exact"/>
      <w:jc w:val="both"/>
    </w:pPr>
    <w:rPr>
      <w:rFonts w:ascii="Arial" w:hAnsi="Arial" w:eastAsia="Arial" w:cs="Tahoma"/>
      <w:color w:val="auto"/>
      <w:kern w:val="0"/>
      <w:sz w:val="24"/>
      <w:szCs w:val="22"/>
      <w:lang w:val="pt-BR" w:eastAsia="hi-IN" w:bidi="ar-SA"/>
    </w:rPr>
  </w:style>
  <w:style w:type="paragraph" w:customStyle="1" w:styleId="555">
    <w:name w:val="LO-normal3"/>
    <w:qFormat/>
    <w:uiPriority w:val="0"/>
    <w:pPr>
      <w:widowControl/>
      <w:suppressAutoHyphens/>
      <w:bidi w:val="0"/>
      <w:spacing w:before="0" w:after="160" w:line="252" w:lineRule="auto"/>
      <w:jc w:val="left"/>
    </w:pPr>
    <w:rPr>
      <w:rFonts w:ascii="Tahoma" w:hAnsi="Tahoma" w:eastAsia="Tahoma" w:cs="Liberation Serif"/>
      <w:color w:val="auto"/>
      <w:kern w:val="0"/>
      <w:sz w:val="22"/>
      <w:szCs w:val="22"/>
      <w:lang w:val="pt-BR" w:eastAsia="hi-IN" w:bidi="pt-BR"/>
    </w:rPr>
  </w:style>
  <w:style w:type="paragraph" w:customStyle="1" w:styleId="556">
    <w:name w:val="Endnote Symbol"/>
    <w:basedOn w:val="48"/>
    <w:qFormat/>
    <w:uiPriority w:val="0"/>
    <w:pPr>
      <w:spacing w:before="0" w:after="0" w:line="240" w:lineRule="auto"/>
    </w:pPr>
    <w:rPr>
      <w:rFonts w:ascii="Calibri" w:hAnsi="Calibri" w:eastAsia="Calibri" w:cs="Times New Roman"/>
      <w:sz w:val="20"/>
      <w:szCs w:val="20"/>
    </w:rPr>
  </w:style>
  <w:style w:type="paragraph" w:customStyle="1" w:styleId="557">
    <w:name w:val="LO-normal5"/>
    <w:qFormat/>
    <w:uiPriority w:val="0"/>
    <w:pPr>
      <w:widowControl/>
      <w:suppressAutoHyphens/>
      <w:bidi w:val="0"/>
      <w:spacing w:before="0" w:after="0"/>
      <w:jc w:val="left"/>
    </w:pPr>
    <w:rPr>
      <w:rFonts w:ascii="Tahoma" w:hAnsi="Tahoma" w:cs="Tahoma" w:eastAsiaTheme="minorHAnsi"/>
      <w:color w:val="auto"/>
      <w:kern w:val="0"/>
      <w:sz w:val="22"/>
      <w:szCs w:val="22"/>
      <w:lang w:val="pt-BR" w:eastAsia="en-US" w:bidi="ar-SA"/>
    </w:rPr>
  </w:style>
  <w:style w:type="table" w:customStyle="1" w:styleId="558">
    <w:name w:val="Table Normal"/>
    <w:semiHidden/>
    <w:unhideWhenUsed/>
    <w:qFormat/>
    <w:uiPriority w:val="2"/>
    <w:pPr>
      <w:spacing w:after="0" w:line="240" w:lineRule="auto"/>
    </w:pPr>
    <w:rPr>
      <w:lang w:val="en-US"/>
    </w:rPr>
    <w:tblPr>
      <w:tblCellMar>
        <w:top w:w="0" w:type="dxa"/>
        <w:left w:w="0" w:type="dxa"/>
        <w:bottom w:w="0" w:type="dxa"/>
        <w:right w:w="0" w:type="dxa"/>
      </w:tblCellMar>
    </w:tblPr>
  </w:style>
  <w:style w:type="table" w:customStyle="1" w:styleId="559">
    <w:name w:val="Tabela com grade3"/>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60">
    <w:name w:val="Tabela com grade4"/>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61">
    <w:name w:val="Light Shading Accent 5"/>
    <w:basedOn w:val="12"/>
    <w:uiPriority w:val="60"/>
    <w:pPr>
      <w:spacing w:after="0" w:line="240" w:lineRule="auto"/>
    </w:pPr>
    <w:rPr>
      <w:rFonts w:asciiTheme="minorHAnsi" w:hAnsiTheme="minorHAnsi" w:cstheme="minorBidi"/>
      <w:color w:val="2E75B5" w:themeColor="accent5" w:themeShade="BF"/>
    </w:rPr>
    <w:tblPr>
      <w:tblBorders>
        <w:top w:val="single" w:color="5B9BD5" w:themeColor="accent5" w:sz="8" w:space="0"/>
        <w:bottom w:val="single" w:color="5B9BD5" w:themeColor="accent5" w:sz="8" w:space="0"/>
      </w:tblBorders>
    </w:tblPr>
    <w:tblStylePr w:type="firstRow">
      <w:pPr>
        <w:spacing w:before="0" w:after="0" w:line="240" w:lineRule="auto"/>
      </w:pPr>
      <w:rPr>
        <w:b/>
        <w:bCs/>
      </w:r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6E6F4" w:themeFill="accent5" w:themeFillTint="3F"/>
      </w:tcPr>
    </w:tblStylePr>
    <w:tblStylePr w:type="band1Horz">
      <w:tcPr>
        <w:tcBorders>
          <w:left w:val="nil"/>
          <w:right w:val="nil"/>
          <w:insideH w:val="nil"/>
          <w:insideV w:val="nil"/>
        </w:tcBorders>
        <w:shd w:val="clear" w:color="auto" w:fill="D6E6F4" w:themeFill="accent5" w:themeFillTint="3F"/>
      </w:tcPr>
    </w:tblStylePr>
  </w:style>
  <w:style w:type="table" w:customStyle="1" w:styleId="562">
    <w:name w:val="Tabela de Grade 5 Escura - Ênfase 31"/>
    <w:basedOn w:val="12"/>
    <w:uiPriority w:val="50"/>
    <w:pPr>
      <w:spacing w:after="0" w:line="240" w:lineRule="auto"/>
    </w:pPr>
    <w:rPr>
      <w:rFonts w:asciiTheme="minorHAnsi" w:hAnsiTheme="minorHAnsi" w:eastAsiaTheme="minorEastAsia" w:cstheme="minorBidi"/>
      <w:sz w:val="21"/>
      <w:szCs w:val="21"/>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563">
    <w:name w:val="Tabela Simples 31"/>
    <w:basedOn w:val="12"/>
    <w:uiPriority w:val="43"/>
    <w:pPr>
      <w:spacing w:after="0" w:line="240" w:lineRule="auto"/>
    </w:pPr>
    <w:rPr>
      <w:rFonts w:asciiTheme="minorHAnsi" w:hAnsiTheme="minorHAnsi" w:eastAsiaTheme="minorEastAsia" w:cstheme="minorBidi"/>
      <w:sz w:val="21"/>
      <w:szCs w:val="21"/>
    </w:rPr>
    <w:tblStylePr w:type="firstRow">
      <w:rPr>
        <w:b/>
        <w:bCs/>
        <w:caps/>
      </w:rPr>
      <w:tcPr>
        <w:tcBorders>
          <w:bottom w:val="single" w:color="000000" w:themeColor="text1" w:sz="4" w:space="0"/>
        </w:tcBorders>
      </w:tcPr>
    </w:tblStylePr>
    <w:tblStylePr w:type="lastRow">
      <w:rPr>
        <w:b/>
        <w:bCs/>
        <w:caps/>
      </w:rPr>
      <w:tcPr>
        <w:tcBorders>
          <w:top w:val="nil"/>
        </w:tcBorders>
      </w:tcPr>
    </w:tblStylePr>
    <w:tblStylePr w:type="firstCol">
      <w:rPr>
        <w:b/>
        <w:bCs/>
        <w:caps/>
      </w:rPr>
      <w:tcPr>
        <w:tcBorders>
          <w:right w:val="single" w:color="000000" w:themeColor="text1"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564">
    <w:name w:val="Fepese"/>
    <w:basedOn w:val="12"/>
    <w:uiPriority w:val="44"/>
    <w:pPr>
      <w:spacing w:after="0" w:line="240" w:lineRule="auto"/>
    </w:pPr>
    <w:rPr>
      <w:rFonts w:eastAsiaTheme="minorEastAsia" w:cstheme="minorBidi"/>
      <w:sz w:val="20"/>
      <w:szCs w:val="21"/>
    </w:rPr>
    <w:tblPr>
      <w:tblBorders>
        <w:top w:val="single" w:color="auto" w:sz="8" w:space="0"/>
        <w:bottom w:val="single" w:color="auto" w:sz="8" w:space="0"/>
        <w:insideH w:val="single" w:color="auto" w:sz="8" w:space="0"/>
      </w:tblBorders>
    </w:tblPr>
    <w:tblStylePr w:type="firstRow">
      <w:pPr>
        <w:jc w:val="left"/>
      </w:pPr>
      <w:rPr>
        <w:b/>
        <w:bCs/>
      </w:rPr>
      <w:tcPr>
        <w:tcBorders>
          <w:top w:val="single" w:color="auto" w:sz="8" w:space="0"/>
          <w:bottom w:val="nil"/>
        </w:tcBorders>
        <w:shd w:val="clear" w:color="auto" w:fill="D8D8D8" w:themeFill="background1" w:themeFillShade="D9"/>
      </w:tcPr>
    </w:tblStylePr>
    <w:tblStylePr w:type="lastRow">
      <w:rPr>
        <w:b/>
        <w:bCs/>
      </w:rPr>
      <w:tcPr>
        <w:shd w:val="clear" w:color="auto" w:fill="D8D8D8" w:themeFill="background1" w:themeFillShade="D9"/>
      </w:tcPr>
    </w:tblStylePr>
    <w:tblStylePr w:type="firstCol">
      <w:rPr>
        <w:b/>
        <w:bCs/>
      </w:rPr>
    </w:tblStylePr>
    <w:tblStylePr w:type="lastCol">
      <w:rPr>
        <w:b/>
        <w:bCs/>
      </w:rPr>
    </w:tblStylePr>
    <w:tblStylePr w:type="band1Horz">
      <w:tcPr>
        <w:shd w:val="clear" w:color="auto" w:fill="F1F1F1" w:themeFill="background1" w:themeFillShade="F2"/>
      </w:tcPr>
    </w:tblStylePr>
  </w:style>
  <w:style w:type="table" w:customStyle="1" w:styleId="565">
    <w:name w:val="Tabela Simples 11"/>
    <w:basedOn w:val="12"/>
    <w:uiPriority w:val="41"/>
    <w:pPr>
      <w:spacing w:after="0" w:line="240" w:lineRule="auto"/>
    </w:pPr>
    <w:rPr>
      <w:rFonts w:asciiTheme="minorHAnsi" w:hAnsiTheme="minorHAnsi" w:eastAsiaTheme="minorEastAsia" w:cstheme="minorBidi"/>
      <w:sz w:val="21"/>
      <w:szCs w:val="21"/>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blStylePr w:type="firstRow">
      <w:rPr>
        <w:b/>
        <w:bCs/>
      </w:rPr>
    </w:tblStylePr>
    <w:tblStylePr w:type="lastRow">
      <w:rPr>
        <w:b/>
        <w:bCs/>
      </w:rPr>
      <w:tcPr>
        <w:tcBorders>
          <w:top w:val="double" w:color="FFFFFF" w:themeColor="background1"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styleId="566">
    <w:name w:val="Light Shading"/>
    <w:basedOn w:val="12"/>
    <w:uiPriority w:val="60"/>
    <w:pPr>
      <w:spacing w:after="0" w:line="240" w:lineRule="auto"/>
    </w:pPr>
    <w:rPr>
      <w:rFonts w:asciiTheme="minorHAnsi" w:hAnsiTheme="minorHAnsi" w:eastAsiaTheme="minorEastAsia" w:cstheme="minorBidi"/>
      <w:color w:val="000000" w:themeColor="text1" w:themeShade="BF"/>
      <w:sz w:val="21"/>
      <w:szCs w:val="21"/>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567">
    <w:name w:val="Medium List 1"/>
    <w:basedOn w:val="12"/>
    <w:uiPriority w:val="65"/>
    <w:pPr>
      <w:spacing w:after="0" w:line="240" w:lineRule="auto"/>
    </w:pPr>
    <w:rPr>
      <w:rFonts w:asciiTheme="minorHAnsi" w:hAnsiTheme="minorHAnsi" w:eastAsiaTheme="minorEastAsia" w:cstheme="minorBidi"/>
      <w:color w:val="000000" w:themeColor="text1"/>
      <w:sz w:val="21"/>
      <w:szCs w:val="21"/>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44546A" w:themeColor="text2"/>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customStyle="1" w:styleId="568">
    <w:name w:val="Tabela de Lista 2 - Ênfase 41"/>
    <w:basedOn w:val="12"/>
    <w:uiPriority w:val="47"/>
    <w:pPr>
      <w:spacing w:after="0" w:line="240" w:lineRule="auto"/>
    </w:pPr>
    <w:rPr>
      <w:rFonts w:asciiTheme="minorHAnsi" w:hAnsiTheme="minorHAnsi" w:eastAsiaTheme="minorEastAsia" w:cstheme="minorBidi"/>
      <w:sz w:val="21"/>
      <w:szCs w:val="21"/>
    </w:rPr>
    <w:tblPr>
      <w:tblBorders>
        <w:top w:val="single" w:color="FFD965" w:themeColor="accent4" w:themeTint="99" w:sz="4" w:space="0"/>
        <w:bottom w:val="single" w:color="FFD965" w:themeColor="accent4" w:themeTint="99" w:sz="4" w:space="0"/>
        <w:insideH w:val="single" w:color="FFD96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69">
    <w:name w:val="Tabela de Lista 41"/>
    <w:basedOn w:val="12"/>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70">
    <w:name w:val="Tabela de Grade 2 - Ênfase 11"/>
    <w:basedOn w:val="12"/>
    <w:qFormat/>
    <w:uiPriority w:val="47"/>
    <w:pPr>
      <w:spacing w:after="0" w:line="240" w:lineRule="auto"/>
    </w:pPr>
    <w:rPr>
      <w:rFonts w:asciiTheme="minorHAnsi" w:hAnsiTheme="minorHAnsi" w:cstheme="minorBidi"/>
    </w:rPr>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4472C4" w:themeColor="accent1" w:sz="12" w:space="0"/>
          <w:insideH w:val="nil"/>
          <w:insideV w:val="nil"/>
        </w:tcBorders>
        <w:shd w:val="clear" w:color="auto" w:fill="FFFFFF" w:themeFill="background1"/>
      </w:tcPr>
    </w:tblStylePr>
    <w:tblStylePr w:type="lastRow">
      <w:rPr>
        <w:b/>
        <w:bCs/>
      </w:rPr>
      <w:tcPr>
        <w:tcBorders>
          <w:top w:val="double" w:color="4472C4" w:themeColor="accent1"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71">
    <w:name w:val="Tabela de Grade 41"/>
    <w:basedOn w:val="12"/>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72">
    <w:name w:val="Tabela com grade1"/>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73">
    <w:name w:val="Tabela com grade2"/>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74">
    <w:name w:val="Sombreamento Claro1"/>
    <w:basedOn w:val="12"/>
    <w:uiPriority w:val="60"/>
    <w:pPr>
      <w:spacing w:after="0" w:line="240" w:lineRule="auto"/>
    </w:pPr>
    <w:rPr>
      <w:rFonts w:asciiTheme="minorHAnsi" w:hAnsiTheme="minorHAnsi" w:eastAsiaTheme="minorEastAsia" w:cstheme="minorBidi"/>
      <w:color w:val="000000" w:themeColor="text1" w:themeShade="BF"/>
      <w:sz w:val="21"/>
      <w:szCs w:val="21"/>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customStyle="1" w:styleId="575">
    <w:name w:val="Lista Média 11"/>
    <w:basedOn w:val="12"/>
    <w:uiPriority w:val="65"/>
    <w:pPr>
      <w:spacing w:after="0" w:line="240" w:lineRule="auto"/>
    </w:pPr>
    <w:rPr>
      <w:rFonts w:asciiTheme="minorHAnsi" w:hAnsiTheme="minorHAnsi" w:eastAsiaTheme="minorEastAsia" w:cstheme="minorBidi"/>
      <w:color w:val="000000" w:themeColor="text1"/>
      <w:sz w:val="21"/>
      <w:szCs w:val="21"/>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44546A" w:themeColor="text2"/>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customStyle="1" w:styleId="576">
    <w:name w:val="Tabela de Grade 42"/>
    <w:basedOn w:val="12"/>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577">
    <w:name w:val="Light Shading Accent 1"/>
    <w:basedOn w:val="12"/>
    <w:uiPriority w:val="60"/>
    <w:pPr>
      <w:spacing w:after="0" w:line="240" w:lineRule="auto"/>
    </w:pPr>
    <w:rPr>
      <w:rFonts w:asciiTheme="minorHAnsi" w:hAnsiTheme="minorHAnsi" w:cstheme="minorBidi"/>
      <w:color w:val="2F5496" w:themeColor="accent1" w:themeShade="BF"/>
    </w:rPr>
    <w:tblPr>
      <w:tblBorders>
        <w:top w:val="single" w:color="4472C4" w:themeColor="accent1" w:sz="8" w:space="0"/>
        <w:bottom w:val="single" w:color="4472C4" w:themeColor="accent1" w:sz="8" w:space="0"/>
      </w:tblBorders>
    </w:tblPr>
    <w:tblStylePr w:type="fir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CF0" w:themeFill="accent1" w:themeFillTint="3F"/>
      </w:tcPr>
    </w:tblStylePr>
    <w:tblStylePr w:type="band1Horz">
      <w:tcPr>
        <w:tcBorders>
          <w:left w:val="nil"/>
          <w:right w:val="nil"/>
          <w:insideH w:val="nil"/>
          <w:insideV w:val="nil"/>
        </w:tcBorders>
        <w:shd w:val="clear" w:color="auto" w:fill="D0DCF0" w:themeFill="accent1" w:themeFillTint="3F"/>
      </w:tcPr>
    </w:tblStylePr>
  </w:style>
  <w:style w:type="table" w:customStyle="1" w:styleId="578">
    <w:name w:val="Tabela de Grade 6 Colorida1"/>
    <w:basedOn w:val="12"/>
    <w:uiPriority w:val="51"/>
    <w:pPr>
      <w:spacing w:after="0" w:line="240" w:lineRule="auto"/>
    </w:pPr>
    <w:rPr>
      <w:rFonts w:asciiTheme="minorHAnsi" w:hAnsiTheme="minorHAnsi" w:cstheme="minorBidi"/>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000000" w:themeColor="text1" w:sz="12"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79">
    <w:name w:val="Tabela de Lista 21"/>
    <w:basedOn w:val="12"/>
    <w:uiPriority w:val="47"/>
    <w:pPr>
      <w:spacing w:after="0" w:line="240" w:lineRule="auto"/>
    </w:pPr>
    <w:rPr>
      <w:rFonts w:asciiTheme="minorHAnsi" w:hAnsiTheme="minorHAnsi" w:cstheme="minorBidi"/>
    </w:rPr>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580">
    <w:name w:val="Medium List 1 Accent 6"/>
    <w:basedOn w:val="12"/>
    <w:uiPriority w:val="65"/>
    <w:pPr>
      <w:spacing w:after="0" w:line="240" w:lineRule="auto"/>
    </w:pPr>
    <w:rPr>
      <w:rFonts w:asciiTheme="minorHAnsi" w:hAnsiTheme="minorHAnsi" w:cstheme="minorBidi"/>
      <w:color w:val="000000" w:themeColor="text1"/>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cPr>
        <w:tcBorders>
          <w:top w:val="nil"/>
          <w:bottom w:val="single" w:color="70AD47" w:themeColor="accent6" w:sz="8" w:space="0"/>
        </w:tcBorders>
      </w:tcPr>
    </w:tblStylePr>
    <w:tblStylePr w:type="lastRow">
      <w:rPr>
        <w:b/>
        <w:bCs/>
        <w:color w:val="44546A" w:themeColor="text2"/>
      </w:rPr>
      <w:tcPr>
        <w:tcBorders>
          <w:top w:val="single" w:color="70AD47" w:themeColor="accent6" w:sz="8" w:space="0"/>
          <w:bottom w:val="single" w:color="70AD47" w:themeColor="accent6" w:sz="8" w:space="0"/>
        </w:tcBorders>
      </w:tcPr>
    </w:tblStylePr>
    <w:tblStylePr w:type="firstCol">
      <w:rPr>
        <w:b/>
        <w:bCs/>
      </w:rPr>
    </w:tblStylePr>
    <w:tblStylePr w:type="lastCol">
      <w:rPr>
        <w:b/>
        <w:bCs/>
      </w:rPr>
      <w:tcPr>
        <w:tcBorders>
          <w:top w:val="single" w:color="70AD47" w:themeColor="accent6" w:sz="8" w:space="0"/>
          <w:bottom w:val="single" w:color="70AD47" w:themeColor="accent6" w:sz="8" w:space="0"/>
        </w:tcBorders>
      </w:tcPr>
    </w:tblStylePr>
    <w:tblStylePr w:type="band1Vert">
      <w:tcPr>
        <w:shd w:val="clear" w:color="auto" w:fill="DBEBD0" w:themeFill="accent6" w:themeFillTint="3F"/>
      </w:tcPr>
    </w:tblStylePr>
    <w:tblStylePr w:type="band1Horz">
      <w:tcPr>
        <w:shd w:val="clear" w:color="auto" w:fill="DBEBD0" w:themeFill="accent6" w:themeFillTint="3F"/>
      </w:tcPr>
    </w:tblStylePr>
  </w:style>
  <w:style w:type="table" w:customStyle="1" w:styleId="581">
    <w:name w:val="Tabela de Lista 7 Colorida - Ênfase 51"/>
    <w:basedOn w:val="12"/>
    <w:uiPriority w:val="52"/>
    <w:pPr>
      <w:spacing w:after="0" w:line="240" w:lineRule="auto"/>
    </w:pPr>
    <w:rPr>
      <w:rFonts w:asciiTheme="minorHAnsi" w:hAnsiTheme="minorHAnsi" w:cstheme="minorBidi"/>
      <w:color w:val="2E75B5" w:themeColor="accent5" w:themeShade="BF"/>
    </w:rPr>
    <w:tblStylePr w:type="firstRow">
      <w:rPr>
        <w:rFonts w:asciiTheme="majorHAnsi" w:hAnsiTheme="majorHAnsi" w:eastAsiaTheme="majorEastAsia" w:cstheme="majorBidi"/>
        <w:i/>
        <w:sz w:val="26"/>
      </w:r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cPr>
        <w:tcBorders>
          <w:left w:val="single" w:color="5B9BD5" w:themeColor="accent5" w:sz="4" w:space="0"/>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582">
    <w:name w:val="Tabela de Lista 2 - Ênfase 51"/>
    <w:basedOn w:val="12"/>
    <w:uiPriority w:val="47"/>
    <w:pPr>
      <w:spacing w:after="0" w:line="240" w:lineRule="auto"/>
    </w:pPr>
    <w:rPr>
      <w:rFonts w:asciiTheme="minorHAnsi" w:hAnsiTheme="minorHAnsi" w:cstheme="minorBidi"/>
    </w:rPr>
    <w:tblPr>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83">
    <w:name w:val="Tabela de Lista 22"/>
    <w:basedOn w:val="12"/>
    <w:uiPriority w:val="47"/>
    <w:pPr>
      <w:spacing w:after="0" w:line="240" w:lineRule="auto"/>
    </w:pPr>
    <w:rPr>
      <w:rFonts w:asciiTheme="minorHAnsi" w:hAnsiTheme="minorHAnsi" w:cstheme="minorBidi"/>
    </w:rPr>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84">
    <w:name w:val="Tabela com grade21"/>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85">
    <w:name w:val="Light List Accent 1"/>
    <w:basedOn w:val="12"/>
    <w:uiPriority w:val="61"/>
    <w:pPr>
      <w:spacing w:after="0" w:line="240" w:lineRule="auto"/>
    </w:pPr>
    <w:rPr>
      <w:rFonts w:asciiTheme="minorHAnsi" w:hAnsiTheme="minorHAnsi" w:eastAsiaTheme="minorEastAsia" w:cstheme="minorBidi"/>
      <w:sz w:val="21"/>
      <w:szCs w:val="21"/>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cPr>
        <w:shd w:val="clear" w:color="auto" w:fill="4472C4" w:themeFill="accent1"/>
      </w:tcPr>
    </w:tblStylePr>
    <w:tblStylePr w:type="lastRow">
      <w:pPr>
        <w:spacing w:before="0" w:after="0" w:line="240" w:lineRule="auto"/>
      </w:pPr>
      <w:rPr>
        <w:b/>
        <w:bCs/>
      </w:r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586">
    <w:name w:val="TableGrid"/>
    <w:uiPriority w:val="0"/>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datastoreItem>
</file>

<file path=docProps/app.xml><?xml version="1.0" encoding="utf-8"?>
<Properties xmlns="http://schemas.openxmlformats.org/officeDocument/2006/extended-properties" xmlns:vt="http://schemas.openxmlformats.org/officeDocument/2006/docPropsVTypes">
  <Template>Normal</Template>
  <Pages>67</Pages>
  <Words>20866</Words>
  <Characters>118049</Characters>
  <Paragraphs>814</Paragraphs>
  <TotalTime>21548</TotalTime>
  <ScaleCrop>false</ScaleCrop>
  <LinksUpToDate>false</LinksUpToDate>
  <CharactersWithSpaces>138448</CharactersWithSpaces>
  <Application>WPS Office_12.2.0.18607_F1E327BC-269C-435d-A152-05C5408002CA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2024-03-12T17:41:00Z</dcterms:created>
  <dc:creator>Andrei Weise</dc:creator>
  <cp:lastModifiedBy>Admin</cp:lastModifiedBy>
  <cp:lastPrinted>2024-10-22T14:32:00Z</cp:lastPrinted>
  <dcterms:modified xsi:type="dcterms:W3CDTF">2024-11-11T13:53:24Z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0x01010024D800884EA08C40974ACFCF3997DAFA</vt:lpwstr>
  </property>
  <property fmtid="{D5CDD505-2E9C-101B-9397-08002B2CF9AE}" pid="3" name="KSOProductBuildVer">
    <vt:lpwstr>1046-12.2.0.18607</vt:lpwstr>
  </property>
  <property fmtid="{D5CDD505-2E9C-101B-9397-08002B2CF9AE}" pid="4" name="ICV">
    <vt:lpwstr>F070DE2502C84F42ADB9EDA133B7D27F_12</vt:lpwstr>
  </property>
</Properties>
</file>