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media/image1.jpeg" ContentType="image/jpeg"/>
  <Override PartName="/word/media/image2.png" ContentType="image/png"/>
  <Override PartName="/word/header3.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3.xml.rels" ContentType="application/vnd.openxmlformats-package.relationships+xml"/>
  <Override PartName="/word/_rels/footer3.xml.rels" ContentType="application/vnd.openxmlformats-package.relationships+xml"/>
  <Override PartName="/word/_rels/footer2.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1"/>
        <w:keepLines/>
        <w:tabs>
          <w:tab w:val="clear" w:pos="708"/>
          <w:tab w:val="left" w:pos="0" w:leader="none"/>
        </w:tabs>
        <w:suppressAutoHyphens w:val="true"/>
        <w:spacing w:lineRule="auto" w:line="276"/>
        <w:textAlignment w:val="baseline"/>
        <w:rPr>
          <w:rStyle w:val="Fontepargpadro11"/>
          <w:rFonts w:ascii="Arial" w:hAnsi="Arial" w:cs="Arial"/>
          <w:sz w:val="20"/>
        </w:rPr>
      </w:pPr>
      <w:r>
        <w:rPr>
          <w:rStyle w:val="Fontepargpadro11"/>
          <w:rFonts w:cs="Arial" w:ascii="Arial" w:hAnsi="Arial"/>
          <w:sz w:val="20"/>
          <w:highlight w:val="white"/>
        </w:rPr>
        <w:t xml:space="preserve"> </w:t>
      </w:r>
    </w:p>
    <w:p>
      <w:pPr>
        <w:pStyle w:val="Heading1"/>
        <w:rPr>
          <w:rFonts w:ascii="Arial" w:hAnsi="Arial" w:cs="Arial"/>
          <w:sz w:val="20"/>
        </w:rPr>
      </w:pPr>
      <w:r>
        <w:rPr>
          <w:rFonts w:cs="Arial" w:ascii="Arial" w:hAnsi="Arial"/>
          <w:color w:val="000000"/>
          <w:sz w:val="20"/>
        </w:rPr>
        <w:t>DISPENSA ELETRÔNICA</w:t>
      </w:r>
    </w:p>
    <w:p>
      <w:pPr>
        <w:pStyle w:val="Heading1"/>
        <w:keepLines/>
        <w:numPr>
          <w:ilvl w:val="0"/>
          <w:numId w:val="4"/>
        </w:numPr>
        <w:suppressAutoHyphens w:val="true"/>
        <w:spacing w:lineRule="auto" w:line="276"/>
        <w:textAlignment w:val="baseline"/>
        <w:rPr>
          <w:rFonts w:ascii="Arial" w:hAnsi="Arial" w:cs="Arial"/>
          <w:sz w:val="20"/>
        </w:rPr>
      </w:pPr>
      <w:r>
        <w:rPr>
          <w:rFonts w:cs="Arial" w:ascii="Arial" w:hAnsi="Arial"/>
          <w:sz w:val="20"/>
        </w:rPr>
      </w:r>
    </w:p>
    <w:p>
      <w:pPr>
        <w:pStyle w:val="Heading1"/>
        <w:keepLines/>
        <w:numPr>
          <w:ilvl w:val="0"/>
          <w:numId w:val="4"/>
        </w:numPr>
        <w:suppressAutoHyphens w:val="true"/>
        <w:textAlignment w:val="baseline"/>
        <w:rPr>
          <w:rFonts w:ascii="Arial" w:hAnsi="Arial" w:cs="Arial"/>
          <w:sz w:val="20"/>
        </w:rPr>
      </w:pPr>
      <w:r>
        <w:rPr>
          <w:rFonts w:cs="Arial" w:ascii="Arial" w:hAnsi="Arial"/>
          <w:sz w:val="20"/>
        </w:rPr>
      </w:r>
    </w:p>
    <w:p>
      <w:pPr>
        <w:pStyle w:val="Normal"/>
        <w:spacing w:before="120" w:after="120"/>
        <w:rPr>
          <w:rStyle w:val="Fontepargpadro1"/>
          <w:rFonts w:ascii="Arial" w:hAnsi="Arial" w:cs="Arial"/>
          <w:b/>
          <w:color w:val="000000"/>
        </w:rPr>
      </w:pPr>
      <w:r>
        <w:rPr>
          <w:rStyle w:val="Fontepargpadro1"/>
          <w:rFonts w:cs="Arial" w:ascii="Arial" w:hAnsi="Arial"/>
          <w:color w:val="000000"/>
        </w:rPr>
        <w:t xml:space="preserve">Aviso de </w:t>
      </w:r>
      <w:r>
        <w:rPr>
          <w:rStyle w:val="Fontepargpadro1"/>
          <w:rFonts w:cs="Arial" w:ascii="Arial" w:hAnsi="Arial"/>
          <w:b/>
          <w:color w:val="000000"/>
        </w:rPr>
        <w:t xml:space="preserve">DISPENSA ELETRÔNICA </w:t>
      </w:r>
    </w:p>
    <w:p>
      <w:pPr>
        <w:pStyle w:val="Normal"/>
        <w:spacing w:before="120" w:after="120"/>
        <w:rPr>
          <w:rStyle w:val="Fontepargpadro1"/>
          <w:rFonts w:ascii="Arial" w:hAnsi="Arial" w:cs="Arial"/>
          <w:b/>
          <w:bCs/>
          <w:color w:val="000000"/>
        </w:rPr>
      </w:pPr>
      <w:r>
        <w:rPr>
          <w:rStyle w:val="Fontepargpadro1"/>
          <w:rFonts w:cs="Arial" w:ascii="Arial" w:hAnsi="Arial"/>
          <w:b/>
          <w:bCs/>
          <w:color w:val="000000"/>
        </w:rPr>
        <w:t>034/2026</w:t>
      </w:r>
    </w:p>
    <w:p>
      <w:pPr>
        <w:pStyle w:val="Normal"/>
        <w:spacing w:before="120" w:after="120"/>
        <w:rPr>
          <w:rFonts w:ascii="Arial" w:hAnsi="Arial" w:cs="Arial"/>
          <w:b/>
        </w:rPr>
      </w:pPr>
      <w:r>
        <w:rPr>
          <w:rFonts w:cs="Arial" w:ascii="Arial" w:hAnsi="Arial"/>
          <w:b/>
        </w:rPr>
        <w:t>ID Compras GOV n.º 67/2026</w:t>
      </w:r>
    </w:p>
    <w:p>
      <w:pPr>
        <w:pStyle w:val="Normal"/>
        <w:spacing w:before="120" w:after="120"/>
        <w:rPr>
          <w:rFonts w:ascii="Arial" w:hAnsi="Arial" w:cs="Arial"/>
          <w:b/>
          <w:bCs/>
          <w:color w:val="000000"/>
        </w:rPr>
      </w:pPr>
      <w:r>
        <w:rPr>
          <w:rFonts w:cs="Arial" w:ascii="Arial" w:hAnsi="Arial"/>
          <w:b/>
          <w:bCs/>
          <w:color w:val="000000"/>
        </w:rPr>
      </w:r>
    </w:p>
    <w:p>
      <w:pPr>
        <w:pStyle w:val="Normal"/>
        <w:spacing w:before="120" w:after="120"/>
        <w:rPr>
          <w:rStyle w:val="Fontepargpadro1"/>
          <w:rFonts w:ascii="Arial" w:hAnsi="Arial" w:cs="Arial"/>
          <w:b/>
          <w:bCs/>
          <w:color w:val="000000"/>
        </w:rPr>
      </w:pPr>
      <w:r>
        <w:rPr>
          <w:rStyle w:val="Fontepargpadro1"/>
          <w:rFonts w:cs="Arial" w:ascii="Arial" w:hAnsi="Arial"/>
          <w:b/>
          <w:bCs/>
          <w:color w:val="000000"/>
        </w:rPr>
        <w:t xml:space="preserve">CONTRATANTE </w:t>
      </w:r>
    </w:p>
    <w:p>
      <w:pPr>
        <w:pStyle w:val="Normal"/>
        <w:spacing w:before="120" w:after="120"/>
        <w:rPr>
          <w:rStyle w:val="Fontepargpadro1"/>
          <w:rFonts w:ascii="Arial" w:hAnsi="Arial" w:cs="Arial"/>
          <w:b/>
          <w:bCs/>
          <w:color w:val="000000"/>
        </w:rPr>
      </w:pPr>
      <w:r>
        <w:rPr>
          <w:rStyle w:val="Fontepargpadro1"/>
          <w:rFonts w:cs="Arial" w:ascii="Arial" w:hAnsi="Arial"/>
          <w:b/>
          <w:bCs/>
          <w:color w:val="000000"/>
        </w:rPr>
        <w:t>UNIVERSIDADE ESTADUAL DE PONTA GROSSA</w:t>
      </w:r>
    </w:p>
    <w:p>
      <w:pPr>
        <w:pStyle w:val="Normal"/>
        <w:spacing w:before="120" w:after="120"/>
        <w:rPr>
          <w:rFonts w:ascii="Arial" w:hAnsi="Arial" w:cs="Arial"/>
          <w:color w:val="000000"/>
        </w:rPr>
      </w:pPr>
      <w:r>
        <w:rPr>
          <w:rFonts w:cs="Arial" w:ascii="Arial" w:hAnsi="Arial"/>
          <w:color w:val="000000"/>
        </w:rPr>
      </w:r>
    </w:p>
    <w:p>
      <w:pPr>
        <w:pStyle w:val="Normal"/>
        <w:jc w:val="both"/>
        <w:rPr>
          <w:rFonts w:ascii="Arial" w:hAnsi="Arial" w:cs="Arial"/>
          <w:sz w:val="22"/>
          <w:szCs w:val="22"/>
        </w:rPr>
      </w:pPr>
      <w:r>
        <w:rPr>
          <w:rStyle w:val="Fontepargpadro1"/>
          <w:rFonts w:cs="Arial" w:ascii="Arial" w:hAnsi="Arial"/>
          <w:b/>
          <w:bCs/>
          <w:color w:val="000000"/>
          <w:sz w:val="22"/>
          <w:szCs w:val="22"/>
        </w:rPr>
        <w:t xml:space="preserve">OBJETO: </w:t>
      </w:r>
      <w:r>
        <w:rPr>
          <w:rFonts w:cs="Arial" w:ascii="Arial" w:hAnsi="Arial"/>
          <w:b/>
          <w:bCs/>
          <w:color w:val="000000"/>
          <w:sz w:val="22"/>
          <w:szCs w:val="22"/>
        </w:rPr>
        <w:t>Aquisição de Insumos Odontológicos (Anestésicos) para o Curso de Odontologia da UEPG</w:t>
      </w:r>
      <w:r>
        <w:rPr>
          <w:rFonts w:cs="Arial" w:ascii="Arial" w:hAnsi="Arial"/>
          <w:sz w:val="22"/>
          <w:szCs w:val="22"/>
        </w:rPr>
        <w:t xml:space="preserve">. </w:t>
      </w:r>
    </w:p>
    <w:p>
      <w:pPr>
        <w:pStyle w:val="Normal"/>
        <w:jc w:val="both"/>
        <w:rPr>
          <w:rStyle w:val="Fontepargpadro1"/>
          <w:rFonts w:ascii="Arial" w:hAnsi="Arial" w:cs="Arial"/>
          <w:b/>
          <w:bCs/>
          <w:color w:val="000000"/>
        </w:rPr>
      </w:pPr>
      <w:r>
        <w:rPr>
          <w:rFonts w:cs="Arial" w:ascii="Arial" w:hAnsi="Arial"/>
          <w:b/>
          <w:bCs/>
          <w:color w:val="000000"/>
        </w:rPr>
      </w:r>
    </w:p>
    <w:p>
      <w:pPr>
        <w:pStyle w:val="Normal"/>
        <w:jc w:val="both"/>
        <w:rPr>
          <w:rStyle w:val="Fontepargpadro1"/>
          <w:rFonts w:ascii="Arial" w:hAnsi="Arial" w:cs="Arial"/>
          <w:b/>
          <w:bCs/>
          <w:color w:val="000000"/>
        </w:rPr>
      </w:pPr>
      <w:r>
        <w:rPr>
          <w:rFonts w:cs="Arial" w:ascii="Arial" w:hAnsi="Arial"/>
          <w:b/>
          <w:bCs/>
          <w:color w:val="000000"/>
        </w:rPr>
      </w:r>
    </w:p>
    <w:p>
      <w:pPr>
        <w:pStyle w:val="Normal"/>
        <w:jc w:val="both"/>
        <w:rPr>
          <w:rFonts w:ascii="Arial" w:hAnsi="Arial" w:cs="Arial"/>
        </w:rPr>
      </w:pPr>
      <w:r>
        <w:rPr>
          <w:rStyle w:val="Fontepargpadro1"/>
          <w:rFonts w:cs="Arial" w:ascii="Arial" w:hAnsi="Arial"/>
          <w:b/>
          <w:bCs/>
          <w:color w:val="000000"/>
        </w:rPr>
        <w:t>VALOR TOTAL DA CONTRATAÇÃO</w:t>
      </w:r>
    </w:p>
    <w:p>
      <w:pPr>
        <w:pStyle w:val="Normal"/>
        <w:spacing w:before="120" w:after="120"/>
        <w:rPr>
          <w:rStyle w:val="Fontepargpadro1"/>
          <w:rFonts w:ascii="Arial" w:hAnsi="Arial" w:cs="Arial"/>
          <w:bCs/>
        </w:rPr>
      </w:pPr>
      <w:r>
        <w:rPr>
          <w:rStyle w:val="Fontepargpadro1"/>
          <w:rFonts w:cs="Arial" w:ascii="Arial" w:hAnsi="Arial"/>
          <w:b/>
          <w:bCs/>
        </w:rPr>
        <w:t xml:space="preserve">R$ 10.607,95 </w:t>
      </w:r>
      <w:r>
        <w:rPr>
          <w:rStyle w:val="Fontepargpadro1"/>
          <w:rFonts w:cs="Arial" w:ascii="Arial" w:hAnsi="Arial"/>
          <w:bCs/>
        </w:rPr>
        <w:t>(dez mil, seiscentos e sete reais e noventa e cinco centavos)</w:t>
      </w:r>
    </w:p>
    <w:p>
      <w:pPr>
        <w:pStyle w:val="Normal"/>
        <w:spacing w:before="120" w:after="120"/>
        <w:rPr>
          <w:rFonts w:ascii="Arial" w:hAnsi="Arial" w:cs="Arial"/>
          <w:color w:val="000000"/>
        </w:rPr>
      </w:pPr>
      <w:r>
        <w:rPr>
          <w:rFonts w:cs="Arial" w:ascii="Arial" w:hAnsi="Arial"/>
          <w:color w:val="000000"/>
        </w:rPr>
      </w:r>
    </w:p>
    <w:p>
      <w:pPr>
        <w:pStyle w:val="Normal"/>
        <w:spacing w:before="120" w:after="120"/>
        <w:rPr>
          <w:rFonts w:ascii="Arial" w:hAnsi="Arial" w:cs="Arial"/>
        </w:rPr>
      </w:pPr>
      <w:r>
        <w:rPr>
          <w:rStyle w:val="Fontepargpadro1"/>
          <w:rFonts w:cs="Arial" w:ascii="Arial" w:hAnsi="Arial"/>
          <w:b/>
          <w:bCs/>
          <w:color w:val="000000"/>
        </w:rPr>
        <w:t>PERÍODO DE PROPOSTAS</w:t>
      </w:r>
    </w:p>
    <w:p>
      <w:pPr>
        <w:pStyle w:val="Normal"/>
        <w:spacing w:before="120" w:after="120"/>
        <w:rPr/>
      </w:pPr>
      <w:r>
        <w:rPr>
          <w:rStyle w:val="Fontepargpadro1"/>
          <w:rFonts w:cs="Arial" w:ascii="Arial" w:hAnsi="Arial"/>
          <w:color w:val="000000"/>
        </w:rPr>
        <w:t xml:space="preserve">De </w:t>
      </w:r>
      <w:r>
        <w:rPr>
          <w:rStyle w:val="Fontepargpadro1"/>
          <w:rFonts w:cs="Arial" w:ascii="Arial" w:hAnsi="Arial"/>
          <w:b/>
          <w:bCs/>
          <w:color w:val="000000"/>
        </w:rPr>
        <w:t xml:space="preserve">16/10/2026 </w:t>
      </w:r>
      <w:r>
        <w:rPr>
          <w:rStyle w:val="Fontepargpadro1"/>
          <w:rFonts w:cs="Arial" w:ascii="Arial" w:hAnsi="Arial"/>
          <w:color w:val="000000"/>
        </w:rPr>
        <w:t xml:space="preserve">às </w:t>
      </w:r>
      <w:r>
        <w:rPr>
          <w:rStyle w:val="Fontepargpadro1"/>
          <w:rFonts w:cs="Arial" w:ascii="Arial" w:hAnsi="Arial"/>
          <w:b/>
          <w:bCs/>
          <w:color w:val="000000"/>
        </w:rPr>
        <w:t>15h</w:t>
      </w:r>
    </w:p>
    <w:p>
      <w:pPr>
        <w:pStyle w:val="Normal"/>
        <w:spacing w:before="120" w:after="120"/>
        <w:rPr/>
      </w:pPr>
      <w:r>
        <w:rPr>
          <w:rStyle w:val="Fontepargpadro1"/>
          <w:rFonts w:cs="Arial" w:ascii="Arial" w:hAnsi="Arial"/>
          <w:color w:val="000000"/>
        </w:rPr>
        <w:t xml:space="preserve">Até </w:t>
      </w:r>
      <w:r>
        <w:rPr>
          <w:rStyle w:val="Fontepargpadro1"/>
          <w:rFonts w:cs="Arial" w:ascii="Arial" w:hAnsi="Arial"/>
          <w:b/>
          <w:bCs/>
          <w:color w:val="000000"/>
        </w:rPr>
        <w:t xml:space="preserve">21/10/2026 </w:t>
      </w:r>
      <w:r>
        <w:rPr>
          <w:rStyle w:val="Fontepargpadro1"/>
          <w:rFonts w:cs="Arial" w:ascii="Arial" w:hAnsi="Arial"/>
          <w:color w:val="000000"/>
        </w:rPr>
        <w:t xml:space="preserve">às </w:t>
      </w:r>
      <w:r>
        <w:rPr>
          <w:rStyle w:val="Fontepargpadro1"/>
          <w:rFonts w:cs="Arial" w:ascii="Arial" w:hAnsi="Arial"/>
          <w:b/>
          <w:bCs/>
          <w:color w:val="000000"/>
        </w:rPr>
        <w:t>09h</w:t>
      </w:r>
    </w:p>
    <w:p>
      <w:pPr>
        <w:pStyle w:val="Normal"/>
        <w:spacing w:before="120" w:after="120"/>
        <w:rPr>
          <w:rFonts w:ascii="Arial" w:hAnsi="Arial" w:cs="Arial"/>
          <w:color w:val="000000"/>
        </w:rPr>
      </w:pPr>
      <w:r>
        <w:rPr>
          <w:rFonts w:cs="Arial" w:ascii="Arial" w:hAnsi="Arial"/>
          <w:color w:val="000000"/>
        </w:rPr>
      </w:r>
    </w:p>
    <w:p>
      <w:pPr>
        <w:pStyle w:val="Normal"/>
        <w:rPr/>
      </w:pPr>
      <w:r>
        <w:rPr>
          <w:rStyle w:val="Fontepargpadro1"/>
          <w:rFonts w:cs="Arial" w:ascii="Arial" w:hAnsi="Arial"/>
          <w:b/>
          <w:bCs/>
          <w:color w:val="000000"/>
        </w:rPr>
        <w:t>PERÍODO DE LANCES</w:t>
      </w:r>
    </w:p>
    <w:p>
      <w:pPr>
        <w:pStyle w:val="Normal"/>
        <w:spacing w:before="120" w:after="120"/>
        <w:rPr/>
      </w:pPr>
      <w:r>
        <w:rPr>
          <w:rStyle w:val="Fontepargpadro1"/>
          <w:rFonts w:cs="Arial" w:ascii="Arial" w:hAnsi="Arial"/>
          <w:color w:val="000000"/>
        </w:rPr>
        <w:t xml:space="preserve">De </w:t>
      </w:r>
      <w:r>
        <w:rPr>
          <w:rStyle w:val="Fontepargpadro1"/>
          <w:rFonts w:cs="Arial" w:ascii="Arial" w:hAnsi="Arial"/>
          <w:b/>
          <w:bCs/>
          <w:color w:val="000000"/>
        </w:rPr>
        <w:t xml:space="preserve">21/10/2026 </w:t>
      </w:r>
      <w:r>
        <w:rPr>
          <w:rStyle w:val="Fontepargpadro1"/>
          <w:rFonts w:cs="Arial" w:ascii="Arial" w:hAnsi="Arial"/>
          <w:color w:val="000000"/>
        </w:rPr>
        <w:t xml:space="preserve">às </w:t>
      </w:r>
      <w:r>
        <w:rPr>
          <w:rStyle w:val="Fontepargpadro1"/>
          <w:rFonts w:cs="Arial" w:ascii="Arial" w:hAnsi="Arial"/>
          <w:b/>
          <w:bCs/>
          <w:color w:val="000000"/>
        </w:rPr>
        <w:t>09h</w:t>
      </w:r>
    </w:p>
    <w:p>
      <w:pPr>
        <w:pStyle w:val="Normal"/>
        <w:spacing w:before="120" w:after="120"/>
        <w:rPr/>
      </w:pPr>
      <w:r>
        <w:rPr>
          <w:rStyle w:val="Fontepargpadro1"/>
          <w:rFonts w:cs="Arial" w:ascii="Arial" w:hAnsi="Arial"/>
          <w:color w:val="000000"/>
        </w:rPr>
        <w:t xml:space="preserve">Até </w:t>
      </w:r>
      <w:r>
        <w:rPr>
          <w:rStyle w:val="Fontepargpadro1"/>
          <w:rFonts w:cs="Arial" w:ascii="Arial" w:hAnsi="Arial"/>
          <w:b/>
          <w:bCs/>
          <w:color w:val="000000"/>
        </w:rPr>
        <w:t xml:space="preserve">21/10/2026 </w:t>
      </w:r>
      <w:r>
        <w:rPr>
          <w:rStyle w:val="Fontepargpadro1"/>
          <w:rFonts w:cs="Arial" w:ascii="Arial" w:hAnsi="Arial"/>
          <w:color w:val="000000"/>
        </w:rPr>
        <w:t xml:space="preserve">às </w:t>
      </w:r>
      <w:r>
        <w:rPr>
          <w:rStyle w:val="Fontepargpadro1"/>
          <w:rFonts w:cs="Arial" w:ascii="Arial" w:hAnsi="Arial"/>
          <w:b/>
          <w:bCs/>
          <w:color w:val="000000"/>
        </w:rPr>
        <w:t>15h</w:t>
      </w:r>
    </w:p>
    <w:p>
      <w:pPr>
        <w:pStyle w:val="Normal"/>
        <w:spacing w:before="120" w:after="120"/>
        <w:rPr>
          <w:rFonts w:ascii="Arial" w:hAnsi="Arial" w:cs="Arial"/>
          <w:b/>
          <w:bCs/>
          <w:color w:val="000000"/>
        </w:rPr>
      </w:pPr>
      <w:r>
        <w:rPr>
          <w:rFonts w:cs="Arial" w:ascii="Arial" w:hAnsi="Arial"/>
          <w:b/>
          <w:bCs/>
          <w:color w:val="000000"/>
        </w:rPr>
      </w:r>
    </w:p>
    <w:p>
      <w:pPr>
        <w:pStyle w:val="Normal"/>
        <w:spacing w:before="120" w:after="120"/>
        <w:rPr>
          <w:rFonts w:ascii="Arial" w:hAnsi="Arial" w:cs="Arial"/>
        </w:rPr>
      </w:pPr>
      <w:r>
        <w:rPr>
          <w:rFonts w:cs="Arial" w:ascii="Arial" w:hAnsi="Arial"/>
        </w:rPr>
      </w:r>
    </w:p>
    <w:p>
      <w:pPr>
        <w:pStyle w:val="Normal"/>
        <w:rPr>
          <w:rFonts w:ascii="Arial" w:hAnsi="Arial" w:cs="Arial"/>
          <w:b/>
          <w:bCs/>
          <w:color w:val="000000"/>
        </w:rPr>
      </w:pPr>
      <w:r>
        <w:rPr>
          <w:rFonts w:cs="Arial" w:ascii="Arial" w:hAnsi="Arial"/>
          <w:b/>
          <w:bCs/>
          <w:color w:val="000000"/>
        </w:rPr>
      </w:r>
    </w:p>
    <w:p>
      <w:pPr>
        <w:pStyle w:val="Normal"/>
        <w:rPr>
          <w:rFonts w:ascii="Arial" w:hAnsi="Arial" w:cs="Arial"/>
          <w:b/>
          <w:bCs/>
          <w:color w:val="000000"/>
        </w:rPr>
      </w:pPr>
      <w:r>
        <w:rPr>
          <w:rFonts w:cs="Arial" w:ascii="Arial" w:hAnsi="Arial"/>
          <w:b/>
          <w:bCs/>
          <w:color w:val="000000"/>
        </w:rPr>
      </w:r>
    </w:p>
    <w:p>
      <w:pPr>
        <w:pStyle w:val="Normal"/>
        <w:spacing w:before="120" w:after="120"/>
        <w:rPr/>
      </w:pPr>
      <w:r>
        <w:rPr>
          <w:rStyle w:val="Fontepargpadro1"/>
          <w:rFonts w:cs="Arial" w:ascii="Arial" w:hAnsi="Arial"/>
          <w:b/>
          <w:bCs/>
          <w:color w:val="000000"/>
          <w:sz w:val="22"/>
        </w:rPr>
        <w:t>PREFERÊNCIA ME/EPP/EQUIPARADAS</w:t>
      </w:r>
    </w:p>
    <w:p>
      <w:pPr>
        <w:pStyle w:val="Normal"/>
        <w:rPr>
          <w:rFonts w:ascii="Arial" w:hAnsi="Arial" w:cs="Arial"/>
          <w:b/>
          <w:bCs/>
          <w:color w:val="000000"/>
        </w:rPr>
      </w:pPr>
      <w:r>
        <w:rPr>
          <w:rFonts w:cs="Arial" w:ascii="Arial" w:hAnsi="Arial"/>
          <w:b/>
          <w:bCs/>
          <w:color w:val="000000"/>
        </w:rPr>
        <w:t xml:space="preserve">(SIM) </w:t>
      </w:r>
    </w:p>
    <w:p>
      <w:pPr>
        <w:pStyle w:val="Normal"/>
        <w:rPr>
          <w:rFonts w:ascii="Arial" w:hAnsi="Arial" w:cs="Arial"/>
          <w:b/>
          <w:bCs/>
          <w:color w:val="000000"/>
        </w:rPr>
      </w:pPr>
      <w:r>
        <w:rPr>
          <w:rFonts w:cs="Arial" w:ascii="Arial" w:hAnsi="Arial"/>
          <w:b/>
          <w:bCs/>
          <w:color w:val="000000"/>
        </w:rPr>
      </w:r>
    </w:p>
    <w:p>
      <w:pPr>
        <w:pStyle w:val="Normal"/>
        <w:rPr>
          <w:rFonts w:ascii="Arial" w:hAnsi="Arial" w:cs="Arial"/>
          <w:b/>
          <w:bCs/>
          <w:color w:val="000000"/>
        </w:rPr>
      </w:pPr>
      <w:r>
        <w:rPr>
          <w:rFonts w:cs="Arial" w:ascii="Arial" w:hAnsi="Arial"/>
          <w:b/>
          <w:bCs/>
          <w:color w:val="000000"/>
        </w:rPr>
      </w:r>
    </w:p>
    <w:p>
      <w:pPr>
        <w:pStyle w:val="Normal"/>
        <w:rPr>
          <w:rFonts w:ascii="Arial" w:hAnsi="Arial" w:cs="Arial"/>
          <w:b/>
          <w:bCs/>
          <w:color w:val="000000"/>
        </w:rPr>
      </w:pPr>
      <w:r>
        <w:rPr>
          <w:rFonts w:cs="Arial" w:ascii="Arial" w:hAnsi="Arial"/>
          <w:b/>
          <w:bCs/>
          <w:color w:val="000000"/>
        </w:rPr>
      </w:r>
    </w:p>
    <w:p>
      <w:pPr>
        <w:pStyle w:val="Normal"/>
        <w:rPr>
          <w:rFonts w:ascii="Arial" w:hAnsi="Arial" w:cs="Arial"/>
          <w:b/>
          <w:bCs/>
          <w:color w:val="000000"/>
        </w:rPr>
      </w:pPr>
      <w:r>
        <w:rPr>
          <w:rFonts w:cs="Arial" w:ascii="Arial" w:hAnsi="Arial"/>
          <w:b/>
          <w:bCs/>
          <w:color w:val="000000"/>
        </w:rPr>
      </w:r>
    </w:p>
    <w:p>
      <w:pPr>
        <w:pStyle w:val="Normal"/>
        <w:rPr>
          <w:rFonts w:ascii="Arial" w:hAnsi="Arial" w:cs="Arial"/>
          <w:b/>
          <w:bCs/>
          <w:color w:val="000000"/>
        </w:rPr>
      </w:pPr>
      <w:r>
        <w:rPr>
          <w:rFonts w:cs="Arial" w:ascii="Arial" w:hAnsi="Arial"/>
          <w:b/>
          <w:bCs/>
          <w:color w:val="000000"/>
        </w:rPr>
      </w:r>
    </w:p>
    <w:p>
      <w:pPr>
        <w:pStyle w:val="Normal"/>
        <w:rPr>
          <w:rFonts w:ascii="Arial" w:hAnsi="Arial" w:cs="Arial"/>
          <w:b/>
          <w:bCs/>
          <w:color w:val="000000"/>
        </w:rPr>
      </w:pPr>
      <w:r>
        <w:rPr>
          <w:rFonts w:cs="Arial" w:ascii="Arial" w:hAnsi="Arial"/>
          <w:b/>
          <w:bCs/>
          <w:color w:val="000000"/>
        </w:rPr>
      </w:r>
    </w:p>
    <w:p>
      <w:pPr>
        <w:pStyle w:val="Normal"/>
        <w:rPr>
          <w:rFonts w:ascii="Arial" w:hAnsi="Arial" w:cs="Arial"/>
          <w:b/>
          <w:bCs/>
          <w:color w:val="000000"/>
        </w:rPr>
      </w:pPr>
      <w:r>
        <w:rPr>
          <w:rFonts w:cs="Arial" w:ascii="Arial" w:hAnsi="Arial"/>
          <w:b/>
          <w:bCs/>
          <w:color w:val="000000"/>
        </w:rPr>
      </w:r>
    </w:p>
    <w:p>
      <w:pPr>
        <w:pStyle w:val="LO-Normal"/>
        <w:rPr>
          <w:rFonts w:ascii="Arial" w:hAnsi="Arial" w:cs="Arial"/>
          <w:b/>
          <w:sz w:val="20"/>
          <w:szCs w:val="20"/>
        </w:rPr>
      </w:pPr>
      <w:r>
        <w:rPr>
          <w:rStyle w:val="Fontepargpadro1"/>
          <w:rFonts w:eastAsia="Calibri" w:cs="Arial" w:ascii="Arial" w:hAnsi="Arial"/>
          <w:b/>
          <w:kern w:val="0"/>
          <w:sz w:val="20"/>
          <w:szCs w:val="20"/>
          <w:lang w:eastAsia="pt-BR" w:bidi="ar-SA"/>
        </w:rPr>
        <w:t>Sumário</w:t>
      </w:r>
    </w:p>
    <w:p>
      <w:pPr>
        <w:pStyle w:val="LO-Normal"/>
        <w:rPr>
          <w:rFonts w:ascii="Arial" w:hAnsi="Arial" w:cs="Arial"/>
          <w:bCs/>
          <w:sz w:val="20"/>
          <w:szCs w:val="20"/>
        </w:rPr>
      </w:pPr>
      <w:r>
        <w:rPr>
          <w:rFonts w:cs="Arial" w:ascii="Arial" w:hAnsi="Arial"/>
          <w:bCs/>
          <w:sz w:val="20"/>
          <w:szCs w:val="20"/>
        </w:rPr>
      </w:r>
    </w:p>
    <w:p>
      <w:pPr>
        <w:pStyle w:val="TOC1"/>
        <w:tabs>
          <w:tab w:val="clear" w:pos="708"/>
          <w:tab w:val="right" w:pos="440" w:leader="dot"/>
          <w:tab w:val="right" w:pos="9736" w:leader="dot"/>
        </w:tabs>
        <w:spacing w:before="240" w:after="0"/>
        <w:rPr>
          <w:rFonts w:ascii="Arial" w:hAnsi="Arial" w:cs="Arial"/>
          <w:b w:val="false"/>
          <w:bCs/>
        </w:rPr>
      </w:pPr>
      <w:r>
        <w:fldChar w:fldCharType="begin"/>
      </w:r>
      <w:r>
        <w:rPr>
          <w:rStyle w:val="Style"/>
          <w:rFonts w:eastAsia="Calibri" w:cs="Arial" w:ascii="Arial" w:hAnsi="Arial"/>
        </w:rPr>
        <w:instrText xml:space="preserve"> HYPERLINK "../../../../../../../..//dc07.ad.uepg.br/arquivos/dimapa/SECALI/Secali%202025/Dispensas%20Eletr%C3%B4nicas/DISP%20048-25%20-%20IMPRESS%C3%83O%20DE%20LIVROS%20-%20EDITORA/_top" \l "_blank"</w:instrText>
      </w:r>
      <w:r>
        <w:rPr>
          <w:rStyle w:val="Style"/>
          <w:rFonts w:eastAsia="Calibri" w:cs="Arial" w:ascii="Arial" w:hAnsi="Arial"/>
        </w:rPr>
        <w:fldChar w:fldCharType="separate"/>
      </w:r>
      <w:r>
        <w:rPr>
          <w:rStyle w:val="Style"/>
          <w:rFonts w:eastAsia="Calibri" w:cs="Arial" w:ascii="Arial" w:hAnsi="Arial"/>
        </w:rPr>
        <w:t>1</w:t>
      </w:r>
      <w:r>
        <w:rPr>
          <w:rStyle w:val="Style"/>
          <w:rFonts w:eastAsia="Calibri" w:cs="Arial" w:ascii="Arial" w:hAnsi="Arial"/>
        </w:rPr>
        <w:fldChar w:fldCharType="end"/>
      </w:r>
      <w:r>
        <w:rPr>
          <w:rFonts w:eastAsia="Calibri" w:cs="Arial" w:ascii="Arial" w:hAnsi="Arial"/>
          <w:b w:val="false"/>
          <w:bCs/>
        </w:rPr>
        <w:t>.</w:t>
      </w:r>
      <w:r>
        <w:fldChar w:fldCharType="begin"/>
      </w:r>
      <w:r>
        <w:rPr>
          <w:rStyle w:val="Style"/>
          <w:b w:val="false"/>
          <w:bCs/>
          <w:rFonts w:eastAsia="F" w:cs="Arial" w:ascii="Arial" w:hAnsi="Arial"/>
        </w:rPr>
        <w:instrText xml:space="preserve"> HYPERLINK "../../../../../../../..//dc07.ad.uepg.br/arquivos/dimapa/SECALI/Secali%202025/Dispensas%20Eletr%C3%B4nicas/DISP%20048-25%20-%20IMPRESS%C3%83O%20DE%20LIVROS%20-%20EDITORA/_top" \l "_blank"</w:instrText>
      </w:r>
      <w:r>
        <w:rPr>
          <w:rStyle w:val="Style"/>
          <w:b w:val="false"/>
          <w:bCs/>
          <w:rFonts w:eastAsia="F" w:cs="Arial" w:ascii="Arial" w:hAnsi="Arial"/>
        </w:rPr>
        <w:fldChar w:fldCharType="separate"/>
      </w:r>
      <w:r>
        <w:rPr>
          <w:rStyle w:val="Style"/>
          <w:rFonts w:eastAsia="F" w:cs="Arial" w:ascii="Arial" w:hAnsi="Arial"/>
          <w:b w:val="false"/>
          <w:bCs/>
        </w:rPr>
        <w:tab/>
      </w:r>
      <w:r>
        <w:rPr>
          <w:rStyle w:val="Style"/>
          <w:b w:val="false"/>
          <w:bCs/>
          <w:rFonts w:eastAsia="F" w:cs="Arial" w:ascii="Arial" w:hAnsi="Arial"/>
        </w:rPr>
        <w:fldChar w:fldCharType="end"/>
      </w:r>
      <w:r>
        <w:fldChar w:fldCharType="begin"/>
      </w:r>
      <w:r>
        <w:rPr>
          <w:rStyle w:val="Style"/>
          <w:b w:val="false"/>
          <w:bCs/>
          <w:rFonts w:eastAsia="Calibri" w:cs="Arial" w:ascii="Arial" w:hAnsi="Arial"/>
        </w:rPr>
        <w:instrText xml:space="preserve"> HYPERLINK "../../../../../../../..//dc07.ad.uepg.br/arquivos/dimapa/SECALI/Secali%202025/Dispensas%20Eletr%C3%B4nicas/DISP%20048-25%20-%20IMPRESS%C3%83O%20DE%20LIVROS%20-%20EDITORA/_top" \l "_blank"</w:instrText>
      </w:r>
      <w:r>
        <w:rPr>
          <w:rStyle w:val="Style"/>
          <w:b w:val="false"/>
          <w:bCs/>
          <w:rFonts w:eastAsia="Calibri" w:cs="Arial" w:ascii="Arial" w:hAnsi="Arial"/>
        </w:rPr>
        <w:fldChar w:fldCharType="separate"/>
      </w:r>
      <w:r>
        <w:rPr>
          <w:rStyle w:val="Style"/>
          <w:rFonts w:eastAsia="Calibri" w:cs="Arial" w:ascii="Arial" w:hAnsi="Arial"/>
          <w:b w:val="false"/>
          <w:bCs/>
        </w:rPr>
        <w:t>OBJETO DA CONTRATAÇÃO DIRETA</w:t>
      </w:r>
      <w:r>
        <w:rPr>
          <w:rStyle w:val="Style"/>
          <w:b w:val="false"/>
          <w:bCs/>
          <w:rFonts w:eastAsia="Calibri" w:cs="Arial" w:ascii="Arial" w:hAnsi="Arial"/>
        </w:rPr>
        <w:fldChar w:fldCharType="end"/>
      </w:r>
      <w:r>
        <w:fldChar w:fldCharType="begin"/>
      </w:r>
      <w:r>
        <w:rPr>
          <w:rStyle w:val="Style"/>
          <w:b w:val="false"/>
          <w:bCs/>
          <w:rFonts w:cs="Arial" w:ascii="Arial" w:hAnsi="Arial"/>
        </w:rPr>
        <w:instrText xml:space="preserve"> HYPERLINK "../../../../../../../..//dc07.ad.uepg.br/arquivos/dimapa/SECALI/Secali%202025/Dispensas%20Eletr%C3%B4nicas/DISP%20048-25%20-%20IMPRESS%C3%83O%20DE%20LIVROS%20-%20EDITORA/_top" \l "_blank"</w:instrText>
      </w:r>
      <w:r>
        <w:rPr>
          <w:rStyle w:val="Style"/>
          <w:b w:val="false"/>
          <w:bCs/>
          <w:rFonts w:cs="Arial" w:ascii="Arial" w:hAnsi="Arial"/>
        </w:rPr>
        <w:fldChar w:fldCharType="separate"/>
      </w:r>
      <w:r>
        <w:rPr>
          <w:rStyle w:val="Style"/>
          <w:rFonts w:cs="Arial" w:ascii="Arial" w:hAnsi="Arial"/>
          <w:b w:val="false"/>
          <w:bCs/>
        </w:rPr>
        <w:tab/>
        <w:t>3</w:t>
      </w:r>
      <w:r>
        <w:rPr>
          <w:rStyle w:val="Style"/>
          <w:b w:val="false"/>
          <w:bCs/>
          <w:rFonts w:cs="Arial" w:ascii="Arial" w:hAnsi="Arial"/>
        </w:rPr>
        <w:fldChar w:fldCharType="end"/>
      </w:r>
    </w:p>
    <w:p>
      <w:pPr>
        <w:pStyle w:val="TOC1"/>
        <w:tabs>
          <w:tab w:val="clear" w:pos="708"/>
          <w:tab w:val="right" w:pos="440" w:leader="dot"/>
          <w:tab w:val="right" w:pos="9736" w:leader="dot"/>
        </w:tabs>
        <w:spacing w:before="240" w:after="0"/>
        <w:rPr>
          <w:rFonts w:ascii="Arial" w:hAnsi="Arial" w:cs="Arial"/>
          <w:b w:val="false"/>
          <w:bCs/>
        </w:rPr>
      </w:pPr>
      <w:r>
        <w:fldChar w:fldCharType="begin"/>
      </w:r>
      <w:r>
        <w:rPr>
          <w:rStyle w:val="Style"/>
          <w:rFonts w:eastAsia="Calibri" w:cs="Arial" w:ascii="Arial" w:hAnsi="Arial"/>
        </w:rPr>
        <w:instrText xml:space="preserve"> HYPERLINK "../../../../../../../..//dc07.ad.uepg.br/arquivos/dimapa/SECALI/Secali%202025/Dispensas%20Eletr%C3%B4nicas/DISP%20048-25%20-%20IMPRESS%C3%83O%20DE%20LIVROS%20-%20EDITORA/_top" \l "_blank"</w:instrText>
      </w:r>
      <w:r>
        <w:rPr>
          <w:rStyle w:val="Style"/>
          <w:rFonts w:eastAsia="Calibri" w:cs="Arial" w:ascii="Arial" w:hAnsi="Arial"/>
        </w:rPr>
        <w:fldChar w:fldCharType="separate"/>
      </w:r>
      <w:r>
        <w:rPr>
          <w:rStyle w:val="Style"/>
          <w:rFonts w:eastAsia="Calibri" w:cs="Arial" w:ascii="Arial" w:hAnsi="Arial"/>
        </w:rPr>
        <w:t>2</w:t>
      </w:r>
      <w:r>
        <w:rPr>
          <w:rStyle w:val="Style"/>
          <w:rFonts w:eastAsia="Calibri" w:cs="Arial" w:ascii="Arial" w:hAnsi="Arial"/>
        </w:rPr>
        <w:fldChar w:fldCharType="end"/>
      </w:r>
      <w:r>
        <w:rPr>
          <w:rFonts w:eastAsia="Calibri" w:cs="Arial" w:ascii="Arial" w:hAnsi="Arial"/>
          <w:b w:val="false"/>
          <w:bCs/>
        </w:rPr>
        <w:t>.</w:t>
      </w:r>
      <w:r>
        <w:fldChar w:fldCharType="begin"/>
      </w:r>
      <w:r>
        <w:rPr>
          <w:rStyle w:val="Style"/>
          <w:b w:val="false"/>
          <w:bCs/>
          <w:rFonts w:eastAsia="F" w:cs="Arial" w:ascii="Arial" w:hAnsi="Arial"/>
        </w:rPr>
        <w:instrText xml:space="preserve"> HYPERLINK "../../../../../../../..//dc07.ad.uepg.br/arquivos/dimapa/SECALI/Secali%202025/Dispensas%20Eletr%C3%B4nicas/DISP%20048-25%20-%20IMPRESS%C3%83O%20DE%20LIVROS%20-%20EDITORA/_top" \l "_blank"</w:instrText>
      </w:r>
      <w:r>
        <w:rPr>
          <w:rStyle w:val="Style"/>
          <w:b w:val="false"/>
          <w:bCs/>
          <w:rFonts w:eastAsia="F" w:cs="Arial" w:ascii="Arial" w:hAnsi="Arial"/>
        </w:rPr>
        <w:fldChar w:fldCharType="separate"/>
      </w:r>
      <w:r>
        <w:rPr>
          <w:rStyle w:val="Style"/>
          <w:rFonts w:eastAsia="F" w:cs="Arial" w:ascii="Arial" w:hAnsi="Arial"/>
          <w:b w:val="false"/>
          <w:bCs/>
        </w:rPr>
        <w:tab/>
      </w:r>
      <w:r>
        <w:rPr>
          <w:rStyle w:val="Style"/>
          <w:b w:val="false"/>
          <w:bCs/>
          <w:rFonts w:eastAsia="F" w:cs="Arial" w:ascii="Arial" w:hAnsi="Arial"/>
        </w:rPr>
        <w:fldChar w:fldCharType="end"/>
      </w:r>
      <w:r>
        <w:fldChar w:fldCharType="begin"/>
      </w:r>
      <w:r>
        <w:rPr>
          <w:rStyle w:val="Style"/>
          <w:b w:val="false"/>
          <w:bCs/>
          <w:rFonts w:eastAsia="Calibri" w:cs="Arial" w:ascii="Arial" w:hAnsi="Arial"/>
        </w:rPr>
        <w:instrText xml:space="preserve"> HYPERLINK "../../../../../../../..//dc07.ad.uepg.br/arquivos/dimapa/SECALI/Secali%202025/Dispensas%20Eletr%C3%B4nicas/DISP%20048-25%20-%20IMPRESS%C3%83O%20DE%20LIVROS%20-%20EDITORA/_top" \l "_blank"</w:instrText>
      </w:r>
      <w:r>
        <w:rPr>
          <w:rStyle w:val="Style"/>
          <w:b w:val="false"/>
          <w:bCs/>
          <w:rFonts w:eastAsia="Calibri" w:cs="Arial" w:ascii="Arial" w:hAnsi="Arial"/>
        </w:rPr>
        <w:fldChar w:fldCharType="separate"/>
      </w:r>
      <w:r>
        <w:rPr>
          <w:rStyle w:val="Style"/>
          <w:rFonts w:eastAsia="Calibri" w:cs="Arial" w:ascii="Arial" w:hAnsi="Arial"/>
          <w:b w:val="false"/>
          <w:bCs/>
        </w:rPr>
        <w:t>PARTICIPAÇÃO NA DISPENSA ELETRÔNICA.</w:t>
      </w:r>
      <w:r>
        <w:rPr>
          <w:rStyle w:val="Style"/>
          <w:b w:val="false"/>
          <w:bCs/>
          <w:rFonts w:eastAsia="Calibri" w:cs="Arial" w:ascii="Arial" w:hAnsi="Arial"/>
        </w:rPr>
        <w:fldChar w:fldCharType="end"/>
      </w:r>
      <w:r>
        <w:fldChar w:fldCharType="begin"/>
      </w:r>
      <w:r>
        <w:rPr>
          <w:rStyle w:val="Style"/>
          <w:b w:val="false"/>
          <w:bCs/>
          <w:rFonts w:cs="Arial" w:ascii="Arial" w:hAnsi="Arial"/>
        </w:rPr>
        <w:instrText xml:space="preserve"> HYPERLINK "../../../../../../../..//dc07.ad.uepg.br/arquivos/dimapa/SECALI/Secali%202025/Dispensas%20Eletr%C3%B4nicas/DISP%20048-25%20-%20IMPRESS%C3%83O%20DE%20LIVROS%20-%20EDITORA/_top" \l "_blank"</w:instrText>
      </w:r>
      <w:r>
        <w:rPr>
          <w:rStyle w:val="Style"/>
          <w:b w:val="false"/>
          <w:bCs/>
          <w:rFonts w:cs="Arial" w:ascii="Arial" w:hAnsi="Arial"/>
        </w:rPr>
        <w:fldChar w:fldCharType="separate"/>
      </w:r>
      <w:r>
        <w:rPr>
          <w:rStyle w:val="Style"/>
          <w:rFonts w:cs="Arial" w:ascii="Arial" w:hAnsi="Arial"/>
          <w:b w:val="false"/>
          <w:bCs/>
        </w:rPr>
        <w:tab/>
      </w:r>
      <w:r>
        <w:rPr>
          <w:rStyle w:val="Style"/>
          <w:b w:val="false"/>
          <w:bCs/>
          <w:rFonts w:cs="Arial" w:ascii="Arial" w:hAnsi="Arial"/>
        </w:rPr>
        <w:fldChar w:fldCharType="end"/>
      </w:r>
      <w:r>
        <w:rPr>
          <w:rStyle w:val="Fontepargpadro1"/>
          <w:rFonts w:cs="Arial" w:ascii="Arial" w:hAnsi="Arial"/>
          <w:b w:val="false"/>
          <w:bCs/>
        </w:rPr>
        <w:t>3</w:t>
      </w:r>
    </w:p>
    <w:p>
      <w:pPr>
        <w:pStyle w:val="TOC1"/>
        <w:tabs>
          <w:tab w:val="clear" w:pos="708"/>
          <w:tab w:val="right" w:pos="440" w:leader="dot"/>
          <w:tab w:val="right" w:pos="9736" w:leader="dot"/>
        </w:tabs>
        <w:spacing w:before="240" w:after="0"/>
        <w:rPr>
          <w:rFonts w:ascii="Arial" w:hAnsi="Arial" w:cs="Arial"/>
          <w:b w:val="false"/>
          <w:bCs/>
        </w:rPr>
      </w:pPr>
      <w:r>
        <w:fldChar w:fldCharType="begin"/>
      </w:r>
      <w:r>
        <w:rPr>
          <w:rStyle w:val="Style"/>
          <w:rFonts w:eastAsia="Calibri" w:cs="Arial" w:ascii="Arial" w:hAnsi="Arial"/>
        </w:rPr>
        <w:instrText xml:space="preserve"> HYPERLINK "../../../../../../../..//dc07.ad.uepg.br/arquivos/dimapa/SECALI/Secali%202025/Dispensas%20Eletr%C3%B4nicas/DISP%20048-25%20-%20IMPRESS%C3%83O%20DE%20LIVROS%20-%20EDITORA/_top" \l "_blank"</w:instrText>
      </w:r>
      <w:r>
        <w:rPr>
          <w:rStyle w:val="Style"/>
          <w:rFonts w:eastAsia="Calibri" w:cs="Arial" w:ascii="Arial" w:hAnsi="Arial"/>
        </w:rPr>
        <w:fldChar w:fldCharType="separate"/>
      </w:r>
      <w:r>
        <w:rPr>
          <w:rStyle w:val="Style"/>
          <w:rFonts w:eastAsia="Calibri" w:cs="Arial" w:ascii="Arial" w:hAnsi="Arial"/>
        </w:rPr>
        <w:t>3</w:t>
      </w:r>
      <w:r>
        <w:rPr>
          <w:rStyle w:val="Style"/>
          <w:rFonts w:eastAsia="Calibri" w:cs="Arial" w:ascii="Arial" w:hAnsi="Arial"/>
        </w:rPr>
        <w:fldChar w:fldCharType="end"/>
      </w:r>
      <w:r>
        <w:rPr>
          <w:rFonts w:eastAsia="Calibri" w:cs="Arial" w:ascii="Arial" w:hAnsi="Arial"/>
          <w:b w:val="false"/>
          <w:bCs/>
        </w:rPr>
        <w:t>.</w:t>
      </w:r>
      <w:r>
        <w:fldChar w:fldCharType="begin"/>
      </w:r>
      <w:r>
        <w:rPr>
          <w:rStyle w:val="Style"/>
          <w:b w:val="false"/>
          <w:bCs/>
          <w:rFonts w:eastAsia="F" w:cs="Arial" w:ascii="Arial" w:hAnsi="Arial"/>
        </w:rPr>
        <w:instrText xml:space="preserve"> HYPERLINK "../../../../../../../..//dc07.ad.uepg.br/arquivos/dimapa/SECALI/Secali%202025/Dispensas%20Eletr%C3%B4nicas/DISP%20048-25%20-%20IMPRESS%C3%83O%20DE%20LIVROS%20-%20EDITORA/_top" \l "_blank"</w:instrText>
      </w:r>
      <w:r>
        <w:rPr>
          <w:rStyle w:val="Style"/>
          <w:b w:val="false"/>
          <w:bCs/>
          <w:rFonts w:eastAsia="F" w:cs="Arial" w:ascii="Arial" w:hAnsi="Arial"/>
        </w:rPr>
        <w:fldChar w:fldCharType="separate"/>
      </w:r>
      <w:r>
        <w:rPr>
          <w:rStyle w:val="Style"/>
          <w:rFonts w:eastAsia="F" w:cs="Arial" w:ascii="Arial" w:hAnsi="Arial"/>
          <w:b w:val="false"/>
          <w:bCs/>
        </w:rPr>
        <w:tab/>
      </w:r>
      <w:r>
        <w:rPr>
          <w:rStyle w:val="Style"/>
          <w:b w:val="false"/>
          <w:bCs/>
          <w:rFonts w:eastAsia="F" w:cs="Arial" w:ascii="Arial" w:hAnsi="Arial"/>
        </w:rPr>
        <w:fldChar w:fldCharType="end"/>
      </w:r>
      <w:r>
        <w:fldChar w:fldCharType="begin"/>
      </w:r>
      <w:r>
        <w:rPr>
          <w:rStyle w:val="Style"/>
          <w:b w:val="false"/>
          <w:bCs/>
          <w:rFonts w:eastAsia="Calibri" w:cs="Arial" w:ascii="Arial" w:hAnsi="Arial"/>
        </w:rPr>
        <w:instrText xml:space="preserve"> HYPERLINK "../../../../../../../..//dc07.ad.uepg.br/arquivos/dimapa/SECALI/Secali%202025/Dispensas%20Eletr%C3%B4nicas/DISP%20048-25%20-%20IMPRESS%C3%83O%20DE%20LIVROS%20-%20EDITORA/_top" \l "_blank"</w:instrText>
      </w:r>
      <w:r>
        <w:rPr>
          <w:rStyle w:val="Style"/>
          <w:b w:val="false"/>
          <w:bCs/>
          <w:rFonts w:eastAsia="Calibri" w:cs="Arial" w:ascii="Arial" w:hAnsi="Arial"/>
        </w:rPr>
        <w:fldChar w:fldCharType="separate"/>
      </w:r>
      <w:r>
        <w:rPr>
          <w:rStyle w:val="Style"/>
          <w:rFonts w:eastAsia="Calibri" w:cs="Arial" w:ascii="Arial" w:hAnsi="Arial"/>
          <w:b w:val="false"/>
          <w:bCs/>
        </w:rPr>
        <w:t>INGRESSO NA DISPENSA ELETRÔNICA E CADASTRAMENTO DA PROPOSTA INICIAL</w:t>
      </w:r>
      <w:r>
        <w:rPr>
          <w:rStyle w:val="Style"/>
          <w:b w:val="false"/>
          <w:bCs/>
          <w:rFonts w:eastAsia="Calibri" w:cs="Arial" w:ascii="Arial" w:hAnsi="Arial"/>
        </w:rPr>
        <w:fldChar w:fldCharType="end"/>
      </w:r>
      <w:r>
        <w:fldChar w:fldCharType="begin"/>
      </w:r>
      <w:r>
        <w:rPr>
          <w:rStyle w:val="Style"/>
          <w:b w:val="false"/>
          <w:bCs/>
          <w:rFonts w:cs="Arial" w:ascii="Arial" w:hAnsi="Arial"/>
        </w:rPr>
        <w:instrText xml:space="preserve"> HYPERLINK "../../../../../../../..//dc07.ad.uepg.br/arquivos/dimapa/SECALI/Secali%202025/Dispensas%20Eletr%C3%B4nicas/DISP%20048-25%20-%20IMPRESS%C3%83O%20DE%20LIVROS%20-%20EDITORA/_top" \l "_blank"</w:instrText>
      </w:r>
      <w:r>
        <w:rPr>
          <w:rStyle w:val="Style"/>
          <w:b w:val="false"/>
          <w:bCs/>
          <w:rFonts w:cs="Arial" w:ascii="Arial" w:hAnsi="Arial"/>
        </w:rPr>
        <w:fldChar w:fldCharType="separate"/>
      </w:r>
      <w:r>
        <w:rPr>
          <w:rStyle w:val="Style"/>
          <w:rFonts w:cs="Arial" w:ascii="Arial" w:hAnsi="Arial"/>
          <w:b w:val="false"/>
          <w:bCs/>
        </w:rPr>
        <w:tab/>
      </w:r>
      <w:r>
        <w:rPr>
          <w:rStyle w:val="Style"/>
          <w:b w:val="false"/>
          <w:bCs/>
          <w:rFonts w:cs="Arial" w:ascii="Arial" w:hAnsi="Arial"/>
        </w:rPr>
        <w:fldChar w:fldCharType="end"/>
      </w:r>
      <w:r>
        <w:rPr>
          <w:rStyle w:val="Fontepargpadro1"/>
          <w:rFonts w:cs="Arial" w:ascii="Arial" w:hAnsi="Arial"/>
          <w:b w:val="false"/>
          <w:bCs/>
        </w:rPr>
        <w:t>4</w:t>
      </w:r>
    </w:p>
    <w:p>
      <w:pPr>
        <w:pStyle w:val="TOC1"/>
        <w:tabs>
          <w:tab w:val="clear" w:pos="708"/>
          <w:tab w:val="right" w:pos="440" w:leader="dot"/>
          <w:tab w:val="right" w:pos="9736" w:leader="dot"/>
        </w:tabs>
        <w:spacing w:before="240" w:after="0"/>
        <w:rPr>
          <w:rFonts w:ascii="Arial" w:hAnsi="Arial" w:cs="Arial"/>
          <w:b w:val="false"/>
          <w:bCs/>
        </w:rPr>
      </w:pPr>
      <w:r>
        <w:fldChar w:fldCharType="begin"/>
      </w:r>
      <w:r>
        <w:rPr>
          <w:rStyle w:val="Style"/>
          <w:rFonts w:eastAsia="Calibri" w:cs="Arial" w:ascii="Arial" w:hAnsi="Arial"/>
        </w:rPr>
        <w:instrText xml:space="preserve"> HYPERLINK "../../../../../../../..//dc07.ad.uepg.br/arquivos/dimapa/SECALI/Secali%202025/Dispensas%20Eletr%C3%B4nicas/DISP%20048-25%20-%20IMPRESS%C3%83O%20DE%20LIVROS%20-%20EDITORA/_top" \l "_blank"</w:instrText>
      </w:r>
      <w:r>
        <w:rPr>
          <w:rStyle w:val="Style"/>
          <w:rFonts w:eastAsia="Calibri" w:cs="Arial" w:ascii="Arial" w:hAnsi="Arial"/>
        </w:rPr>
        <w:fldChar w:fldCharType="separate"/>
      </w:r>
      <w:r>
        <w:rPr>
          <w:rStyle w:val="Style"/>
          <w:rFonts w:eastAsia="Calibri" w:cs="Arial" w:ascii="Arial" w:hAnsi="Arial"/>
        </w:rPr>
        <w:t>4</w:t>
      </w:r>
      <w:r>
        <w:rPr>
          <w:rStyle w:val="Style"/>
          <w:rFonts w:eastAsia="Calibri" w:cs="Arial" w:ascii="Arial" w:hAnsi="Arial"/>
        </w:rPr>
        <w:fldChar w:fldCharType="end"/>
      </w:r>
      <w:r>
        <w:rPr>
          <w:rFonts w:eastAsia="Calibri" w:cs="Arial" w:ascii="Arial" w:hAnsi="Arial"/>
          <w:b w:val="false"/>
          <w:bCs/>
        </w:rPr>
        <w:t>.</w:t>
      </w:r>
      <w:r>
        <w:fldChar w:fldCharType="begin"/>
      </w:r>
      <w:r>
        <w:rPr>
          <w:rStyle w:val="Style"/>
          <w:b w:val="false"/>
          <w:bCs/>
          <w:rFonts w:eastAsia="F" w:cs="Arial" w:ascii="Arial" w:hAnsi="Arial"/>
        </w:rPr>
        <w:instrText xml:space="preserve"> HYPERLINK "../../../../../../../..//dc07.ad.uepg.br/arquivos/dimapa/SECALI/Secali%202025/Dispensas%20Eletr%C3%B4nicas/DISP%20048-25%20-%20IMPRESS%C3%83O%20DE%20LIVROS%20-%20EDITORA/_top" \l "_blank"</w:instrText>
      </w:r>
      <w:r>
        <w:rPr>
          <w:rStyle w:val="Style"/>
          <w:b w:val="false"/>
          <w:bCs/>
          <w:rFonts w:eastAsia="F" w:cs="Arial" w:ascii="Arial" w:hAnsi="Arial"/>
        </w:rPr>
        <w:fldChar w:fldCharType="separate"/>
      </w:r>
      <w:r>
        <w:rPr>
          <w:rStyle w:val="Style"/>
          <w:rFonts w:eastAsia="F" w:cs="Arial" w:ascii="Arial" w:hAnsi="Arial"/>
          <w:b w:val="false"/>
          <w:bCs/>
        </w:rPr>
        <w:tab/>
      </w:r>
      <w:r>
        <w:rPr>
          <w:rStyle w:val="Style"/>
          <w:b w:val="false"/>
          <w:bCs/>
          <w:rFonts w:eastAsia="F" w:cs="Arial" w:ascii="Arial" w:hAnsi="Arial"/>
        </w:rPr>
        <w:fldChar w:fldCharType="end"/>
      </w:r>
      <w:r>
        <w:fldChar w:fldCharType="begin"/>
      </w:r>
      <w:r>
        <w:rPr>
          <w:rStyle w:val="Style"/>
          <w:b w:val="false"/>
          <w:bCs/>
          <w:rFonts w:eastAsia="Calibri" w:cs="Arial" w:ascii="Arial" w:hAnsi="Arial"/>
        </w:rPr>
        <w:instrText xml:space="preserve"> HYPERLINK "../../../../../../../..//dc07.ad.uepg.br/arquivos/dimapa/SECALI/Secali%202025/Dispensas%20Eletr%C3%B4nicas/DISP%20048-25%20-%20IMPRESS%C3%83O%20DE%20LIVROS%20-%20EDITORA/_top" \l "_blank"</w:instrText>
      </w:r>
      <w:r>
        <w:rPr>
          <w:rStyle w:val="Style"/>
          <w:b w:val="false"/>
          <w:bCs/>
          <w:rFonts w:eastAsia="Calibri" w:cs="Arial" w:ascii="Arial" w:hAnsi="Arial"/>
        </w:rPr>
        <w:fldChar w:fldCharType="separate"/>
      </w:r>
      <w:r>
        <w:rPr>
          <w:rStyle w:val="Style"/>
          <w:rFonts w:eastAsia="Calibri" w:cs="Arial" w:ascii="Arial" w:hAnsi="Arial"/>
          <w:b w:val="false"/>
          <w:bCs/>
        </w:rPr>
        <w:t>FASE DE LANCES</w:t>
      </w:r>
      <w:r>
        <w:rPr>
          <w:rStyle w:val="Style"/>
          <w:b w:val="false"/>
          <w:bCs/>
          <w:rFonts w:eastAsia="Calibri" w:cs="Arial" w:ascii="Arial" w:hAnsi="Arial"/>
        </w:rPr>
        <w:fldChar w:fldCharType="end"/>
      </w:r>
      <w:r>
        <w:fldChar w:fldCharType="begin"/>
      </w:r>
      <w:r>
        <w:rPr>
          <w:rStyle w:val="Style"/>
          <w:b w:val="false"/>
          <w:bCs/>
          <w:rFonts w:cs="Arial" w:ascii="Arial" w:hAnsi="Arial"/>
        </w:rPr>
        <w:instrText xml:space="preserve"> HYPERLINK "../../../../../../../..//dc07.ad.uepg.br/arquivos/dimapa/SECALI/Secali%202025/Dispensas%20Eletr%C3%B4nicas/DISP%20048-25%20-%20IMPRESS%C3%83O%20DE%20LIVROS%20-%20EDITORA/_top" \l "_blank"</w:instrText>
      </w:r>
      <w:r>
        <w:rPr>
          <w:rStyle w:val="Style"/>
          <w:b w:val="false"/>
          <w:bCs/>
          <w:rFonts w:cs="Arial" w:ascii="Arial" w:hAnsi="Arial"/>
        </w:rPr>
        <w:fldChar w:fldCharType="separate"/>
      </w:r>
      <w:r>
        <w:rPr>
          <w:rStyle w:val="Style"/>
          <w:rFonts w:cs="Arial" w:ascii="Arial" w:hAnsi="Arial"/>
          <w:b w:val="false"/>
          <w:bCs/>
        </w:rPr>
        <w:tab/>
      </w:r>
      <w:r>
        <w:rPr>
          <w:rStyle w:val="Style"/>
          <w:b w:val="false"/>
          <w:bCs/>
          <w:rFonts w:cs="Arial" w:ascii="Arial" w:hAnsi="Arial"/>
        </w:rPr>
        <w:fldChar w:fldCharType="end"/>
      </w:r>
      <w:r>
        <w:rPr>
          <w:rStyle w:val="Fontepargpadro1"/>
          <w:rFonts w:cs="Arial" w:ascii="Arial" w:hAnsi="Arial"/>
          <w:b w:val="false"/>
          <w:bCs/>
        </w:rPr>
        <w:t>6</w:t>
      </w:r>
    </w:p>
    <w:p>
      <w:pPr>
        <w:pStyle w:val="TOC1"/>
        <w:tabs>
          <w:tab w:val="clear" w:pos="708"/>
          <w:tab w:val="right" w:pos="440" w:leader="dot"/>
          <w:tab w:val="right" w:pos="9736" w:leader="dot"/>
        </w:tabs>
        <w:spacing w:before="240" w:after="0"/>
        <w:rPr>
          <w:rFonts w:ascii="Arial" w:hAnsi="Arial" w:cs="Arial"/>
          <w:b w:val="false"/>
          <w:bCs/>
        </w:rPr>
      </w:pPr>
      <w:r>
        <w:fldChar w:fldCharType="begin"/>
      </w:r>
      <w:r>
        <w:rPr>
          <w:rStyle w:val="Style"/>
          <w:rFonts w:eastAsia="Calibri" w:cs="Arial" w:ascii="Arial" w:hAnsi="Arial"/>
        </w:rPr>
        <w:instrText xml:space="preserve"> HYPERLINK "../../../../../../../..//dc07.ad.uepg.br/arquivos/dimapa/SECALI/Secali%202025/Dispensas%20Eletr%C3%B4nicas/DISP%20048-25%20-%20IMPRESS%C3%83O%20DE%20LIVROS%20-%20EDITORA/_top" \l "_blank"</w:instrText>
      </w:r>
      <w:r>
        <w:rPr>
          <w:rStyle w:val="Style"/>
          <w:rFonts w:eastAsia="Calibri" w:cs="Arial" w:ascii="Arial" w:hAnsi="Arial"/>
        </w:rPr>
        <w:fldChar w:fldCharType="separate"/>
      </w:r>
      <w:r>
        <w:rPr>
          <w:rStyle w:val="Style"/>
          <w:rFonts w:eastAsia="Calibri" w:cs="Arial" w:ascii="Arial" w:hAnsi="Arial"/>
        </w:rPr>
        <w:t>5</w:t>
      </w:r>
      <w:r>
        <w:rPr>
          <w:rStyle w:val="Style"/>
          <w:rFonts w:eastAsia="Calibri" w:cs="Arial" w:ascii="Arial" w:hAnsi="Arial"/>
        </w:rPr>
        <w:fldChar w:fldCharType="end"/>
      </w:r>
      <w:r>
        <w:rPr>
          <w:rFonts w:eastAsia="Calibri" w:cs="Arial" w:ascii="Arial" w:hAnsi="Arial"/>
          <w:b w:val="false"/>
          <w:bCs/>
        </w:rPr>
        <w:t>.</w:t>
      </w:r>
      <w:r>
        <w:fldChar w:fldCharType="begin"/>
      </w:r>
      <w:r>
        <w:rPr>
          <w:rStyle w:val="Style"/>
          <w:b w:val="false"/>
          <w:bCs/>
          <w:rFonts w:eastAsia="F" w:cs="Arial" w:ascii="Arial" w:hAnsi="Arial"/>
        </w:rPr>
        <w:instrText xml:space="preserve"> HYPERLINK "../../../../../../../..//dc07.ad.uepg.br/arquivos/dimapa/SECALI/Secali%202025/Dispensas%20Eletr%C3%B4nicas/DISP%20048-25%20-%20IMPRESS%C3%83O%20DE%20LIVROS%20-%20EDITORA/_top" \l "_blank"</w:instrText>
      </w:r>
      <w:r>
        <w:rPr>
          <w:rStyle w:val="Style"/>
          <w:b w:val="false"/>
          <w:bCs/>
          <w:rFonts w:eastAsia="F" w:cs="Arial" w:ascii="Arial" w:hAnsi="Arial"/>
        </w:rPr>
        <w:fldChar w:fldCharType="separate"/>
      </w:r>
      <w:r>
        <w:rPr>
          <w:rStyle w:val="Style"/>
          <w:rFonts w:eastAsia="F" w:cs="Arial" w:ascii="Arial" w:hAnsi="Arial"/>
          <w:b w:val="false"/>
          <w:bCs/>
        </w:rPr>
        <w:tab/>
      </w:r>
      <w:r>
        <w:rPr>
          <w:rStyle w:val="Style"/>
          <w:b w:val="false"/>
          <w:bCs/>
          <w:rFonts w:eastAsia="F" w:cs="Arial" w:ascii="Arial" w:hAnsi="Arial"/>
        </w:rPr>
        <w:fldChar w:fldCharType="end"/>
      </w:r>
      <w:r>
        <w:fldChar w:fldCharType="begin"/>
      </w:r>
      <w:r>
        <w:rPr>
          <w:rStyle w:val="Style"/>
          <w:b w:val="false"/>
          <w:bCs/>
          <w:rFonts w:eastAsia="Calibri" w:cs="Arial" w:ascii="Arial" w:hAnsi="Arial"/>
        </w:rPr>
        <w:instrText xml:space="preserve"> HYPERLINK "../../../../../../../..//dc07.ad.uepg.br/arquivos/dimapa/SECALI/Secali%202025/Dispensas%20Eletr%C3%B4nicas/DISP%20048-25%20-%20IMPRESS%C3%83O%20DE%20LIVROS%20-%20EDITORA/_top" \l "_blank"</w:instrText>
      </w:r>
      <w:r>
        <w:rPr>
          <w:rStyle w:val="Style"/>
          <w:b w:val="false"/>
          <w:bCs/>
          <w:rFonts w:eastAsia="Calibri" w:cs="Arial" w:ascii="Arial" w:hAnsi="Arial"/>
        </w:rPr>
        <w:fldChar w:fldCharType="separate"/>
      </w:r>
      <w:r>
        <w:rPr>
          <w:rStyle w:val="Style"/>
          <w:rFonts w:eastAsia="Calibri" w:cs="Arial" w:ascii="Arial" w:hAnsi="Arial"/>
          <w:b w:val="false"/>
          <w:bCs/>
        </w:rPr>
        <w:t>JULGAMENTO DAS PROPOSTAS DE PREÇO</w:t>
      </w:r>
      <w:r>
        <w:rPr>
          <w:rStyle w:val="Style"/>
          <w:b w:val="false"/>
          <w:bCs/>
          <w:rFonts w:eastAsia="Calibri" w:cs="Arial" w:ascii="Arial" w:hAnsi="Arial"/>
        </w:rPr>
        <w:fldChar w:fldCharType="end"/>
      </w:r>
      <w:r>
        <w:fldChar w:fldCharType="begin"/>
      </w:r>
      <w:r>
        <w:rPr>
          <w:rStyle w:val="Style"/>
          <w:b w:val="false"/>
          <w:bCs/>
          <w:rFonts w:cs="Arial" w:ascii="Arial" w:hAnsi="Arial"/>
        </w:rPr>
        <w:instrText xml:space="preserve"> HYPERLINK "../../../../../../../..//dc07.ad.uepg.br/arquivos/dimapa/SECALI/Secali%202025/Dispensas%20Eletr%C3%B4nicas/DISP%20048-25%20-%20IMPRESS%C3%83O%20DE%20LIVROS%20-%20EDITORA/_top" \l "_blank"</w:instrText>
      </w:r>
      <w:r>
        <w:rPr>
          <w:rStyle w:val="Style"/>
          <w:b w:val="false"/>
          <w:bCs/>
          <w:rFonts w:cs="Arial" w:ascii="Arial" w:hAnsi="Arial"/>
        </w:rPr>
        <w:fldChar w:fldCharType="separate"/>
      </w:r>
      <w:r>
        <w:rPr>
          <w:rStyle w:val="Style"/>
          <w:rFonts w:cs="Arial" w:ascii="Arial" w:hAnsi="Arial"/>
          <w:b w:val="false"/>
          <w:bCs/>
        </w:rPr>
        <w:tab/>
      </w:r>
      <w:r>
        <w:rPr>
          <w:rStyle w:val="Style"/>
          <w:b w:val="false"/>
          <w:bCs/>
          <w:rFonts w:cs="Arial" w:ascii="Arial" w:hAnsi="Arial"/>
        </w:rPr>
        <w:fldChar w:fldCharType="end"/>
      </w:r>
      <w:r>
        <w:rPr>
          <w:rStyle w:val="Fontepargpadro1"/>
          <w:rFonts w:cs="Arial" w:ascii="Arial" w:hAnsi="Arial"/>
          <w:b w:val="false"/>
          <w:bCs/>
        </w:rPr>
        <w:t>6</w:t>
      </w:r>
    </w:p>
    <w:p>
      <w:pPr>
        <w:pStyle w:val="TOC1"/>
        <w:tabs>
          <w:tab w:val="clear" w:pos="708"/>
          <w:tab w:val="right" w:pos="440" w:leader="dot"/>
          <w:tab w:val="right" w:pos="9736" w:leader="dot"/>
        </w:tabs>
        <w:spacing w:before="240" w:after="0"/>
        <w:rPr>
          <w:rFonts w:ascii="Arial" w:hAnsi="Arial" w:cs="Arial"/>
          <w:b w:val="false"/>
          <w:bCs/>
        </w:rPr>
      </w:pPr>
      <w:r>
        <w:fldChar w:fldCharType="begin"/>
      </w:r>
      <w:r>
        <w:rPr>
          <w:rStyle w:val="Style"/>
          <w:rFonts w:eastAsia="Calibri" w:cs="Arial" w:ascii="Arial" w:hAnsi="Arial"/>
        </w:rPr>
        <w:instrText xml:space="preserve"> HYPERLINK "../../../../../../../..//dc07.ad.uepg.br/arquivos/dimapa/SECALI/Secali%202025/Dispensas%20Eletr%C3%B4nicas/DISP%20048-25%20-%20IMPRESS%C3%83O%20DE%20LIVROS%20-%20EDITORA/_top" \l "_blank"</w:instrText>
      </w:r>
      <w:r>
        <w:rPr>
          <w:rStyle w:val="Style"/>
          <w:rFonts w:eastAsia="Calibri" w:cs="Arial" w:ascii="Arial" w:hAnsi="Arial"/>
        </w:rPr>
        <w:fldChar w:fldCharType="separate"/>
      </w:r>
      <w:r>
        <w:rPr>
          <w:rStyle w:val="Style"/>
          <w:rFonts w:eastAsia="Calibri" w:cs="Arial" w:ascii="Arial" w:hAnsi="Arial"/>
        </w:rPr>
        <w:t>6</w:t>
      </w:r>
      <w:r>
        <w:rPr>
          <w:rStyle w:val="Style"/>
          <w:rFonts w:eastAsia="Calibri" w:cs="Arial" w:ascii="Arial" w:hAnsi="Arial"/>
        </w:rPr>
        <w:fldChar w:fldCharType="end"/>
      </w:r>
      <w:r>
        <w:rPr>
          <w:rFonts w:eastAsia="Calibri" w:cs="Arial" w:ascii="Arial" w:hAnsi="Arial"/>
          <w:b w:val="false"/>
          <w:bCs/>
        </w:rPr>
        <w:t>.</w:t>
      </w:r>
      <w:r>
        <w:fldChar w:fldCharType="begin"/>
      </w:r>
      <w:r>
        <w:rPr>
          <w:rStyle w:val="Style"/>
          <w:b w:val="false"/>
          <w:bCs/>
          <w:rFonts w:eastAsia="F" w:cs="Arial" w:ascii="Arial" w:hAnsi="Arial"/>
        </w:rPr>
        <w:instrText xml:space="preserve"> HYPERLINK "../../../../../../../..//dc07.ad.uepg.br/arquivos/dimapa/SECALI/Secali%202025/Dispensas%20Eletr%C3%B4nicas/DISP%20048-25%20-%20IMPRESS%C3%83O%20DE%20LIVROS%20-%20EDITORA/_top" \l "_blank"</w:instrText>
      </w:r>
      <w:r>
        <w:rPr>
          <w:rStyle w:val="Style"/>
          <w:b w:val="false"/>
          <w:bCs/>
          <w:rFonts w:eastAsia="F" w:cs="Arial" w:ascii="Arial" w:hAnsi="Arial"/>
        </w:rPr>
        <w:fldChar w:fldCharType="separate"/>
      </w:r>
      <w:r>
        <w:rPr>
          <w:rStyle w:val="Style"/>
          <w:rFonts w:eastAsia="F" w:cs="Arial" w:ascii="Arial" w:hAnsi="Arial"/>
          <w:b w:val="false"/>
          <w:bCs/>
        </w:rPr>
        <w:tab/>
      </w:r>
      <w:r>
        <w:rPr>
          <w:rStyle w:val="Style"/>
          <w:b w:val="false"/>
          <w:bCs/>
          <w:rFonts w:eastAsia="F" w:cs="Arial" w:ascii="Arial" w:hAnsi="Arial"/>
        </w:rPr>
        <w:fldChar w:fldCharType="end"/>
      </w:r>
      <w:r>
        <w:fldChar w:fldCharType="begin"/>
      </w:r>
      <w:r>
        <w:rPr>
          <w:rStyle w:val="Style"/>
          <w:b w:val="false"/>
          <w:bCs/>
          <w:rFonts w:eastAsia="Calibri" w:cs="Arial" w:ascii="Arial" w:hAnsi="Arial"/>
        </w:rPr>
        <w:instrText xml:space="preserve"> HYPERLINK "../../../../../../../..//dc07.ad.uepg.br/arquivos/dimapa/SECALI/Secali%202025/Dispensas%20Eletr%C3%B4nicas/DISP%20048-25%20-%20IMPRESS%C3%83O%20DE%20LIVROS%20-%20EDITORA/_top" \l "_blank"</w:instrText>
      </w:r>
      <w:r>
        <w:rPr>
          <w:rStyle w:val="Style"/>
          <w:b w:val="false"/>
          <w:bCs/>
          <w:rFonts w:eastAsia="Calibri" w:cs="Arial" w:ascii="Arial" w:hAnsi="Arial"/>
        </w:rPr>
        <w:fldChar w:fldCharType="separate"/>
      </w:r>
      <w:r>
        <w:rPr>
          <w:rStyle w:val="Style"/>
          <w:rFonts w:eastAsia="Calibri" w:cs="Arial" w:ascii="Arial" w:hAnsi="Arial"/>
          <w:b w:val="false"/>
          <w:bCs/>
        </w:rPr>
        <w:t>HABILITAÇÃO</w:t>
      </w:r>
      <w:r>
        <w:rPr>
          <w:rStyle w:val="Style"/>
          <w:b w:val="false"/>
          <w:bCs/>
          <w:rFonts w:eastAsia="Calibri" w:cs="Arial" w:ascii="Arial" w:hAnsi="Arial"/>
        </w:rPr>
        <w:fldChar w:fldCharType="end"/>
      </w:r>
      <w:r>
        <w:fldChar w:fldCharType="begin"/>
      </w:r>
      <w:r>
        <w:rPr>
          <w:rStyle w:val="Style"/>
          <w:b w:val="false"/>
          <w:bCs/>
          <w:rFonts w:cs="Arial" w:ascii="Arial" w:hAnsi="Arial"/>
        </w:rPr>
        <w:instrText xml:space="preserve"> HYPERLINK "../../../../../../../..//dc07.ad.uepg.br/arquivos/dimapa/SECALI/Secali%202025/Dispensas%20Eletr%C3%B4nicas/DISP%20048-25%20-%20IMPRESS%C3%83O%20DE%20LIVROS%20-%20EDITORA/_top" \l "_blank"</w:instrText>
      </w:r>
      <w:r>
        <w:rPr>
          <w:rStyle w:val="Style"/>
          <w:b w:val="false"/>
          <w:bCs/>
          <w:rFonts w:cs="Arial" w:ascii="Arial" w:hAnsi="Arial"/>
        </w:rPr>
        <w:fldChar w:fldCharType="separate"/>
      </w:r>
      <w:r>
        <w:rPr>
          <w:rStyle w:val="Style"/>
          <w:rFonts w:cs="Arial" w:ascii="Arial" w:hAnsi="Arial"/>
          <w:b w:val="false"/>
          <w:bCs/>
        </w:rPr>
        <w:tab/>
      </w:r>
      <w:r>
        <w:rPr>
          <w:rStyle w:val="Style"/>
          <w:b w:val="false"/>
          <w:bCs/>
          <w:rFonts w:cs="Arial" w:ascii="Arial" w:hAnsi="Arial"/>
        </w:rPr>
        <w:fldChar w:fldCharType="end"/>
      </w:r>
      <w:r>
        <w:rPr>
          <w:rStyle w:val="Fontepargpadro1"/>
          <w:rFonts w:cs="Arial" w:ascii="Arial" w:hAnsi="Arial"/>
          <w:b w:val="false"/>
          <w:bCs/>
        </w:rPr>
        <w:t>8</w:t>
      </w:r>
    </w:p>
    <w:p>
      <w:pPr>
        <w:pStyle w:val="TOC1"/>
        <w:tabs>
          <w:tab w:val="clear" w:pos="708"/>
          <w:tab w:val="right" w:pos="440" w:leader="dot"/>
          <w:tab w:val="right" w:pos="9736" w:leader="dot"/>
        </w:tabs>
        <w:spacing w:before="240" w:after="0"/>
        <w:rPr>
          <w:rFonts w:ascii="Arial" w:hAnsi="Arial" w:cs="Arial"/>
          <w:b w:val="false"/>
          <w:bCs/>
        </w:rPr>
      </w:pPr>
      <w:r>
        <w:fldChar w:fldCharType="begin"/>
      </w:r>
      <w:r>
        <w:rPr>
          <w:rStyle w:val="Style"/>
          <w:rFonts w:eastAsia="Calibri" w:cs="Arial" w:ascii="Arial" w:hAnsi="Arial"/>
        </w:rPr>
        <w:instrText xml:space="preserve"> HYPERLINK "../../../../../../../..//dc07.ad.uepg.br/arquivos/dimapa/SECALI/Secali%202025/Dispensas%20Eletr%C3%B4nicas/DISP%20048-25%20-%20IMPRESS%C3%83O%20DE%20LIVROS%20-%20EDITORA/_top" \l "_blank"</w:instrText>
      </w:r>
      <w:r>
        <w:rPr>
          <w:rStyle w:val="Style"/>
          <w:rFonts w:eastAsia="Calibri" w:cs="Arial" w:ascii="Arial" w:hAnsi="Arial"/>
        </w:rPr>
        <w:fldChar w:fldCharType="separate"/>
      </w:r>
      <w:r>
        <w:rPr>
          <w:rStyle w:val="Style"/>
          <w:rFonts w:eastAsia="Calibri" w:cs="Arial" w:ascii="Arial" w:hAnsi="Arial"/>
        </w:rPr>
        <w:t>7</w:t>
      </w:r>
      <w:r>
        <w:rPr>
          <w:rStyle w:val="Style"/>
          <w:rFonts w:eastAsia="Calibri" w:cs="Arial" w:ascii="Arial" w:hAnsi="Arial"/>
        </w:rPr>
        <w:fldChar w:fldCharType="end"/>
      </w:r>
      <w:r>
        <w:rPr>
          <w:rFonts w:eastAsia="Calibri" w:cs="Arial" w:ascii="Arial" w:hAnsi="Arial"/>
          <w:b w:val="false"/>
          <w:bCs/>
        </w:rPr>
        <w:t>.</w:t>
      </w:r>
      <w:r>
        <w:fldChar w:fldCharType="begin"/>
      </w:r>
      <w:r>
        <w:rPr>
          <w:rStyle w:val="Style"/>
          <w:b w:val="false"/>
          <w:bCs/>
          <w:rFonts w:eastAsia="F" w:cs="Arial" w:ascii="Arial" w:hAnsi="Arial"/>
        </w:rPr>
        <w:instrText xml:space="preserve"> HYPERLINK "../../../../../../../..//dc07.ad.uepg.br/arquivos/dimapa/SECALI/Secali%202025/Dispensas%20Eletr%C3%B4nicas/DISP%20048-25%20-%20IMPRESS%C3%83O%20DE%20LIVROS%20-%20EDITORA/_top" \l "_blank"</w:instrText>
      </w:r>
      <w:r>
        <w:rPr>
          <w:rStyle w:val="Style"/>
          <w:b w:val="false"/>
          <w:bCs/>
          <w:rFonts w:eastAsia="F" w:cs="Arial" w:ascii="Arial" w:hAnsi="Arial"/>
        </w:rPr>
        <w:fldChar w:fldCharType="separate"/>
      </w:r>
      <w:r>
        <w:rPr>
          <w:rStyle w:val="Style"/>
          <w:rFonts w:eastAsia="F" w:cs="Arial" w:ascii="Arial" w:hAnsi="Arial"/>
          <w:b w:val="false"/>
          <w:bCs/>
        </w:rPr>
        <w:tab/>
      </w:r>
      <w:r>
        <w:rPr>
          <w:rStyle w:val="Style"/>
          <w:b w:val="false"/>
          <w:bCs/>
          <w:rFonts w:eastAsia="F" w:cs="Arial" w:ascii="Arial" w:hAnsi="Arial"/>
        </w:rPr>
        <w:fldChar w:fldCharType="end"/>
      </w:r>
      <w:r>
        <w:fldChar w:fldCharType="begin"/>
      </w:r>
      <w:r>
        <w:rPr>
          <w:rStyle w:val="Style"/>
          <w:b w:val="false"/>
          <w:bCs/>
          <w:rFonts w:eastAsia="Calibri" w:cs="Arial" w:ascii="Arial" w:hAnsi="Arial"/>
        </w:rPr>
        <w:instrText xml:space="preserve"> HYPERLINK "../../../../../../../..//dc07.ad.uepg.br/arquivos/dimapa/SECALI/Secali%202025/Dispensas%20Eletr%C3%B4nicas/DISP%20048-25%20-%20IMPRESS%C3%83O%20DE%20LIVROS%20-%20EDITORA/_top" \l "_blank"</w:instrText>
      </w:r>
      <w:r>
        <w:rPr>
          <w:rStyle w:val="Style"/>
          <w:b w:val="false"/>
          <w:bCs/>
          <w:rFonts w:eastAsia="Calibri" w:cs="Arial" w:ascii="Arial" w:hAnsi="Arial"/>
        </w:rPr>
        <w:fldChar w:fldCharType="separate"/>
      </w:r>
      <w:r>
        <w:rPr>
          <w:rStyle w:val="Style"/>
          <w:rFonts w:eastAsia="Calibri" w:cs="Arial" w:ascii="Arial" w:hAnsi="Arial"/>
          <w:b w:val="false"/>
          <w:bCs/>
        </w:rPr>
        <w:t>CONTRATAÇÃO</w:t>
      </w:r>
      <w:r>
        <w:rPr>
          <w:rStyle w:val="Style"/>
          <w:b w:val="false"/>
          <w:bCs/>
          <w:rFonts w:eastAsia="Calibri" w:cs="Arial" w:ascii="Arial" w:hAnsi="Arial"/>
        </w:rPr>
        <w:fldChar w:fldCharType="end"/>
      </w:r>
      <w:r>
        <w:fldChar w:fldCharType="begin"/>
      </w:r>
      <w:r>
        <w:rPr>
          <w:rStyle w:val="Style"/>
          <w:b w:val="false"/>
          <w:bCs/>
          <w:rFonts w:cs="Arial" w:ascii="Arial" w:hAnsi="Arial"/>
        </w:rPr>
        <w:instrText xml:space="preserve"> HYPERLINK "../../../../../../../..//dc07.ad.uepg.br/arquivos/dimapa/SECALI/Secali%202025/Dispensas%20Eletr%C3%B4nicas/DISP%20048-25%20-%20IMPRESS%C3%83O%20DE%20LIVROS%20-%20EDITORA/_top" \l "_blank"</w:instrText>
      </w:r>
      <w:r>
        <w:rPr>
          <w:rStyle w:val="Style"/>
          <w:b w:val="false"/>
          <w:bCs/>
          <w:rFonts w:cs="Arial" w:ascii="Arial" w:hAnsi="Arial"/>
        </w:rPr>
        <w:fldChar w:fldCharType="separate"/>
      </w:r>
      <w:r>
        <w:rPr>
          <w:rStyle w:val="Style"/>
          <w:rFonts w:cs="Arial" w:ascii="Arial" w:hAnsi="Arial"/>
          <w:b w:val="false"/>
          <w:bCs/>
        </w:rPr>
        <w:tab/>
      </w:r>
      <w:r>
        <w:rPr>
          <w:rStyle w:val="Style"/>
          <w:b w:val="false"/>
          <w:bCs/>
          <w:rFonts w:cs="Arial" w:ascii="Arial" w:hAnsi="Arial"/>
        </w:rPr>
        <w:fldChar w:fldCharType="end"/>
      </w:r>
      <w:r>
        <w:rPr>
          <w:rStyle w:val="Fontepargpadro1"/>
          <w:rFonts w:cs="Arial" w:ascii="Arial" w:hAnsi="Arial"/>
          <w:b w:val="false"/>
          <w:bCs/>
        </w:rPr>
        <w:t>9</w:t>
      </w:r>
    </w:p>
    <w:p>
      <w:pPr>
        <w:pStyle w:val="TOC1"/>
        <w:tabs>
          <w:tab w:val="clear" w:pos="708"/>
          <w:tab w:val="right" w:pos="440" w:leader="dot"/>
          <w:tab w:val="right" w:pos="9736" w:leader="dot"/>
        </w:tabs>
        <w:spacing w:before="240" w:after="0"/>
        <w:rPr>
          <w:rFonts w:ascii="Arial" w:hAnsi="Arial" w:cs="Arial"/>
          <w:b w:val="false"/>
          <w:bCs/>
        </w:rPr>
      </w:pPr>
      <w:r>
        <w:fldChar w:fldCharType="begin"/>
      </w:r>
      <w:r>
        <w:rPr>
          <w:rStyle w:val="Style"/>
          <w:rFonts w:eastAsia="Calibri" w:cs="Arial" w:ascii="Arial" w:hAnsi="Arial"/>
        </w:rPr>
        <w:instrText xml:space="preserve"> HYPERLINK "../../../../../../../..//dc07.ad.uepg.br/arquivos/dimapa/SECALI/Secali%202025/Dispensas%20Eletr%C3%B4nicas/DISP%20048-25%20-%20IMPRESS%C3%83O%20DE%20LIVROS%20-%20EDITORA/_top" \l "_blank"</w:instrText>
      </w:r>
      <w:r>
        <w:rPr>
          <w:rStyle w:val="Style"/>
          <w:rFonts w:eastAsia="Calibri" w:cs="Arial" w:ascii="Arial" w:hAnsi="Arial"/>
        </w:rPr>
        <w:fldChar w:fldCharType="separate"/>
      </w:r>
      <w:r>
        <w:rPr>
          <w:rStyle w:val="Style"/>
          <w:rFonts w:eastAsia="Calibri" w:cs="Arial" w:ascii="Arial" w:hAnsi="Arial"/>
        </w:rPr>
        <w:t>8</w:t>
      </w:r>
      <w:r>
        <w:rPr>
          <w:rStyle w:val="Style"/>
          <w:rFonts w:eastAsia="Calibri" w:cs="Arial" w:ascii="Arial" w:hAnsi="Arial"/>
        </w:rPr>
        <w:fldChar w:fldCharType="end"/>
      </w:r>
      <w:r>
        <w:rPr>
          <w:rFonts w:eastAsia="Calibri" w:cs="Arial" w:ascii="Arial" w:hAnsi="Arial"/>
          <w:b w:val="false"/>
          <w:bCs/>
        </w:rPr>
        <w:t>.</w:t>
      </w:r>
      <w:r>
        <w:fldChar w:fldCharType="begin"/>
      </w:r>
      <w:r>
        <w:rPr>
          <w:rStyle w:val="Style"/>
          <w:b w:val="false"/>
          <w:bCs/>
          <w:rFonts w:eastAsia="F" w:cs="Arial" w:ascii="Arial" w:hAnsi="Arial"/>
        </w:rPr>
        <w:instrText xml:space="preserve"> HYPERLINK "../../../../../../../..//dc07.ad.uepg.br/arquivos/dimapa/SECALI/Secali%202025/Dispensas%20Eletr%C3%B4nicas/DISP%20048-25%20-%20IMPRESS%C3%83O%20DE%20LIVROS%20-%20EDITORA/_top" \l "_blank"</w:instrText>
      </w:r>
      <w:r>
        <w:rPr>
          <w:rStyle w:val="Style"/>
          <w:b w:val="false"/>
          <w:bCs/>
          <w:rFonts w:eastAsia="F" w:cs="Arial" w:ascii="Arial" w:hAnsi="Arial"/>
        </w:rPr>
        <w:fldChar w:fldCharType="separate"/>
      </w:r>
      <w:r>
        <w:rPr>
          <w:rStyle w:val="Style"/>
          <w:rFonts w:eastAsia="F" w:cs="Arial" w:ascii="Arial" w:hAnsi="Arial"/>
          <w:b w:val="false"/>
          <w:bCs/>
        </w:rPr>
        <w:tab/>
      </w:r>
      <w:r>
        <w:rPr>
          <w:rStyle w:val="Style"/>
          <w:b w:val="false"/>
          <w:bCs/>
          <w:rFonts w:eastAsia="F" w:cs="Arial" w:ascii="Arial" w:hAnsi="Arial"/>
        </w:rPr>
        <w:fldChar w:fldCharType="end"/>
      </w:r>
      <w:r>
        <w:fldChar w:fldCharType="begin"/>
      </w:r>
      <w:r>
        <w:rPr>
          <w:rStyle w:val="Style"/>
          <w:b w:val="false"/>
          <w:bCs/>
          <w:rFonts w:eastAsia="Calibri" w:cs="Arial" w:ascii="Arial" w:hAnsi="Arial"/>
        </w:rPr>
        <w:instrText xml:space="preserve"> HYPERLINK "../../../../../../../..//dc07.ad.uepg.br/arquivos/dimapa/SECALI/Secali%202025/Dispensas%20Eletr%C3%B4nicas/DISP%20048-25%20-%20IMPRESS%C3%83O%20DE%20LIVROS%20-%20EDITORA/_top" \l "_blank"</w:instrText>
      </w:r>
      <w:r>
        <w:rPr>
          <w:rStyle w:val="Style"/>
          <w:b w:val="false"/>
          <w:bCs/>
          <w:rFonts w:eastAsia="Calibri" w:cs="Arial" w:ascii="Arial" w:hAnsi="Arial"/>
        </w:rPr>
        <w:fldChar w:fldCharType="separate"/>
      </w:r>
      <w:r>
        <w:rPr>
          <w:rStyle w:val="Style"/>
          <w:rFonts w:eastAsia="Calibri" w:cs="Arial" w:ascii="Arial" w:hAnsi="Arial"/>
          <w:b w:val="false"/>
          <w:bCs/>
        </w:rPr>
        <w:t>SANÇÕES</w:t>
      </w:r>
      <w:r>
        <w:rPr>
          <w:rStyle w:val="Style"/>
          <w:b w:val="false"/>
          <w:bCs/>
          <w:rFonts w:eastAsia="Calibri" w:cs="Arial" w:ascii="Arial" w:hAnsi="Arial"/>
        </w:rPr>
        <w:fldChar w:fldCharType="end"/>
      </w:r>
      <w:r>
        <w:rPr>
          <w:rStyle w:val="Fontepargpadro1"/>
          <w:rFonts w:eastAsia="Calibri" w:cs="Arial" w:ascii="Arial" w:hAnsi="Arial"/>
          <w:b w:val="false"/>
          <w:bCs/>
        </w:rPr>
        <w:t xml:space="preserve"> ADMINISTRATIVAS</w:t>
      </w:r>
      <w:r>
        <w:fldChar w:fldCharType="begin"/>
      </w:r>
      <w:r>
        <w:rPr>
          <w:rStyle w:val="Style"/>
          <w:b w:val="false"/>
          <w:bCs/>
          <w:rFonts w:cs="Arial" w:ascii="Arial" w:hAnsi="Arial"/>
        </w:rPr>
        <w:instrText xml:space="preserve"> HYPERLINK "../../../../../../../..//dc07.ad.uepg.br/arquivos/dimapa/SECALI/Secali%202025/Dispensas%20Eletr%C3%B4nicas/DISP%20048-25%20-%20IMPRESS%C3%83O%20DE%20LIVROS%20-%20EDITORA/_top" \l "_blank"</w:instrText>
      </w:r>
      <w:r>
        <w:rPr>
          <w:rStyle w:val="Style"/>
          <w:b w:val="false"/>
          <w:bCs/>
          <w:rFonts w:cs="Arial" w:ascii="Arial" w:hAnsi="Arial"/>
        </w:rPr>
        <w:fldChar w:fldCharType="separate"/>
      </w:r>
      <w:r>
        <w:rPr>
          <w:rStyle w:val="Style"/>
          <w:rFonts w:cs="Arial" w:ascii="Arial" w:hAnsi="Arial"/>
          <w:b w:val="false"/>
          <w:bCs/>
        </w:rPr>
        <w:tab/>
        <w:t>1</w:t>
      </w:r>
      <w:r>
        <w:rPr>
          <w:rStyle w:val="Style"/>
          <w:b w:val="false"/>
          <w:bCs/>
          <w:rFonts w:cs="Arial" w:ascii="Arial" w:hAnsi="Arial"/>
        </w:rPr>
        <w:fldChar w:fldCharType="end"/>
      </w:r>
      <w:r>
        <w:rPr>
          <w:rStyle w:val="Fontepargpadro1"/>
          <w:rFonts w:cs="Arial" w:ascii="Arial" w:hAnsi="Arial"/>
          <w:b w:val="false"/>
          <w:bCs/>
        </w:rPr>
        <w:t>0</w:t>
      </w:r>
    </w:p>
    <w:p>
      <w:pPr>
        <w:pStyle w:val="TOC1"/>
        <w:tabs>
          <w:tab w:val="clear" w:pos="708"/>
          <w:tab w:val="right" w:pos="440" w:leader="dot"/>
          <w:tab w:val="right" w:pos="9736" w:leader="dot"/>
        </w:tabs>
        <w:spacing w:before="240" w:after="0"/>
        <w:rPr>
          <w:rFonts w:ascii="Arial" w:hAnsi="Arial" w:cs="Arial"/>
          <w:b w:val="false"/>
          <w:bCs/>
        </w:rPr>
      </w:pPr>
      <w:r>
        <w:fldChar w:fldCharType="begin"/>
      </w:r>
      <w:r>
        <w:rPr>
          <w:rStyle w:val="Style"/>
          <w:rFonts w:eastAsia="Calibri" w:cs="Arial" w:ascii="Arial" w:hAnsi="Arial"/>
        </w:rPr>
        <w:instrText xml:space="preserve"> HYPERLINK "../../../../../../../..//dc07.ad.uepg.br/arquivos/dimapa/SECALI/Secali%202025/Dispensas%20Eletr%C3%B4nicas/DISP%20048-25%20-%20IMPRESS%C3%83O%20DE%20LIVROS%20-%20EDITORA/_top" \l "_blank"</w:instrText>
      </w:r>
      <w:r>
        <w:rPr>
          <w:rStyle w:val="Style"/>
          <w:rFonts w:eastAsia="Calibri" w:cs="Arial" w:ascii="Arial" w:hAnsi="Arial"/>
        </w:rPr>
        <w:fldChar w:fldCharType="separate"/>
      </w:r>
      <w:r>
        <w:rPr>
          <w:rStyle w:val="Style"/>
          <w:rFonts w:eastAsia="Calibri" w:cs="Arial" w:ascii="Arial" w:hAnsi="Arial"/>
        </w:rPr>
        <w:t>9</w:t>
      </w:r>
      <w:r>
        <w:rPr>
          <w:rStyle w:val="Style"/>
          <w:rFonts w:eastAsia="Calibri" w:cs="Arial" w:ascii="Arial" w:hAnsi="Arial"/>
        </w:rPr>
        <w:fldChar w:fldCharType="end"/>
      </w:r>
      <w:r>
        <w:rPr>
          <w:rFonts w:eastAsia="Calibri" w:cs="Arial" w:ascii="Arial" w:hAnsi="Arial"/>
          <w:b w:val="false"/>
          <w:bCs/>
        </w:rPr>
        <w:t>.</w:t>
      </w:r>
      <w:r>
        <w:fldChar w:fldCharType="begin"/>
      </w:r>
      <w:r>
        <w:rPr>
          <w:rStyle w:val="Style"/>
          <w:b w:val="false"/>
          <w:bCs/>
          <w:rFonts w:eastAsia="F" w:cs="Arial" w:ascii="Arial" w:hAnsi="Arial"/>
        </w:rPr>
        <w:instrText xml:space="preserve"> HYPERLINK "../../../../../../../..//dc07.ad.uepg.br/arquivos/dimapa/SECALI/Secali%202025/Dispensas%20Eletr%C3%B4nicas/DISP%20048-25%20-%20IMPRESS%C3%83O%20DE%20LIVROS%20-%20EDITORA/_top" \l "_blank"</w:instrText>
      </w:r>
      <w:r>
        <w:rPr>
          <w:rStyle w:val="Style"/>
          <w:b w:val="false"/>
          <w:bCs/>
          <w:rFonts w:eastAsia="F" w:cs="Arial" w:ascii="Arial" w:hAnsi="Arial"/>
        </w:rPr>
        <w:fldChar w:fldCharType="separate"/>
      </w:r>
      <w:r>
        <w:rPr>
          <w:rStyle w:val="Style"/>
          <w:rFonts w:eastAsia="F" w:cs="Arial" w:ascii="Arial" w:hAnsi="Arial"/>
          <w:b w:val="false"/>
          <w:bCs/>
        </w:rPr>
        <w:tab/>
      </w:r>
      <w:r>
        <w:rPr>
          <w:rStyle w:val="Style"/>
          <w:b w:val="false"/>
          <w:bCs/>
          <w:rFonts w:eastAsia="F" w:cs="Arial" w:ascii="Arial" w:hAnsi="Arial"/>
        </w:rPr>
        <w:fldChar w:fldCharType="end"/>
      </w:r>
      <w:r>
        <w:fldChar w:fldCharType="begin"/>
      </w:r>
      <w:r>
        <w:rPr>
          <w:rStyle w:val="Style"/>
          <w:b w:val="false"/>
          <w:bCs/>
          <w:rFonts w:eastAsia="Calibri" w:cs="Arial" w:ascii="Arial" w:hAnsi="Arial"/>
        </w:rPr>
        <w:instrText xml:space="preserve"> HYPERLINK "../../../../../../../..//dc07.ad.uepg.br/arquivos/dimapa/SECALI/Secali%202025/Dispensas%20Eletr%C3%B4nicas/DISP%20048-25%20-%20IMPRESS%C3%83O%20DE%20LIVROS%20-%20EDITORA/_top" \l "_blank"</w:instrText>
      </w:r>
      <w:r>
        <w:rPr>
          <w:rStyle w:val="Style"/>
          <w:b w:val="false"/>
          <w:bCs/>
          <w:rFonts w:eastAsia="Calibri" w:cs="Arial" w:ascii="Arial" w:hAnsi="Arial"/>
        </w:rPr>
        <w:fldChar w:fldCharType="separate"/>
      </w:r>
      <w:r>
        <w:rPr>
          <w:rStyle w:val="Style"/>
          <w:rFonts w:eastAsia="Calibri" w:cs="Arial" w:ascii="Arial" w:hAnsi="Arial"/>
          <w:b w:val="false"/>
          <w:bCs/>
        </w:rPr>
        <w:t>DAS DISPOSIÇÕES GERAIS</w:t>
      </w:r>
      <w:r>
        <w:rPr>
          <w:rStyle w:val="Style"/>
          <w:b w:val="false"/>
          <w:bCs/>
          <w:rFonts w:eastAsia="Calibri" w:cs="Arial" w:ascii="Arial" w:hAnsi="Arial"/>
        </w:rPr>
        <w:fldChar w:fldCharType="end"/>
      </w:r>
      <w:r>
        <w:fldChar w:fldCharType="begin"/>
      </w:r>
      <w:r>
        <w:rPr>
          <w:rStyle w:val="Style"/>
          <w:b w:val="false"/>
          <w:bCs/>
          <w:rFonts w:cs="Arial" w:ascii="Arial" w:hAnsi="Arial"/>
        </w:rPr>
        <w:instrText xml:space="preserve"> HYPERLINK "../../../../../../../..//dc07.ad.uepg.br/arquivos/dimapa/SECALI/Secali%202025/Dispensas%20Eletr%C3%B4nicas/DISP%20048-25%20-%20IMPRESS%C3%83O%20DE%20LIVROS%20-%20EDITORA/_top" \l "_blank"</w:instrText>
      </w:r>
      <w:r>
        <w:rPr>
          <w:rStyle w:val="Style"/>
          <w:b w:val="false"/>
          <w:bCs/>
          <w:rFonts w:cs="Arial" w:ascii="Arial" w:hAnsi="Arial"/>
        </w:rPr>
        <w:fldChar w:fldCharType="separate"/>
      </w:r>
      <w:r>
        <w:rPr>
          <w:rStyle w:val="Style"/>
          <w:rFonts w:cs="Arial" w:ascii="Arial" w:hAnsi="Arial"/>
          <w:b w:val="false"/>
          <w:bCs/>
        </w:rPr>
        <w:tab/>
        <w:t>1</w:t>
      </w:r>
      <w:r>
        <w:rPr>
          <w:rStyle w:val="Style"/>
          <w:b w:val="false"/>
          <w:bCs/>
          <w:rFonts w:cs="Arial" w:ascii="Arial" w:hAnsi="Arial"/>
        </w:rPr>
        <w:fldChar w:fldCharType="end"/>
      </w:r>
      <w:r>
        <w:rPr>
          <w:rStyle w:val="Fontepargpadro1"/>
          <w:rFonts w:cs="Arial" w:ascii="Arial" w:hAnsi="Arial"/>
          <w:b w:val="false"/>
          <w:bCs/>
        </w:rPr>
        <w:t>0</w:t>
      </w:r>
    </w:p>
    <w:p>
      <w:pPr>
        <w:pStyle w:val="LO-Normal"/>
        <w:suppressAutoHyphens w:val="false"/>
        <w:rPr>
          <w:rFonts w:ascii="Arial" w:hAnsi="Arial" w:cs="Arial"/>
          <w:bCs/>
          <w:sz w:val="20"/>
          <w:szCs w:val="20"/>
        </w:rPr>
      </w:pPr>
      <w:r>
        <w:rPr>
          <w:rFonts w:cs="Arial" w:ascii="Arial" w:hAnsi="Arial"/>
          <w:bCs/>
          <w:sz w:val="20"/>
          <w:szCs w:val="20"/>
        </w:rPr>
      </w:r>
      <w:r>
        <w:br w:type="page"/>
      </w:r>
    </w:p>
    <w:p>
      <w:pPr>
        <w:pStyle w:val="Normal"/>
        <w:spacing w:before="0" w:after="0"/>
        <w:jc w:val="center"/>
        <w:rPr>
          <w:rFonts w:ascii="Arial" w:hAnsi="Arial" w:cs="Arial"/>
          <w:b/>
        </w:rPr>
      </w:pPr>
      <w:r>
        <w:rPr>
          <w:rFonts w:cs="Arial" w:ascii="Arial" w:hAnsi="Arial"/>
          <w:b/>
        </w:rPr>
        <w:t xml:space="preserve">UNIVERSIDADE ESTADUAL DE PONTA GROSSA  </w:t>
      </w:r>
    </w:p>
    <w:p>
      <w:pPr>
        <w:pStyle w:val="Normal"/>
        <w:jc w:val="center"/>
        <w:rPr>
          <w:rFonts w:ascii="Arial" w:hAnsi="Arial" w:cs="Arial"/>
          <w:b/>
          <w:bCs/>
          <w:iCs/>
          <w:color w:val="000000"/>
        </w:rPr>
      </w:pPr>
      <w:r>
        <w:rPr>
          <w:rFonts w:cs="Arial" w:ascii="Arial" w:hAnsi="Arial"/>
          <w:b/>
          <w:bCs/>
          <w:iCs/>
          <w:color w:val="000000"/>
        </w:rPr>
        <w:t>DIVISÃO DE MATERIAL E PATRIMÔNIO (DIMAPA)</w:t>
      </w:r>
    </w:p>
    <w:p>
      <w:pPr>
        <w:pStyle w:val="Normal"/>
        <w:jc w:val="center"/>
        <w:rPr>
          <w:rFonts w:ascii="Arial" w:hAnsi="Arial" w:cs="Arial"/>
          <w:b/>
          <w:bCs/>
          <w:i/>
          <w:i/>
          <w:iCs/>
          <w:color w:val="000000"/>
        </w:rPr>
      </w:pPr>
      <w:r>
        <w:rPr>
          <w:rFonts w:cs="Arial" w:ascii="Arial" w:hAnsi="Arial"/>
          <w:b/>
          <w:bCs/>
          <w:i/>
          <w:iCs/>
          <w:color w:val="000000"/>
        </w:rPr>
        <w:t xml:space="preserve"> </w:t>
      </w:r>
    </w:p>
    <w:p>
      <w:pPr>
        <w:pStyle w:val="Normal"/>
        <w:jc w:val="center"/>
        <w:rPr>
          <w:rStyle w:val="Fontepargpadro1"/>
          <w:rFonts w:ascii="Arial" w:hAnsi="Arial" w:cs="Arial"/>
          <w:b/>
          <w:bCs/>
          <w:color w:val="000000"/>
        </w:rPr>
      </w:pPr>
      <w:r>
        <w:rPr>
          <w:rStyle w:val="Fontepargpadro1"/>
          <w:rFonts w:cs="Arial" w:ascii="Arial" w:hAnsi="Arial"/>
          <w:b/>
          <w:bCs/>
          <w:color w:val="000000"/>
        </w:rPr>
        <w:t>AVISO DE DISPENSA ELETRÔNICA N.º 034/2026</w:t>
      </w:r>
    </w:p>
    <w:p>
      <w:pPr>
        <w:pStyle w:val="Normal"/>
        <w:jc w:val="center"/>
        <w:rPr>
          <w:rFonts w:ascii="Arial" w:hAnsi="Arial" w:cs="Arial"/>
        </w:rPr>
      </w:pPr>
      <w:r>
        <w:rPr>
          <w:rFonts w:cs="Arial" w:ascii="Arial" w:hAnsi="Arial"/>
        </w:rPr>
      </w:r>
    </w:p>
    <w:p>
      <w:pPr>
        <w:pStyle w:val="Normal"/>
        <w:spacing w:before="0" w:after="120"/>
        <w:ind w:right="-15"/>
        <w:jc w:val="center"/>
        <w:rPr>
          <w:rFonts w:ascii="Arial" w:hAnsi="Arial" w:cs="Arial"/>
          <w:b/>
          <w:bCs/>
          <w:color w:val="000000"/>
        </w:rPr>
      </w:pPr>
      <w:r>
        <w:rPr>
          <w:rStyle w:val="Fontepargpadro1"/>
          <w:rFonts w:cs="Arial" w:ascii="Arial" w:hAnsi="Arial"/>
          <w:b/>
          <w:bCs/>
          <w:color w:val="000000"/>
        </w:rPr>
        <w:t>Protocolo n.º</w:t>
      </w:r>
      <w:r>
        <w:rPr>
          <w:rFonts w:cs="Arial" w:ascii="Arial" w:hAnsi="Arial"/>
        </w:rPr>
        <w:t xml:space="preserve"> </w:t>
      </w:r>
      <w:r>
        <w:rPr>
          <w:rFonts w:cs="Arial" w:ascii="Arial" w:hAnsi="Arial"/>
          <w:b/>
          <w:bCs/>
          <w:color w:val="000000"/>
        </w:rPr>
        <w:t>26.713.454-5</w:t>
      </w:r>
    </w:p>
    <w:p>
      <w:pPr>
        <w:pStyle w:val="Normal"/>
        <w:spacing w:before="0" w:after="120"/>
        <w:ind w:right="-15"/>
        <w:jc w:val="center"/>
        <w:rPr>
          <w:rFonts w:ascii="Arial" w:hAnsi="Arial" w:cs="Arial"/>
        </w:rPr>
      </w:pPr>
      <w:r>
        <w:rPr>
          <w:rFonts w:cs="Arial" w:ascii="Arial" w:hAnsi="Arial"/>
        </w:rPr>
      </w:r>
    </w:p>
    <w:p>
      <w:pPr>
        <w:pStyle w:val="Normal"/>
        <w:snapToGrid w:val="false"/>
        <w:spacing w:before="0" w:after="120"/>
        <w:ind w:firstLine="540" w:right="-30"/>
        <w:jc w:val="both"/>
        <w:rPr>
          <w:rStyle w:val="Fontepargpadro1"/>
          <w:rFonts w:ascii="Arial" w:hAnsi="Arial" w:cs="Arial"/>
          <w:color w:val="000000"/>
        </w:rPr>
      </w:pPr>
      <w:r>
        <w:rPr>
          <w:rStyle w:val="Fontepargpadro1"/>
          <w:rFonts w:cs="Arial" w:ascii="Arial" w:hAnsi="Arial"/>
          <w:color w:val="000000"/>
        </w:rPr>
        <w:t>Torna-se público que a</w:t>
      </w:r>
      <w:r>
        <w:rPr>
          <w:rStyle w:val="Fontepargpadro1"/>
          <w:rFonts w:eastAsia="Arial" w:cs="Arial" w:ascii="Arial" w:hAnsi="Arial"/>
          <w:color w:val="000000"/>
        </w:rPr>
        <w:t xml:space="preserve"> UNIVERSIDADE ESTADUAL DE PONTA GROSSA - UEPG</w:t>
      </w:r>
      <w:r>
        <w:rPr>
          <w:rStyle w:val="Fontepargpadro1"/>
          <w:rFonts w:cs="Arial" w:ascii="Arial" w:hAnsi="Arial"/>
          <w:color w:val="000000"/>
        </w:rPr>
        <w:t>, por meio da</w:t>
      </w:r>
      <w:r>
        <w:rPr>
          <w:rStyle w:val="Fontepargpadro1"/>
          <w:rFonts w:eastAsia="Arial" w:cs="Arial" w:ascii="Arial" w:hAnsi="Arial"/>
          <w:color w:val="000000"/>
        </w:rPr>
        <w:t xml:space="preserve"> DIRETORIA DE MATERIAL E PATRIMÔNIO - DIMAPA</w:t>
      </w:r>
      <w:r>
        <w:rPr>
          <w:rStyle w:val="Fontepargpadro1"/>
          <w:rFonts w:cs="Arial" w:ascii="Arial" w:hAnsi="Arial"/>
          <w:color w:val="000000"/>
        </w:rPr>
        <w:t xml:space="preserve">, realizará Dispensa Eletrônica, </w:t>
      </w:r>
      <w:r>
        <w:rPr>
          <w:rStyle w:val="Fontepargpadro1"/>
          <w:rFonts w:cs="Arial" w:ascii="Arial" w:hAnsi="Arial"/>
          <w:bCs/>
          <w:color w:val="000000"/>
        </w:rPr>
        <w:t>com critério de julgamento</w:t>
      </w:r>
      <w:r>
        <w:rPr>
          <w:rStyle w:val="Fontepargpadro1"/>
          <w:rFonts w:cs="Arial" w:ascii="Arial" w:hAnsi="Arial"/>
          <w:b/>
          <w:bCs/>
          <w:color w:val="000000"/>
        </w:rPr>
        <w:t xml:space="preserve"> </w:t>
      </w:r>
      <w:r>
        <w:rPr>
          <w:rStyle w:val="Fontepargpadro1"/>
          <w:rFonts w:cs="Arial" w:ascii="Arial" w:hAnsi="Arial"/>
          <w:iCs/>
          <w:color w:val="000000"/>
        </w:rPr>
        <w:t>menor preço por item</w:t>
      </w:r>
      <w:r>
        <w:rPr>
          <w:rStyle w:val="Fontepargpadro1"/>
          <w:rFonts w:cs="Arial" w:ascii="Arial" w:hAnsi="Arial"/>
          <w:b/>
          <w:bCs/>
          <w:i/>
          <w:color w:val="000000"/>
        </w:rPr>
        <w:t>,</w:t>
      </w:r>
      <w:r>
        <w:rPr>
          <w:rStyle w:val="Fontepargpadro1"/>
          <w:rFonts w:cs="Arial" w:ascii="Arial" w:hAnsi="Arial"/>
          <w:bCs/>
          <w:i/>
          <w:color w:val="000000"/>
        </w:rPr>
        <w:t xml:space="preserve"> </w:t>
      </w:r>
      <w:r>
        <w:rPr>
          <w:rStyle w:val="Fontepargpadro1"/>
          <w:rFonts w:cs="Arial" w:ascii="Arial" w:hAnsi="Arial"/>
          <w:color w:val="000000"/>
        </w:rPr>
        <w:t xml:space="preserve">na hipótese do </w:t>
      </w:r>
      <w:r>
        <w:rPr>
          <w:rStyle w:val="Fontepargpadro1"/>
          <w:rFonts w:cs="Arial" w:ascii="Arial" w:hAnsi="Arial"/>
          <w:b/>
          <w:color w:val="000000"/>
        </w:rPr>
        <w:t>art. 75</w:t>
      </w:r>
      <w:r>
        <w:rPr>
          <w:rStyle w:val="Fontepargpadro1"/>
          <w:rFonts w:cs="Arial" w:ascii="Arial" w:hAnsi="Arial"/>
          <w:b/>
          <w:i/>
          <w:iCs/>
          <w:color w:val="000000"/>
        </w:rPr>
        <w:t xml:space="preserve">, inciso </w:t>
      </w:r>
      <w:r>
        <w:rPr>
          <w:rStyle w:val="Fontepargpadro1"/>
          <w:rFonts w:cs="Arial" w:ascii="Arial" w:hAnsi="Arial"/>
          <w:b/>
          <w:bCs/>
          <w:color w:val="000000"/>
        </w:rPr>
        <w:t>II</w:t>
      </w:r>
      <w:r>
        <w:rPr>
          <w:rStyle w:val="Fontepargpadro1"/>
          <w:rFonts w:cs="Arial" w:ascii="Arial" w:hAnsi="Arial"/>
          <w:color w:val="000000"/>
        </w:rPr>
        <w:t xml:space="preserve">, </w:t>
      </w:r>
      <w:r>
        <w:rPr>
          <w:rStyle w:val="Fontepargpadro1"/>
          <w:rFonts w:cs="Arial" w:ascii="Arial" w:hAnsi="Arial"/>
          <w:bCs/>
        </w:rPr>
        <w:t>nos termos da Lei Federal n.º 14.133, de 1º de abril de 2021, do Decreto Estadual n.º 10.086, de 17 de janeiro de 2022 e na Resolução SEAP n.º 3.468/2023 e demais legislação aplicável</w:t>
      </w:r>
      <w:r>
        <w:rPr>
          <w:rStyle w:val="Fontepargpadro1"/>
          <w:rFonts w:cs="Arial" w:ascii="Arial" w:hAnsi="Arial"/>
          <w:color w:val="000000"/>
        </w:rPr>
        <w:t>.</w:t>
      </w:r>
    </w:p>
    <w:p>
      <w:pPr>
        <w:pStyle w:val="Normal"/>
        <w:snapToGrid w:val="false"/>
        <w:spacing w:before="0" w:after="120"/>
        <w:ind w:firstLine="540" w:right="-30"/>
        <w:jc w:val="both"/>
        <w:rPr>
          <w:rStyle w:val="Fontepargpadro1"/>
          <w:rFonts w:ascii="Arial" w:hAnsi="Arial" w:cs="Arial"/>
          <w:color w:val="000000"/>
        </w:rPr>
      </w:pPr>
      <w:r>
        <w:rPr/>
      </w:r>
    </w:p>
    <w:p>
      <w:pPr>
        <w:pStyle w:val="Normal"/>
        <w:jc w:val="both"/>
        <w:rPr>
          <w:rFonts w:ascii="Arial" w:hAnsi="Arial" w:cs="Arial"/>
        </w:rPr>
      </w:pPr>
      <w:r>
        <w:rPr>
          <w:rStyle w:val="Fontepargpadro1"/>
          <w:rFonts w:cs="Arial" w:ascii="Arial" w:hAnsi="Arial"/>
          <w:color w:val="000000"/>
        </w:rPr>
        <w:t xml:space="preserve">Data da sessão: </w:t>
      </w:r>
      <w:r>
        <w:rPr>
          <w:rStyle w:val="Fontepargpadro1"/>
          <w:rFonts w:cs="Arial" w:ascii="Arial" w:hAnsi="Arial"/>
          <w:b/>
          <w:bCs/>
          <w:color w:val="000000"/>
        </w:rPr>
        <w:t>21/10/2026</w:t>
      </w:r>
    </w:p>
    <w:p>
      <w:pPr>
        <w:pStyle w:val="Normal"/>
        <w:rPr>
          <w:rFonts w:ascii="Arial" w:hAnsi="Arial" w:cs="Arial"/>
        </w:rPr>
      </w:pPr>
      <w:r>
        <w:rPr>
          <w:rStyle w:val="Fontepargpadro1"/>
          <w:rFonts w:cs="Arial" w:ascii="Arial" w:hAnsi="Arial"/>
          <w:color w:val="000000"/>
        </w:rPr>
        <w:t xml:space="preserve">Link de acesso: </w:t>
      </w:r>
      <w:hyperlink r:id="rId2">
        <w:r>
          <w:rPr>
            <w:rStyle w:val="Hyperlink"/>
            <w:rFonts w:cs="Arial" w:ascii="Arial" w:hAnsi="Arial"/>
          </w:rPr>
          <w:t>https://www.gov.br/compras/pt-br</w:t>
        </w:r>
      </w:hyperlink>
      <w:r>
        <w:rPr>
          <w:rStyle w:val="Fontepargpadro1"/>
          <w:rFonts w:cs="Arial" w:ascii="Arial" w:hAnsi="Arial"/>
          <w:color w:val="000000"/>
        </w:rPr>
        <w:t xml:space="preserve"> </w:t>
      </w:r>
    </w:p>
    <w:p>
      <w:pPr>
        <w:pStyle w:val="Normal"/>
        <w:rPr>
          <w:rFonts w:ascii="Arial" w:hAnsi="Arial" w:cs="Arial"/>
        </w:rPr>
      </w:pPr>
      <w:r>
        <w:rPr>
          <w:rStyle w:val="Fontepargpadro1"/>
          <w:rFonts w:cs="Arial" w:ascii="Arial" w:hAnsi="Arial"/>
          <w:color w:val="000000"/>
        </w:rPr>
        <w:t xml:space="preserve">Horário da fase de lances: às </w:t>
      </w:r>
      <w:r>
        <w:rPr>
          <w:rStyle w:val="Fontepargpadro1"/>
          <w:rFonts w:cs="Arial" w:ascii="Arial" w:hAnsi="Arial"/>
          <w:b/>
          <w:bCs/>
          <w:color w:val="000000"/>
        </w:rPr>
        <w:t xml:space="preserve">09h </w:t>
      </w:r>
      <w:r>
        <w:rPr>
          <w:rStyle w:val="Fontepargpadro1"/>
          <w:rFonts w:cs="Arial" w:ascii="Arial" w:hAnsi="Arial"/>
          <w:bCs/>
          <w:color w:val="000000"/>
        </w:rPr>
        <w:t>a</w:t>
      </w:r>
      <w:r>
        <w:rPr>
          <w:rStyle w:val="Fontepargpadro1"/>
          <w:rFonts w:cs="Arial" w:ascii="Arial" w:hAnsi="Arial"/>
          <w:color w:val="000000"/>
        </w:rPr>
        <w:t xml:space="preserve">té às </w:t>
      </w:r>
      <w:r>
        <w:rPr>
          <w:rStyle w:val="Fontepargpadro1"/>
          <w:rFonts w:cs="Arial" w:ascii="Arial" w:hAnsi="Arial"/>
          <w:b/>
          <w:bCs/>
          <w:color w:val="000000"/>
        </w:rPr>
        <w:t>15h</w:t>
      </w:r>
    </w:p>
    <w:p>
      <w:pPr>
        <w:pStyle w:val="LO-Normal"/>
        <w:rPr>
          <w:rFonts w:ascii="Arial" w:hAnsi="Arial" w:cs="Arial"/>
          <w:b/>
          <w:sz w:val="20"/>
          <w:szCs w:val="20"/>
        </w:rPr>
      </w:pPr>
      <w:r>
        <w:rPr>
          <w:rFonts w:cs="Arial" w:ascii="Arial" w:hAnsi="Arial"/>
          <w:b/>
          <w:sz w:val="20"/>
          <w:szCs w:val="20"/>
        </w:rPr>
      </w:r>
    </w:p>
    <w:p>
      <w:pPr>
        <w:pStyle w:val="LO-Normal"/>
        <w:rPr>
          <w:rFonts w:ascii="Arial" w:hAnsi="Arial" w:cs="Arial"/>
          <w:b/>
          <w:sz w:val="20"/>
          <w:szCs w:val="20"/>
        </w:rPr>
      </w:pPr>
      <w:r>
        <w:rPr>
          <w:rFonts w:cs="Arial" w:ascii="Arial" w:hAnsi="Arial"/>
          <w:b/>
          <w:sz w:val="20"/>
          <w:szCs w:val="20"/>
        </w:rPr>
      </w:r>
    </w:p>
    <w:p>
      <w:pPr>
        <w:pStyle w:val="LO-Normal"/>
        <w:jc w:val="both"/>
        <w:rPr>
          <w:rFonts w:ascii="Arial" w:hAnsi="Arial" w:cs="Arial"/>
          <w:sz w:val="20"/>
          <w:szCs w:val="20"/>
        </w:rPr>
      </w:pPr>
      <w:bookmarkStart w:id="0" w:name="_Toc104906818"/>
      <w:r>
        <w:rPr>
          <w:rFonts w:cs="Arial" w:ascii="Arial" w:hAnsi="Arial"/>
          <w:b/>
          <w:sz w:val="20"/>
          <w:szCs w:val="20"/>
        </w:rPr>
        <w:t>1. OBJETO DA CONTRATAÇÃO DIRETA</w:t>
      </w:r>
      <w:bookmarkEnd w:id="0"/>
    </w:p>
    <w:p>
      <w:pPr>
        <w:pStyle w:val="Normal"/>
        <w:jc w:val="both"/>
        <w:rPr>
          <w:rStyle w:val="Fontepargpadro1"/>
          <w:rFonts w:ascii="Arial" w:hAnsi="Arial" w:cs="Arial"/>
          <w:b/>
        </w:rPr>
      </w:pPr>
      <w:r>
        <w:rPr>
          <w:rFonts w:cs="Arial" w:ascii="Arial" w:hAnsi="Arial"/>
          <w:b/>
        </w:rPr>
      </w:r>
    </w:p>
    <w:p>
      <w:pPr>
        <w:pStyle w:val="Normal"/>
        <w:jc w:val="both"/>
        <w:rPr>
          <w:rStyle w:val="Fontepargpadro1"/>
          <w:rFonts w:ascii="Arial" w:hAnsi="Arial" w:cs="Arial"/>
        </w:rPr>
      </w:pPr>
      <w:r>
        <w:rPr>
          <w:rStyle w:val="Fontepargpadro1"/>
          <w:rFonts w:cs="Arial" w:ascii="Arial" w:hAnsi="Arial"/>
          <w:b/>
        </w:rPr>
        <w:t>1.1</w:t>
      </w:r>
      <w:r>
        <w:rPr>
          <w:rStyle w:val="Fontepargpadro1"/>
          <w:rFonts w:cs="Arial" w:ascii="Arial" w:hAnsi="Arial"/>
        </w:rPr>
        <w:t xml:space="preserve"> O objeto da presente dispensa eletrônica é a escolha da proposta mais vantajosa, por dispensa de licitação, para </w:t>
      </w:r>
      <w:bookmarkStart w:id="1" w:name="_Hlk241736450"/>
      <w:r>
        <w:rPr>
          <w:rStyle w:val="Fontepargpadro1"/>
          <w:rFonts w:cs="Arial" w:ascii="Arial" w:hAnsi="Arial"/>
        </w:rPr>
        <w:t>a</w:t>
      </w:r>
      <w:r>
        <w:rPr>
          <w:rStyle w:val="Fontepargpadro1"/>
          <w:rFonts w:cs="Arial" w:ascii="Arial" w:hAnsi="Arial"/>
          <w:b/>
        </w:rPr>
        <w:t>quisição de anestésicos odontológicos</w:t>
      </w:r>
      <w:r>
        <w:rPr>
          <w:rStyle w:val="Fontepargpadro1"/>
          <w:rFonts w:cs="Arial" w:ascii="Arial" w:hAnsi="Arial"/>
        </w:rPr>
        <w:t>, destinado ao atendimento das clínicas do Curso de Odontologia da Universidade Estadual de Ponta Grossa – UEPG</w:t>
      </w:r>
      <w:bookmarkEnd w:id="1"/>
      <w:r>
        <w:rPr>
          <w:rStyle w:val="Fontepargpadro1"/>
          <w:rFonts w:cs="Arial" w:ascii="Arial" w:hAnsi="Arial"/>
        </w:rPr>
        <w:t>, conforme condições, quantidades e exigências estabelecidas neste Aviso de Contratação Direta e seus anexos.</w:t>
      </w:r>
    </w:p>
    <w:p>
      <w:pPr>
        <w:pStyle w:val="LO-Normal"/>
        <w:jc w:val="both"/>
        <w:rPr>
          <w:rFonts w:ascii="Arial" w:hAnsi="Arial" w:cs="Arial"/>
          <w:b/>
          <w:sz w:val="20"/>
          <w:szCs w:val="20"/>
        </w:rPr>
      </w:pPr>
      <w:r>
        <w:rPr>
          <w:rFonts w:cs="Arial" w:ascii="Arial" w:hAnsi="Arial"/>
          <w:b/>
          <w:sz w:val="20"/>
          <w:szCs w:val="20"/>
        </w:rPr>
      </w:r>
    </w:p>
    <w:p>
      <w:pPr>
        <w:pStyle w:val="LO-Normal"/>
        <w:jc w:val="both"/>
        <w:rPr>
          <w:rStyle w:val="Fontepargpadro1"/>
          <w:rFonts w:ascii="Arial" w:hAnsi="Arial" w:cs="Arial"/>
          <w:sz w:val="20"/>
          <w:szCs w:val="20"/>
        </w:rPr>
      </w:pPr>
      <w:r>
        <w:rPr>
          <w:rStyle w:val="Fontepargpadro1"/>
          <w:rFonts w:cs="Arial" w:ascii="Arial" w:hAnsi="Arial"/>
          <w:b/>
          <w:sz w:val="20"/>
          <w:szCs w:val="20"/>
        </w:rPr>
        <w:t xml:space="preserve">1.2 </w:t>
      </w:r>
      <w:r>
        <w:rPr>
          <w:rStyle w:val="Fontepargpadro1"/>
          <w:rFonts w:cs="Arial" w:ascii="Arial" w:hAnsi="Arial"/>
          <w:sz w:val="20"/>
          <w:szCs w:val="20"/>
        </w:rPr>
        <w:t>O critério de julgamento adotado será o menor preço por item, observadas as exigências contidas neste Aviso de Contratação Direta e seus Anexos quanto às especificações do objeto.</w:t>
      </w:r>
      <w:bookmarkStart w:id="2" w:name="_Toc104906819"/>
    </w:p>
    <w:p>
      <w:pPr>
        <w:pStyle w:val="LO-Normal"/>
        <w:jc w:val="both"/>
        <w:rPr>
          <w:rFonts w:ascii="Arial" w:hAnsi="Arial" w:cs="Arial"/>
          <w:b/>
          <w:bCs/>
          <w:sz w:val="20"/>
        </w:rPr>
      </w:pPr>
      <w:r>
        <w:rPr>
          <w:rFonts w:cs="Arial" w:ascii="Arial" w:hAnsi="Arial"/>
          <w:b/>
          <w:bCs/>
          <w:sz w:val="20"/>
        </w:rPr>
      </w:r>
    </w:p>
    <w:p>
      <w:pPr>
        <w:pStyle w:val="LO-Normal"/>
        <w:jc w:val="both"/>
        <w:rPr>
          <w:rFonts w:ascii="Arial" w:hAnsi="Arial" w:cs="Arial"/>
          <w:color w:val="FF0000"/>
          <w:sz w:val="20"/>
        </w:rPr>
      </w:pPr>
      <w:r>
        <w:rPr>
          <w:rFonts w:cs="Arial" w:ascii="Arial" w:hAnsi="Arial"/>
          <w:b/>
          <w:bCs/>
          <w:color w:val="FF0000"/>
          <w:sz w:val="20"/>
        </w:rPr>
        <w:t xml:space="preserve">1.3 </w:t>
      </w:r>
      <w:r>
        <w:rPr>
          <w:rFonts w:cs="Arial" w:ascii="Arial" w:hAnsi="Arial"/>
          <w:color w:val="FF0000"/>
          <w:sz w:val="20"/>
        </w:rPr>
        <w:t>A entrega do objeto será realizada de forma única e integral, no prazo máximo de 15 (quinze) dias úteis, contados a partir da solicitação formal de entrega pela Administração.</w:t>
      </w:r>
    </w:p>
    <w:p>
      <w:pPr>
        <w:pStyle w:val="LO-Normal"/>
        <w:jc w:val="both"/>
        <w:rPr>
          <w:rFonts w:ascii="Arial" w:hAnsi="Arial" w:cs="Arial"/>
          <w:color w:val="FF0000"/>
          <w:sz w:val="20"/>
        </w:rPr>
      </w:pPr>
      <w:r>
        <w:rPr>
          <w:rFonts w:cs="Arial" w:ascii="Arial" w:hAnsi="Arial"/>
          <w:color w:val="FF0000"/>
          <w:sz w:val="20"/>
        </w:rPr>
      </w:r>
    </w:p>
    <w:p>
      <w:pPr>
        <w:pStyle w:val="LO-Normal"/>
        <w:jc w:val="both"/>
        <w:rPr>
          <w:rStyle w:val="Fontepargpadro1"/>
          <w:rFonts w:ascii="Arial" w:hAnsi="Arial" w:cs="Arial"/>
          <w:b/>
          <w:sz w:val="20"/>
          <w:szCs w:val="20"/>
        </w:rPr>
      </w:pPr>
      <w:r>
        <w:rPr>
          <w:rFonts w:cs="Arial" w:ascii="Arial" w:hAnsi="Arial"/>
          <w:b/>
          <w:sz w:val="20"/>
          <w:szCs w:val="20"/>
        </w:rPr>
      </w:r>
    </w:p>
    <w:p>
      <w:pPr>
        <w:pStyle w:val="LO-Normal"/>
        <w:rPr>
          <w:rFonts w:ascii="Arial" w:hAnsi="Arial" w:cs="Arial"/>
          <w:sz w:val="20"/>
          <w:szCs w:val="20"/>
        </w:rPr>
      </w:pPr>
      <w:r>
        <w:rPr>
          <w:rStyle w:val="Fontepargpadro1"/>
          <w:rFonts w:cs="Arial" w:ascii="Arial" w:hAnsi="Arial"/>
          <w:b/>
          <w:sz w:val="20"/>
          <w:szCs w:val="20"/>
        </w:rPr>
        <w:t>2. PARTICIPAÇÃO NA DISPENSA ELETRÔNICA</w:t>
      </w:r>
      <w:bookmarkEnd w:id="2"/>
    </w:p>
    <w:p>
      <w:pPr>
        <w:pStyle w:val="LO-Normal"/>
        <w:jc w:val="both"/>
        <w:rPr>
          <w:rStyle w:val="Fontepargpadro1"/>
          <w:rFonts w:ascii="Arial" w:hAnsi="Arial" w:cs="Arial"/>
          <w:b/>
          <w:sz w:val="20"/>
          <w:szCs w:val="20"/>
        </w:rPr>
      </w:pPr>
      <w:r>
        <w:rPr>
          <w:rFonts w:cs="Arial" w:ascii="Arial" w:hAnsi="Arial"/>
          <w:b/>
          <w:sz w:val="20"/>
          <w:szCs w:val="20"/>
        </w:rPr>
      </w:r>
    </w:p>
    <w:p>
      <w:pPr>
        <w:pStyle w:val="LO-Normal"/>
        <w:jc w:val="both"/>
        <w:rPr>
          <w:rFonts w:ascii="Arial" w:hAnsi="Arial" w:cs="Arial"/>
          <w:sz w:val="20"/>
          <w:szCs w:val="20"/>
        </w:rPr>
      </w:pPr>
      <w:r>
        <w:rPr>
          <w:rStyle w:val="Fontepargpadro1"/>
          <w:rFonts w:cs="Arial" w:ascii="Arial" w:hAnsi="Arial"/>
          <w:b/>
          <w:sz w:val="20"/>
          <w:szCs w:val="20"/>
        </w:rPr>
        <w:t>2.1</w:t>
      </w:r>
      <w:r>
        <w:rPr>
          <w:rStyle w:val="Fontepargpadro1"/>
          <w:rFonts w:cs="Arial" w:ascii="Arial" w:hAnsi="Arial"/>
          <w:sz w:val="20"/>
          <w:szCs w:val="20"/>
        </w:rPr>
        <w:t xml:space="preserve"> A participação na presente dispensa eletrônica se dará mediante </w:t>
      </w:r>
      <w:r>
        <w:rPr>
          <w:rStyle w:val="Fontepargpadro1"/>
          <w:rFonts w:cs="Arial" w:ascii="Arial" w:hAnsi="Arial"/>
          <w:i/>
          <w:iCs/>
          <w:sz w:val="20"/>
          <w:szCs w:val="20"/>
        </w:rPr>
        <w:t>Sistema de Dispensa Eletrônica integrante</w:t>
      </w:r>
      <w:r>
        <w:rPr>
          <w:rStyle w:val="Fontepargpadro1"/>
          <w:rFonts w:cs="Arial" w:ascii="Arial" w:hAnsi="Arial"/>
          <w:sz w:val="20"/>
          <w:szCs w:val="20"/>
        </w:rPr>
        <w:t xml:space="preserve"> do Sistema de Compras do Governo Federal – Sistema Compras.gov.br, disponível no endereço eletrônico </w:t>
      </w:r>
      <w:hyperlink r:id="rId3">
        <w:r>
          <w:rPr>
            <w:rStyle w:val="Hyperlink"/>
            <w:rFonts w:cs="Arial" w:ascii="Arial" w:hAnsi="Arial"/>
            <w:sz w:val="20"/>
            <w:szCs w:val="20"/>
          </w:rPr>
          <w:t>https://www.gov.br/compras/pt-br</w:t>
        </w:r>
      </w:hyperlink>
      <w:r>
        <w:rPr>
          <w:rStyle w:val="Fontepargpadro1"/>
          <w:rFonts w:cs="Arial" w:ascii="Arial" w:hAnsi="Arial"/>
          <w:sz w:val="20"/>
          <w:szCs w:val="20"/>
        </w:rPr>
        <w:t xml:space="preserve">  </w:t>
      </w:r>
    </w:p>
    <w:p>
      <w:pPr>
        <w:pStyle w:val="LO-Normal"/>
        <w:ind w:firstLine="708"/>
        <w:jc w:val="both"/>
        <w:rPr>
          <w:rStyle w:val="Fontepargpadro1"/>
          <w:rFonts w:ascii="Arial" w:hAnsi="Arial" w:cs="Arial"/>
          <w:b/>
          <w:sz w:val="20"/>
          <w:szCs w:val="20"/>
        </w:rPr>
      </w:pPr>
      <w:r>
        <w:rPr>
          <w:rFonts w:cs="Arial" w:ascii="Arial" w:hAnsi="Arial"/>
          <w:b/>
          <w:sz w:val="20"/>
          <w:szCs w:val="20"/>
        </w:rPr>
      </w:r>
    </w:p>
    <w:p>
      <w:pPr>
        <w:pStyle w:val="LO-Normal"/>
        <w:ind w:firstLine="708"/>
        <w:jc w:val="both"/>
        <w:rPr>
          <w:rFonts w:ascii="Arial" w:hAnsi="Arial" w:cs="Arial"/>
          <w:sz w:val="20"/>
          <w:szCs w:val="20"/>
        </w:rPr>
      </w:pPr>
      <w:r>
        <w:rPr>
          <w:rStyle w:val="Fontepargpadro1"/>
          <w:rFonts w:cs="Arial" w:ascii="Arial" w:hAnsi="Arial"/>
          <w:b/>
          <w:sz w:val="20"/>
          <w:szCs w:val="20"/>
        </w:rPr>
        <w:t>2.1.1</w:t>
      </w:r>
      <w:r>
        <w:rPr>
          <w:rStyle w:val="Fontepargpadro1"/>
          <w:rFonts w:cs="Arial" w:ascii="Arial" w:hAnsi="Arial"/>
          <w:sz w:val="20"/>
          <w:szCs w:val="20"/>
        </w:rPr>
        <w:t xml:space="preserve"> Os fornecedores deverão atender aos procedimentos previstos no Manual do Sistema de Dispensa Eletrônica, disponível no Portal de Compras do Governo Federal, para acesso ao sistema e operacionalização.</w:t>
      </w:r>
    </w:p>
    <w:p>
      <w:pPr>
        <w:pStyle w:val="LO-Normal"/>
        <w:ind w:firstLine="708"/>
        <w:jc w:val="both"/>
        <w:rPr>
          <w:rFonts w:ascii="Arial" w:hAnsi="Arial" w:cs="Arial"/>
          <w:sz w:val="20"/>
          <w:szCs w:val="20"/>
        </w:rPr>
      </w:pPr>
      <w:r>
        <w:rPr>
          <w:rFonts w:cs="Arial" w:ascii="Arial" w:hAnsi="Arial"/>
          <w:sz w:val="20"/>
          <w:szCs w:val="20"/>
        </w:rPr>
      </w:r>
    </w:p>
    <w:p>
      <w:pPr>
        <w:pStyle w:val="LO-Normal"/>
        <w:ind w:firstLine="708"/>
        <w:jc w:val="both"/>
        <w:rPr>
          <w:rFonts w:ascii="Arial" w:hAnsi="Arial" w:cs="Arial"/>
          <w:sz w:val="20"/>
          <w:szCs w:val="20"/>
        </w:rPr>
      </w:pPr>
      <w:r>
        <w:rPr>
          <w:rStyle w:val="Fontepargpadro1"/>
          <w:rFonts w:cs="Arial" w:ascii="Arial" w:hAnsi="Arial"/>
          <w:b/>
          <w:sz w:val="20"/>
          <w:szCs w:val="20"/>
        </w:rPr>
        <w:t>2.1.2</w:t>
      </w:r>
      <w:r>
        <w:rPr>
          <w:rStyle w:val="Fontepargpadro1"/>
          <w:rFonts w:cs="Arial" w:ascii="Arial" w:hAnsi="Arial"/>
          <w:sz w:val="20"/>
          <w:szCs w:val="20"/>
        </w:rPr>
        <w:t xml:space="preserve"> 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pPr>
        <w:pStyle w:val="LO-Normal"/>
        <w:jc w:val="both"/>
        <w:rPr>
          <w:rStyle w:val="Fontepargpadro1"/>
          <w:rFonts w:ascii="Arial" w:hAnsi="Arial" w:cs="Arial"/>
          <w:b/>
          <w:sz w:val="20"/>
          <w:szCs w:val="20"/>
        </w:rPr>
      </w:pPr>
      <w:r>
        <w:rPr>
          <w:rFonts w:cs="Arial" w:ascii="Arial" w:hAnsi="Arial"/>
          <w:b/>
          <w:sz w:val="20"/>
          <w:szCs w:val="20"/>
        </w:rPr>
      </w:r>
    </w:p>
    <w:p>
      <w:pPr>
        <w:pStyle w:val="LO-Normal"/>
        <w:jc w:val="both"/>
        <w:rPr>
          <w:rFonts w:ascii="Arial" w:hAnsi="Arial" w:cs="Arial"/>
          <w:sz w:val="20"/>
          <w:szCs w:val="20"/>
        </w:rPr>
      </w:pPr>
      <w:r>
        <w:rPr>
          <w:rStyle w:val="Fontepargpadro1"/>
          <w:rFonts w:cs="Arial" w:ascii="Arial" w:hAnsi="Arial"/>
          <w:b/>
          <w:sz w:val="20"/>
          <w:szCs w:val="20"/>
        </w:rPr>
        <w:t>2.2</w:t>
      </w:r>
      <w:r>
        <w:rPr>
          <w:rStyle w:val="Fontepargpadro1"/>
          <w:rFonts w:cs="Arial" w:ascii="Arial" w:hAnsi="Arial"/>
          <w:sz w:val="20"/>
          <w:szCs w:val="20"/>
        </w:rPr>
        <w:t xml:space="preserve"> Não poderão participar desta dispensa os fornecedores:</w:t>
      </w:r>
    </w:p>
    <w:p>
      <w:pPr>
        <w:pStyle w:val="LO-Normal"/>
        <w:ind w:firstLine="708"/>
        <w:jc w:val="both"/>
        <w:rPr>
          <w:rStyle w:val="Fontepargpadro1"/>
          <w:rFonts w:ascii="Arial" w:hAnsi="Arial" w:cs="Arial"/>
          <w:b/>
          <w:sz w:val="20"/>
          <w:szCs w:val="20"/>
        </w:rPr>
      </w:pPr>
      <w:r>
        <w:rPr>
          <w:rFonts w:cs="Arial" w:ascii="Arial" w:hAnsi="Arial"/>
          <w:b/>
          <w:sz w:val="20"/>
          <w:szCs w:val="20"/>
        </w:rPr>
      </w:r>
    </w:p>
    <w:p>
      <w:pPr>
        <w:pStyle w:val="LO-Normal"/>
        <w:ind w:firstLine="708"/>
        <w:jc w:val="both"/>
        <w:rPr>
          <w:rFonts w:ascii="Arial" w:hAnsi="Arial" w:cs="Arial"/>
          <w:sz w:val="20"/>
          <w:szCs w:val="20"/>
        </w:rPr>
      </w:pPr>
      <w:r>
        <w:rPr>
          <w:rStyle w:val="Fontepargpadro1"/>
          <w:rFonts w:cs="Arial" w:ascii="Arial" w:hAnsi="Arial"/>
          <w:b/>
          <w:sz w:val="20"/>
          <w:szCs w:val="20"/>
        </w:rPr>
        <w:t>2.2.1</w:t>
      </w:r>
      <w:r>
        <w:rPr>
          <w:rStyle w:val="Fontepargpadro1"/>
          <w:rFonts w:cs="Arial" w:ascii="Arial" w:hAnsi="Arial"/>
          <w:sz w:val="20"/>
          <w:szCs w:val="20"/>
        </w:rPr>
        <w:t xml:space="preserve"> que não atendam às condições deste Aviso de Contratação Direta e seu(s) anexo(s);</w:t>
      </w:r>
    </w:p>
    <w:p>
      <w:pPr>
        <w:pStyle w:val="LO-Normal"/>
        <w:ind w:firstLine="708"/>
        <w:jc w:val="both"/>
        <w:rPr>
          <w:rStyle w:val="Fontepargpadro1"/>
          <w:rFonts w:ascii="Arial" w:hAnsi="Arial" w:cs="Arial"/>
          <w:b/>
          <w:sz w:val="20"/>
          <w:szCs w:val="20"/>
        </w:rPr>
      </w:pPr>
      <w:r>
        <w:rPr>
          <w:rFonts w:cs="Arial" w:ascii="Arial" w:hAnsi="Arial"/>
          <w:b/>
          <w:sz w:val="20"/>
          <w:szCs w:val="20"/>
        </w:rPr>
      </w:r>
    </w:p>
    <w:p>
      <w:pPr>
        <w:pStyle w:val="LO-Normal"/>
        <w:ind w:firstLine="708"/>
        <w:jc w:val="both"/>
        <w:rPr>
          <w:rFonts w:ascii="Arial" w:hAnsi="Arial" w:cs="Arial"/>
          <w:sz w:val="20"/>
          <w:szCs w:val="20"/>
        </w:rPr>
      </w:pPr>
      <w:r>
        <w:rPr>
          <w:rStyle w:val="Fontepargpadro1"/>
          <w:rFonts w:cs="Arial" w:ascii="Arial" w:hAnsi="Arial"/>
          <w:b/>
          <w:sz w:val="20"/>
          <w:szCs w:val="20"/>
        </w:rPr>
        <w:t>2.2.2</w:t>
      </w:r>
      <w:r>
        <w:rPr>
          <w:rStyle w:val="Fontepargpadro1"/>
          <w:rFonts w:cs="Arial" w:ascii="Arial" w:hAnsi="Arial"/>
          <w:sz w:val="20"/>
          <w:szCs w:val="20"/>
        </w:rPr>
        <w:t xml:space="preserve"> estrangeiros que não tenham representação legal no Brasil com poderes expressos para receber citação e responder administrativa ou judicialmente;</w:t>
      </w:r>
    </w:p>
    <w:p>
      <w:pPr>
        <w:pStyle w:val="LO-Normal"/>
        <w:ind w:firstLine="708"/>
        <w:jc w:val="both"/>
        <w:rPr>
          <w:rStyle w:val="Fontepargpadro1"/>
          <w:rFonts w:ascii="Arial" w:hAnsi="Arial" w:cs="Arial"/>
          <w:b/>
          <w:sz w:val="20"/>
          <w:szCs w:val="20"/>
        </w:rPr>
      </w:pPr>
      <w:r>
        <w:rPr>
          <w:rFonts w:cs="Arial" w:ascii="Arial" w:hAnsi="Arial"/>
          <w:b/>
          <w:sz w:val="20"/>
          <w:szCs w:val="20"/>
        </w:rPr>
      </w:r>
    </w:p>
    <w:p>
      <w:pPr>
        <w:pStyle w:val="LO-Normal"/>
        <w:ind w:firstLine="708"/>
        <w:jc w:val="both"/>
        <w:rPr>
          <w:rFonts w:ascii="Arial" w:hAnsi="Arial" w:cs="Arial"/>
          <w:sz w:val="20"/>
          <w:szCs w:val="20"/>
        </w:rPr>
      </w:pPr>
      <w:r>
        <w:rPr>
          <w:rStyle w:val="Fontepargpadro1"/>
          <w:rFonts w:cs="Arial" w:ascii="Arial" w:hAnsi="Arial"/>
          <w:b/>
          <w:sz w:val="20"/>
          <w:szCs w:val="20"/>
        </w:rPr>
        <w:t>2.2.3</w:t>
      </w:r>
      <w:r>
        <w:rPr>
          <w:rStyle w:val="Fontepargpadro1"/>
          <w:rFonts w:cs="Arial" w:ascii="Arial" w:hAnsi="Arial"/>
          <w:sz w:val="20"/>
          <w:szCs w:val="20"/>
        </w:rPr>
        <w:t xml:space="preserve"> que se enquadrem nas seguintes vedações:</w:t>
      </w:r>
    </w:p>
    <w:p>
      <w:pPr>
        <w:pStyle w:val="LO-Normal"/>
        <w:ind w:firstLine="1134"/>
        <w:jc w:val="both"/>
        <w:rPr>
          <w:rStyle w:val="Fontepargpadro1"/>
          <w:rFonts w:ascii="Arial" w:hAnsi="Arial" w:cs="Arial"/>
          <w:b/>
          <w:sz w:val="20"/>
          <w:szCs w:val="20"/>
        </w:rPr>
      </w:pPr>
      <w:r>
        <w:rPr>
          <w:rFonts w:cs="Arial" w:ascii="Arial" w:hAnsi="Arial"/>
          <w:b/>
          <w:sz w:val="20"/>
          <w:szCs w:val="20"/>
        </w:rPr>
      </w:r>
    </w:p>
    <w:p>
      <w:pPr>
        <w:pStyle w:val="LO-Normal"/>
        <w:ind w:firstLine="1134"/>
        <w:jc w:val="both"/>
        <w:rPr>
          <w:rFonts w:ascii="Arial" w:hAnsi="Arial" w:cs="Arial"/>
          <w:sz w:val="20"/>
          <w:szCs w:val="20"/>
        </w:rPr>
      </w:pPr>
      <w:r>
        <w:rPr>
          <w:rStyle w:val="Fontepargpadro1"/>
          <w:rFonts w:cs="Arial" w:ascii="Arial" w:hAnsi="Arial"/>
          <w:b/>
          <w:sz w:val="20"/>
          <w:szCs w:val="20"/>
        </w:rPr>
        <w:t>2.2.3.1</w:t>
      </w:r>
      <w:r>
        <w:rPr>
          <w:rStyle w:val="Fontepargpadro1"/>
          <w:rFonts w:cs="Arial" w:ascii="Arial" w:hAnsi="Arial"/>
          <w:sz w:val="20"/>
          <w:szCs w:val="20"/>
        </w:rPr>
        <w:t xml:space="preserve"> autor do anteprojeto, do projeto básico ou do projeto executivo, pessoa física ou jurídica, quando a contratação versar sobre obra, serviços ou fornecimento de bens a ele relacionados;</w:t>
      </w:r>
    </w:p>
    <w:p>
      <w:pPr>
        <w:pStyle w:val="LO-Normal"/>
        <w:ind w:firstLine="1560"/>
        <w:jc w:val="both"/>
        <w:rPr>
          <w:rStyle w:val="Fontepargpadro1"/>
          <w:rFonts w:ascii="Arial" w:hAnsi="Arial" w:cs="Arial"/>
          <w:b/>
          <w:sz w:val="20"/>
          <w:szCs w:val="20"/>
        </w:rPr>
      </w:pPr>
      <w:r>
        <w:rPr>
          <w:rFonts w:cs="Arial" w:ascii="Arial" w:hAnsi="Arial"/>
          <w:b/>
          <w:sz w:val="20"/>
          <w:szCs w:val="20"/>
        </w:rPr>
      </w:r>
    </w:p>
    <w:p>
      <w:pPr>
        <w:pStyle w:val="LO-Normal"/>
        <w:ind w:firstLine="1560"/>
        <w:jc w:val="both"/>
        <w:rPr>
          <w:rFonts w:ascii="Arial" w:hAnsi="Arial" w:cs="Arial"/>
          <w:sz w:val="20"/>
          <w:szCs w:val="20"/>
        </w:rPr>
      </w:pPr>
      <w:r>
        <w:rPr>
          <w:rStyle w:val="Fontepargpadro1"/>
          <w:rFonts w:cs="Arial" w:ascii="Arial" w:hAnsi="Arial"/>
          <w:b/>
          <w:sz w:val="20"/>
          <w:szCs w:val="20"/>
        </w:rPr>
        <w:t>2.2.3.1.1</w:t>
      </w:r>
      <w:r>
        <w:rPr>
          <w:rStyle w:val="Fontepargpadro1"/>
          <w:rFonts w:cs="Arial" w:ascii="Arial" w:hAnsi="Arial"/>
          <w:sz w:val="20"/>
          <w:szCs w:val="20"/>
        </w:rPr>
        <w:t xml:space="preserve"> Equiparam-se aos autores do projeto as empresas integrantes do mesmo grupo econômico;</w:t>
      </w:r>
    </w:p>
    <w:p>
      <w:pPr>
        <w:pStyle w:val="LO-Normal"/>
        <w:ind w:firstLine="1134"/>
        <w:jc w:val="both"/>
        <w:rPr>
          <w:rStyle w:val="Fontepargpadro1"/>
          <w:rFonts w:ascii="Arial" w:hAnsi="Arial" w:cs="Arial"/>
          <w:b/>
          <w:sz w:val="20"/>
          <w:szCs w:val="20"/>
        </w:rPr>
      </w:pPr>
      <w:r>
        <w:rPr>
          <w:rFonts w:cs="Arial" w:ascii="Arial" w:hAnsi="Arial"/>
          <w:b/>
          <w:sz w:val="20"/>
          <w:szCs w:val="20"/>
        </w:rPr>
      </w:r>
    </w:p>
    <w:p>
      <w:pPr>
        <w:pStyle w:val="LO-Normal"/>
        <w:ind w:firstLine="1134"/>
        <w:jc w:val="both"/>
        <w:rPr>
          <w:rFonts w:ascii="Arial" w:hAnsi="Arial" w:cs="Arial"/>
          <w:sz w:val="20"/>
          <w:szCs w:val="20"/>
        </w:rPr>
      </w:pPr>
      <w:r>
        <w:rPr>
          <w:rStyle w:val="Fontepargpadro1"/>
          <w:rFonts w:cs="Arial" w:ascii="Arial" w:hAnsi="Arial"/>
          <w:b/>
          <w:sz w:val="20"/>
          <w:szCs w:val="20"/>
        </w:rPr>
        <w:t>2.2.3.2</w:t>
      </w:r>
      <w:r>
        <w:rPr>
          <w:rStyle w:val="Fontepargpadro1"/>
          <w:rFonts w:cs="Arial" w:ascii="Arial" w:hAnsi="Arial"/>
          <w:sz w:val="20"/>
          <w:szCs w:val="20"/>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pPr>
        <w:pStyle w:val="LO-Normal"/>
        <w:ind w:firstLine="1134"/>
        <w:jc w:val="both"/>
        <w:rPr>
          <w:rStyle w:val="Fontepargpadro1"/>
          <w:rFonts w:ascii="Arial" w:hAnsi="Arial" w:cs="Arial"/>
          <w:b/>
          <w:sz w:val="20"/>
          <w:szCs w:val="20"/>
        </w:rPr>
      </w:pPr>
      <w:r>
        <w:rPr>
          <w:rFonts w:cs="Arial" w:ascii="Arial" w:hAnsi="Arial"/>
          <w:b/>
          <w:sz w:val="20"/>
          <w:szCs w:val="20"/>
        </w:rPr>
      </w:r>
    </w:p>
    <w:p>
      <w:pPr>
        <w:pStyle w:val="LO-Normal"/>
        <w:ind w:firstLine="1134"/>
        <w:jc w:val="both"/>
        <w:rPr>
          <w:rFonts w:ascii="Arial" w:hAnsi="Arial" w:cs="Arial"/>
          <w:sz w:val="20"/>
          <w:szCs w:val="20"/>
        </w:rPr>
      </w:pPr>
      <w:r>
        <w:rPr>
          <w:rStyle w:val="Fontepargpadro1"/>
          <w:rFonts w:cs="Arial" w:ascii="Arial" w:hAnsi="Arial"/>
          <w:b/>
          <w:sz w:val="20"/>
          <w:szCs w:val="20"/>
        </w:rPr>
        <w:t>2.2.3.3</w:t>
      </w:r>
      <w:r>
        <w:rPr>
          <w:rStyle w:val="Fontepargpadro1"/>
          <w:rFonts w:cs="Arial" w:ascii="Arial" w:hAnsi="Arial"/>
          <w:sz w:val="20"/>
          <w:szCs w:val="20"/>
        </w:rPr>
        <w:t xml:space="preserve"> Pessoa física ou jurídica que se encontre, ao tempo da contratação, impossibilitada de contratar em decorrência de sanção que lhe foi imposta;</w:t>
      </w:r>
    </w:p>
    <w:p>
      <w:pPr>
        <w:pStyle w:val="LO-Normal"/>
        <w:ind w:firstLine="1560"/>
        <w:jc w:val="both"/>
        <w:rPr>
          <w:rStyle w:val="Fontepargpadro1"/>
          <w:rFonts w:ascii="Arial" w:hAnsi="Arial" w:cs="Arial"/>
          <w:b/>
          <w:sz w:val="20"/>
          <w:szCs w:val="20"/>
        </w:rPr>
      </w:pPr>
      <w:r>
        <w:rPr>
          <w:rFonts w:cs="Arial" w:ascii="Arial" w:hAnsi="Arial"/>
          <w:b/>
          <w:sz w:val="20"/>
          <w:szCs w:val="20"/>
        </w:rPr>
      </w:r>
    </w:p>
    <w:p>
      <w:pPr>
        <w:pStyle w:val="LO-Normal"/>
        <w:ind w:firstLine="1560"/>
        <w:jc w:val="both"/>
        <w:rPr>
          <w:rStyle w:val="Fontepargpadro1"/>
          <w:b/>
        </w:rPr>
      </w:pPr>
      <w:r>
        <w:rPr>
          <w:rStyle w:val="Fontepargpadro1"/>
          <w:rFonts w:cs="Arial" w:ascii="Arial" w:hAnsi="Arial"/>
          <w:b/>
          <w:sz w:val="20"/>
          <w:szCs w:val="20"/>
        </w:rPr>
        <w:t xml:space="preserve">2.2.3.3.1 </w:t>
      </w:r>
      <w:r>
        <w:rPr>
          <w:rStyle w:val="Fontepargpadro1"/>
          <w:rFonts w:cs="Arial" w:ascii="Arial" w:hAnsi="Arial"/>
          <w:bCs/>
          <w:sz w:val="20"/>
          <w:szCs w:val="20"/>
        </w:rPr>
        <w:t>aplica-se o disposto 2.2.3.3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pPr>
        <w:pStyle w:val="LO-Normal"/>
        <w:ind w:firstLine="1134"/>
        <w:jc w:val="both"/>
        <w:rPr>
          <w:rStyle w:val="Fontepargpadro1"/>
          <w:rFonts w:ascii="Arial" w:hAnsi="Arial" w:cs="Arial"/>
          <w:b/>
          <w:sz w:val="20"/>
          <w:szCs w:val="20"/>
        </w:rPr>
      </w:pPr>
      <w:r>
        <w:rPr>
          <w:rFonts w:cs="Arial" w:ascii="Arial" w:hAnsi="Arial"/>
          <w:b/>
          <w:sz w:val="20"/>
          <w:szCs w:val="20"/>
        </w:rPr>
      </w:r>
    </w:p>
    <w:p>
      <w:pPr>
        <w:pStyle w:val="LO-Normal"/>
        <w:ind w:firstLine="1134"/>
        <w:jc w:val="both"/>
        <w:rPr>
          <w:rStyle w:val="Fontepargpadro1"/>
          <w:bCs/>
        </w:rPr>
      </w:pPr>
      <w:r>
        <w:rPr>
          <w:rStyle w:val="Fontepargpadro1"/>
          <w:rFonts w:cs="Arial" w:ascii="Arial" w:hAnsi="Arial"/>
          <w:b/>
          <w:sz w:val="20"/>
          <w:szCs w:val="20"/>
        </w:rPr>
        <w:t>2.2.3.4</w:t>
      </w:r>
      <w:r>
        <w:rPr>
          <w:rStyle w:val="Fontepargpadro1"/>
          <w:rFonts w:cs="Arial" w:ascii="Arial" w:hAnsi="Arial"/>
          <w:bCs/>
          <w:sz w:val="20"/>
          <w:szCs w:val="20"/>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LO-Normal"/>
        <w:ind w:firstLine="1134"/>
        <w:jc w:val="both"/>
        <w:rPr>
          <w:rStyle w:val="Fontepargpadro1"/>
          <w:rFonts w:ascii="Arial" w:hAnsi="Arial" w:cs="Arial"/>
          <w:b/>
          <w:sz w:val="20"/>
          <w:szCs w:val="20"/>
        </w:rPr>
      </w:pPr>
      <w:r>
        <w:rPr>
          <w:rFonts w:cs="Arial" w:ascii="Arial" w:hAnsi="Arial"/>
          <w:b/>
          <w:sz w:val="20"/>
          <w:szCs w:val="20"/>
        </w:rPr>
      </w:r>
    </w:p>
    <w:p>
      <w:pPr>
        <w:pStyle w:val="LO-Normal"/>
        <w:ind w:firstLine="1134"/>
        <w:jc w:val="both"/>
        <w:rPr>
          <w:rStyle w:val="Fontepargpadro1"/>
          <w:bCs/>
        </w:rPr>
      </w:pPr>
      <w:r>
        <w:rPr>
          <w:rStyle w:val="Fontepargpadro1"/>
          <w:rFonts w:cs="Arial" w:ascii="Arial" w:hAnsi="Arial"/>
          <w:b/>
          <w:sz w:val="20"/>
          <w:szCs w:val="20"/>
        </w:rPr>
        <w:t>2.2.3.5</w:t>
      </w:r>
      <w:r>
        <w:rPr>
          <w:rStyle w:val="Fontepargpadro1"/>
          <w:rFonts w:cs="Arial" w:ascii="Arial" w:hAnsi="Arial"/>
          <w:bCs/>
          <w:sz w:val="20"/>
          <w:szCs w:val="20"/>
        </w:rPr>
        <w:t xml:space="preserve"> empresas controladoras, controladas ou coligadas, nos termos da </w:t>
      </w:r>
      <w:r>
        <w:fldChar w:fldCharType="begin"/>
      </w:r>
      <w:r>
        <w:rPr>
          <w:rStyle w:val="Style"/>
          <w:sz w:val="20"/>
          <w:szCs w:val="20"/>
          <w:bCs/>
          <w:rFonts w:cs="Arial" w:ascii="Arial" w:hAnsi="Arial"/>
        </w:rPr>
        <w:instrText xml:space="preserve"> HYPERLINK "http://www.planalto.gov.br/ccivil_03/LEIS/L6404consol.htm" \l "_blank"</w:instrText>
      </w:r>
      <w:r>
        <w:rPr>
          <w:rStyle w:val="Style"/>
          <w:sz w:val="20"/>
          <w:szCs w:val="20"/>
          <w:bCs/>
          <w:rFonts w:cs="Arial" w:ascii="Arial" w:hAnsi="Arial"/>
        </w:rPr>
        <w:fldChar w:fldCharType="separate"/>
      </w:r>
      <w:r>
        <w:rPr>
          <w:rStyle w:val="Style"/>
          <w:rFonts w:cs="Arial" w:ascii="Arial" w:hAnsi="Arial"/>
          <w:bCs/>
          <w:sz w:val="20"/>
          <w:szCs w:val="20"/>
        </w:rPr>
        <w:t>Lei n.º 6.404, de 15 de dezembro de 1976</w:t>
      </w:r>
      <w:r>
        <w:rPr>
          <w:rStyle w:val="Style"/>
          <w:sz w:val="20"/>
          <w:szCs w:val="20"/>
          <w:bCs/>
          <w:rFonts w:cs="Arial" w:ascii="Arial" w:hAnsi="Arial"/>
        </w:rPr>
        <w:fldChar w:fldCharType="end"/>
      </w:r>
      <w:r>
        <w:rPr>
          <w:rStyle w:val="Fontepargpadro1"/>
          <w:rFonts w:cs="Arial" w:ascii="Arial" w:hAnsi="Arial"/>
          <w:bCs/>
          <w:sz w:val="20"/>
          <w:szCs w:val="20"/>
        </w:rPr>
        <w:t>, concorrendo entre si;</w:t>
      </w:r>
    </w:p>
    <w:p>
      <w:pPr>
        <w:pStyle w:val="LO-Normal"/>
        <w:ind w:firstLine="1134"/>
        <w:jc w:val="both"/>
        <w:rPr>
          <w:rStyle w:val="Fontepargpadro1"/>
          <w:rFonts w:ascii="Arial" w:hAnsi="Arial" w:cs="Arial"/>
          <w:b/>
          <w:sz w:val="20"/>
          <w:szCs w:val="20"/>
        </w:rPr>
      </w:pPr>
      <w:r>
        <w:rPr>
          <w:rFonts w:cs="Arial" w:ascii="Arial" w:hAnsi="Arial"/>
          <w:b/>
          <w:sz w:val="20"/>
          <w:szCs w:val="20"/>
        </w:rPr>
      </w:r>
    </w:p>
    <w:p>
      <w:pPr>
        <w:pStyle w:val="LO-Normal"/>
        <w:ind w:firstLine="1134"/>
        <w:jc w:val="both"/>
        <w:rPr>
          <w:rStyle w:val="Fontepargpadro1"/>
          <w:bCs/>
        </w:rPr>
      </w:pPr>
      <w:r>
        <w:rPr>
          <w:rStyle w:val="Fontepargpadro1"/>
          <w:rFonts w:cs="Arial" w:ascii="Arial" w:hAnsi="Arial"/>
          <w:b/>
          <w:sz w:val="20"/>
          <w:szCs w:val="20"/>
        </w:rPr>
        <w:t>2.2.3.6</w:t>
      </w:r>
      <w:r>
        <w:rPr>
          <w:rStyle w:val="Fontepargpadro1"/>
          <w:rFonts w:cs="Arial" w:ascii="Arial" w:hAnsi="Arial"/>
          <w:bCs/>
          <w:sz w:val="20"/>
          <w:szCs w:val="20"/>
        </w:rPr>
        <w:t xml:space="preserve"> 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LO-Normal"/>
        <w:ind w:firstLine="708"/>
        <w:jc w:val="both"/>
        <w:rPr>
          <w:rStyle w:val="Fontepargpadro1"/>
          <w:rFonts w:ascii="Arial" w:hAnsi="Arial" w:cs="Arial"/>
          <w:b/>
          <w:sz w:val="20"/>
          <w:szCs w:val="20"/>
        </w:rPr>
      </w:pPr>
      <w:r>
        <w:rPr>
          <w:rFonts w:cs="Arial" w:ascii="Arial" w:hAnsi="Arial"/>
          <w:b/>
          <w:sz w:val="20"/>
          <w:szCs w:val="20"/>
        </w:rPr>
      </w:r>
    </w:p>
    <w:p>
      <w:pPr>
        <w:pStyle w:val="LO-Normal"/>
        <w:ind w:firstLine="708"/>
        <w:jc w:val="both"/>
        <w:rPr>
          <w:rStyle w:val="Fontepargpadro1"/>
          <w:rFonts w:ascii="Arial" w:hAnsi="Arial" w:cs="Arial"/>
          <w:color w:val="000000"/>
          <w:sz w:val="20"/>
          <w:szCs w:val="20"/>
        </w:rPr>
      </w:pPr>
      <w:r>
        <w:rPr>
          <w:rStyle w:val="Fontepargpadro1"/>
          <w:rFonts w:cs="Arial" w:ascii="Arial" w:hAnsi="Arial"/>
          <w:b/>
          <w:sz w:val="20"/>
          <w:szCs w:val="20"/>
        </w:rPr>
        <w:t>2.2.4</w:t>
      </w:r>
      <w:r>
        <w:rPr>
          <w:rStyle w:val="Fontepargpadro1"/>
          <w:rFonts w:cs="Arial" w:ascii="Arial" w:hAnsi="Arial"/>
          <w:sz w:val="20"/>
          <w:szCs w:val="20"/>
        </w:rPr>
        <w:t xml:space="preserve"> </w:t>
      </w:r>
      <w:r>
        <w:rPr>
          <w:rStyle w:val="Fontepargpadro1"/>
          <w:rFonts w:cs="Arial" w:ascii="Arial" w:hAnsi="Arial"/>
          <w:color w:val="000000"/>
          <w:sz w:val="20"/>
          <w:szCs w:val="20"/>
        </w:rPr>
        <w:t>organizações da Sociedade Civil de Interesse Público - OSCIP, atuando nessa condição (Acórdão n.º 746/2014-TCU-Plenário);</w:t>
      </w:r>
    </w:p>
    <w:p>
      <w:pPr>
        <w:pStyle w:val="LO-Normal"/>
        <w:jc w:val="both"/>
        <w:rPr>
          <w:rStyle w:val="Fontepargpadro1"/>
          <w:rFonts w:ascii="Arial" w:hAnsi="Arial" w:cs="Arial"/>
          <w:b/>
          <w:bCs/>
          <w:sz w:val="20"/>
          <w:szCs w:val="20"/>
        </w:rPr>
      </w:pPr>
      <w:r>
        <w:rPr>
          <w:rFonts w:cs="Arial" w:ascii="Arial" w:hAnsi="Arial"/>
          <w:b/>
          <w:bCs/>
          <w:sz w:val="20"/>
          <w:szCs w:val="20"/>
        </w:rPr>
      </w:r>
    </w:p>
    <w:p>
      <w:pPr>
        <w:pStyle w:val="LO-Normal"/>
        <w:jc w:val="both"/>
        <w:rPr>
          <w:rStyle w:val="Fontepargpadro1"/>
          <w:rFonts w:ascii="Arial" w:hAnsi="Arial" w:cs="Arial"/>
          <w:sz w:val="20"/>
          <w:szCs w:val="20"/>
        </w:rPr>
      </w:pPr>
      <w:r>
        <w:rPr>
          <w:rStyle w:val="Fontepargpadro1"/>
          <w:rFonts w:cs="Arial" w:ascii="Arial" w:hAnsi="Arial"/>
          <w:b/>
          <w:bCs/>
          <w:sz w:val="20"/>
          <w:szCs w:val="20"/>
        </w:rPr>
        <w:t>2.3</w:t>
      </w:r>
      <w:r>
        <w:rPr>
          <w:rStyle w:val="Fontepargpadro1"/>
          <w:rFonts w:cs="Arial" w:ascii="Arial" w:hAnsi="Arial"/>
          <w:sz w:val="20"/>
          <w:szCs w:val="20"/>
        </w:rPr>
        <w:t xml:space="preserve"> Será permitida a participação de cooperativas, desde que apresentem demonstrativo de atuação em regime cooperado, com repartição de receitas e despesas entre os cooperados e atendam ao art. 16 da Lei Federal n.º 14.133/2021.</w:t>
      </w:r>
    </w:p>
    <w:p>
      <w:pPr>
        <w:pStyle w:val="LO-Normal"/>
        <w:jc w:val="both"/>
        <w:rPr>
          <w:rStyle w:val="Fontepargpadro1"/>
          <w:rFonts w:ascii="Arial" w:hAnsi="Arial" w:cs="Arial"/>
          <w:b/>
          <w:bCs/>
          <w:sz w:val="20"/>
          <w:szCs w:val="20"/>
        </w:rPr>
      </w:pPr>
      <w:r>
        <w:rPr>
          <w:rFonts w:cs="Arial" w:ascii="Arial" w:hAnsi="Arial"/>
          <w:b/>
          <w:bCs/>
          <w:sz w:val="20"/>
          <w:szCs w:val="20"/>
        </w:rPr>
      </w:r>
    </w:p>
    <w:p>
      <w:pPr>
        <w:pStyle w:val="LO-Normal"/>
        <w:ind w:firstLine="708"/>
        <w:jc w:val="both"/>
        <w:rPr>
          <w:rStyle w:val="Fontepargpadro1"/>
          <w:rFonts w:ascii="Arial" w:hAnsi="Arial" w:cs="Arial"/>
          <w:sz w:val="20"/>
          <w:szCs w:val="20"/>
        </w:rPr>
      </w:pPr>
      <w:r>
        <w:rPr>
          <w:rStyle w:val="Fontepargpadro1"/>
          <w:rFonts w:cs="Arial" w:ascii="Arial" w:hAnsi="Arial"/>
          <w:b/>
          <w:bCs/>
          <w:sz w:val="20"/>
          <w:szCs w:val="20"/>
        </w:rPr>
        <w:t>2.3.1</w:t>
      </w:r>
      <w:r>
        <w:rPr>
          <w:rStyle w:val="Fontepargpadro1"/>
          <w:rFonts w:cs="Arial" w:ascii="Arial" w:hAnsi="Arial"/>
          <w:sz w:val="20"/>
          <w:szCs w:val="20"/>
        </w:rPr>
        <w:t xml:space="preserve"> Serão estendidas às cooperativas os benefícios previstos para as microempresas e empresas de pequeno porte quando elas atenderem ao disposto no art. 34 da Lei n.º 11.488, de 15 de junho de 2007.</w:t>
      </w:r>
    </w:p>
    <w:p>
      <w:pPr>
        <w:pStyle w:val="LO-Normal"/>
        <w:ind w:firstLine="708"/>
        <w:jc w:val="both"/>
        <w:rPr>
          <w:rStyle w:val="Fontepargpadro1"/>
          <w:rFonts w:ascii="Arial" w:hAnsi="Arial" w:cs="Arial"/>
          <w:sz w:val="20"/>
          <w:szCs w:val="20"/>
        </w:rPr>
      </w:pPr>
      <w:r>
        <w:rPr/>
      </w:r>
      <w:bookmarkStart w:id="3" w:name="_Toc104906820"/>
      <w:bookmarkStart w:id="4" w:name="_Toc104906820"/>
    </w:p>
    <w:p>
      <w:pPr>
        <w:pStyle w:val="LO-Normal"/>
        <w:rPr>
          <w:rFonts w:ascii="Arial" w:hAnsi="Arial" w:cs="Arial"/>
          <w:b/>
          <w:sz w:val="20"/>
          <w:szCs w:val="20"/>
        </w:rPr>
      </w:pPr>
      <w:r>
        <w:rPr>
          <w:rFonts w:cs="Arial" w:ascii="Arial" w:hAnsi="Arial"/>
          <w:b/>
          <w:sz w:val="20"/>
          <w:szCs w:val="20"/>
        </w:rPr>
      </w:r>
    </w:p>
    <w:p>
      <w:pPr>
        <w:pStyle w:val="LO-Normal"/>
        <w:rPr>
          <w:rFonts w:ascii="Arial" w:hAnsi="Arial" w:cs="Arial"/>
          <w:sz w:val="20"/>
          <w:szCs w:val="20"/>
        </w:rPr>
      </w:pPr>
      <w:bookmarkStart w:id="5" w:name="_Toc104906820"/>
      <w:r>
        <w:rPr>
          <w:rFonts w:cs="Arial" w:ascii="Arial" w:hAnsi="Arial"/>
          <w:b/>
          <w:sz w:val="20"/>
          <w:szCs w:val="20"/>
        </w:rPr>
        <w:t>3. INGRESSO NA DISPENSA ELETRÔNICA E CADASTRAMENTO DA PROPOSTA INICIAL</w:t>
      </w:r>
      <w:bookmarkEnd w:id="5"/>
    </w:p>
    <w:p>
      <w:pPr>
        <w:pStyle w:val="LO-Normal"/>
        <w:rPr>
          <w:rFonts w:ascii="Arial" w:hAnsi="Arial" w:cs="Arial"/>
          <w:b/>
          <w:sz w:val="20"/>
          <w:szCs w:val="20"/>
        </w:rPr>
      </w:pPr>
      <w:r>
        <w:rPr>
          <w:rFonts w:cs="Arial" w:ascii="Arial" w:hAnsi="Arial"/>
          <w:b/>
          <w:sz w:val="20"/>
          <w:szCs w:val="20"/>
        </w:rPr>
      </w:r>
    </w:p>
    <w:p>
      <w:pPr>
        <w:pStyle w:val="LO-Normal"/>
        <w:jc w:val="both"/>
        <w:rPr>
          <w:rFonts w:ascii="Arial" w:hAnsi="Arial" w:cs="Arial"/>
          <w:sz w:val="20"/>
          <w:szCs w:val="20"/>
        </w:rPr>
      </w:pPr>
      <w:r>
        <w:rPr>
          <w:rStyle w:val="Fontepargpadro1"/>
          <w:rFonts w:cs="Arial" w:ascii="Arial" w:hAnsi="Arial"/>
          <w:b/>
          <w:sz w:val="20"/>
          <w:szCs w:val="20"/>
        </w:rPr>
        <w:t>3.1</w:t>
      </w:r>
      <w:r>
        <w:rPr>
          <w:rStyle w:val="Fontepargpadro1"/>
          <w:rFonts w:cs="Arial" w:ascii="Arial" w:hAnsi="Arial"/>
          <w:sz w:val="20"/>
          <w:szCs w:val="20"/>
        </w:rPr>
        <w:t xml:space="preserve"> O ingresso do fornecedor na disputa da dispensa eletrônica se dará com o cadastramento de sua proposta inicial, na forma deste item.</w:t>
      </w:r>
    </w:p>
    <w:p>
      <w:pPr>
        <w:pStyle w:val="LO-Normal"/>
        <w:jc w:val="both"/>
        <w:rPr>
          <w:rStyle w:val="Fontepargpadro1"/>
          <w:rFonts w:ascii="Arial" w:hAnsi="Arial" w:cs="Arial"/>
          <w:b/>
          <w:sz w:val="20"/>
          <w:szCs w:val="20"/>
        </w:rPr>
      </w:pPr>
      <w:r>
        <w:rPr>
          <w:rFonts w:cs="Arial" w:ascii="Arial" w:hAnsi="Arial"/>
          <w:b/>
          <w:sz w:val="20"/>
          <w:szCs w:val="20"/>
        </w:rPr>
      </w:r>
    </w:p>
    <w:p>
      <w:pPr>
        <w:pStyle w:val="LO-Normal"/>
        <w:jc w:val="both"/>
        <w:rPr>
          <w:rFonts w:ascii="Arial" w:hAnsi="Arial" w:cs="Arial"/>
          <w:sz w:val="20"/>
          <w:szCs w:val="20"/>
        </w:rPr>
      </w:pPr>
      <w:r>
        <w:rPr>
          <w:rStyle w:val="Fontepargpadro1"/>
          <w:rFonts w:cs="Arial" w:ascii="Arial" w:hAnsi="Arial"/>
          <w:b/>
          <w:sz w:val="20"/>
          <w:szCs w:val="20"/>
        </w:rPr>
        <w:t>3.2</w:t>
      </w:r>
      <w:r>
        <w:rPr>
          <w:rStyle w:val="Fontepargpadro1"/>
          <w:rFonts w:cs="Arial" w:ascii="Arial" w:hAnsi="Arial"/>
          <w:sz w:val="20"/>
          <w:szCs w:val="20"/>
        </w:rPr>
        <w:t xml:space="preserve">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pPr>
        <w:pStyle w:val="LO-Normal"/>
        <w:ind w:left="284"/>
        <w:jc w:val="both"/>
        <w:rPr>
          <w:rStyle w:val="Fontepargpadro1"/>
          <w:rFonts w:ascii="Arial" w:hAnsi="Arial" w:cs="Arial"/>
          <w:b/>
          <w:sz w:val="20"/>
          <w:szCs w:val="20"/>
        </w:rPr>
      </w:pPr>
      <w:r>
        <w:rPr>
          <w:rFonts w:cs="Arial" w:ascii="Arial" w:hAnsi="Arial"/>
          <w:b/>
          <w:sz w:val="20"/>
          <w:szCs w:val="20"/>
        </w:rPr>
      </w:r>
    </w:p>
    <w:p>
      <w:pPr>
        <w:pStyle w:val="LO-Normal"/>
        <w:ind w:left="284"/>
        <w:jc w:val="both"/>
        <w:rPr>
          <w:rFonts w:ascii="Arial" w:hAnsi="Arial" w:cs="Arial"/>
          <w:sz w:val="20"/>
          <w:szCs w:val="20"/>
        </w:rPr>
      </w:pPr>
      <w:r>
        <w:rPr>
          <w:rStyle w:val="Fontepargpadro1"/>
          <w:rFonts w:cs="Arial" w:ascii="Arial" w:hAnsi="Arial"/>
          <w:b/>
          <w:sz w:val="20"/>
          <w:szCs w:val="20"/>
        </w:rPr>
        <w:t>3.2.1</w:t>
      </w:r>
      <w:r>
        <w:rPr>
          <w:rStyle w:val="Fontepargpadro1"/>
          <w:rFonts w:cs="Arial" w:ascii="Arial" w:hAnsi="Arial"/>
          <w:sz w:val="20"/>
          <w:szCs w:val="20"/>
        </w:rPr>
        <w:t xml:space="preserve"> 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LO-Normal"/>
        <w:jc w:val="both"/>
        <w:rPr>
          <w:rStyle w:val="Fontepargpadro1"/>
          <w:rFonts w:ascii="Arial" w:hAnsi="Arial" w:cs="Arial"/>
          <w:b/>
          <w:sz w:val="20"/>
          <w:szCs w:val="20"/>
        </w:rPr>
      </w:pPr>
      <w:r>
        <w:rPr>
          <w:rFonts w:cs="Arial" w:ascii="Arial" w:hAnsi="Arial"/>
          <w:b/>
          <w:sz w:val="20"/>
          <w:szCs w:val="20"/>
        </w:rPr>
      </w:r>
    </w:p>
    <w:p>
      <w:pPr>
        <w:pStyle w:val="LO-Normal"/>
        <w:jc w:val="both"/>
        <w:rPr>
          <w:rFonts w:ascii="Arial" w:hAnsi="Arial" w:cs="Arial"/>
          <w:sz w:val="20"/>
          <w:szCs w:val="20"/>
        </w:rPr>
      </w:pPr>
      <w:r>
        <w:rPr>
          <w:rStyle w:val="Fontepargpadro1"/>
          <w:rFonts w:cs="Arial" w:ascii="Arial" w:hAnsi="Arial"/>
          <w:b/>
          <w:sz w:val="20"/>
          <w:szCs w:val="20"/>
        </w:rPr>
        <w:t>3.3</w:t>
      </w:r>
      <w:r>
        <w:rPr>
          <w:rStyle w:val="Fontepargpadro1"/>
          <w:rFonts w:cs="Arial" w:ascii="Arial" w:hAnsi="Arial"/>
          <w:sz w:val="20"/>
          <w:szCs w:val="20"/>
        </w:rPr>
        <w:t xml:space="preserve"> Todas as especificações do objeto contidas na proposta, em especial o preço, vinculam a Contratada.</w:t>
      </w:r>
    </w:p>
    <w:p>
      <w:pPr>
        <w:pStyle w:val="LO-Normal"/>
        <w:jc w:val="both"/>
        <w:rPr>
          <w:rStyle w:val="Fontepargpadro1"/>
          <w:rFonts w:ascii="Arial" w:hAnsi="Arial" w:cs="Arial"/>
          <w:b/>
          <w:sz w:val="20"/>
          <w:szCs w:val="20"/>
        </w:rPr>
      </w:pPr>
      <w:r>
        <w:rPr>
          <w:rFonts w:cs="Arial" w:ascii="Arial" w:hAnsi="Arial"/>
          <w:b/>
          <w:sz w:val="20"/>
          <w:szCs w:val="20"/>
        </w:rPr>
      </w:r>
    </w:p>
    <w:p>
      <w:pPr>
        <w:pStyle w:val="LO-Normal"/>
        <w:jc w:val="both"/>
        <w:rPr>
          <w:rFonts w:ascii="Arial" w:hAnsi="Arial" w:cs="Arial"/>
          <w:sz w:val="20"/>
          <w:szCs w:val="20"/>
        </w:rPr>
      </w:pPr>
      <w:r>
        <w:rPr>
          <w:rStyle w:val="Fontepargpadro1"/>
          <w:rFonts w:cs="Arial" w:ascii="Arial" w:hAnsi="Arial"/>
          <w:b/>
          <w:sz w:val="20"/>
          <w:szCs w:val="20"/>
        </w:rPr>
        <w:t>3.4</w:t>
      </w:r>
      <w:r>
        <w:rPr>
          <w:rStyle w:val="Fontepargpadro1"/>
          <w:rFonts w:cs="Arial" w:ascii="Arial" w:hAnsi="Arial"/>
          <w:sz w:val="20"/>
          <w:szCs w:val="20"/>
        </w:rPr>
        <w:t xml:space="preserve"> Nos valores propostos estarão inclusos todos os custos operacionais, encargos previdenciários, trabalhistas, tributários, comerciais e quaisquer outros que incidam direta ou indiretamente na prestação dos serviços ou no fornecimento dos bens;</w:t>
      </w:r>
    </w:p>
    <w:p>
      <w:pPr>
        <w:pStyle w:val="LO-Normal"/>
        <w:ind w:left="284"/>
        <w:jc w:val="both"/>
        <w:rPr>
          <w:rStyle w:val="Fontepargpadro1"/>
          <w:rFonts w:ascii="Arial" w:hAnsi="Arial" w:cs="Arial"/>
          <w:b/>
          <w:sz w:val="20"/>
          <w:szCs w:val="20"/>
        </w:rPr>
      </w:pPr>
      <w:r>
        <w:rPr>
          <w:rFonts w:cs="Arial" w:ascii="Arial" w:hAnsi="Arial"/>
          <w:b/>
          <w:sz w:val="20"/>
          <w:szCs w:val="20"/>
        </w:rPr>
      </w:r>
    </w:p>
    <w:p>
      <w:pPr>
        <w:pStyle w:val="LO-Normal"/>
        <w:ind w:left="284"/>
        <w:jc w:val="both"/>
        <w:rPr>
          <w:rFonts w:ascii="Arial" w:hAnsi="Arial" w:cs="Arial"/>
          <w:sz w:val="20"/>
          <w:szCs w:val="20"/>
        </w:rPr>
      </w:pPr>
      <w:r>
        <w:rPr>
          <w:rStyle w:val="Fontepargpadro1"/>
          <w:rFonts w:cs="Arial" w:ascii="Arial" w:hAnsi="Arial"/>
          <w:b/>
          <w:sz w:val="20"/>
          <w:szCs w:val="20"/>
        </w:rPr>
        <w:t>3.4.1</w:t>
      </w:r>
      <w:r>
        <w:rPr>
          <w:rStyle w:val="Fontepargpadro1"/>
          <w:rFonts w:cs="Arial" w:ascii="Arial" w:hAnsi="Arial"/>
          <w:sz w:val="20"/>
          <w:szCs w:val="20"/>
        </w:rPr>
        <w:t xml:space="preserve"> Os preços ofertados, tanto na proposta inicial, quanto na etapa de lances, serão de exclusiva responsabilidade do fornecedor, não lhe assistindo o direito de pleitear qualquer alteração, sob alegação de erro, omissão ou qualquer outro pretexto.</w:t>
      </w:r>
    </w:p>
    <w:p>
      <w:pPr>
        <w:pStyle w:val="LO-Normal"/>
        <w:jc w:val="both"/>
        <w:rPr>
          <w:rStyle w:val="Fontepargpadro1"/>
          <w:rFonts w:ascii="Arial" w:hAnsi="Arial" w:cs="Arial"/>
          <w:b/>
          <w:sz w:val="20"/>
          <w:szCs w:val="20"/>
        </w:rPr>
      </w:pPr>
      <w:r>
        <w:rPr>
          <w:rFonts w:cs="Arial" w:ascii="Arial" w:hAnsi="Arial"/>
          <w:b/>
          <w:sz w:val="20"/>
          <w:szCs w:val="20"/>
        </w:rPr>
      </w:r>
    </w:p>
    <w:p>
      <w:pPr>
        <w:pStyle w:val="LO-Normal"/>
        <w:jc w:val="both"/>
        <w:rPr>
          <w:rFonts w:ascii="Arial" w:hAnsi="Arial" w:cs="Arial"/>
          <w:sz w:val="20"/>
          <w:szCs w:val="20"/>
        </w:rPr>
      </w:pPr>
      <w:r>
        <w:rPr>
          <w:rStyle w:val="Fontepargpadro1"/>
          <w:rFonts w:cs="Arial" w:ascii="Arial" w:hAnsi="Arial"/>
          <w:b/>
          <w:sz w:val="20"/>
          <w:szCs w:val="20"/>
        </w:rPr>
        <w:t>3.5</w:t>
      </w:r>
      <w:r>
        <w:rPr>
          <w:rStyle w:val="Fontepargpadro1"/>
          <w:rFonts w:cs="Arial" w:ascii="Arial" w:hAnsi="Arial"/>
          <w:sz w:val="20"/>
          <w:szCs w:val="20"/>
        </w:rPr>
        <w:t xml:space="preserve"> Se o regime tributário da empresa implicar o recolhimento de tributos em percentuais variáveis, a cotação adequada será a que corresponde à média dos efetivos recolhimentos da empresa nos últimos doze meses.</w:t>
      </w:r>
    </w:p>
    <w:p>
      <w:pPr>
        <w:pStyle w:val="LO-Normal"/>
        <w:jc w:val="both"/>
        <w:rPr>
          <w:rStyle w:val="Fontepargpadro1"/>
          <w:rFonts w:ascii="Arial" w:hAnsi="Arial" w:cs="Arial"/>
          <w:b/>
          <w:sz w:val="20"/>
          <w:szCs w:val="20"/>
        </w:rPr>
      </w:pPr>
      <w:r>
        <w:rPr>
          <w:rFonts w:cs="Arial" w:ascii="Arial" w:hAnsi="Arial"/>
          <w:b/>
          <w:sz w:val="20"/>
          <w:szCs w:val="20"/>
        </w:rPr>
      </w:r>
    </w:p>
    <w:p>
      <w:pPr>
        <w:pStyle w:val="LO-Normal"/>
        <w:jc w:val="both"/>
        <w:rPr>
          <w:rFonts w:ascii="Arial" w:hAnsi="Arial" w:cs="Arial"/>
          <w:sz w:val="20"/>
          <w:szCs w:val="20"/>
        </w:rPr>
      </w:pPr>
      <w:r>
        <w:rPr>
          <w:rStyle w:val="Fontepargpadro1"/>
          <w:rFonts w:cs="Arial" w:ascii="Arial" w:hAnsi="Arial"/>
          <w:b/>
          <w:sz w:val="20"/>
          <w:szCs w:val="20"/>
        </w:rPr>
        <w:t>3.6</w:t>
      </w:r>
      <w:r>
        <w:rPr>
          <w:rStyle w:val="Fontepargpadro1"/>
          <w:rFonts w:cs="Arial" w:ascii="Arial" w:hAnsi="Arial"/>
          <w:sz w:val="20"/>
          <w:szCs w:val="20"/>
        </w:rPr>
        <w:t xml:space="preserve"> Nos termos do Convênio ICMS n.º 26/2003 – CONFAZ, quando se tratar de operação interna, os licitantes beneficiados com a respectiva isenção fiscal devem apresentar as suas propostas e lances de preços com o valor líquido, ou seja, sem a carga tributária do ICMS.</w:t>
      </w:r>
    </w:p>
    <w:p>
      <w:pPr>
        <w:pStyle w:val="LO-Normal"/>
        <w:ind w:left="284"/>
        <w:jc w:val="both"/>
        <w:rPr>
          <w:rStyle w:val="Fontepargpadro1"/>
          <w:rFonts w:ascii="Arial" w:hAnsi="Arial" w:cs="Arial"/>
          <w:b/>
          <w:sz w:val="20"/>
          <w:szCs w:val="20"/>
        </w:rPr>
      </w:pPr>
      <w:r>
        <w:rPr>
          <w:rFonts w:cs="Arial" w:ascii="Arial" w:hAnsi="Arial"/>
          <w:b/>
          <w:sz w:val="20"/>
          <w:szCs w:val="20"/>
        </w:rPr>
      </w:r>
    </w:p>
    <w:p>
      <w:pPr>
        <w:pStyle w:val="LO-Normal"/>
        <w:ind w:left="284"/>
        <w:jc w:val="both"/>
        <w:rPr>
          <w:rFonts w:ascii="Arial" w:hAnsi="Arial" w:cs="Arial"/>
          <w:sz w:val="20"/>
          <w:szCs w:val="20"/>
        </w:rPr>
      </w:pPr>
      <w:r>
        <w:rPr>
          <w:rStyle w:val="Fontepargpadro1"/>
          <w:rFonts w:cs="Arial" w:ascii="Arial" w:hAnsi="Arial"/>
          <w:b/>
          <w:sz w:val="20"/>
          <w:szCs w:val="20"/>
        </w:rPr>
        <w:t>3.6.1</w:t>
      </w:r>
      <w:r>
        <w:rPr>
          <w:rStyle w:val="Fontepargpadro1"/>
          <w:rFonts w:cs="Arial" w:ascii="Arial" w:hAnsi="Arial"/>
          <w:sz w:val="20"/>
          <w:szCs w:val="20"/>
        </w:rPr>
        <w:t xml:space="preserve"> Os estabelecimentos enquadrados no Regime Fiscal do Simples Nacional não estão abrangidos pelo disposto no item 3.3, devendo apresentar proposta de preços com a carga tributária completa.</w:t>
      </w:r>
    </w:p>
    <w:p>
      <w:pPr>
        <w:pStyle w:val="LO-Normal"/>
        <w:jc w:val="both"/>
        <w:rPr>
          <w:rStyle w:val="Fontepargpadro1"/>
          <w:rFonts w:ascii="Arial" w:hAnsi="Arial" w:cs="Arial"/>
          <w:b/>
          <w:sz w:val="20"/>
          <w:szCs w:val="20"/>
        </w:rPr>
      </w:pPr>
      <w:r>
        <w:rPr>
          <w:rFonts w:cs="Arial" w:ascii="Arial" w:hAnsi="Arial"/>
          <w:b/>
          <w:sz w:val="20"/>
          <w:szCs w:val="20"/>
        </w:rPr>
      </w:r>
    </w:p>
    <w:p>
      <w:pPr>
        <w:pStyle w:val="LO-Normal"/>
        <w:jc w:val="both"/>
        <w:rPr>
          <w:rFonts w:ascii="Arial" w:hAnsi="Arial" w:cs="Arial"/>
          <w:sz w:val="20"/>
          <w:szCs w:val="20"/>
        </w:rPr>
      </w:pPr>
      <w:r>
        <w:rPr>
          <w:rStyle w:val="Fontepargpadro1"/>
          <w:rFonts w:cs="Arial" w:ascii="Arial" w:hAnsi="Arial"/>
          <w:b/>
          <w:sz w:val="20"/>
          <w:szCs w:val="20"/>
        </w:rPr>
        <w:t>3.7</w:t>
      </w:r>
      <w:r>
        <w:rPr>
          <w:rStyle w:val="Fontepargpadro1"/>
          <w:rFonts w:cs="Arial" w:ascii="Arial" w:hAnsi="Arial"/>
          <w:sz w:val="20"/>
          <w:szCs w:val="20"/>
        </w:rPr>
        <w:t xml:space="preserve"> Independentemente do percentual de tributo inserido na planilha, no pagamento serão retidos na fonte os percentuais estabelecidos na legislação vigente.</w:t>
      </w:r>
    </w:p>
    <w:p>
      <w:pPr>
        <w:pStyle w:val="LO-Normal"/>
        <w:jc w:val="both"/>
        <w:rPr>
          <w:rStyle w:val="Fontepargpadro1"/>
          <w:rFonts w:ascii="Arial" w:hAnsi="Arial" w:cs="Arial"/>
          <w:b/>
          <w:sz w:val="20"/>
          <w:szCs w:val="20"/>
        </w:rPr>
      </w:pPr>
      <w:r>
        <w:rPr>
          <w:rFonts w:cs="Arial" w:ascii="Arial" w:hAnsi="Arial"/>
          <w:b/>
          <w:sz w:val="20"/>
          <w:szCs w:val="20"/>
        </w:rPr>
      </w:r>
    </w:p>
    <w:p>
      <w:pPr>
        <w:pStyle w:val="LO-Normal"/>
        <w:jc w:val="both"/>
        <w:rPr>
          <w:rFonts w:ascii="Arial" w:hAnsi="Arial" w:cs="Arial"/>
          <w:sz w:val="20"/>
          <w:szCs w:val="20"/>
        </w:rPr>
      </w:pPr>
      <w:r>
        <w:rPr>
          <w:rStyle w:val="Fontepargpadro1"/>
          <w:rFonts w:cs="Arial" w:ascii="Arial" w:hAnsi="Arial"/>
          <w:b/>
          <w:sz w:val="20"/>
          <w:szCs w:val="20"/>
        </w:rPr>
        <w:t>3.8</w:t>
      </w:r>
      <w:r>
        <w:rPr>
          <w:rStyle w:val="Fontepargpadro1"/>
          <w:rFonts w:cs="Arial" w:ascii="Arial" w:hAnsi="Arial"/>
          <w:sz w:val="20"/>
          <w:szCs w:val="20"/>
        </w:rPr>
        <w:t xml:space="preserve"> 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pPr>
        <w:pStyle w:val="LO-Normal"/>
        <w:jc w:val="both"/>
        <w:rPr>
          <w:rStyle w:val="Fontepargpadro1"/>
          <w:rFonts w:ascii="Arial" w:hAnsi="Arial" w:cs="Arial"/>
          <w:b/>
          <w:sz w:val="20"/>
          <w:szCs w:val="20"/>
        </w:rPr>
      </w:pPr>
      <w:r>
        <w:rPr>
          <w:rFonts w:cs="Arial" w:ascii="Arial" w:hAnsi="Arial"/>
          <w:b/>
          <w:sz w:val="20"/>
          <w:szCs w:val="20"/>
        </w:rPr>
      </w:r>
    </w:p>
    <w:p>
      <w:pPr>
        <w:pStyle w:val="LO-Normal"/>
        <w:jc w:val="both"/>
        <w:rPr>
          <w:rFonts w:ascii="Arial" w:hAnsi="Arial" w:cs="Arial"/>
          <w:sz w:val="20"/>
          <w:szCs w:val="20"/>
        </w:rPr>
      </w:pPr>
      <w:r>
        <w:rPr>
          <w:rStyle w:val="Fontepargpadro1"/>
          <w:rFonts w:cs="Arial" w:ascii="Arial" w:hAnsi="Arial"/>
          <w:b/>
          <w:sz w:val="20"/>
          <w:szCs w:val="20"/>
        </w:rPr>
        <w:t>3.9</w:t>
      </w:r>
      <w:r>
        <w:rPr>
          <w:rStyle w:val="Fontepargpadro1"/>
          <w:rFonts w:cs="Arial" w:ascii="Arial" w:hAnsi="Arial"/>
          <w:sz w:val="20"/>
          <w:szCs w:val="20"/>
        </w:rPr>
        <w:t xml:space="preserve"> Uma vez enviada a proposta no sistema, os fornecedores poderão retirar, substituir ou modificá-la até o momento que antecede o início da disputa;</w:t>
      </w:r>
    </w:p>
    <w:p>
      <w:pPr>
        <w:pStyle w:val="LO-Normal"/>
        <w:jc w:val="both"/>
        <w:rPr>
          <w:rStyle w:val="Fontepargpadro1"/>
          <w:rFonts w:ascii="Arial" w:hAnsi="Arial" w:cs="Arial"/>
          <w:b/>
          <w:sz w:val="20"/>
          <w:szCs w:val="20"/>
        </w:rPr>
      </w:pPr>
      <w:r>
        <w:rPr>
          <w:rFonts w:cs="Arial" w:ascii="Arial" w:hAnsi="Arial"/>
          <w:b/>
          <w:sz w:val="20"/>
          <w:szCs w:val="20"/>
        </w:rPr>
      </w:r>
    </w:p>
    <w:p>
      <w:pPr>
        <w:pStyle w:val="LO-Normal"/>
        <w:jc w:val="both"/>
        <w:rPr>
          <w:rFonts w:ascii="Arial" w:hAnsi="Arial" w:cs="Arial"/>
          <w:sz w:val="20"/>
          <w:szCs w:val="20"/>
        </w:rPr>
      </w:pPr>
      <w:r>
        <w:rPr>
          <w:rStyle w:val="Fontepargpadro1"/>
          <w:rFonts w:cs="Arial" w:ascii="Arial" w:hAnsi="Arial"/>
          <w:b/>
          <w:sz w:val="20"/>
          <w:szCs w:val="20"/>
        </w:rPr>
        <w:t>3.10</w:t>
      </w:r>
      <w:r>
        <w:rPr>
          <w:rStyle w:val="Fontepargpadro1"/>
          <w:rFonts w:cs="Arial" w:ascii="Arial" w:hAnsi="Arial"/>
          <w:sz w:val="20"/>
          <w:szCs w:val="20"/>
        </w:rPr>
        <w:t xml:space="preserve"> No cadastramento da proposta inicial, o fornecedor deverá, também, assinalar “sim” ou “não” em campo próprio do sistema eletrônico, às seguintes declarações:</w:t>
      </w:r>
    </w:p>
    <w:p>
      <w:pPr>
        <w:pStyle w:val="LO-Normal"/>
        <w:ind w:left="284"/>
        <w:jc w:val="both"/>
        <w:rPr>
          <w:rStyle w:val="Fontepargpadro1"/>
          <w:rFonts w:ascii="Arial" w:hAnsi="Arial" w:cs="Arial"/>
          <w:b/>
          <w:sz w:val="20"/>
          <w:szCs w:val="20"/>
        </w:rPr>
      </w:pPr>
      <w:r>
        <w:rPr>
          <w:rFonts w:cs="Arial" w:ascii="Arial" w:hAnsi="Arial"/>
          <w:b/>
          <w:sz w:val="20"/>
          <w:szCs w:val="20"/>
        </w:rPr>
      </w:r>
    </w:p>
    <w:p>
      <w:pPr>
        <w:pStyle w:val="LO-Normal"/>
        <w:ind w:left="284"/>
        <w:jc w:val="both"/>
        <w:rPr>
          <w:rFonts w:ascii="Arial" w:hAnsi="Arial" w:cs="Arial"/>
          <w:sz w:val="20"/>
          <w:szCs w:val="20"/>
        </w:rPr>
      </w:pPr>
      <w:r>
        <w:rPr>
          <w:rStyle w:val="Fontepargpadro1"/>
          <w:rFonts w:cs="Arial" w:ascii="Arial" w:hAnsi="Arial"/>
          <w:b/>
          <w:sz w:val="20"/>
          <w:szCs w:val="20"/>
        </w:rPr>
        <w:t>3.10.1</w:t>
      </w:r>
      <w:r>
        <w:rPr>
          <w:rStyle w:val="Fontepargpadro1"/>
          <w:rFonts w:cs="Arial" w:ascii="Arial" w:hAnsi="Arial"/>
          <w:sz w:val="20"/>
          <w:szCs w:val="20"/>
        </w:rPr>
        <w:t xml:space="preserve"> que inexistem fatos impeditivos para sua habilitação no certame, ciente da obrigatoriedade de declarar ocorrências posteriores;</w:t>
      </w:r>
    </w:p>
    <w:p>
      <w:pPr>
        <w:pStyle w:val="LO-Normal"/>
        <w:ind w:left="284"/>
        <w:jc w:val="both"/>
        <w:rPr>
          <w:rStyle w:val="Fontepargpadro1"/>
          <w:rFonts w:ascii="Arial" w:hAnsi="Arial" w:cs="Arial"/>
          <w:b/>
          <w:sz w:val="20"/>
          <w:szCs w:val="20"/>
        </w:rPr>
      </w:pPr>
      <w:r>
        <w:rPr>
          <w:rFonts w:cs="Arial" w:ascii="Arial" w:hAnsi="Arial"/>
          <w:b/>
          <w:sz w:val="20"/>
          <w:szCs w:val="20"/>
        </w:rPr>
      </w:r>
    </w:p>
    <w:p>
      <w:pPr>
        <w:pStyle w:val="LO-Normal"/>
        <w:ind w:left="284"/>
        <w:jc w:val="both"/>
        <w:rPr>
          <w:rFonts w:ascii="Arial" w:hAnsi="Arial" w:cs="Arial"/>
          <w:sz w:val="20"/>
          <w:szCs w:val="20"/>
        </w:rPr>
      </w:pPr>
      <w:r>
        <w:rPr>
          <w:rStyle w:val="Fontepargpadro1"/>
          <w:rFonts w:cs="Arial" w:ascii="Arial" w:hAnsi="Arial"/>
          <w:b/>
          <w:sz w:val="20"/>
          <w:szCs w:val="20"/>
        </w:rPr>
        <w:t>3.10.2</w:t>
      </w:r>
      <w:r>
        <w:rPr>
          <w:rStyle w:val="Fontepargpadro1"/>
          <w:rFonts w:cs="Arial" w:ascii="Arial" w:hAnsi="Arial"/>
          <w:sz w:val="20"/>
          <w:szCs w:val="20"/>
        </w:rPr>
        <w:t xml:space="preserve"> que cumpre os requisitos estabelecidos no artigo 3.º da Lei Complementar n.º 123, de 2006, estando apto a usufruir do tratamento favorecido estabelecido em seus arts. 42 a 49;</w:t>
      </w:r>
    </w:p>
    <w:p>
      <w:pPr>
        <w:pStyle w:val="LO-Normal"/>
        <w:ind w:left="284"/>
        <w:jc w:val="both"/>
        <w:rPr>
          <w:rStyle w:val="Fontepargpadro1"/>
          <w:rFonts w:ascii="Arial" w:hAnsi="Arial" w:cs="Arial"/>
          <w:b/>
          <w:sz w:val="20"/>
          <w:szCs w:val="20"/>
        </w:rPr>
      </w:pPr>
      <w:r>
        <w:rPr>
          <w:rFonts w:cs="Arial" w:ascii="Arial" w:hAnsi="Arial"/>
          <w:b/>
          <w:sz w:val="20"/>
          <w:szCs w:val="20"/>
        </w:rPr>
      </w:r>
    </w:p>
    <w:p>
      <w:pPr>
        <w:pStyle w:val="LO-Normal"/>
        <w:ind w:left="284"/>
        <w:jc w:val="both"/>
        <w:rPr>
          <w:rFonts w:ascii="Arial" w:hAnsi="Arial" w:cs="Arial"/>
          <w:sz w:val="20"/>
          <w:szCs w:val="20"/>
        </w:rPr>
      </w:pPr>
      <w:r>
        <w:rPr>
          <w:rStyle w:val="Fontepargpadro1"/>
          <w:rFonts w:cs="Arial" w:ascii="Arial" w:hAnsi="Arial"/>
          <w:b/>
          <w:sz w:val="20"/>
          <w:szCs w:val="20"/>
        </w:rPr>
        <w:t>3.10.3</w:t>
      </w:r>
      <w:r>
        <w:rPr>
          <w:rStyle w:val="Fontepargpadro1"/>
          <w:rFonts w:cs="Arial" w:ascii="Arial" w:hAnsi="Arial"/>
          <w:sz w:val="20"/>
          <w:szCs w:val="20"/>
        </w:rPr>
        <w:t xml:space="preserve"> que está ciente e concorda com as condições contidas no Aviso de Contratação Direta e seus anexos;</w:t>
      </w:r>
    </w:p>
    <w:p>
      <w:pPr>
        <w:pStyle w:val="LO-Normal"/>
        <w:ind w:left="284"/>
        <w:jc w:val="both"/>
        <w:rPr>
          <w:rStyle w:val="Fontepargpadro1"/>
          <w:rFonts w:ascii="Arial" w:hAnsi="Arial" w:cs="Arial"/>
          <w:b/>
          <w:sz w:val="20"/>
          <w:szCs w:val="20"/>
        </w:rPr>
      </w:pPr>
      <w:r>
        <w:rPr>
          <w:rFonts w:cs="Arial" w:ascii="Arial" w:hAnsi="Arial"/>
          <w:b/>
          <w:sz w:val="20"/>
          <w:szCs w:val="20"/>
        </w:rPr>
      </w:r>
    </w:p>
    <w:p>
      <w:pPr>
        <w:pStyle w:val="LO-Normal"/>
        <w:ind w:left="284"/>
        <w:jc w:val="both"/>
        <w:rPr>
          <w:rFonts w:ascii="Arial" w:hAnsi="Arial" w:cs="Arial"/>
          <w:sz w:val="20"/>
          <w:szCs w:val="20"/>
        </w:rPr>
      </w:pPr>
      <w:r>
        <w:rPr>
          <w:rStyle w:val="Fontepargpadro1"/>
          <w:rFonts w:cs="Arial" w:ascii="Arial" w:hAnsi="Arial"/>
          <w:b/>
          <w:sz w:val="20"/>
          <w:szCs w:val="20"/>
        </w:rPr>
        <w:t>3.10.4</w:t>
      </w:r>
      <w:r>
        <w:rPr>
          <w:rStyle w:val="Fontepargpadro1"/>
          <w:rFonts w:cs="Arial" w:ascii="Arial" w:hAnsi="Arial"/>
          <w:sz w:val="20"/>
          <w:szCs w:val="20"/>
        </w:rPr>
        <w:t xml:space="preserve"> que assume a responsabilidade pelas transações que forem efetuadas no sistema, assumindo como firmes e verdadeiras;</w:t>
      </w:r>
    </w:p>
    <w:p>
      <w:pPr>
        <w:pStyle w:val="LO-Normal"/>
        <w:ind w:left="284"/>
        <w:jc w:val="both"/>
        <w:rPr>
          <w:rStyle w:val="Fontepargpadro1"/>
          <w:rFonts w:ascii="Arial" w:hAnsi="Arial" w:cs="Arial"/>
          <w:b/>
          <w:sz w:val="20"/>
          <w:szCs w:val="20"/>
        </w:rPr>
      </w:pPr>
      <w:r>
        <w:rPr>
          <w:rFonts w:cs="Arial" w:ascii="Arial" w:hAnsi="Arial"/>
          <w:b/>
          <w:sz w:val="20"/>
          <w:szCs w:val="20"/>
        </w:rPr>
      </w:r>
    </w:p>
    <w:p>
      <w:pPr>
        <w:pStyle w:val="LO-Normal"/>
        <w:ind w:left="284"/>
        <w:jc w:val="both"/>
        <w:rPr>
          <w:rFonts w:ascii="Arial" w:hAnsi="Arial" w:cs="Arial"/>
          <w:sz w:val="20"/>
          <w:szCs w:val="20"/>
        </w:rPr>
      </w:pPr>
      <w:r>
        <w:rPr>
          <w:rStyle w:val="Fontepargpadro1"/>
          <w:rFonts w:cs="Arial" w:ascii="Arial" w:hAnsi="Arial"/>
          <w:b/>
          <w:sz w:val="20"/>
          <w:szCs w:val="20"/>
        </w:rPr>
        <w:t>3.10.5</w:t>
      </w:r>
      <w:r>
        <w:rPr>
          <w:rStyle w:val="Fontepargpadro1"/>
          <w:rFonts w:cs="Arial" w:ascii="Arial" w:hAnsi="Arial"/>
          <w:sz w:val="20"/>
          <w:szCs w:val="20"/>
        </w:rPr>
        <w:t xml:space="preserve"> que cumpre as exigências de reserva de cargos para pessoa com deficiência e para reabilitado da Previdência Social, de que trata o art. 93 da Lei n.º 8.213/1991;</w:t>
      </w:r>
    </w:p>
    <w:p>
      <w:pPr>
        <w:pStyle w:val="LO-Normal"/>
        <w:ind w:left="284"/>
        <w:jc w:val="both"/>
        <w:rPr>
          <w:rStyle w:val="Fontepargpadro1"/>
          <w:rFonts w:ascii="Arial" w:hAnsi="Arial" w:cs="Arial"/>
          <w:b/>
          <w:sz w:val="20"/>
          <w:szCs w:val="20"/>
        </w:rPr>
      </w:pPr>
      <w:r>
        <w:rPr>
          <w:rFonts w:cs="Arial" w:ascii="Arial" w:hAnsi="Arial"/>
          <w:b/>
          <w:sz w:val="20"/>
          <w:szCs w:val="20"/>
        </w:rPr>
      </w:r>
    </w:p>
    <w:p>
      <w:pPr>
        <w:pStyle w:val="LO-Normal"/>
        <w:ind w:left="284"/>
        <w:jc w:val="both"/>
        <w:rPr>
          <w:rFonts w:ascii="Arial" w:hAnsi="Arial" w:cs="Arial"/>
          <w:sz w:val="20"/>
          <w:szCs w:val="20"/>
        </w:rPr>
      </w:pPr>
      <w:r>
        <w:rPr>
          <w:rStyle w:val="Fontepargpadro1"/>
          <w:rFonts w:cs="Arial" w:ascii="Arial" w:hAnsi="Arial"/>
          <w:b/>
          <w:sz w:val="20"/>
          <w:szCs w:val="20"/>
        </w:rPr>
        <w:t>3.10.6</w:t>
      </w:r>
      <w:r>
        <w:rPr>
          <w:rStyle w:val="Fontepargpadro1"/>
          <w:rFonts w:cs="Arial" w:ascii="Arial" w:hAnsi="Arial"/>
          <w:sz w:val="20"/>
          <w:szCs w:val="20"/>
        </w:rPr>
        <w:t xml:space="preserve"> que não emprega menor de 18 anos em trabalho noturno, perigoso ou insalubre e não emprega menor de 16 anos, salvo menor, a partir de 14 anos, na condição de aprendiz, nos termos do artigo 7.º, XXXIII, da Constituição.</w:t>
      </w:r>
    </w:p>
    <w:p>
      <w:pPr>
        <w:pStyle w:val="LO-Normal"/>
        <w:jc w:val="both"/>
        <w:rPr>
          <w:rStyle w:val="Fontepargpadro1"/>
          <w:rFonts w:ascii="Arial" w:hAnsi="Arial" w:cs="Arial"/>
          <w:b/>
          <w:sz w:val="20"/>
          <w:szCs w:val="20"/>
        </w:rPr>
      </w:pPr>
      <w:r>
        <w:rPr>
          <w:rFonts w:cs="Arial" w:ascii="Arial" w:hAnsi="Arial"/>
          <w:b/>
          <w:sz w:val="20"/>
          <w:szCs w:val="20"/>
        </w:rPr>
      </w:r>
    </w:p>
    <w:p>
      <w:pPr>
        <w:pStyle w:val="LO-Normal"/>
        <w:jc w:val="both"/>
        <w:rPr>
          <w:rFonts w:ascii="Arial" w:hAnsi="Arial" w:cs="Arial"/>
          <w:sz w:val="20"/>
          <w:szCs w:val="20"/>
        </w:rPr>
      </w:pPr>
      <w:r>
        <w:rPr>
          <w:rStyle w:val="Fontepargpadro1"/>
          <w:rFonts w:cs="Arial" w:ascii="Arial" w:hAnsi="Arial"/>
          <w:b/>
          <w:sz w:val="20"/>
          <w:szCs w:val="20"/>
        </w:rPr>
        <w:t>3.11</w:t>
      </w:r>
      <w:r>
        <w:rPr>
          <w:rStyle w:val="Fontepargpadro1"/>
          <w:rFonts w:cs="Arial" w:ascii="Arial" w:hAnsi="Arial"/>
          <w:sz w:val="20"/>
          <w:szCs w:val="20"/>
        </w:rPr>
        <w:t xml:space="preserve"> Fica facultado ao fornecedor, ao cadastrar sua proposta inicial, a parametrização de valor final mínimo, com o registro do seu lance final aceitável (menor preço ou maior desconto, conforme o caso).</w:t>
      </w:r>
    </w:p>
    <w:p>
      <w:pPr>
        <w:pStyle w:val="LO-Normal"/>
        <w:ind w:left="284"/>
        <w:jc w:val="both"/>
        <w:rPr>
          <w:rStyle w:val="Fontepargpadro1"/>
          <w:rFonts w:ascii="Arial" w:hAnsi="Arial" w:cs="Arial"/>
          <w:b/>
          <w:sz w:val="20"/>
          <w:szCs w:val="20"/>
        </w:rPr>
      </w:pPr>
      <w:r>
        <w:rPr>
          <w:rFonts w:cs="Arial" w:ascii="Arial" w:hAnsi="Arial"/>
          <w:b/>
          <w:sz w:val="20"/>
          <w:szCs w:val="20"/>
        </w:rPr>
      </w:r>
    </w:p>
    <w:p>
      <w:pPr>
        <w:pStyle w:val="LO-Normal"/>
        <w:ind w:left="284"/>
        <w:jc w:val="both"/>
        <w:rPr>
          <w:rFonts w:ascii="Arial" w:hAnsi="Arial" w:cs="Arial"/>
          <w:sz w:val="20"/>
          <w:szCs w:val="20"/>
        </w:rPr>
      </w:pPr>
      <w:r>
        <w:rPr>
          <w:rStyle w:val="Fontepargpadro1"/>
          <w:rFonts w:cs="Arial" w:ascii="Arial" w:hAnsi="Arial"/>
          <w:b/>
          <w:sz w:val="20"/>
          <w:szCs w:val="20"/>
        </w:rPr>
        <w:t>3.11.1</w:t>
      </w:r>
      <w:r>
        <w:rPr>
          <w:rStyle w:val="Fontepargpadro1"/>
          <w:rFonts w:cs="Arial" w:ascii="Arial" w:hAnsi="Arial"/>
          <w:sz w:val="20"/>
          <w:szCs w:val="20"/>
        </w:rPr>
        <w:t xml:space="preserve"> Feita essa opção os lances serão enviados automaticamente pelo sistema, respeitados os limites cadastrados pelo fornecedor e o intervalo mínimo entre lances previsto neste aviso.</w:t>
      </w:r>
    </w:p>
    <w:p>
      <w:pPr>
        <w:pStyle w:val="LO-Normal"/>
        <w:ind w:left="567"/>
        <w:jc w:val="both"/>
        <w:rPr>
          <w:rStyle w:val="Fontepargpadro1"/>
          <w:rFonts w:ascii="Arial" w:hAnsi="Arial" w:cs="Arial"/>
          <w:b/>
          <w:sz w:val="20"/>
          <w:szCs w:val="20"/>
        </w:rPr>
      </w:pPr>
      <w:r>
        <w:rPr>
          <w:rFonts w:cs="Arial" w:ascii="Arial" w:hAnsi="Arial"/>
          <w:b/>
          <w:sz w:val="20"/>
          <w:szCs w:val="20"/>
        </w:rPr>
      </w:r>
    </w:p>
    <w:p>
      <w:pPr>
        <w:pStyle w:val="LO-Normal"/>
        <w:ind w:firstLine="567"/>
        <w:jc w:val="both"/>
        <w:rPr>
          <w:rFonts w:ascii="Arial" w:hAnsi="Arial" w:cs="Arial"/>
          <w:sz w:val="20"/>
          <w:szCs w:val="20"/>
        </w:rPr>
      </w:pPr>
      <w:r>
        <w:rPr>
          <w:rStyle w:val="Fontepargpadro1"/>
          <w:rFonts w:cs="Arial" w:ascii="Arial" w:hAnsi="Arial"/>
          <w:b/>
          <w:sz w:val="20"/>
          <w:szCs w:val="20"/>
        </w:rPr>
        <w:t>3.11.1.1</w:t>
      </w:r>
      <w:r>
        <w:rPr>
          <w:rStyle w:val="Fontepargpadro1"/>
          <w:rFonts w:cs="Arial" w:ascii="Arial" w:hAnsi="Arial"/>
          <w:sz w:val="20"/>
          <w:szCs w:val="20"/>
        </w:rPr>
        <w:t xml:space="preserve"> Sem prejuízo do disposto acima, os lances poderão ser enviados manualmente, na forma da seção respectiva deste Aviso de Contratação Direta.</w:t>
      </w:r>
    </w:p>
    <w:p>
      <w:pPr>
        <w:pStyle w:val="LO-Normal"/>
        <w:ind w:left="284"/>
        <w:jc w:val="both"/>
        <w:rPr>
          <w:rStyle w:val="Fontepargpadro1"/>
          <w:rFonts w:ascii="Arial" w:hAnsi="Arial" w:cs="Arial"/>
          <w:b/>
          <w:sz w:val="20"/>
          <w:szCs w:val="20"/>
        </w:rPr>
      </w:pPr>
      <w:r>
        <w:rPr>
          <w:rFonts w:cs="Arial" w:ascii="Arial" w:hAnsi="Arial"/>
          <w:b/>
          <w:sz w:val="20"/>
          <w:szCs w:val="20"/>
        </w:rPr>
      </w:r>
    </w:p>
    <w:p>
      <w:pPr>
        <w:pStyle w:val="LO-Normal"/>
        <w:ind w:left="284"/>
        <w:jc w:val="both"/>
        <w:rPr>
          <w:rFonts w:ascii="Arial" w:hAnsi="Arial" w:cs="Arial"/>
          <w:sz w:val="20"/>
          <w:szCs w:val="20"/>
        </w:rPr>
      </w:pPr>
      <w:r>
        <w:rPr>
          <w:rStyle w:val="Fontepargpadro1"/>
          <w:rFonts w:cs="Arial" w:ascii="Arial" w:hAnsi="Arial"/>
          <w:b/>
          <w:sz w:val="20"/>
          <w:szCs w:val="20"/>
        </w:rPr>
        <w:t>3.11.2</w:t>
      </w:r>
      <w:r>
        <w:rPr>
          <w:rStyle w:val="Fontepargpadro1"/>
          <w:rFonts w:cs="Arial" w:ascii="Arial" w:hAnsi="Arial"/>
          <w:sz w:val="20"/>
          <w:szCs w:val="20"/>
        </w:rPr>
        <w:t xml:space="preserve"> O valor final mínimo poderá ser alterado pelo fornecedor durante a fase de disputa, desde que não assuma valor superior a lance já registrado por ele no sistema.</w:t>
      </w:r>
    </w:p>
    <w:p>
      <w:pPr>
        <w:pStyle w:val="LO-Normal"/>
        <w:ind w:left="284"/>
        <w:jc w:val="both"/>
        <w:rPr>
          <w:rStyle w:val="Fontepargpadro1"/>
          <w:rFonts w:ascii="Arial" w:hAnsi="Arial" w:cs="Arial"/>
          <w:b/>
          <w:sz w:val="20"/>
          <w:szCs w:val="20"/>
        </w:rPr>
      </w:pPr>
      <w:r>
        <w:rPr>
          <w:rFonts w:cs="Arial" w:ascii="Arial" w:hAnsi="Arial"/>
          <w:b/>
          <w:sz w:val="20"/>
          <w:szCs w:val="20"/>
        </w:rPr>
      </w:r>
    </w:p>
    <w:p>
      <w:pPr>
        <w:pStyle w:val="LO-Normal"/>
        <w:ind w:left="284"/>
        <w:jc w:val="both"/>
        <w:rPr>
          <w:rFonts w:ascii="Arial" w:hAnsi="Arial" w:cs="Arial"/>
          <w:sz w:val="20"/>
          <w:szCs w:val="20"/>
        </w:rPr>
      </w:pPr>
      <w:r>
        <w:rPr>
          <w:rStyle w:val="Fontepargpadro1"/>
          <w:rFonts w:cs="Arial" w:ascii="Arial" w:hAnsi="Arial"/>
          <w:b/>
          <w:sz w:val="20"/>
          <w:szCs w:val="20"/>
        </w:rPr>
        <w:t>3.11.3</w:t>
      </w:r>
      <w:r>
        <w:rPr>
          <w:rStyle w:val="Fontepargpadro1"/>
          <w:rFonts w:cs="Arial" w:ascii="Arial" w:hAnsi="Arial"/>
          <w:sz w:val="20"/>
          <w:szCs w:val="20"/>
        </w:rPr>
        <w:t xml:space="preserve"> O valor mínimo parametrizado possui caráter sigiloso aos demais participantes do certame e para o órgão ou entidade contratante. Apenas os lances efetivamente enviados poderão ser conhecidos dos fornecedores na forma da seção seguinte deste Aviso.</w:t>
      </w:r>
    </w:p>
    <w:p>
      <w:pPr>
        <w:pStyle w:val="LO-Normal"/>
        <w:jc w:val="both"/>
        <w:rPr>
          <w:rStyle w:val="Fontepargpadro1"/>
          <w:rFonts w:ascii="Arial" w:hAnsi="Arial" w:cs="Arial"/>
          <w:b/>
          <w:sz w:val="20"/>
          <w:szCs w:val="20"/>
        </w:rPr>
      </w:pPr>
      <w:r>
        <w:rPr>
          <w:rFonts w:cs="Arial" w:ascii="Arial" w:hAnsi="Arial"/>
          <w:b/>
          <w:sz w:val="20"/>
          <w:szCs w:val="20"/>
        </w:rPr>
      </w:r>
    </w:p>
    <w:p>
      <w:pPr>
        <w:pStyle w:val="LO-Normal"/>
        <w:jc w:val="both"/>
        <w:rPr>
          <w:rFonts w:ascii="Arial" w:hAnsi="Arial" w:cs="Arial"/>
          <w:sz w:val="20"/>
          <w:szCs w:val="20"/>
        </w:rPr>
      </w:pPr>
      <w:r>
        <w:rPr>
          <w:rStyle w:val="Fontepargpadro1"/>
          <w:rFonts w:cs="Arial" w:ascii="Arial" w:hAnsi="Arial"/>
          <w:b/>
          <w:sz w:val="20"/>
          <w:szCs w:val="20"/>
        </w:rPr>
        <w:t xml:space="preserve">3.12 </w:t>
      </w:r>
      <w:r>
        <w:rPr>
          <w:rStyle w:val="Fontepargpadro1"/>
          <w:rFonts w:cs="Arial" w:ascii="Arial" w:hAnsi="Arial"/>
          <w:sz w:val="20"/>
          <w:szCs w:val="20"/>
        </w:rPr>
        <w:t xml:space="preserve">Qualquer pessoa é parte legítima para impugnar o Aviso de Dispensa Eletrônica por irregularidade na aplicação da Lei Federal n.º 14.133, de 2021 e do Decreto Estadual n.º 10.086, de 2022, ou para solicitar esclarecimentos e providências sobre os seus termos, devendo protocolar o pedido, no prazo de até 3 (três) dias úteis antes da data de abertura do procedimento de dispensa, em campo específico no sítio eletrônico </w:t>
      </w:r>
      <w:hyperlink r:id="rId4">
        <w:r>
          <w:rPr>
            <w:rStyle w:val="Hyperlink"/>
            <w:rFonts w:cs="Arial" w:ascii="Arial" w:hAnsi="Arial"/>
            <w:sz w:val="20"/>
            <w:szCs w:val="20"/>
          </w:rPr>
          <w:t>https://www.gov.br/compras/pt-br</w:t>
        </w:r>
      </w:hyperlink>
      <w:r>
        <w:rPr>
          <w:rStyle w:val="Fontepargpadro1"/>
          <w:rFonts w:cs="Arial" w:ascii="Arial" w:hAnsi="Arial"/>
          <w:sz w:val="20"/>
          <w:szCs w:val="20"/>
        </w:rPr>
        <w:t xml:space="preserve"> , pelo qual serão respondidos os esclarecimentos solicitados, no prazo de até 3 (três) dias úteis, limitado ao último dia útil anterior à data da abertura da dispensa eletrônica.</w:t>
      </w:r>
    </w:p>
    <w:p>
      <w:pPr>
        <w:pStyle w:val="LO-Normal"/>
        <w:jc w:val="both"/>
        <w:rPr>
          <w:rFonts w:ascii="Arial" w:hAnsi="Arial" w:cs="Arial"/>
          <w:sz w:val="20"/>
          <w:szCs w:val="20"/>
        </w:rPr>
      </w:pPr>
      <w:r>
        <w:rPr/>
      </w:r>
    </w:p>
    <w:p>
      <w:pPr>
        <w:pStyle w:val="LO-Normal"/>
        <w:jc w:val="both"/>
        <w:rPr>
          <w:rFonts w:ascii="Arial" w:hAnsi="Arial" w:cs="Arial"/>
          <w:sz w:val="20"/>
          <w:szCs w:val="20"/>
        </w:rPr>
      </w:pPr>
      <w:r>
        <w:rPr>
          <w:rFonts w:cs="Arial" w:ascii="Arial" w:hAnsi="Arial"/>
          <w:sz w:val="20"/>
          <w:szCs w:val="20"/>
        </w:rPr>
      </w:r>
    </w:p>
    <w:p>
      <w:pPr>
        <w:pStyle w:val="LO-Normal"/>
        <w:jc w:val="both"/>
        <w:rPr>
          <w:rFonts w:ascii="Arial" w:hAnsi="Arial" w:cs="Arial"/>
          <w:sz w:val="20"/>
          <w:szCs w:val="20"/>
        </w:rPr>
      </w:pPr>
      <w:bookmarkStart w:id="6" w:name="_Toc104906821"/>
      <w:r>
        <w:rPr>
          <w:rFonts w:cs="Arial" w:ascii="Arial" w:hAnsi="Arial"/>
          <w:b/>
          <w:sz w:val="20"/>
          <w:szCs w:val="20"/>
        </w:rPr>
        <w:t>4. FASE DE LANCES</w:t>
      </w:r>
      <w:bookmarkEnd w:id="6"/>
    </w:p>
    <w:p>
      <w:pPr>
        <w:pStyle w:val="LO-Normal"/>
        <w:jc w:val="both"/>
        <w:rPr>
          <w:rStyle w:val="Fontepargpadro1"/>
          <w:rFonts w:ascii="Arial" w:hAnsi="Arial" w:cs="Arial"/>
          <w:b/>
          <w:sz w:val="20"/>
          <w:szCs w:val="20"/>
        </w:rPr>
      </w:pPr>
      <w:r>
        <w:rPr>
          <w:rFonts w:cs="Arial" w:ascii="Arial" w:hAnsi="Arial"/>
          <w:b/>
          <w:sz w:val="20"/>
          <w:szCs w:val="20"/>
        </w:rPr>
      </w:r>
    </w:p>
    <w:p>
      <w:pPr>
        <w:pStyle w:val="LO-Normal"/>
        <w:jc w:val="both"/>
        <w:rPr>
          <w:rFonts w:ascii="Arial" w:hAnsi="Arial" w:cs="Arial"/>
          <w:sz w:val="20"/>
          <w:szCs w:val="20"/>
        </w:rPr>
      </w:pPr>
      <w:r>
        <w:rPr>
          <w:rStyle w:val="Fontepargpadro1"/>
          <w:rFonts w:cs="Arial" w:ascii="Arial" w:hAnsi="Arial"/>
          <w:b/>
          <w:sz w:val="20"/>
          <w:szCs w:val="20"/>
        </w:rPr>
        <w:t>4.1</w:t>
      </w:r>
      <w:r>
        <w:rPr>
          <w:rStyle w:val="Fontepargpadro1"/>
          <w:rFonts w:cs="Arial" w:ascii="Arial" w:hAnsi="Arial"/>
          <w:sz w:val="20"/>
          <w:szCs w:val="20"/>
        </w:rPr>
        <w:t xml:space="preserve"> A partir das 9h da data estabelecida neste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pPr>
        <w:pStyle w:val="LO-Normal"/>
        <w:jc w:val="both"/>
        <w:rPr>
          <w:rStyle w:val="Fontepargpadro1"/>
          <w:rFonts w:ascii="Arial" w:hAnsi="Arial" w:cs="Arial"/>
          <w:b/>
          <w:sz w:val="20"/>
          <w:szCs w:val="20"/>
        </w:rPr>
      </w:pPr>
      <w:r>
        <w:rPr>
          <w:rFonts w:cs="Arial" w:ascii="Arial" w:hAnsi="Arial"/>
          <w:b/>
          <w:sz w:val="20"/>
          <w:szCs w:val="20"/>
        </w:rPr>
      </w:r>
    </w:p>
    <w:p>
      <w:pPr>
        <w:pStyle w:val="LO-Normal"/>
        <w:jc w:val="both"/>
        <w:rPr>
          <w:rFonts w:ascii="Arial" w:hAnsi="Arial" w:cs="Arial"/>
          <w:sz w:val="20"/>
          <w:szCs w:val="20"/>
        </w:rPr>
      </w:pPr>
      <w:r>
        <w:rPr>
          <w:rStyle w:val="Fontepargpadro1"/>
          <w:rFonts w:cs="Arial" w:ascii="Arial" w:hAnsi="Arial"/>
          <w:b/>
          <w:sz w:val="20"/>
          <w:szCs w:val="20"/>
        </w:rPr>
        <w:t>4.2</w:t>
      </w:r>
      <w:r>
        <w:rPr>
          <w:rStyle w:val="Fontepargpadro1"/>
          <w:rFonts w:cs="Arial" w:ascii="Arial" w:hAnsi="Arial"/>
          <w:sz w:val="20"/>
          <w:szCs w:val="20"/>
        </w:rPr>
        <w:t xml:space="preserve"> Iniciada a etapa competitiva, os fornecedores deverão encaminhar lances exclusivamente por meio de sistema eletrônico, sendo imediatamente informados do seu recebimento e do valor consignado no registro.</w:t>
      </w:r>
    </w:p>
    <w:p>
      <w:pPr>
        <w:pStyle w:val="LO-Normal"/>
        <w:ind w:left="284"/>
        <w:jc w:val="both"/>
        <w:rPr>
          <w:rStyle w:val="Fontepargpadro1"/>
          <w:rFonts w:ascii="Arial" w:hAnsi="Arial" w:cs="Arial"/>
          <w:b/>
          <w:sz w:val="20"/>
          <w:szCs w:val="20"/>
        </w:rPr>
      </w:pPr>
      <w:r>
        <w:rPr>
          <w:rFonts w:cs="Arial" w:ascii="Arial" w:hAnsi="Arial"/>
          <w:b/>
          <w:sz w:val="20"/>
          <w:szCs w:val="20"/>
        </w:rPr>
      </w:r>
    </w:p>
    <w:p>
      <w:pPr>
        <w:pStyle w:val="LO-Normal"/>
        <w:ind w:left="284"/>
        <w:jc w:val="both"/>
        <w:rPr>
          <w:rFonts w:ascii="Arial" w:hAnsi="Arial" w:cs="Arial"/>
          <w:sz w:val="20"/>
          <w:szCs w:val="20"/>
        </w:rPr>
      </w:pPr>
      <w:r>
        <w:rPr>
          <w:rStyle w:val="Fontepargpadro1"/>
          <w:rFonts w:cs="Arial" w:ascii="Arial" w:hAnsi="Arial"/>
          <w:b/>
          <w:sz w:val="20"/>
          <w:szCs w:val="20"/>
        </w:rPr>
        <w:t>4.2.1</w:t>
      </w:r>
      <w:r>
        <w:rPr>
          <w:rStyle w:val="Fontepargpadro1"/>
          <w:rFonts w:cs="Arial" w:ascii="Arial" w:hAnsi="Arial"/>
          <w:sz w:val="20"/>
          <w:szCs w:val="20"/>
        </w:rPr>
        <w:t xml:space="preserve"> O lance deverá ser ofertado pelo </w:t>
      </w:r>
      <w:r>
        <w:rPr>
          <w:rStyle w:val="Fontepargpadro1"/>
          <w:rFonts w:cs="Arial" w:ascii="Arial" w:hAnsi="Arial"/>
          <w:b/>
          <w:bCs/>
          <w:sz w:val="20"/>
          <w:szCs w:val="20"/>
          <w:u w:val="single"/>
        </w:rPr>
        <w:t xml:space="preserve">VALOR </w:t>
      </w:r>
      <w:r>
        <w:rPr>
          <w:rStyle w:val="Fontepargpadro1"/>
          <w:rFonts w:cs="Arial" w:ascii="Arial" w:hAnsi="Arial"/>
          <w:b/>
          <w:bCs/>
          <w:iCs/>
          <w:sz w:val="20"/>
          <w:szCs w:val="20"/>
          <w:u w:val="single"/>
        </w:rPr>
        <w:t>UNITÁRIO</w:t>
      </w:r>
      <w:r>
        <w:rPr>
          <w:rStyle w:val="Fontepargpadro1"/>
          <w:rFonts w:cs="Arial" w:ascii="Arial" w:hAnsi="Arial"/>
          <w:iCs/>
          <w:sz w:val="20"/>
          <w:szCs w:val="20"/>
        </w:rPr>
        <w:t>.</w:t>
      </w:r>
    </w:p>
    <w:p>
      <w:pPr>
        <w:pStyle w:val="LO-Normal"/>
        <w:jc w:val="both"/>
        <w:rPr>
          <w:rStyle w:val="Fontepargpadro1"/>
          <w:rFonts w:ascii="Arial" w:hAnsi="Arial" w:cs="Arial"/>
          <w:b/>
          <w:sz w:val="20"/>
          <w:szCs w:val="20"/>
        </w:rPr>
      </w:pPr>
      <w:r>
        <w:rPr>
          <w:rFonts w:cs="Arial" w:ascii="Arial" w:hAnsi="Arial"/>
          <w:b/>
          <w:sz w:val="20"/>
          <w:szCs w:val="20"/>
        </w:rPr>
      </w:r>
    </w:p>
    <w:p>
      <w:pPr>
        <w:pStyle w:val="LO-Normal"/>
        <w:jc w:val="both"/>
        <w:rPr>
          <w:rFonts w:ascii="Arial" w:hAnsi="Arial" w:cs="Arial"/>
          <w:sz w:val="20"/>
          <w:szCs w:val="20"/>
        </w:rPr>
      </w:pPr>
      <w:r>
        <w:rPr>
          <w:rStyle w:val="Fontepargpadro1"/>
          <w:rFonts w:cs="Arial" w:ascii="Arial" w:hAnsi="Arial"/>
          <w:b/>
          <w:sz w:val="20"/>
          <w:szCs w:val="20"/>
        </w:rPr>
        <w:t>4.3</w:t>
      </w:r>
      <w:r>
        <w:rPr>
          <w:rStyle w:val="Fontepargpadro1"/>
          <w:rFonts w:cs="Arial" w:ascii="Arial" w:hAnsi="Arial"/>
          <w:sz w:val="20"/>
          <w:szCs w:val="20"/>
        </w:rPr>
        <w:t xml:space="preserve"> O fornecedor somente poderá oferecer valor inferior ou maior percentual de desconto em relação ao último lance por ele ofertado e registrado pelo sistema.</w:t>
      </w:r>
    </w:p>
    <w:p>
      <w:pPr>
        <w:pStyle w:val="LO-Normal"/>
        <w:ind w:left="284"/>
        <w:jc w:val="both"/>
        <w:rPr>
          <w:rStyle w:val="Fontepargpadro1"/>
          <w:rFonts w:ascii="Arial" w:hAnsi="Arial" w:cs="Arial"/>
          <w:b/>
          <w:sz w:val="20"/>
          <w:szCs w:val="20"/>
        </w:rPr>
      </w:pPr>
      <w:r>
        <w:rPr>
          <w:rFonts w:cs="Arial" w:ascii="Arial" w:hAnsi="Arial"/>
          <w:b/>
          <w:sz w:val="20"/>
          <w:szCs w:val="20"/>
        </w:rPr>
      </w:r>
    </w:p>
    <w:p>
      <w:pPr>
        <w:pStyle w:val="LO-Normal"/>
        <w:ind w:left="284"/>
        <w:jc w:val="both"/>
        <w:rPr>
          <w:rFonts w:ascii="Arial" w:hAnsi="Arial" w:cs="Arial"/>
          <w:sz w:val="20"/>
          <w:szCs w:val="20"/>
        </w:rPr>
      </w:pPr>
      <w:r>
        <w:rPr>
          <w:rStyle w:val="Fontepargpadro1"/>
          <w:rFonts w:cs="Arial" w:ascii="Arial" w:hAnsi="Arial"/>
          <w:b/>
          <w:sz w:val="20"/>
          <w:szCs w:val="20"/>
        </w:rPr>
        <w:t>4.3.1</w:t>
      </w:r>
      <w:r>
        <w:rPr>
          <w:rStyle w:val="Fontepargpadro1"/>
          <w:rFonts w:cs="Arial" w:ascii="Arial" w:hAnsi="Arial"/>
          <w:sz w:val="20"/>
          <w:szCs w:val="20"/>
        </w:rPr>
        <w:t xml:space="preserve"> 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pPr>
        <w:pStyle w:val="LO-Normal"/>
        <w:ind w:left="284"/>
        <w:jc w:val="both"/>
        <w:rPr>
          <w:rStyle w:val="Fontepargpadro1"/>
          <w:rFonts w:ascii="Arial" w:hAnsi="Arial" w:cs="Arial"/>
          <w:b/>
          <w:sz w:val="20"/>
          <w:szCs w:val="20"/>
        </w:rPr>
      </w:pPr>
      <w:r>
        <w:rPr>
          <w:rFonts w:cs="Arial" w:ascii="Arial" w:hAnsi="Arial"/>
          <w:b/>
          <w:sz w:val="20"/>
          <w:szCs w:val="20"/>
        </w:rPr>
      </w:r>
    </w:p>
    <w:p>
      <w:pPr>
        <w:pStyle w:val="LO-Normal"/>
        <w:ind w:left="284"/>
        <w:jc w:val="both"/>
        <w:rPr>
          <w:rFonts w:ascii="Arial" w:hAnsi="Arial" w:cs="Arial"/>
          <w:sz w:val="20"/>
          <w:szCs w:val="20"/>
        </w:rPr>
      </w:pPr>
      <w:r>
        <w:rPr>
          <w:rStyle w:val="Fontepargpadro1"/>
          <w:rFonts w:cs="Arial" w:ascii="Arial" w:hAnsi="Arial"/>
          <w:b/>
          <w:sz w:val="20"/>
          <w:szCs w:val="20"/>
        </w:rPr>
        <w:t>4.3.2</w:t>
      </w:r>
      <w:r>
        <w:rPr>
          <w:rStyle w:val="Fontepargpadro1"/>
          <w:rFonts w:cs="Arial" w:ascii="Arial" w:hAnsi="Arial"/>
          <w:sz w:val="20"/>
          <w:szCs w:val="20"/>
        </w:rPr>
        <w:t xml:space="preserve"> O intervalo mínimo de diferença de valores ou percentuais entre os lances, que incidirá tanto em relação aos lances intermediários quanto em relação ao que cobrir a melhor oferta é de 1 (um) centavo.</w:t>
      </w:r>
    </w:p>
    <w:p>
      <w:pPr>
        <w:pStyle w:val="LO-Normal"/>
        <w:jc w:val="both"/>
        <w:rPr>
          <w:rFonts w:ascii="Arial" w:hAnsi="Arial" w:cs="Arial"/>
          <w:sz w:val="20"/>
          <w:szCs w:val="20"/>
        </w:rPr>
      </w:pPr>
      <w:r>
        <w:rPr>
          <w:rStyle w:val="Fontepargpadro1"/>
          <w:rFonts w:cs="Arial" w:ascii="Arial" w:hAnsi="Arial"/>
          <w:b/>
          <w:sz w:val="20"/>
          <w:szCs w:val="20"/>
        </w:rPr>
        <w:t>4.4</w:t>
      </w:r>
      <w:r>
        <w:rPr>
          <w:rStyle w:val="Fontepargpadro1"/>
          <w:rFonts w:cs="Arial" w:ascii="Arial" w:hAnsi="Arial"/>
          <w:sz w:val="20"/>
          <w:szCs w:val="20"/>
        </w:rPr>
        <w:t xml:space="preserve"> Havendo lances iguais ao menor já ofertado, prevalecerá aquele que for recebido e registrado primeiro no sistema.</w:t>
      </w:r>
    </w:p>
    <w:p>
      <w:pPr>
        <w:pStyle w:val="LO-Normal"/>
        <w:jc w:val="both"/>
        <w:rPr>
          <w:rStyle w:val="Fontepargpadro1"/>
          <w:rFonts w:ascii="Arial" w:hAnsi="Arial" w:cs="Arial"/>
          <w:b/>
          <w:sz w:val="20"/>
          <w:szCs w:val="20"/>
        </w:rPr>
      </w:pPr>
      <w:r>
        <w:rPr>
          <w:rFonts w:cs="Arial" w:ascii="Arial" w:hAnsi="Arial"/>
          <w:b/>
          <w:sz w:val="20"/>
          <w:szCs w:val="20"/>
        </w:rPr>
      </w:r>
    </w:p>
    <w:p>
      <w:pPr>
        <w:pStyle w:val="LO-Normal"/>
        <w:jc w:val="both"/>
        <w:rPr>
          <w:rFonts w:ascii="Arial" w:hAnsi="Arial" w:cs="Arial"/>
          <w:sz w:val="20"/>
          <w:szCs w:val="20"/>
        </w:rPr>
      </w:pPr>
      <w:r>
        <w:rPr>
          <w:rStyle w:val="Fontepargpadro1"/>
          <w:rFonts w:cs="Arial" w:ascii="Arial" w:hAnsi="Arial"/>
          <w:b/>
          <w:sz w:val="20"/>
          <w:szCs w:val="20"/>
        </w:rPr>
        <w:t>4.5</w:t>
      </w:r>
      <w:r>
        <w:rPr>
          <w:rStyle w:val="Fontepargpadro1"/>
          <w:rFonts w:cs="Arial" w:ascii="Arial" w:hAnsi="Arial"/>
          <w:sz w:val="20"/>
          <w:szCs w:val="20"/>
        </w:rPr>
        <w:t xml:space="preserve"> Caso o fornecedor não apresente lances, concorrerá com o valor de sua proposta inicial.</w:t>
      </w:r>
    </w:p>
    <w:p>
      <w:pPr>
        <w:pStyle w:val="LO-Normal"/>
        <w:jc w:val="both"/>
        <w:rPr>
          <w:rStyle w:val="Fontepargpadro1"/>
          <w:rFonts w:ascii="Arial" w:hAnsi="Arial" w:cs="Arial"/>
          <w:b/>
          <w:sz w:val="20"/>
          <w:szCs w:val="20"/>
        </w:rPr>
      </w:pPr>
      <w:r>
        <w:rPr>
          <w:rFonts w:cs="Arial" w:ascii="Arial" w:hAnsi="Arial"/>
          <w:b/>
          <w:sz w:val="20"/>
          <w:szCs w:val="20"/>
        </w:rPr>
      </w:r>
    </w:p>
    <w:p>
      <w:pPr>
        <w:pStyle w:val="LO-Normal"/>
        <w:jc w:val="both"/>
        <w:rPr>
          <w:rFonts w:ascii="Arial" w:hAnsi="Arial" w:cs="Arial"/>
          <w:sz w:val="20"/>
          <w:szCs w:val="20"/>
        </w:rPr>
      </w:pPr>
      <w:r>
        <w:rPr>
          <w:rStyle w:val="Fontepargpadro1"/>
          <w:rFonts w:cs="Arial" w:ascii="Arial" w:hAnsi="Arial"/>
          <w:b/>
          <w:sz w:val="20"/>
          <w:szCs w:val="20"/>
        </w:rPr>
        <w:t>4.6</w:t>
      </w:r>
      <w:r>
        <w:rPr>
          <w:rStyle w:val="Fontepargpadro1"/>
          <w:rFonts w:cs="Arial" w:ascii="Arial" w:hAnsi="Arial"/>
          <w:sz w:val="20"/>
          <w:szCs w:val="20"/>
        </w:rPr>
        <w:t xml:space="preserve"> Durante o procedimento, os fornecedores serão informados, em tempo real, do valor do menor lance registrado, vedada a identificação do fornecedor.</w:t>
      </w:r>
    </w:p>
    <w:p>
      <w:pPr>
        <w:pStyle w:val="LO-Normal"/>
        <w:jc w:val="both"/>
        <w:rPr>
          <w:rStyle w:val="Fontepargpadro1"/>
          <w:rFonts w:ascii="Arial" w:hAnsi="Arial" w:cs="Arial"/>
          <w:b/>
          <w:sz w:val="20"/>
          <w:szCs w:val="20"/>
        </w:rPr>
      </w:pPr>
      <w:r>
        <w:rPr>
          <w:rFonts w:cs="Arial" w:ascii="Arial" w:hAnsi="Arial"/>
          <w:b/>
          <w:sz w:val="20"/>
          <w:szCs w:val="20"/>
        </w:rPr>
      </w:r>
    </w:p>
    <w:p>
      <w:pPr>
        <w:pStyle w:val="LO-Normal"/>
        <w:jc w:val="both"/>
        <w:rPr>
          <w:rFonts w:ascii="Arial" w:hAnsi="Arial" w:cs="Arial"/>
          <w:sz w:val="20"/>
          <w:szCs w:val="20"/>
        </w:rPr>
      </w:pPr>
      <w:r>
        <w:rPr>
          <w:rStyle w:val="Fontepargpadro1"/>
          <w:rFonts w:cs="Arial" w:ascii="Arial" w:hAnsi="Arial"/>
          <w:b/>
          <w:sz w:val="20"/>
          <w:szCs w:val="20"/>
        </w:rPr>
        <w:t>4.7</w:t>
      </w:r>
      <w:r>
        <w:rPr>
          <w:rStyle w:val="Fontepargpadro1"/>
          <w:rFonts w:cs="Arial" w:ascii="Arial" w:hAnsi="Arial"/>
          <w:sz w:val="20"/>
          <w:szCs w:val="20"/>
        </w:rPr>
        <w:t xml:space="preserve"> Imediatamente após o término do prazo estabelecido para a fase de lances, haverá o seu encerramento, com o ordenamento e divulgação dos lances, pelo sistema, em ordem crescente de classificação.</w:t>
      </w:r>
    </w:p>
    <w:p>
      <w:pPr>
        <w:pStyle w:val="LO-Normal"/>
        <w:ind w:left="284"/>
        <w:jc w:val="both"/>
        <w:rPr>
          <w:rStyle w:val="Fontepargpadro1"/>
          <w:rFonts w:ascii="Arial" w:hAnsi="Arial" w:cs="Arial"/>
          <w:b/>
          <w:sz w:val="20"/>
          <w:szCs w:val="20"/>
        </w:rPr>
      </w:pPr>
      <w:r>
        <w:rPr>
          <w:rFonts w:cs="Arial" w:ascii="Arial" w:hAnsi="Arial"/>
          <w:b/>
          <w:sz w:val="20"/>
          <w:szCs w:val="20"/>
        </w:rPr>
      </w:r>
    </w:p>
    <w:p>
      <w:pPr>
        <w:pStyle w:val="LO-Normal"/>
        <w:ind w:left="284"/>
        <w:jc w:val="both"/>
        <w:rPr>
          <w:rFonts w:ascii="Arial" w:hAnsi="Arial" w:cs="Arial"/>
          <w:sz w:val="20"/>
          <w:szCs w:val="20"/>
        </w:rPr>
      </w:pPr>
      <w:r>
        <w:rPr>
          <w:rStyle w:val="Fontepargpadro1"/>
          <w:rFonts w:cs="Arial" w:ascii="Arial" w:hAnsi="Arial"/>
          <w:b/>
          <w:sz w:val="20"/>
          <w:szCs w:val="20"/>
        </w:rPr>
        <w:t>4.7.1</w:t>
      </w:r>
      <w:r>
        <w:rPr>
          <w:rStyle w:val="Fontepargpadro1"/>
          <w:rFonts w:cs="Arial" w:ascii="Arial" w:hAnsi="Arial"/>
          <w:sz w:val="20"/>
          <w:szCs w:val="20"/>
        </w:rPr>
        <w:t xml:space="preserve"> O encerramento da fase de lances ocorrerá de forma automática pontualmente no horário indicado, sem qualquer possibilidade de prorrogação e não havendo tempo aleatório ou mecanismo similar.</w:t>
      </w:r>
    </w:p>
    <w:p>
      <w:pPr>
        <w:pStyle w:val="LO-Normal"/>
        <w:ind w:left="284"/>
        <w:jc w:val="both"/>
        <w:rPr>
          <w:rFonts w:ascii="Arial" w:hAnsi="Arial" w:cs="Arial"/>
          <w:sz w:val="20"/>
          <w:szCs w:val="20"/>
        </w:rPr>
      </w:pPr>
      <w:r>
        <w:rPr/>
      </w:r>
    </w:p>
    <w:p>
      <w:pPr>
        <w:pStyle w:val="LO-Normal"/>
        <w:jc w:val="both"/>
        <w:rPr>
          <w:rFonts w:ascii="Arial" w:hAnsi="Arial" w:cs="Arial"/>
          <w:sz w:val="20"/>
          <w:szCs w:val="20"/>
        </w:rPr>
      </w:pPr>
      <w:r>
        <w:rPr>
          <w:rFonts w:cs="Arial" w:ascii="Arial" w:hAnsi="Arial"/>
          <w:sz w:val="20"/>
          <w:szCs w:val="20"/>
        </w:rPr>
      </w:r>
    </w:p>
    <w:p>
      <w:pPr>
        <w:pStyle w:val="LO-Normal"/>
        <w:jc w:val="both"/>
        <w:rPr>
          <w:rFonts w:ascii="Arial" w:hAnsi="Arial" w:cs="Arial"/>
          <w:sz w:val="20"/>
          <w:szCs w:val="20"/>
        </w:rPr>
      </w:pPr>
      <w:bookmarkStart w:id="7" w:name="_Toc104906822"/>
      <w:r>
        <w:rPr>
          <w:rFonts w:cs="Arial" w:ascii="Arial" w:hAnsi="Arial"/>
          <w:b/>
          <w:sz w:val="20"/>
          <w:szCs w:val="20"/>
        </w:rPr>
        <w:t>5. JULGAMENTO DAS PROPOSTAS DE PREÇO</w:t>
      </w:r>
      <w:bookmarkEnd w:id="7"/>
    </w:p>
    <w:p>
      <w:pPr>
        <w:pStyle w:val="LO-Normal"/>
        <w:jc w:val="both"/>
        <w:rPr>
          <w:rStyle w:val="Fontepargpadro1"/>
          <w:rFonts w:ascii="Arial" w:hAnsi="Arial" w:cs="Arial"/>
          <w:b/>
          <w:sz w:val="20"/>
          <w:szCs w:val="20"/>
        </w:rPr>
      </w:pPr>
      <w:r>
        <w:rPr>
          <w:rFonts w:cs="Arial" w:ascii="Arial" w:hAnsi="Arial"/>
          <w:b/>
          <w:sz w:val="20"/>
          <w:szCs w:val="20"/>
        </w:rPr>
      </w:r>
    </w:p>
    <w:p>
      <w:pPr>
        <w:pStyle w:val="LO-Normal"/>
        <w:jc w:val="both"/>
        <w:rPr>
          <w:rFonts w:ascii="Arial" w:hAnsi="Arial" w:cs="Arial"/>
          <w:sz w:val="20"/>
          <w:szCs w:val="20"/>
        </w:rPr>
      </w:pPr>
      <w:r>
        <w:rPr>
          <w:rStyle w:val="Fontepargpadro1"/>
          <w:rFonts w:cs="Arial" w:ascii="Arial" w:hAnsi="Arial"/>
          <w:b/>
          <w:sz w:val="20"/>
          <w:szCs w:val="20"/>
        </w:rPr>
        <w:t>5.1</w:t>
      </w:r>
      <w:r>
        <w:rPr>
          <w:rStyle w:val="Fontepargpadro1"/>
          <w:rFonts w:cs="Arial" w:ascii="Arial" w:hAnsi="Arial"/>
          <w:sz w:val="20"/>
          <w:szCs w:val="20"/>
        </w:rPr>
        <w:t xml:space="preserve"> Encerrada a fase de lances, será verificada a conformidade da proposta classificada em primeiro lugar quanto à adequação do objeto e à compatibilidade do preço em relação ao estipulado para a contratação.</w:t>
      </w:r>
    </w:p>
    <w:p>
      <w:pPr>
        <w:pStyle w:val="LO-Normal"/>
        <w:jc w:val="both"/>
        <w:rPr>
          <w:rStyle w:val="Fontepargpadro1"/>
          <w:rFonts w:ascii="Arial" w:hAnsi="Arial" w:cs="Arial"/>
          <w:b/>
          <w:sz w:val="20"/>
          <w:szCs w:val="20"/>
        </w:rPr>
      </w:pPr>
      <w:r>
        <w:rPr>
          <w:rFonts w:cs="Arial" w:ascii="Arial" w:hAnsi="Arial"/>
          <w:b/>
          <w:sz w:val="20"/>
          <w:szCs w:val="20"/>
        </w:rPr>
      </w:r>
    </w:p>
    <w:p>
      <w:pPr>
        <w:pStyle w:val="LO-Normal"/>
        <w:jc w:val="both"/>
        <w:rPr>
          <w:rFonts w:ascii="Arial" w:hAnsi="Arial" w:cs="Arial"/>
          <w:sz w:val="20"/>
          <w:szCs w:val="20"/>
        </w:rPr>
      </w:pPr>
      <w:r>
        <w:rPr>
          <w:rStyle w:val="Fontepargpadro1"/>
          <w:rFonts w:cs="Arial" w:ascii="Arial" w:hAnsi="Arial"/>
          <w:b/>
          <w:sz w:val="20"/>
          <w:szCs w:val="20"/>
        </w:rPr>
        <w:t>5.2</w:t>
      </w:r>
      <w:r>
        <w:rPr>
          <w:rStyle w:val="Fontepargpadro1"/>
          <w:rFonts w:cs="Arial" w:ascii="Arial" w:hAnsi="Arial"/>
          <w:sz w:val="20"/>
          <w:szCs w:val="20"/>
        </w:rPr>
        <w:t xml:space="preserve"> No caso de o preço da proposta vencedora estar acima do estimado pela Administração, poderá haver a negociação de condições mais vantajosas.</w:t>
      </w:r>
    </w:p>
    <w:p>
      <w:pPr>
        <w:pStyle w:val="LO-Normal"/>
        <w:ind w:left="284"/>
        <w:jc w:val="both"/>
        <w:rPr>
          <w:rStyle w:val="Fontepargpadro1"/>
          <w:rFonts w:ascii="Arial" w:hAnsi="Arial" w:cs="Arial"/>
          <w:b/>
          <w:sz w:val="20"/>
          <w:szCs w:val="20"/>
        </w:rPr>
      </w:pPr>
      <w:r>
        <w:rPr>
          <w:rFonts w:cs="Arial" w:ascii="Arial" w:hAnsi="Arial"/>
          <w:b/>
          <w:sz w:val="20"/>
          <w:szCs w:val="20"/>
        </w:rPr>
      </w:r>
    </w:p>
    <w:p>
      <w:pPr>
        <w:pStyle w:val="LO-Normal"/>
        <w:ind w:left="284"/>
        <w:jc w:val="both"/>
        <w:rPr>
          <w:rFonts w:ascii="Arial" w:hAnsi="Arial" w:cs="Arial"/>
          <w:sz w:val="20"/>
          <w:szCs w:val="20"/>
        </w:rPr>
      </w:pPr>
      <w:r>
        <w:rPr>
          <w:rStyle w:val="Fontepargpadro1"/>
          <w:rFonts w:cs="Arial" w:ascii="Arial" w:hAnsi="Arial"/>
          <w:b/>
          <w:sz w:val="20"/>
          <w:szCs w:val="20"/>
        </w:rPr>
        <w:t>5.2.1</w:t>
      </w:r>
      <w:r>
        <w:rPr>
          <w:rStyle w:val="Fontepargpadro1"/>
          <w:rFonts w:cs="Arial" w:ascii="Arial" w:hAnsi="Arial"/>
          <w:sz w:val="20"/>
          <w:szCs w:val="20"/>
        </w:rPr>
        <w:t xml:space="preserve"> Neste caso, será encaminhada contraproposta ao fornecedor que tenha apresentado o melhor preço, para que seja obtida melhor proposta com preço compatível ao estimado pela Administração.</w:t>
      </w:r>
    </w:p>
    <w:p>
      <w:pPr>
        <w:pStyle w:val="LO-Normal"/>
        <w:ind w:left="284"/>
        <w:jc w:val="both"/>
        <w:rPr>
          <w:rStyle w:val="Fontepargpadro1"/>
          <w:rFonts w:ascii="Arial" w:hAnsi="Arial" w:cs="Arial"/>
          <w:b/>
          <w:sz w:val="20"/>
          <w:szCs w:val="20"/>
        </w:rPr>
      </w:pPr>
      <w:r>
        <w:rPr>
          <w:rFonts w:cs="Arial" w:ascii="Arial" w:hAnsi="Arial"/>
          <w:b/>
          <w:sz w:val="20"/>
          <w:szCs w:val="20"/>
        </w:rPr>
      </w:r>
    </w:p>
    <w:p>
      <w:pPr>
        <w:pStyle w:val="LO-Normal"/>
        <w:ind w:left="284"/>
        <w:jc w:val="both"/>
        <w:rPr>
          <w:rFonts w:ascii="Arial" w:hAnsi="Arial" w:cs="Arial"/>
          <w:sz w:val="20"/>
          <w:szCs w:val="20"/>
        </w:rPr>
      </w:pPr>
      <w:r>
        <w:rPr>
          <w:rStyle w:val="Fontepargpadro1"/>
          <w:rFonts w:cs="Arial" w:ascii="Arial" w:hAnsi="Arial"/>
          <w:b/>
          <w:sz w:val="20"/>
          <w:szCs w:val="20"/>
        </w:rPr>
        <w:t>5.2.2</w:t>
      </w:r>
      <w:r>
        <w:rPr>
          <w:rStyle w:val="Fontepargpadro1"/>
          <w:rFonts w:cs="Arial" w:ascii="Arial" w:hAnsi="Arial"/>
          <w:sz w:val="20"/>
          <w:szCs w:val="20"/>
        </w:rPr>
        <w:t xml:space="preserve"> 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pPr>
        <w:pStyle w:val="LO-Normal"/>
        <w:ind w:left="284"/>
        <w:jc w:val="both"/>
        <w:rPr>
          <w:rStyle w:val="Fontepargpadro1"/>
          <w:rFonts w:ascii="Arial" w:hAnsi="Arial" w:cs="Arial"/>
          <w:b/>
          <w:sz w:val="20"/>
          <w:szCs w:val="20"/>
        </w:rPr>
      </w:pPr>
      <w:r>
        <w:rPr>
          <w:rFonts w:cs="Arial" w:ascii="Arial" w:hAnsi="Arial"/>
          <w:b/>
          <w:sz w:val="20"/>
          <w:szCs w:val="20"/>
        </w:rPr>
      </w:r>
    </w:p>
    <w:p>
      <w:pPr>
        <w:pStyle w:val="LO-Normal"/>
        <w:ind w:left="284"/>
        <w:jc w:val="both"/>
        <w:rPr>
          <w:rFonts w:ascii="Arial" w:hAnsi="Arial" w:cs="Arial"/>
          <w:sz w:val="20"/>
          <w:szCs w:val="20"/>
        </w:rPr>
      </w:pPr>
      <w:r>
        <w:rPr>
          <w:rStyle w:val="Fontepargpadro1"/>
          <w:rFonts w:cs="Arial" w:ascii="Arial" w:hAnsi="Arial"/>
          <w:b/>
          <w:sz w:val="20"/>
          <w:szCs w:val="20"/>
        </w:rPr>
        <w:t>5.2.3</w:t>
      </w:r>
      <w:r>
        <w:rPr>
          <w:rStyle w:val="Fontepargpadro1"/>
          <w:rFonts w:cs="Arial" w:ascii="Arial" w:hAnsi="Arial"/>
          <w:sz w:val="20"/>
          <w:szCs w:val="20"/>
        </w:rPr>
        <w:t xml:space="preserve"> Em qualquer caso, concluída a negociação, o resultado será registrado na ata do procedimento da dispensa eletrônica.</w:t>
      </w:r>
    </w:p>
    <w:p>
      <w:pPr>
        <w:pStyle w:val="LO-Normal"/>
        <w:jc w:val="both"/>
        <w:rPr>
          <w:rStyle w:val="Fontepargpadro1"/>
          <w:rFonts w:ascii="Arial" w:hAnsi="Arial" w:cs="Arial"/>
          <w:b/>
          <w:sz w:val="20"/>
          <w:szCs w:val="20"/>
        </w:rPr>
      </w:pPr>
      <w:r>
        <w:rPr>
          <w:rFonts w:cs="Arial" w:ascii="Arial" w:hAnsi="Arial"/>
          <w:b/>
          <w:sz w:val="20"/>
          <w:szCs w:val="20"/>
        </w:rPr>
      </w:r>
    </w:p>
    <w:p>
      <w:pPr>
        <w:pStyle w:val="LO-Normal"/>
        <w:jc w:val="both"/>
        <w:rPr>
          <w:rFonts w:ascii="Arial" w:hAnsi="Arial" w:cs="Arial"/>
          <w:sz w:val="20"/>
          <w:szCs w:val="20"/>
        </w:rPr>
      </w:pPr>
      <w:r>
        <w:rPr>
          <w:rStyle w:val="Fontepargpadro1"/>
          <w:rFonts w:cs="Arial" w:ascii="Arial" w:hAnsi="Arial"/>
          <w:b/>
          <w:sz w:val="20"/>
          <w:szCs w:val="20"/>
        </w:rPr>
        <w:t>5.3</w:t>
      </w:r>
      <w:r>
        <w:rPr>
          <w:rStyle w:val="Fontepargpadro1"/>
          <w:rFonts w:cs="Arial" w:ascii="Arial" w:hAnsi="Arial"/>
          <w:sz w:val="20"/>
          <w:szCs w:val="20"/>
        </w:rPr>
        <w:t xml:space="preserve"> Estando o preço compatível, será solicitado o envio da proposta e, se necessário, de documentos complementares, adequada ao último lance.</w:t>
      </w:r>
    </w:p>
    <w:p>
      <w:pPr>
        <w:pStyle w:val="LO-Normal"/>
        <w:jc w:val="both"/>
        <w:rPr>
          <w:rStyle w:val="Fontepargpadro1"/>
          <w:rFonts w:ascii="Arial" w:hAnsi="Arial" w:cs="Arial"/>
          <w:b/>
          <w:sz w:val="20"/>
          <w:szCs w:val="20"/>
        </w:rPr>
      </w:pPr>
      <w:r>
        <w:rPr>
          <w:rFonts w:cs="Arial" w:ascii="Arial" w:hAnsi="Arial"/>
          <w:b/>
          <w:sz w:val="20"/>
          <w:szCs w:val="20"/>
        </w:rPr>
      </w:r>
    </w:p>
    <w:p>
      <w:pPr>
        <w:pStyle w:val="LO-Normal"/>
        <w:jc w:val="both"/>
        <w:rPr>
          <w:rFonts w:ascii="Arial" w:hAnsi="Arial" w:cs="Arial"/>
          <w:sz w:val="20"/>
          <w:szCs w:val="20"/>
        </w:rPr>
      </w:pPr>
      <w:r>
        <w:rPr>
          <w:rStyle w:val="Fontepargpadro1"/>
          <w:rFonts w:cs="Arial" w:ascii="Arial" w:hAnsi="Arial"/>
          <w:b/>
          <w:sz w:val="20"/>
          <w:szCs w:val="20"/>
        </w:rPr>
        <w:t>5.4</w:t>
      </w:r>
      <w:r>
        <w:rPr>
          <w:rStyle w:val="Fontepargpadro1"/>
          <w:rFonts w:cs="Arial" w:ascii="Arial" w:hAnsi="Arial"/>
          <w:sz w:val="20"/>
          <w:szCs w:val="20"/>
        </w:rPr>
        <w:t xml:space="preserve"> O prazo de validade da proposta não será inferior a 90 (noventa) dias, a contar da data de sua apresentação.</w:t>
      </w:r>
    </w:p>
    <w:p>
      <w:pPr>
        <w:pStyle w:val="LO-Normal"/>
        <w:jc w:val="both"/>
        <w:rPr>
          <w:rStyle w:val="Fontepargpadro1"/>
          <w:rFonts w:ascii="Arial" w:hAnsi="Arial" w:cs="Arial"/>
          <w:b/>
          <w:sz w:val="20"/>
          <w:szCs w:val="20"/>
        </w:rPr>
      </w:pPr>
      <w:r>
        <w:rPr>
          <w:rFonts w:cs="Arial" w:ascii="Arial" w:hAnsi="Arial"/>
          <w:b/>
          <w:sz w:val="20"/>
          <w:szCs w:val="20"/>
        </w:rPr>
      </w:r>
    </w:p>
    <w:p>
      <w:pPr>
        <w:pStyle w:val="LO-Normal"/>
        <w:jc w:val="both"/>
        <w:rPr>
          <w:rFonts w:ascii="Arial" w:hAnsi="Arial" w:cs="Arial"/>
          <w:sz w:val="20"/>
          <w:szCs w:val="20"/>
        </w:rPr>
      </w:pPr>
      <w:r>
        <w:rPr>
          <w:rStyle w:val="Fontepargpadro1"/>
          <w:rFonts w:cs="Arial" w:ascii="Arial" w:hAnsi="Arial"/>
          <w:b/>
          <w:sz w:val="20"/>
          <w:szCs w:val="20"/>
        </w:rPr>
        <w:t>5.5</w:t>
      </w:r>
      <w:r>
        <w:rPr>
          <w:rStyle w:val="Fontepargpadro1"/>
          <w:rFonts w:cs="Arial" w:ascii="Arial" w:hAnsi="Arial"/>
          <w:sz w:val="20"/>
          <w:szCs w:val="20"/>
        </w:rPr>
        <w:t xml:space="preserve"> Será desclassificada a proposta vencedora que:</w:t>
      </w:r>
    </w:p>
    <w:p>
      <w:pPr>
        <w:pStyle w:val="LO-Normal"/>
        <w:ind w:left="284"/>
        <w:jc w:val="both"/>
        <w:rPr>
          <w:rStyle w:val="Fontepargpadro1"/>
          <w:rFonts w:ascii="Arial" w:hAnsi="Arial" w:cs="Arial"/>
          <w:b/>
          <w:sz w:val="20"/>
          <w:szCs w:val="20"/>
        </w:rPr>
      </w:pPr>
      <w:r>
        <w:rPr>
          <w:rFonts w:cs="Arial" w:ascii="Arial" w:hAnsi="Arial"/>
          <w:b/>
          <w:sz w:val="20"/>
          <w:szCs w:val="20"/>
        </w:rPr>
      </w:r>
    </w:p>
    <w:p>
      <w:pPr>
        <w:pStyle w:val="LO-Normal"/>
        <w:ind w:left="284"/>
        <w:jc w:val="both"/>
        <w:rPr>
          <w:rFonts w:ascii="Arial" w:hAnsi="Arial" w:cs="Arial"/>
          <w:sz w:val="20"/>
          <w:szCs w:val="20"/>
        </w:rPr>
      </w:pPr>
      <w:r>
        <w:rPr>
          <w:rStyle w:val="Fontepargpadro1"/>
          <w:rFonts w:cs="Arial" w:ascii="Arial" w:hAnsi="Arial"/>
          <w:b/>
          <w:sz w:val="20"/>
          <w:szCs w:val="20"/>
        </w:rPr>
        <w:t>5.5.1</w:t>
      </w:r>
      <w:r>
        <w:rPr>
          <w:rStyle w:val="Fontepargpadro1"/>
          <w:rFonts w:cs="Arial" w:ascii="Arial" w:hAnsi="Arial"/>
          <w:sz w:val="20"/>
          <w:szCs w:val="20"/>
        </w:rPr>
        <w:t xml:space="preserve"> contiver vícios insanáveis;</w:t>
      </w:r>
    </w:p>
    <w:p>
      <w:pPr>
        <w:pStyle w:val="LO-Normal"/>
        <w:ind w:left="284"/>
        <w:jc w:val="both"/>
        <w:rPr>
          <w:rStyle w:val="Fontepargpadro1"/>
          <w:rFonts w:ascii="Arial" w:hAnsi="Arial" w:cs="Arial"/>
          <w:b/>
          <w:sz w:val="20"/>
          <w:szCs w:val="20"/>
        </w:rPr>
      </w:pPr>
      <w:r>
        <w:rPr>
          <w:rFonts w:cs="Arial" w:ascii="Arial" w:hAnsi="Arial"/>
          <w:b/>
          <w:sz w:val="20"/>
          <w:szCs w:val="20"/>
        </w:rPr>
      </w:r>
    </w:p>
    <w:p>
      <w:pPr>
        <w:pStyle w:val="LO-Normal"/>
        <w:ind w:left="284"/>
        <w:jc w:val="both"/>
        <w:rPr>
          <w:rFonts w:ascii="Arial" w:hAnsi="Arial" w:cs="Arial"/>
          <w:sz w:val="20"/>
          <w:szCs w:val="20"/>
        </w:rPr>
      </w:pPr>
      <w:r>
        <w:rPr>
          <w:rStyle w:val="Fontepargpadro1"/>
          <w:rFonts w:cs="Arial" w:ascii="Arial" w:hAnsi="Arial"/>
          <w:b/>
          <w:sz w:val="20"/>
          <w:szCs w:val="20"/>
        </w:rPr>
        <w:t>5.5.2</w:t>
      </w:r>
      <w:r>
        <w:rPr>
          <w:rStyle w:val="Fontepargpadro1"/>
          <w:rFonts w:cs="Arial" w:ascii="Arial" w:hAnsi="Arial"/>
          <w:sz w:val="20"/>
          <w:szCs w:val="20"/>
        </w:rPr>
        <w:t xml:space="preserve"> não obedecer às especificações técnicas pormenorizadas neste aviso ou em seus anexos;</w:t>
      </w:r>
    </w:p>
    <w:p>
      <w:pPr>
        <w:pStyle w:val="LO-Normal"/>
        <w:ind w:left="284"/>
        <w:jc w:val="both"/>
        <w:rPr>
          <w:rStyle w:val="Fontepargpadro1"/>
          <w:rFonts w:ascii="Arial" w:hAnsi="Arial" w:cs="Arial"/>
          <w:b/>
          <w:sz w:val="20"/>
          <w:szCs w:val="20"/>
        </w:rPr>
      </w:pPr>
      <w:r>
        <w:rPr>
          <w:rFonts w:cs="Arial" w:ascii="Arial" w:hAnsi="Arial"/>
          <w:b/>
          <w:sz w:val="20"/>
          <w:szCs w:val="20"/>
        </w:rPr>
      </w:r>
    </w:p>
    <w:p>
      <w:pPr>
        <w:pStyle w:val="LO-Normal"/>
        <w:ind w:left="284"/>
        <w:jc w:val="both"/>
        <w:rPr>
          <w:rFonts w:ascii="Arial" w:hAnsi="Arial" w:cs="Arial"/>
          <w:sz w:val="20"/>
          <w:szCs w:val="20"/>
        </w:rPr>
      </w:pPr>
      <w:r>
        <w:rPr>
          <w:rStyle w:val="Fontepargpadro1"/>
          <w:rFonts w:cs="Arial" w:ascii="Arial" w:hAnsi="Arial"/>
          <w:b/>
          <w:sz w:val="20"/>
          <w:szCs w:val="20"/>
        </w:rPr>
        <w:t>5.5.3</w:t>
      </w:r>
      <w:r>
        <w:rPr>
          <w:rStyle w:val="Fontepargpadro1"/>
          <w:rFonts w:cs="Arial" w:ascii="Arial" w:hAnsi="Arial"/>
          <w:sz w:val="20"/>
          <w:szCs w:val="20"/>
        </w:rPr>
        <w:t xml:space="preserve"> apresentar preços inexequíveis ou permanecerem acima do preço máximo definido para a contratação;</w:t>
      </w:r>
    </w:p>
    <w:p>
      <w:pPr>
        <w:pStyle w:val="LO-Normal"/>
        <w:ind w:left="284"/>
        <w:jc w:val="both"/>
        <w:rPr>
          <w:rStyle w:val="Fontepargpadro1"/>
          <w:rFonts w:ascii="Arial" w:hAnsi="Arial" w:cs="Arial"/>
          <w:b/>
          <w:sz w:val="20"/>
          <w:szCs w:val="20"/>
        </w:rPr>
      </w:pPr>
      <w:r>
        <w:rPr>
          <w:rFonts w:cs="Arial" w:ascii="Arial" w:hAnsi="Arial"/>
          <w:b/>
          <w:sz w:val="20"/>
          <w:szCs w:val="20"/>
        </w:rPr>
      </w:r>
    </w:p>
    <w:p>
      <w:pPr>
        <w:pStyle w:val="LO-Normal"/>
        <w:ind w:left="284"/>
        <w:jc w:val="both"/>
        <w:rPr>
          <w:rFonts w:ascii="Arial" w:hAnsi="Arial" w:cs="Arial"/>
          <w:sz w:val="20"/>
          <w:szCs w:val="20"/>
        </w:rPr>
      </w:pPr>
      <w:r>
        <w:rPr>
          <w:rStyle w:val="Fontepargpadro1"/>
          <w:rFonts w:cs="Arial" w:ascii="Arial" w:hAnsi="Arial"/>
          <w:b/>
          <w:sz w:val="20"/>
          <w:szCs w:val="20"/>
        </w:rPr>
        <w:t>5.5.4</w:t>
      </w:r>
      <w:r>
        <w:rPr>
          <w:rStyle w:val="Fontepargpadro1"/>
          <w:rFonts w:cs="Arial" w:ascii="Arial" w:hAnsi="Arial"/>
          <w:sz w:val="20"/>
          <w:szCs w:val="20"/>
        </w:rPr>
        <w:t xml:space="preserve"> não tiverem sua exequibilidade demonstrada, quando exigido pela Administração;</w:t>
      </w:r>
    </w:p>
    <w:p>
      <w:pPr>
        <w:pStyle w:val="LO-Normal"/>
        <w:ind w:left="284"/>
        <w:jc w:val="both"/>
        <w:rPr>
          <w:rStyle w:val="Fontepargpadro1"/>
          <w:rFonts w:ascii="Arial" w:hAnsi="Arial" w:cs="Arial"/>
          <w:b/>
          <w:sz w:val="20"/>
          <w:szCs w:val="20"/>
        </w:rPr>
      </w:pPr>
      <w:r>
        <w:rPr>
          <w:rFonts w:cs="Arial" w:ascii="Arial" w:hAnsi="Arial"/>
          <w:b/>
          <w:sz w:val="20"/>
          <w:szCs w:val="20"/>
        </w:rPr>
      </w:r>
    </w:p>
    <w:p>
      <w:pPr>
        <w:pStyle w:val="LO-Normal"/>
        <w:ind w:left="284"/>
        <w:jc w:val="both"/>
        <w:rPr>
          <w:rFonts w:ascii="Arial" w:hAnsi="Arial" w:cs="Arial"/>
          <w:sz w:val="20"/>
          <w:szCs w:val="20"/>
        </w:rPr>
      </w:pPr>
      <w:r>
        <w:rPr>
          <w:rStyle w:val="Fontepargpadro1"/>
          <w:rFonts w:cs="Arial" w:ascii="Arial" w:hAnsi="Arial"/>
          <w:b/>
          <w:sz w:val="20"/>
          <w:szCs w:val="20"/>
        </w:rPr>
        <w:t>5.5.5</w:t>
      </w:r>
      <w:r>
        <w:rPr>
          <w:rStyle w:val="Fontepargpadro1"/>
          <w:rFonts w:cs="Arial" w:ascii="Arial" w:hAnsi="Arial"/>
          <w:sz w:val="20"/>
          <w:szCs w:val="20"/>
        </w:rPr>
        <w:t xml:space="preserve"> apresentar desconformidade com quaisquer outras exigências deste aviso ou seus anexos, desde que insanável.</w:t>
      </w:r>
    </w:p>
    <w:p>
      <w:pPr>
        <w:pStyle w:val="LO-Normal"/>
        <w:jc w:val="both"/>
        <w:rPr>
          <w:rStyle w:val="Fontepargpadro1"/>
          <w:rFonts w:ascii="Arial" w:hAnsi="Arial" w:cs="Arial"/>
          <w:b/>
          <w:sz w:val="20"/>
          <w:szCs w:val="20"/>
        </w:rPr>
      </w:pPr>
      <w:r>
        <w:rPr>
          <w:rFonts w:cs="Arial" w:ascii="Arial" w:hAnsi="Arial"/>
          <w:b/>
          <w:sz w:val="20"/>
          <w:szCs w:val="20"/>
        </w:rPr>
      </w:r>
    </w:p>
    <w:p>
      <w:pPr>
        <w:pStyle w:val="LO-Normal"/>
        <w:jc w:val="both"/>
        <w:rPr>
          <w:rFonts w:ascii="Arial" w:hAnsi="Arial" w:cs="Arial"/>
          <w:sz w:val="20"/>
          <w:szCs w:val="20"/>
        </w:rPr>
      </w:pPr>
      <w:r>
        <w:rPr>
          <w:rStyle w:val="Fontepargpadro1"/>
          <w:rFonts w:cs="Arial" w:ascii="Arial" w:hAnsi="Arial"/>
          <w:b/>
          <w:sz w:val="20"/>
          <w:szCs w:val="20"/>
        </w:rPr>
        <w:t>5.6</w:t>
      </w:r>
      <w:r>
        <w:rPr>
          <w:rStyle w:val="Fontepargpadro1"/>
          <w:rFonts w:cs="Arial" w:ascii="Arial" w:hAnsi="Arial"/>
          <w:sz w:val="20"/>
          <w:szCs w:val="20"/>
        </w:rPr>
        <w:t xml:space="preserve"> Quando o fornecedor não conseguir comprovar que possui ou possuirá recursos suficientes para executar a contento o objeto, será considerada inexequível a proposta de preços ou menor lance que:</w:t>
      </w:r>
    </w:p>
    <w:p>
      <w:pPr>
        <w:pStyle w:val="LO-Normal"/>
        <w:ind w:left="284"/>
        <w:jc w:val="both"/>
        <w:rPr>
          <w:rStyle w:val="Fontepargpadro1"/>
          <w:rFonts w:ascii="Arial" w:hAnsi="Arial" w:cs="Arial"/>
          <w:b/>
          <w:sz w:val="20"/>
          <w:szCs w:val="20"/>
        </w:rPr>
      </w:pPr>
      <w:r>
        <w:rPr>
          <w:rFonts w:cs="Arial" w:ascii="Arial" w:hAnsi="Arial"/>
          <w:b/>
          <w:sz w:val="20"/>
          <w:szCs w:val="20"/>
        </w:rPr>
      </w:r>
    </w:p>
    <w:p>
      <w:pPr>
        <w:pStyle w:val="LO-Normal"/>
        <w:ind w:left="284"/>
        <w:jc w:val="both"/>
        <w:rPr>
          <w:rFonts w:ascii="Arial" w:hAnsi="Arial" w:cs="Arial"/>
          <w:sz w:val="20"/>
          <w:szCs w:val="20"/>
        </w:rPr>
      </w:pPr>
      <w:r>
        <w:rPr>
          <w:rStyle w:val="Fontepargpadro1"/>
          <w:rFonts w:cs="Arial" w:ascii="Arial" w:hAnsi="Arial"/>
          <w:b/>
          <w:sz w:val="20"/>
          <w:szCs w:val="20"/>
        </w:rPr>
        <w:t>5.6.1</w:t>
      </w:r>
      <w:r>
        <w:rPr>
          <w:rStyle w:val="Fontepargpadro1"/>
          <w:rFonts w:cs="Arial" w:ascii="Arial" w:hAnsi="Arial"/>
          <w:sz w:val="20"/>
          <w:szCs w:val="20"/>
        </w:rPr>
        <w:t xml:space="preserve">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pPr>
        <w:pStyle w:val="LO-Normal"/>
        <w:ind w:left="284"/>
        <w:jc w:val="both"/>
        <w:rPr>
          <w:rStyle w:val="Fontepargpadro1"/>
          <w:rFonts w:ascii="Arial" w:hAnsi="Arial" w:cs="Arial"/>
          <w:b/>
          <w:sz w:val="20"/>
          <w:szCs w:val="20"/>
        </w:rPr>
      </w:pPr>
      <w:r>
        <w:rPr>
          <w:rFonts w:cs="Arial" w:ascii="Arial" w:hAnsi="Arial"/>
          <w:b/>
          <w:sz w:val="20"/>
          <w:szCs w:val="20"/>
        </w:rPr>
      </w:r>
    </w:p>
    <w:p>
      <w:pPr>
        <w:pStyle w:val="LO-Normal"/>
        <w:ind w:left="284"/>
        <w:jc w:val="both"/>
        <w:rPr>
          <w:rFonts w:ascii="Arial" w:hAnsi="Arial" w:cs="Arial"/>
          <w:sz w:val="20"/>
          <w:szCs w:val="20"/>
        </w:rPr>
      </w:pPr>
      <w:r>
        <w:rPr>
          <w:rStyle w:val="Fontepargpadro1"/>
          <w:rFonts w:cs="Arial" w:ascii="Arial" w:hAnsi="Arial"/>
          <w:b/>
          <w:sz w:val="20"/>
          <w:szCs w:val="20"/>
        </w:rPr>
        <w:t>5.6.2</w:t>
      </w:r>
      <w:r>
        <w:rPr>
          <w:rStyle w:val="Fontepargpadro1"/>
          <w:rFonts w:cs="Arial" w:ascii="Arial" w:hAnsi="Arial"/>
          <w:sz w:val="20"/>
          <w:szCs w:val="20"/>
        </w:rPr>
        <w:t xml:space="preserve"> apresentar um ou mais valores da planilha de custo que sejam inferiores àqueles fixados em instrumentos de caráter normativo obrigatório, tais como leis, medidas provisórias e convenções coletivas de trabalho vigentes.</w:t>
      </w:r>
    </w:p>
    <w:p>
      <w:pPr>
        <w:pStyle w:val="LO-Normal"/>
        <w:jc w:val="both"/>
        <w:rPr>
          <w:rStyle w:val="Fontepargpadro1"/>
          <w:rFonts w:ascii="Arial" w:hAnsi="Arial" w:cs="Arial"/>
          <w:b/>
          <w:sz w:val="20"/>
          <w:szCs w:val="20"/>
        </w:rPr>
      </w:pPr>
      <w:r>
        <w:rPr>
          <w:rFonts w:cs="Arial" w:ascii="Arial" w:hAnsi="Arial"/>
          <w:b/>
          <w:sz w:val="20"/>
          <w:szCs w:val="20"/>
        </w:rPr>
      </w:r>
    </w:p>
    <w:p>
      <w:pPr>
        <w:pStyle w:val="LO-Normal"/>
        <w:jc w:val="both"/>
        <w:rPr>
          <w:rFonts w:ascii="Arial" w:hAnsi="Arial" w:cs="Arial"/>
          <w:sz w:val="20"/>
          <w:szCs w:val="20"/>
        </w:rPr>
      </w:pPr>
      <w:r>
        <w:rPr>
          <w:rStyle w:val="Fontepargpadro1"/>
          <w:rFonts w:cs="Arial" w:ascii="Arial" w:hAnsi="Arial"/>
          <w:b/>
          <w:sz w:val="20"/>
          <w:szCs w:val="20"/>
        </w:rPr>
        <w:t>5.7</w:t>
      </w:r>
      <w:r>
        <w:rPr>
          <w:rStyle w:val="Fontepargpadro1"/>
          <w:rFonts w:cs="Arial" w:ascii="Arial" w:hAnsi="Arial"/>
          <w:sz w:val="20"/>
          <w:szCs w:val="20"/>
        </w:rPr>
        <w:t xml:space="preserve"> Se houver indícios de inexequibilidade da proposta de preço, ou em caso da necessidade de esclarecimentos complementares, poderão ser efetuadas diligências, para que a empresa comprove a exequibilidade da proposta.  </w:t>
      </w:r>
    </w:p>
    <w:p>
      <w:pPr>
        <w:pStyle w:val="LO-Normal"/>
        <w:jc w:val="both"/>
        <w:rPr>
          <w:rStyle w:val="Fontepargpadro1"/>
          <w:rFonts w:ascii="Arial" w:hAnsi="Arial" w:cs="Arial"/>
          <w:b/>
          <w:sz w:val="20"/>
          <w:szCs w:val="20"/>
        </w:rPr>
      </w:pPr>
      <w:r>
        <w:rPr>
          <w:rFonts w:cs="Arial" w:ascii="Arial" w:hAnsi="Arial"/>
          <w:b/>
          <w:sz w:val="20"/>
          <w:szCs w:val="20"/>
        </w:rPr>
      </w:r>
    </w:p>
    <w:p>
      <w:pPr>
        <w:pStyle w:val="LO-Normal"/>
        <w:jc w:val="both"/>
        <w:rPr>
          <w:rFonts w:ascii="Arial" w:hAnsi="Arial" w:cs="Arial"/>
          <w:sz w:val="20"/>
          <w:szCs w:val="20"/>
        </w:rPr>
      </w:pPr>
      <w:r>
        <w:rPr>
          <w:rStyle w:val="Fontepargpadro1"/>
          <w:rFonts w:cs="Arial" w:ascii="Arial" w:hAnsi="Arial"/>
          <w:b/>
          <w:sz w:val="20"/>
          <w:szCs w:val="20"/>
        </w:rPr>
        <w:t>5.8</w:t>
      </w:r>
      <w:r>
        <w:rPr>
          <w:rStyle w:val="Fontepargpadro1"/>
          <w:rFonts w:cs="Arial" w:ascii="Arial" w:hAnsi="Arial"/>
          <w:sz w:val="20"/>
          <w:szCs w:val="20"/>
        </w:rPr>
        <w:t xml:space="preserve"> Erros no preenchimento da planilha não constituem motivo para a desclassificação da proposta. A planilha poderá ser ajustada pelo fornecedor, no prazo indicado pelo sistema, desde que não haja majoração do preço.</w:t>
      </w:r>
    </w:p>
    <w:p>
      <w:pPr>
        <w:pStyle w:val="LO-Normal"/>
        <w:ind w:left="284"/>
        <w:jc w:val="both"/>
        <w:rPr>
          <w:rStyle w:val="Fontepargpadro1"/>
          <w:rFonts w:ascii="Arial" w:hAnsi="Arial" w:cs="Arial"/>
          <w:b/>
          <w:sz w:val="20"/>
          <w:szCs w:val="20"/>
        </w:rPr>
      </w:pPr>
      <w:r>
        <w:rPr>
          <w:rFonts w:cs="Arial" w:ascii="Arial" w:hAnsi="Arial"/>
          <w:b/>
          <w:sz w:val="20"/>
          <w:szCs w:val="20"/>
        </w:rPr>
      </w:r>
    </w:p>
    <w:p>
      <w:pPr>
        <w:pStyle w:val="LO-Normal"/>
        <w:ind w:left="284"/>
        <w:jc w:val="both"/>
        <w:rPr>
          <w:rFonts w:ascii="Arial" w:hAnsi="Arial" w:cs="Arial"/>
          <w:sz w:val="20"/>
          <w:szCs w:val="20"/>
        </w:rPr>
      </w:pPr>
      <w:r>
        <w:rPr>
          <w:rStyle w:val="Fontepargpadro1"/>
          <w:rFonts w:cs="Arial" w:ascii="Arial" w:hAnsi="Arial"/>
          <w:b/>
          <w:sz w:val="20"/>
          <w:szCs w:val="20"/>
        </w:rPr>
        <w:t>5.8.1</w:t>
      </w:r>
      <w:r>
        <w:rPr>
          <w:rStyle w:val="Fontepargpadro1"/>
          <w:rFonts w:cs="Arial" w:ascii="Arial" w:hAnsi="Arial"/>
          <w:sz w:val="20"/>
          <w:szCs w:val="20"/>
        </w:rPr>
        <w:t xml:space="preserve"> O ajuste de que trata este dispositivo se limita a sanar erros ou falhas que não alterem a substância das propostas;</w:t>
      </w:r>
    </w:p>
    <w:p>
      <w:pPr>
        <w:pStyle w:val="LO-Normal"/>
        <w:ind w:left="284"/>
        <w:jc w:val="both"/>
        <w:rPr>
          <w:rStyle w:val="Fontepargpadro1"/>
          <w:rFonts w:ascii="Arial" w:hAnsi="Arial" w:cs="Arial"/>
          <w:b/>
          <w:sz w:val="20"/>
          <w:szCs w:val="20"/>
        </w:rPr>
      </w:pPr>
      <w:r>
        <w:rPr>
          <w:rFonts w:cs="Arial" w:ascii="Arial" w:hAnsi="Arial"/>
          <w:b/>
          <w:sz w:val="20"/>
          <w:szCs w:val="20"/>
        </w:rPr>
      </w:r>
    </w:p>
    <w:p>
      <w:pPr>
        <w:pStyle w:val="LO-Normal"/>
        <w:ind w:left="284"/>
        <w:jc w:val="both"/>
        <w:rPr>
          <w:rFonts w:ascii="Arial" w:hAnsi="Arial" w:cs="Arial"/>
          <w:sz w:val="20"/>
          <w:szCs w:val="20"/>
        </w:rPr>
      </w:pPr>
      <w:r>
        <w:rPr>
          <w:rStyle w:val="Fontepargpadro1"/>
          <w:rFonts w:cs="Arial" w:ascii="Arial" w:hAnsi="Arial"/>
          <w:b/>
          <w:sz w:val="20"/>
          <w:szCs w:val="20"/>
        </w:rPr>
        <w:t>5.8.2</w:t>
      </w:r>
      <w:r>
        <w:rPr>
          <w:rStyle w:val="Fontepargpadro1"/>
          <w:rFonts w:cs="Arial" w:ascii="Arial" w:hAnsi="Arial"/>
          <w:sz w:val="20"/>
          <w:szCs w:val="20"/>
        </w:rPr>
        <w:t xml:space="preserve"> Considera-se erro no preenchimento da planilha passível de correção a indicação de recolhimento de impostos e contribuições na forma do Simples Nacional, quando não cabível esse regime.</w:t>
      </w:r>
    </w:p>
    <w:p>
      <w:pPr>
        <w:pStyle w:val="LO-Normal"/>
        <w:jc w:val="both"/>
        <w:rPr>
          <w:rStyle w:val="Fontepargpadro1"/>
          <w:rFonts w:ascii="Arial" w:hAnsi="Arial" w:cs="Arial"/>
          <w:b/>
          <w:sz w:val="20"/>
          <w:szCs w:val="20"/>
        </w:rPr>
      </w:pPr>
      <w:r>
        <w:rPr>
          <w:rFonts w:cs="Arial" w:ascii="Arial" w:hAnsi="Arial"/>
          <w:b/>
          <w:sz w:val="20"/>
          <w:szCs w:val="20"/>
        </w:rPr>
      </w:r>
    </w:p>
    <w:p>
      <w:pPr>
        <w:pStyle w:val="LO-Normal"/>
        <w:jc w:val="both"/>
        <w:rPr>
          <w:rFonts w:ascii="Arial" w:hAnsi="Arial" w:cs="Arial"/>
          <w:sz w:val="20"/>
          <w:szCs w:val="20"/>
        </w:rPr>
      </w:pPr>
      <w:r>
        <w:rPr>
          <w:rStyle w:val="Fontepargpadro1"/>
          <w:rFonts w:cs="Arial" w:ascii="Arial" w:hAnsi="Arial"/>
          <w:b/>
          <w:sz w:val="20"/>
          <w:szCs w:val="20"/>
        </w:rPr>
        <w:t>5.9</w:t>
      </w:r>
      <w:r>
        <w:rPr>
          <w:rStyle w:val="Fontepargpadro1"/>
          <w:rFonts w:cs="Arial" w:ascii="Arial" w:hAnsi="Arial"/>
          <w:sz w:val="20"/>
          <w:szCs w:val="20"/>
        </w:rPr>
        <w:t xml:space="preserve"> Para fins de análise da proposta quanto ao cumprimento das especificações do objeto, poderá ser colhida a manifestação escrita do setor requisitante do serviço ou da área especializada no objeto.</w:t>
      </w:r>
    </w:p>
    <w:p>
      <w:pPr>
        <w:pStyle w:val="LO-Normal"/>
        <w:jc w:val="both"/>
        <w:rPr>
          <w:rStyle w:val="Fontepargpadro1"/>
          <w:rFonts w:ascii="Arial" w:hAnsi="Arial" w:cs="Arial"/>
          <w:b/>
          <w:sz w:val="20"/>
          <w:szCs w:val="20"/>
        </w:rPr>
      </w:pPr>
      <w:r>
        <w:rPr>
          <w:rFonts w:cs="Arial" w:ascii="Arial" w:hAnsi="Arial"/>
          <w:b/>
          <w:sz w:val="20"/>
          <w:szCs w:val="20"/>
        </w:rPr>
      </w:r>
    </w:p>
    <w:p>
      <w:pPr>
        <w:pStyle w:val="LO-Normal"/>
        <w:jc w:val="both"/>
        <w:rPr>
          <w:rFonts w:ascii="Arial" w:hAnsi="Arial" w:cs="Arial"/>
          <w:sz w:val="20"/>
          <w:szCs w:val="20"/>
        </w:rPr>
      </w:pPr>
      <w:r>
        <w:rPr>
          <w:rStyle w:val="Fontepargpadro1"/>
          <w:rFonts w:cs="Arial" w:ascii="Arial" w:hAnsi="Arial"/>
          <w:b/>
          <w:sz w:val="20"/>
          <w:szCs w:val="20"/>
        </w:rPr>
        <w:t>5.10</w:t>
      </w:r>
      <w:r>
        <w:rPr>
          <w:rStyle w:val="Fontepargpadro1"/>
          <w:rFonts w:cs="Arial" w:ascii="Arial" w:hAnsi="Arial"/>
          <w:sz w:val="20"/>
          <w:szCs w:val="20"/>
        </w:rPr>
        <w:t xml:space="preserve"> Se a proposta ou lance vencedor for desclassificado, será examinada a proposta ou lance subsequente, e, assim sucessivamente, na ordem de classificação.</w:t>
      </w:r>
    </w:p>
    <w:p>
      <w:pPr>
        <w:pStyle w:val="LO-Normal"/>
        <w:jc w:val="both"/>
        <w:rPr>
          <w:rStyle w:val="Fontepargpadro1"/>
          <w:rFonts w:ascii="Arial" w:hAnsi="Arial" w:cs="Arial"/>
          <w:b/>
          <w:sz w:val="20"/>
          <w:szCs w:val="20"/>
        </w:rPr>
      </w:pPr>
      <w:r>
        <w:rPr>
          <w:rFonts w:cs="Arial" w:ascii="Arial" w:hAnsi="Arial"/>
          <w:b/>
          <w:sz w:val="20"/>
          <w:szCs w:val="20"/>
        </w:rPr>
      </w:r>
    </w:p>
    <w:p>
      <w:pPr>
        <w:pStyle w:val="LO-Normal"/>
        <w:jc w:val="both"/>
        <w:rPr>
          <w:rFonts w:ascii="Arial" w:hAnsi="Arial" w:cs="Arial"/>
          <w:sz w:val="20"/>
          <w:szCs w:val="20"/>
        </w:rPr>
      </w:pPr>
      <w:r>
        <w:rPr>
          <w:rStyle w:val="Fontepargpadro1"/>
          <w:rFonts w:cs="Arial" w:ascii="Arial" w:hAnsi="Arial"/>
          <w:b/>
          <w:sz w:val="20"/>
          <w:szCs w:val="20"/>
        </w:rPr>
        <w:t>5.11</w:t>
      </w:r>
      <w:r>
        <w:rPr>
          <w:rStyle w:val="Fontepargpadro1"/>
          <w:rFonts w:cs="Arial" w:ascii="Arial" w:hAnsi="Arial"/>
          <w:sz w:val="20"/>
          <w:szCs w:val="20"/>
        </w:rPr>
        <w:t xml:space="preserve"> Havendo necessidade, a sessão será suspensa, informando-se no “chat” a nova data e horário para a sua continuidade.</w:t>
      </w:r>
    </w:p>
    <w:p>
      <w:pPr>
        <w:pStyle w:val="LO-Normal"/>
        <w:jc w:val="both"/>
        <w:rPr>
          <w:rStyle w:val="Fontepargpadro1"/>
          <w:rFonts w:ascii="Arial" w:hAnsi="Arial" w:cs="Arial"/>
          <w:b/>
          <w:sz w:val="20"/>
          <w:szCs w:val="20"/>
        </w:rPr>
      </w:pPr>
      <w:r>
        <w:rPr>
          <w:rFonts w:cs="Arial" w:ascii="Arial" w:hAnsi="Arial"/>
          <w:b/>
          <w:sz w:val="20"/>
          <w:szCs w:val="20"/>
        </w:rPr>
      </w:r>
    </w:p>
    <w:p>
      <w:pPr>
        <w:pStyle w:val="LO-Normal"/>
        <w:jc w:val="both"/>
        <w:rPr>
          <w:rFonts w:ascii="Arial" w:hAnsi="Arial" w:cs="Arial"/>
          <w:sz w:val="20"/>
          <w:szCs w:val="20"/>
        </w:rPr>
      </w:pPr>
      <w:r>
        <w:rPr>
          <w:rStyle w:val="Fontepargpadro1"/>
          <w:rFonts w:cs="Arial" w:ascii="Arial" w:hAnsi="Arial"/>
          <w:b/>
          <w:sz w:val="20"/>
          <w:szCs w:val="20"/>
        </w:rPr>
        <w:t>5.12</w:t>
      </w:r>
      <w:r>
        <w:rPr>
          <w:rStyle w:val="Fontepargpadro1"/>
          <w:rFonts w:cs="Arial" w:ascii="Arial" w:hAnsi="Arial"/>
          <w:sz w:val="20"/>
          <w:szCs w:val="20"/>
        </w:rPr>
        <w:t xml:space="preserve"> Encerrada a análise quanto à aceitação da proposta, se iniciará a fase de habilitação, observado o disposto neste Aviso de Contratação Direta.</w:t>
      </w:r>
    </w:p>
    <w:p>
      <w:pPr>
        <w:pStyle w:val="LO-Normal"/>
        <w:jc w:val="both"/>
        <w:rPr>
          <w:rFonts w:ascii="Arial" w:hAnsi="Arial" w:cs="Arial"/>
          <w:sz w:val="20"/>
          <w:szCs w:val="20"/>
        </w:rPr>
      </w:pPr>
      <w:r>
        <w:rPr/>
      </w:r>
    </w:p>
    <w:p>
      <w:pPr>
        <w:pStyle w:val="LO-Normal"/>
        <w:jc w:val="both"/>
        <w:rPr>
          <w:rFonts w:ascii="Arial" w:hAnsi="Arial" w:cs="Arial"/>
          <w:b/>
          <w:sz w:val="20"/>
          <w:szCs w:val="20"/>
        </w:rPr>
      </w:pPr>
      <w:r>
        <w:rPr>
          <w:rFonts w:cs="Arial" w:ascii="Arial" w:hAnsi="Arial"/>
          <w:b/>
          <w:sz w:val="20"/>
          <w:szCs w:val="20"/>
        </w:rPr>
      </w:r>
    </w:p>
    <w:p>
      <w:pPr>
        <w:pStyle w:val="LO-Normal"/>
        <w:jc w:val="both"/>
        <w:rPr>
          <w:rFonts w:ascii="Arial" w:hAnsi="Arial" w:cs="Arial"/>
          <w:sz w:val="20"/>
          <w:szCs w:val="20"/>
        </w:rPr>
      </w:pPr>
      <w:bookmarkStart w:id="8" w:name="_Toc104906823"/>
      <w:r>
        <w:rPr>
          <w:rFonts w:cs="Arial" w:ascii="Arial" w:hAnsi="Arial"/>
          <w:b/>
          <w:sz w:val="20"/>
          <w:szCs w:val="20"/>
        </w:rPr>
        <w:t>6. HABILITAÇÃO</w:t>
      </w:r>
      <w:bookmarkEnd w:id="8"/>
    </w:p>
    <w:p>
      <w:pPr>
        <w:pStyle w:val="LO-Normal"/>
        <w:jc w:val="both"/>
        <w:rPr>
          <w:rStyle w:val="Fontepargpadro1"/>
          <w:rFonts w:ascii="Arial" w:hAnsi="Arial" w:cs="Arial"/>
          <w:b/>
          <w:sz w:val="20"/>
          <w:szCs w:val="20"/>
        </w:rPr>
      </w:pPr>
      <w:r>
        <w:rPr>
          <w:rFonts w:cs="Arial" w:ascii="Arial" w:hAnsi="Arial"/>
          <w:b/>
          <w:sz w:val="20"/>
          <w:szCs w:val="20"/>
        </w:rPr>
      </w:r>
    </w:p>
    <w:p>
      <w:pPr>
        <w:pStyle w:val="LO-Normal"/>
        <w:jc w:val="both"/>
        <w:rPr>
          <w:rFonts w:ascii="Arial" w:hAnsi="Arial" w:cs="Arial"/>
          <w:sz w:val="20"/>
          <w:szCs w:val="20"/>
        </w:rPr>
      </w:pPr>
      <w:r>
        <w:rPr>
          <w:rStyle w:val="Fontepargpadro1"/>
          <w:rFonts w:cs="Arial" w:ascii="Arial" w:hAnsi="Arial"/>
          <w:b/>
          <w:sz w:val="20"/>
          <w:szCs w:val="20"/>
        </w:rPr>
        <w:t>6.1</w:t>
      </w:r>
      <w:r>
        <w:rPr>
          <w:rStyle w:val="Fontepargpadro1"/>
          <w:rFonts w:cs="Arial" w:ascii="Arial" w:hAnsi="Arial"/>
          <w:sz w:val="20"/>
          <w:szCs w:val="20"/>
        </w:rPr>
        <w:t xml:space="preserve"> Os documentos a serem exigidos para fins de habilitação constam do </w:t>
      </w:r>
      <w:r>
        <w:rPr>
          <w:rStyle w:val="Fontepargpadro1"/>
          <w:rFonts w:cs="Arial" w:ascii="Arial" w:hAnsi="Arial"/>
          <w:b/>
          <w:bCs/>
          <w:sz w:val="20"/>
          <w:szCs w:val="20"/>
        </w:rPr>
        <w:t>ANEXO II – DOCUMENTAÇÃO EXIGIDA PARA HABILITAÇÃO</w:t>
      </w:r>
      <w:r>
        <w:rPr>
          <w:rStyle w:val="Fontepargpadro1"/>
          <w:rFonts w:cs="Arial" w:ascii="Arial" w:hAnsi="Arial"/>
          <w:sz w:val="20"/>
          <w:szCs w:val="20"/>
        </w:rPr>
        <w:t xml:space="preserve"> deste aviso e serão solicitados do fornecedor mais bem classificado na fase de lances.</w:t>
      </w:r>
    </w:p>
    <w:p>
      <w:pPr>
        <w:pStyle w:val="LO-Normal"/>
        <w:jc w:val="both"/>
        <w:rPr>
          <w:rStyle w:val="Fontepargpadro1"/>
          <w:rFonts w:ascii="Arial" w:hAnsi="Arial" w:cs="Arial"/>
          <w:b/>
          <w:sz w:val="20"/>
          <w:szCs w:val="20"/>
        </w:rPr>
      </w:pPr>
      <w:r>
        <w:rPr>
          <w:rFonts w:cs="Arial" w:ascii="Arial" w:hAnsi="Arial"/>
          <w:b/>
          <w:sz w:val="20"/>
          <w:szCs w:val="20"/>
        </w:rPr>
      </w:r>
    </w:p>
    <w:p>
      <w:pPr>
        <w:pStyle w:val="LO-Normal"/>
        <w:jc w:val="both"/>
        <w:rPr>
          <w:rFonts w:ascii="Arial" w:hAnsi="Arial" w:cs="Arial"/>
          <w:sz w:val="20"/>
          <w:szCs w:val="20"/>
        </w:rPr>
      </w:pPr>
      <w:r>
        <w:rPr>
          <w:rStyle w:val="Fontepargpadro1"/>
          <w:rFonts w:cs="Arial" w:ascii="Arial" w:hAnsi="Arial"/>
          <w:b/>
          <w:sz w:val="20"/>
          <w:szCs w:val="20"/>
        </w:rPr>
        <w:t>6.2</w:t>
      </w:r>
      <w:r>
        <w:rPr>
          <w:rStyle w:val="Fontepargpadro1"/>
          <w:rFonts w:cs="Arial" w:ascii="Arial" w:hAnsi="Arial"/>
          <w:sz w:val="20"/>
          <w:szCs w:val="20"/>
        </w:rPr>
        <w:t xml:space="preserve"> 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pPr>
        <w:pStyle w:val="LO-Normal"/>
        <w:ind w:left="284"/>
        <w:jc w:val="both"/>
        <w:rPr>
          <w:rStyle w:val="Fontepargpadro1"/>
          <w:rFonts w:ascii="Arial" w:hAnsi="Arial" w:cs="Arial"/>
          <w:b/>
          <w:sz w:val="20"/>
          <w:szCs w:val="20"/>
        </w:rPr>
      </w:pPr>
      <w:r>
        <w:rPr>
          <w:rFonts w:cs="Arial" w:ascii="Arial" w:hAnsi="Arial"/>
          <w:b/>
          <w:sz w:val="20"/>
          <w:szCs w:val="20"/>
        </w:rPr>
      </w:r>
    </w:p>
    <w:p>
      <w:pPr>
        <w:pStyle w:val="LO-Normal"/>
        <w:ind w:left="284"/>
        <w:jc w:val="both"/>
        <w:rPr>
          <w:rFonts w:ascii="Arial" w:hAnsi="Arial" w:cs="Arial"/>
          <w:sz w:val="20"/>
          <w:szCs w:val="20"/>
        </w:rPr>
      </w:pPr>
      <w:r>
        <w:rPr>
          <w:rStyle w:val="Fontepargpadro1"/>
          <w:rFonts w:cs="Arial" w:ascii="Arial" w:hAnsi="Arial"/>
          <w:b/>
          <w:sz w:val="20"/>
          <w:szCs w:val="20"/>
        </w:rPr>
        <w:t>6.2.1</w:t>
      </w:r>
      <w:r>
        <w:rPr>
          <w:rStyle w:val="Fontepargpadro1"/>
          <w:rFonts w:cs="Arial" w:ascii="Arial" w:hAnsi="Arial"/>
          <w:sz w:val="20"/>
          <w:szCs w:val="20"/>
        </w:rPr>
        <w:t xml:space="preserve"> Cadastro Unificado de Fornecedores do Estado do Paraná - CAUFPR;</w:t>
      </w:r>
    </w:p>
    <w:p>
      <w:pPr>
        <w:pStyle w:val="LO-Normal"/>
        <w:ind w:left="284"/>
        <w:jc w:val="both"/>
        <w:rPr>
          <w:rStyle w:val="Fontepargpadro1"/>
          <w:rFonts w:ascii="Arial" w:hAnsi="Arial" w:cs="Arial"/>
          <w:b/>
          <w:sz w:val="20"/>
          <w:szCs w:val="20"/>
        </w:rPr>
      </w:pPr>
      <w:r>
        <w:rPr>
          <w:rFonts w:cs="Arial" w:ascii="Arial" w:hAnsi="Arial"/>
          <w:b/>
          <w:sz w:val="20"/>
          <w:szCs w:val="20"/>
        </w:rPr>
      </w:r>
    </w:p>
    <w:p>
      <w:pPr>
        <w:pStyle w:val="LO-Normal"/>
        <w:ind w:left="284"/>
        <w:jc w:val="both"/>
        <w:rPr>
          <w:rFonts w:ascii="Arial" w:hAnsi="Arial" w:cs="Arial"/>
          <w:sz w:val="20"/>
          <w:szCs w:val="20"/>
        </w:rPr>
      </w:pPr>
      <w:r>
        <w:rPr>
          <w:rStyle w:val="Fontepargpadro1"/>
          <w:rFonts w:cs="Arial" w:ascii="Arial" w:hAnsi="Arial"/>
          <w:b/>
          <w:sz w:val="20"/>
          <w:szCs w:val="20"/>
        </w:rPr>
        <w:t>6.2.2</w:t>
      </w:r>
      <w:r>
        <w:rPr>
          <w:rStyle w:val="Fontepargpadro1"/>
          <w:rFonts w:cs="Arial" w:ascii="Arial" w:hAnsi="Arial"/>
          <w:sz w:val="20"/>
          <w:szCs w:val="20"/>
        </w:rPr>
        <w:t xml:space="preserve"> Cadastro Nacional de Empresas Inidôneas e Suspensas - CEIS, mantido pela Controladoria-Geral da União (</w:t>
      </w:r>
      <w:hyperlink r:id="rId5">
        <w:r>
          <w:rPr>
            <w:rStyle w:val="Hyperlink"/>
            <w:rFonts w:cs="Arial" w:ascii="Arial" w:hAnsi="Arial"/>
            <w:sz w:val="20"/>
            <w:szCs w:val="20"/>
          </w:rPr>
          <w:t>www.portaldatransparencia.gov.br/ceis</w:t>
        </w:r>
      </w:hyperlink>
      <w:r>
        <w:rPr>
          <w:rStyle w:val="Fontepargpadro1"/>
          <w:rFonts w:cs="Arial" w:ascii="Arial" w:hAnsi="Arial"/>
          <w:sz w:val="20"/>
          <w:szCs w:val="20"/>
        </w:rPr>
        <w:t xml:space="preserve">);  </w:t>
      </w:r>
    </w:p>
    <w:p>
      <w:pPr>
        <w:pStyle w:val="LO-Normal"/>
        <w:ind w:left="284"/>
        <w:jc w:val="both"/>
        <w:rPr>
          <w:rStyle w:val="Fontepargpadro1"/>
          <w:rFonts w:ascii="Arial" w:hAnsi="Arial" w:cs="Arial"/>
          <w:b/>
          <w:sz w:val="20"/>
          <w:szCs w:val="20"/>
        </w:rPr>
      </w:pPr>
      <w:r>
        <w:rPr>
          <w:rFonts w:cs="Arial" w:ascii="Arial" w:hAnsi="Arial"/>
          <w:b/>
          <w:sz w:val="20"/>
          <w:szCs w:val="20"/>
        </w:rPr>
      </w:r>
    </w:p>
    <w:p>
      <w:pPr>
        <w:pStyle w:val="LO-Normal"/>
        <w:ind w:left="284"/>
        <w:jc w:val="both"/>
        <w:rPr>
          <w:rFonts w:ascii="Arial" w:hAnsi="Arial" w:cs="Arial"/>
          <w:sz w:val="20"/>
          <w:szCs w:val="20"/>
        </w:rPr>
      </w:pPr>
      <w:r>
        <w:rPr>
          <w:rStyle w:val="Fontepargpadro1"/>
          <w:rFonts w:cs="Arial" w:ascii="Arial" w:hAnsi="Arial"/>
          <w:b/>
          <w:sz w:val="20"/>
          <w:szCs w:val="20"/>
        </w:rPr>
        <w:t>6.2.3</w:t>
      </w:r>
      <w:r>
        <w:rPr>
          <w:rStyle w:val="Fontepargpadro1"/>
          <w:rFonts w:cs="Arial" w:ascii="Arial" w:hAnsi="Arial"/>
          <w:sz w:val="20"/>
          <w:szCs w:val="20"/>
        </w:rPr>
        <w:t xml:space="preserve"> Cadastro Nacional de Condenações Cíveis por Atos de Improbidade Administrativa, mantido pelo Conselho Nacional de Justiça (</w:t>
      </w:r>
      <w:hyperlink r:id="rId6">
        <w:r>
          <w:rPr>
            <w:rStyle w:val="Hyperlink"/>
            <w:rFonts w:cs="Arial" w:ascii="Arial" w:hAnsi="Arial"/>
            <w:sz w:val="20"/>
            <w:szCs w:val="20"/>
          </w:rPr>
          <w:t>www.cnj.jus.br/improbidade_adm/consultar_requerido.php</w:t>
        </w:r>
      </w:hyperlink>
      <w:r>
        <w:rPr>
          <w:rStyle w:val="Fontepargpadro1"/>
          <w:rFonts w:cs="Arial" w:ascii="Arial" w:hAnsi="Arial"/>
          <w:sz w:val="20"/>
          <w:szCs w:val="20"/>
        </w:rPr>
        <w:t>);</w:t>
      </w:r>
    </w:p>
    <w:p>
      <w:pPr>
        <w:pStyle w:val="LO-Normal"/>
        <w:ind w:left="284"/>
        <w:jc w:val="both"/>
        <w:rPr>
          <w:rStyle w:val="Fontepargpadro1"/>
          <w:rFonts w:ascii="Arial" w:hAnsi="Arial" w:cs="Arial"/>
          <w:b/>
          <w:sz w:val="20"/>
          <w:szCs w:val="20"/>
        </w:rPr>
      </w:pPr>
      <w:r>
        <w:rPr>
          <w:rFonts w:cs="Arial" w:ascii="Arial" w:hAnsi="Arial"/>
          <w:b/>
          <w:sz w:val="20"/>
          <w:szCs w:val="20"/>
        </w:rPr>
      </w:r>
    </w:p>
    <w:p>
      <w:pPr>
        <w:pStyle w:val="LO-Normal"/>
        <w:ind w:left="284"/>
        <w:jc w:val="both"/>
        <w:rPr>
          <w:rStyle w:val="Fontepargpadro1"/>
          <w:rFonts w:ascii="Arial" w:hAnsi="Arial" w:cs="Arial"/>
          <w:sz w:val="20"/>
          <w:szCs w:val="20"/>
        </w:rPr>
      </w:pPr>
      <w:r>
        <w:rPr>
          <w:rStyle w:val="Fontepargpadro1"/>
          <w:rFonts w:cs="Arial" w:ascii="Arial" w:hAnsi="Arial"/>
          <w:b/>
          <w:sz w:val="20"/>
          <w:szCs w:val="20"/>
        </w:rPr>
        <w:t>6.2.4</w:t>
      </w:r>
      <w:r>
        <w:rPr>
          <w:rStyle w:val="Fontepargpadro1"/>
          <w:rFonts w:cs="Arial" w:ascii="Arial" w:hAnsi="Arial"/>
          <w:sz w:val="20"/>
          <w:szCs w:val="20"/>
        </w:rPr>
        <w:t xml:space="preserve"> Lista de Inidôneos mantida pelo Tribunal de Contas da União – TCU;</w:t>
      </w:r>
    </w:p>
    <w:p>
      <w:pPr>
        <w:pStyle w:val="LO-Normal"/>
        <w:ind w:left="284"/>
        <w:jc w:val="both"/>
        <w:rPr>
          <w:rStyle w:val="Fontepargpadro1"/>
          <w:rFonts w:ascii="Arial" w:hAnsi="Arial" w:cs="Arial"/>
          <w:b/>
          <w:sz w:val="20"/>
          <w:szCs w:val="20"/>
        </w:rPr>
      </w:pPr>
      <w:r>
        <w:rPr>
          <w:rFonts w:cs="Arial" w:ascii="Arial" w:hAnsi="Arial"/>
          <w:b/>
          <w:sz w:val="20"/>
          <w:szCs w:val="20"/>
        </w:rPr>
      </w:r>
    </w:p>
    <w:p>
      <w:pPr>
        <w:pStyle w:val="LO-Normal"/>
        <w:ind w:left="284"/>
        <w:jc w:val="both"/>
        <w:rPr>
          <w:rFonts w:ascii="Arial" w:hAnsi="Arial" w:cs="Arial"/>
          <w:sz w:val="20"/>
          <w:szCs w:val="20"/>
        </w:rPr>
      </w:pPr>
      <w:r>
        <w:rPr>
          <w:rStyle w:val="Fontepargpadro1"/>
          <w:rFonts w:cs="Arial" w:ascii="Arial" w:hAnsi="Arial"/>
          <w:b/>
          <w:sz w:val="20"/>
          <w:szCs w:val="20"/>
        </w:rPr>
        <w:t>6.</w:t>
      </w:r>
      <w:r>
        <w:rPr>
          <w:rFonts w:cs="Arial" w:ascii="Arial" w:hAnsi="Arial"/>
          <w:b/>
          <w:sz w:val="20"/>
          <w:szCs w:val="20"/>
        </w:rPr>
        <w:t>2.5</w:t>
      </w:r>
      <w:r>
        <w:rPr>
          <w:rFonts w:cs="Arial" w:ascii="Arial" w:hAnsi="Arial"/>
          <w:sz w:val="20"/>
          <w:szCs w:val="20"/>
        </w:rPr>
        <w:t xml:space="preserve"> Gestão de Materiais e Serviços – GMS, mantido pelo Governo do Estado do Paraná (</w:t>
      </w:r>
      <w:hyperlink r:id="rId7">
        <w:r>
          <w:rPr>
            <w:rStyle w:val="Hyperlink"/>
            <w:rFonts w:cs="Arial" w:ascii="Arial" w:hAnsi="Arial"/>
            <w:sz w:val="20"/>
            <w:szCs w:val="20"/>
          </w:rPr>
          <w:t>www.gms.pr.gov.br</w:t>
        </w:r>
      </w:hyperlink>
      <w:r>
        <w:rPr>
          <w:rFonts w:cs="Arial" w:ascii="Arial" w:hAnsi="Arial"/>
          <w:sz w:val="20"/>
          <w:szCs w:val="20"/>
        </w:rPr>
        <w:t>).</w:t>
      </w:r>
    </w:p>
    <w:p>
      <w:pPr>
        <w:pStyle w:val="LO-Normal"/>
        <w:jc w:val="both"/>
        <w:rPr>
          <w:rStyle w:val="Fontepargpadro1"/>
          <w:rFonts w:ascii="Arial" w:hAnsi="Arial" w:cs="Arial"/>
          <w:b/>
          <w:sz w:val="20"/>
          <w:szCs w:val="20"/>
        </w:rPr>
      </w:pPr>
      <w:r>
        <w:rPr>
          <w:rFonts w:cs="Arial" w:ascii="Arial" w:hAnsi="Arial"/>
          <w:b/>
          <w:sz w:val="20"/>
          <w:szCs w:val="20"/>
        </w:rPr>
      </w:r>
    </w:p>
    <w:p>
      <w:pPr>
        <w:pStyle w:val="LO-Normal"/>
        <w:jc w:val="both"/>
        <w:rPr>
          <w:rFonts w:ascii="Arial" w:hAnsi="Arial" w:cs="Arial"/>
          <w:sz w:val="20"/>
          <w:szCs w:val="20"/>
        </w:rPr>
      </w:pPr>
      <w:r>
        <w:rPr>
          <w:rStyle w:val="Fontepargpadro1"/>
          <w:rFonts w:cs="Arial" w:ascii="Arial" w:hAnsi="Arial"/>
          <w:b/>
          <w:sz w:val="20"/>
          <w:szCs w:val="20"/>
        </w:rPr>
        <w:t>6.3</w:t>
      </w:r>
      <w:r>
        <w:rPr>
          <w:rStyle w:val="Fontepargpadro1"/>
          <w:rFonts w:cs="Arial" w:ascii="Arial" w:hAnsi="Arial"/>
          <w:sz w:val="20"/>
          <w:szCs w:val="20"/>
        </w:rPr>
        <w:t xml:space="preserve"> Para a consulta de fornecedores pessoa jurídica poderá haver a substituição das consultas dos subitens 6.2.2, 6.2.3, e 6.2.4, pela Consulta Consolidada de Pessoa Jurídica do TCU (</w:t>
      </w:r>
      <w:r>
        <w:fldChar w:fldCharType="begin"/>
      </w:r>
      <w:r>
        <w:rPr>
          <w:rStyle w:val="Style"/>
          <w:sz w:val="20"/>
          <w:u w:val="single"/>
          <w:szCs w:val="20"/>
          <w:rFonts w:cs="Arial" w:ascii="Arial" w:hAnsi="Arial"/>
          <w:color w:val="0563C1"/>
        </w:rPr>
        <w:instrText xml:space="preserve"> HYPERLINK "https://certidoesapf.apps.tcu.gov.br/" \l "_blank"</w:instrText>
      </w:r>
      <w:r>
        <w:rPr>
          <w:rStyle w:val="Style"/>
          <w:sz w:val="20"/>
          <w:u w:val="single"/>
          <w:szCs w:val="20"/>
          <w:rFonts w:cs="Arial" w:ascii="Arial" w:hAnsi="Arial"/>
          <w:color w:val="0563C1"/>
        </w:rPr>
        <w:fldChar w:fldCharType="separate"/>
      </w:r>
      <w:r>
        <w:rPr>
          <w:rStyle w:val="Style"/>
          <w:rFonts w:cs="Arial" w:ascii="Arial" w:hAnsi="Arial"/>
          <w:color w:val="0563C1"/>
          <w:sz w:val="20"/>
          <w:szCs w:val="20"/>
          <w:u w:val="single"/>
        </w:rPr>
        <w:t>https://certidoesapf.apps.tcu.gov.br/</w:t>
      </w:r>
      <w:r>
        <w:rPr>
          <w:rStyle w:val="Style"/>
          <w:sz w:val="20"/>
          <w:u w:val="single"/>
          <w:szCs w:val="20"/>
          <w:rFonts w:cs="Arial" w:ascii="Arial" w:hAnsi="Arial"/>
          <w:color w:val="0563C1"/>
        </w:rPr>
        <w:fldChar w:fldCharType="end"/>
      </w:r>
      <w:r>
        <w:rPr>
          <w:rStyle w:val="Fontepargpadro1"/>
          <w:rFonts w:cs="Arial" w:ascii="Arial" w:hAnsi="Arial"/>
          <w:sz w:val="20"/>
          <w:szCs w:val="20"/>
        </w:rPr>
        <w:t>).</w:t>
      </w:r>
    </w:p>
    <w:p>
      <w:pPr>
        <w:pStyle w:val="LO-Normal"/>
        <w:jc w:val="both"/>
        <w:rPr>
          <w:rStyle w:val="Fontepargpadro1"/>
          <w:rFonts w:ascii="Arial" w:hAnsi="Arial" w:cs="Arial"/>
          <w:b/>
          <w:sz w:val="20"/>
          <w:szCs w:val="20"/>
        </w:rPr>
      </w:pPr>
      <w:r>
        <w:rPr>
          <w:rFonts w:cs="Arial" w:ascii="Arial" w:hAnsi="Arial"/>
          <w:b/>
          <w:sz w:val="20"/>
          <w:szCs w:val="20"/>
        </w:rPr>
      </w:r>
    </w:p>
    <w:p>
      <w:pPr>
        <w:pStyle w:val="LO-Normal"/>
        <w:jc w:val="both"/>
        <w:rPr>
          <w:rFonts w:ascii="Arial" w:hAnsi="Arial" w:cs="Arial"/>
          <w:sz w:val="20"/>
          <w:szCs w:val="20"/>
        </w:rPr>
      </w:pPr>
      <w:r>
        <w:rPr>
          <w:rStyle w:val="Fontepargpadro1"/>
          <w:rFonts w:cs="Arial" w:ascii="Arial" w:hAnsi="Arial"/>
          <w:b/>
          <w:sz w:val="20"/>
          <w:szCs w:val="20"/>
        </w:rPr>
        <w:t>6.4</w:t>
      </w:r>
      <w:r>
        <w:rPr>
          <w:rStyle w:val="Fontepargpadro1"/>
          <w:rFonts w:cs="Arial" w:ascii="Arial" w:hAnsi="Arial"/>
          <w:sz w:val="20"/>
          <w:szCs w:val="20"/>
        </w:rPr>
        <w:t xml:space="preserve"> 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pPr>
        <w:pStyle w:val="LO-Normal"/>
        <w:ind w:left="284"/>
        <w:jc w:val="both"/>
        <w:rPr>
          <w:rStyle w:val="Fontepargpadro1"/>
          <w:rFonts w:ascii="Arial" w:hAnsi="Arial" w:cs="Arial"/>
          <w:b/>
          <w:sz w:val="20"/>
          <w:szCs w:val="20"/>
        </w:rPr>
      </w:pPr>
      <w:r>
        <w:rPr>
          <w:rFonts w:cs="Arial" w:ascii="Arial" w:hAnsi="Arial"/>
          <w:b/>
          <w:sz w:val="20"/>
          <w:szCs w:val="20"/>
        </w:rPr>
      </w:r>
    </w:p>
    <w:p>
      <w:pPr>
        <w:pStyle w:val="LO-Normal"/>
        <w:ind w:left="284"/>
        <w:jc w:val="both"/>
        <w:rPr>
          <w:rFonts w:ascii="Arial" w:hAnsi="Arial" w:cs="Arial"/>
          <w:sz w:val="20"/>
          <w:szCs w:val="20"/>
        </w:rPr>
      </w:pPr>
      <w:r>
        <w:rPr>
          <w:rStyle w:val="Fontepargpadro1"/>
          <w:rFonts w:cs="Arial" w:ascii="Arial" w:hAnsi="Arial"/>
          <w:b/>
          <w:sz w:val="20"/>
          <w:szCs w:val="20"/>
        </w:rPr>
        <w:t>6.4.1</w:t>
      </w:r>
      <w:r>
        <w:rPr>
          <w:rStyle w:val="Fontepargpadro1"/>
          <w:rFonts w:cs="Arial" w:ascii="Arial" w:hAnsi="Arial"/>
          <w:sz w:val="20"/>
          <w:szCs w:val="20"/>
        </w:rPr>
        <w:t xml:space="preserve"> Caso conste na Consulta de Situação do Fornecedor a existência de Ocorrências Impeditivas Indiretas, o gestor diligenciará para verificar se houve fraude por parte das empresas apontadas no Relatório de Ocorrências Impeditivas Indiretas.</w:t>
      </w:r>
    </w:p>
    <w:p>
      <w:pPr>
        <w:pStyle w:val="LO-Normal"/>
        <w:ind w:left="567"/>
        <w:jc w:val="both"/>
        <w:rPr>
          <w:rStyle w:val="Fontepargpadro1"/>
          <w:rFonts w:ascii="Arial" w:hAnsi="Arial" w:cs="Arial"/>
          <w:b/>
          <w:sz w:val="20"/>
          <w:szCs w:val="20"/>
        </w:rPr>
      </w:pPr>
      <w:r>
        <w:rPr>
          <w:rFonts w:cs="Arial" w:ascii="Arial" w:hAnsi="Arial"/>
          <w:b/>
          <w:sz w:val="20"/>
          <w:szCs w:val="20"/>
        </w:rPr>
      </w:r>
    </w:p>
    <w:p>
      <w:pPr>
        <w:pStyle w:val="LO-Normal"/>
        <w:ind w:left="567"/>
        <w:jc w:val="both"/>
        <w:rPr>
          <w:rFonts w:ascii="Arial" w:hAnsi="Arial" w:cs="Arial"/>
          <w:sz w:val="20"/>
          <w:szCs w:val="20"/>
        </w:rPr>
      </w:pPr>
      <w:r>
        <w:rPr>
          <w:rStyle w:val="Fontepargpadro1"/>
          <w:rFonts w:cs="Arial" w:ascii="Arial" w:hAnsi="Arial"/>
          <w:b/>
          <w:sz w:val="20"/>
          <w:szCs w:val="20"/>
        </w:rPr>
        <w:t>6.4.1.1</w:t>
      </w:r>
      <w:r>
        <w:rPr>
          <w:rStyle w:val="Fontepargpadro1"/>
          <w:rFonts w:cs="Arial" w:ascii="Arial" w:hAnsi="Arial"/>
          <w:sz w:val="20"/>
          <w:szCs w:val="20"/>
        </w:rPr>
        <w:t xml:space="preserve"> A tentativa de burla será verificada por meio dos vínculos societários, linhas de fornecimento similares, dentre outros.</w:t>
      </w:r>
    </w:p>
    <w:p>
      <w:pPr>
        <w:pStyle w:val="LO-Normal"/>
        <w:ind w:left="567"/>
        <w:jc w:val="both"/>
        <w:rPr>
          <w:rStyle w:val="Fontepargpadro1"/>
          <w:rFonts w:ascii="Arial" w:hAnsi="Arial" w:cs="Arial"/>
          <w:b/>
          <w:sz w:val="20"/>
          <w:szCs w:val="20"/>
        </w:rPr>
      </w:pPr>
      <w:r>
        <w:rPr>
          <w:rFonts w:cs="Arial" w:ascii="Arial" w:hAnsi="Arial"/>
          <w:b/>
          <w:sz w:val="20"/>
          <w:szCs w:val="20"/>
        </w:rPr>
      </w:r>
    </w:p>
    <w:p>
      <w:pPr>
        <w:pStyle w:val="LO-Normal"/>
        <w:ind w:left="567"/>
        <w:jc w:val="both"/>
        <w:rPr>
          <w:rFonts w:ascii="Arial" w:hAnsi="Arial" w:cs="Arial"/>
          <w:sz w:val="20"/>
          <w:szCs w:val="20"/>
        </w:rPr>
      </w:pPr>
      <w:r>
        <w:rPr>
          <w:rStyle w:val="Fontepargpadro1"/>
          <w:rFonts w:cs="Arial" w:ascii="Arial" w:hAnsi="Arial"/>
          <w:b/>
          <w:sz w:val="20"/>
          <w:szCs w:val="20"/>
        </w:rPr>
        <w:t>6.4.1.2</w:t>
      </w:r>
      <w:r>
        <w:rPr>
          <w:rStyle w:val="Fontepargpadro1"/>
          <w:rFonts w:cs="Arial" w:ascii="Arial" w:hAnsi="Arial"/>
          <w:sz w:val="20"/>
          <w:szCs w:val="20"/>
        </w:rPr>
        <w:t xml:space="preserve"> O fornecedor será convocado para manifestação previamente à sua desclassificação.</w:t>
      </w:r>
    </w:p>
    <w:p>
      <w:pPr>
        <w:pStyle w:val="LO-Normal"/>
        <w:jc w:val="both"/>
        <w:rPr>
          <w:rStyle w:val="Fontepargpadro1"/>
          <w:rFonts w:ascii="Arial" w:hAnsi="Arial" w:cs="Arial"/>
          <w:b/>
          <w:sz w:val="20"/>
          <w:szCs w:val="20"/>
        </w:rPr>
      </w:pPr>
      <w:r>
        <w:rPr>
          <w:rFonts w:cs="Arial" w:ascii="Arial" w:hAnsi="Arial"/>
          <w:b/>
          <w:sz w:val="20"/>
          <w:szCs w:val="20"/>
        </w:rPr>
      </w:r>
    </w:p>
    <w:p>
      <w:pPr>
        <w:pStyle w:val="LO-Normal"/>
        <w:jc w:val="both"/>
        <w:rPr>
          <w:rFonts w:ascii="Arial" w:hAnsi="Arial" w:cs="Arial"/>
          <w:sz w:val="20"/>
          <w:szCs w:val="20"/>
        </w:rPr>
      </w:pPr>
      <w:r>
        <w:rPr>
          <w:rStyle w:val="Fontepargpadro1"/>
          <w:rFonts w:cs="Arial" w:ascii="Arial" w:hAnsi="Arial"/>
          <w:b/>
          <w:sz w:val="20"/>
          <w:szCs w:val="20"/>
        </w:rPr>
        <w:t>6.5</w:t>
      </w:r>
      <w:r>
        <w:rPr>
          <w:rStyle w:val="Fontepargpadro1"/>
          <w:rFonts w:cs="Arial" w:ascii="Arial" w:hAnsi="Arial"/>
          <w:sz w:val="20"/>
          <w:szCs w:val="20"/>
        </w:rPr>
        <w:t xml:space="preserve"> Constatada a existência de sanção, o fornecedor será reputado inabilitado, por falta de condição de participação.</w:t>
      </w:r>
    </w:p>
    <w:p>
      <w:pPr>
        <w:pStyle w:val="LO-Normal"/>
        <w:jc w:val="both"/>
        <w:rPr>
          <w:rStyle w:val="Fontepargpadro1"/>
          <w:rFonts w:ascii="Arial" w:hAnsi="Arial" w:cs="Arial"/>
          <w:b/>
          <w:sz w:val="20"/>
          <w:szCs w:val="20"/>
        </w:rPr>
      </w:pPr>
      <w:r>
        <w:rPr>
          <w:rFonts w:cs="Arial" w:ascii="Arial" w:hAnsi="Arial"/>
          <w:b/>
          <w:sz w:val="20"/>
          <w:szCs w:val="20"/>
        </w:rPr>
      </w:r>
    </w:p>
    <w:p>
      <w:pPr>
        <w:pStyle w:val="LO-Normal"/>
        <w:jc w:val="both"/>
        <w:rPr>
          <w:rFonts w:ascii="Arial" w:hAnsi="Arial" w:cs="Arial"/>
          <w:sz w:val="20"/>
          <w:szCs w:val="20"/>
        </w:rPr>
      </w:pPr>
      <w:r>
        <w:rPr>
          <w:rStyle w:val="Fontepargpadro1"/>
          <w:rFonts w:cs="Arial" w:ascii="Arial" w:hAnsi="Arial"/>
          <w:b/>
          <w:sz w:val="20"/>
          <w:szCs w:val="20"/>
        </w:rPr>
        <w:t>6.6</w:t>
      </w:r>
      <w:r>
        <w:rPr>
          <w:rStyle w:val="Fontepargpadro1"/>
          <w:rFonts w:cs="Arial" w:ascii="Arial" w:hAnsi="Arial"/>
          <w:sz w:val="20"/>
          <w:szCs w:val="20"/>
        </w:rPr>
        <w:t xml:space="preserve"> Caso atendidas as condições de participação, a habilitação dos fornecedores será verificada por meio do Cadastro Unificado de Fornecedores do Estado do Paraná – CAUF/PR, nos documentos por ele abrangidos.</w:t>
      </w:r>
    </w:p>
    <w:p>
      <w:pPr>
        <w:pStyle w:val="LO-Normal"/>
        <w:ind w:left="284"/>
        <w:jc w:val="both"/>
        <w:rPr>
          <w:rStyle w:val="Fontepargpadro1"/>
          <w:rFonts w:ascii="Arial" w:hAnsi="Arial" w:cs="Arial"/>
          <w:b/>
          <w:sz w:val="20"/>
          <w:szCs w:val="20"/>
        </w:rPr>
      </w:pPr>
      <w:r>
        <w:rPr>
          <w:rFonts w:cs="Arial" w:ascii="Arial" w:hAnsi="Arial"/>
          <w:b/>
          <w:sz w:val="20"/>
          <w:szCs w:val="20"/>
        </w:rPr>
      </w:r>
    </w:p>
    <w:p>
      <w:pPr>
        <w:pStyle w:val="LO-Normal"/>
        <w:ind w:left="284"/>
        <w:jc w:val="both"/>
        <w:rPr>
          <w:rStyle w:val="Fontepargpadro1"/>
          <w:rFonts w:ascii="Arial" w:hAnsi="Arial" w:cs="Arial"/>
          <w:sz w:val="20"/>
          <w:szCs w:val="20"/>
        </w:rPr>
      </w:pPr>
      <w:r>
        <w:rPr>
          <w:rStyle w:val="Fontepargpadro1"/>
          <w:rFonts w:cs="Arial" w:ascii="Arial" w:hAnsi="Arial"/>
          <w:b/>
          <w:sz w:val="20"/>
          <w:szCs w:val="20"/>
        </w:rPr>
        <w:t>6.6.1</w:t>
      </w:r>
      <w:r>
        <w:rPr>
          <w:rStyle w:val="Fontepargpadro1"/>
          <w:rFonts w:cs="Arial" w:ascii="Arial" w:hAnsi="Arial"/>
          <w:sz w:val="20"/>
          <w:szCs w:val="20"/>
        </w:rPr>
        <w:t xml:space="preserve"> É dever do fornecedor atualizar previamente as comprovações constantes do Cadastro Unificado de Fornecedores do Estado do Paraná – CAUF/PR para que estejam vigentes na data da abertura da sessão pública, ou encaminhar, quando solicitado, a respectiva documentação atualizada.</w:t>
      </w:r>
    </w:p>
    <w:p>
      <w:pPr>
        <w:pStyle w:val="Normal"/>
        <w:ind w:left="284"/>
        <w:jc w:val="both"/>
        <w:rPr>
          <w:rStyle w:val="15"/>
          <w:rFonts w:ascii="Arial" w:hAnsi="Arial" w:cs="Arial"/>
          <w:b/>
          <w:bCs/>
          <w:color w:val="000000"/>
        </w:rPr>
      </w:pPr>
      <w:r>
        <w:rPr>
          <w:rFonts w:cs="Arial" w:ascii="Arial" w:hAnsi="Arial"/>
          <w:b/>
          <w:bCs/>
          <w:color w:val="000000"/>
        </w:rPr>
      </w:r>
    </w:p>
    <w:p>
      <w:pPr>
        <w:pStyle w:val="Normal"/>
        <w:ind w:left="284"/>
        <w:jc w:val="both"/>
        <w:rPr>
          <w:rStyle w:val="15"/>
          <w:rFonts w:ascii="Arial" w:hAnsi="Arial" w:cs="Arial"/>
          <w:color w:val="000000"/>
        </w:rPr>
      </w:pPr>
      <w:r>
        <w:rPr>
          <w:rStyle w:val="15"/>
          <w:rFonts w:cs="Arial" w:ascii="Arial" w:hAnsi="Arial"/>
          <w:b/>
          <w:bCs/>
          <w:color w:val="000000"/>
        </w:rPr>
        <w:t>6.6.2</w:t>
      </w:r>
      <w:r>
        <w:rPr>
          <w:rStyle w:val="15"/>
          <w:rFonts w:cs="Arial" w:ascii="Arial" w:hAnsi="Arial"/>
          <w:color w:val="000000"/>
        </w:rPr>
        <w:t xml:space="preserve"> O(a) Agente de Contratação solicitará ao licitante mais bem classificado que, no prazo de </w:t>
      </w:r>
      <w:r>
        <w:rPr>
          <w:rStyle w:val="15"/>
          <w:rFonts w:cs="Arial" w:ascii="Arial" w:hAnsi="Arial"/>
          <w:b/>
          <w:bCs/>
          <w:color w:val="000000"/>
        </w:rPr>
        <w:t>2</w:t>
      </w:r>
      <w:r>
        <w:rPr>
          <w:rStyle w:val="15"/>
          <w:rFonts w:cs="Arial" w:ascii="Arial" w:hAnsi="Arial"/>
          <w:b/>
          <w:color w:val="000000"/>
        </w:rPr>
        <w:t xml:space="preserve">4 </w:t>
      </w:r>
      <w:r>
        <w:rPr>
          <w:rStyle w:val="15"/>
          <w:rFonts w:cs="Arial" w:ascii="Arial" w:hAnsi="Arial"/>
          <w:b/>
          <w:bCs/>
          <w:color w:val="000000"/>
        </w:rPr>
        <w:t>(</w:t>
      </w:r>
      <w:r>
        <w:rPr>
          <w:rStyle w:val="15"/>
          <w:rFonts w:cs="Arial" w:ascii="Arial" w:hAnsi="Arial"/>
          <w:b/>
          <w:bCs/>
        </w:rPr>
        <w:t>vinte</w:t>
      </w:r>
      <w:r>
        <w:rPr>
          <w:rStyle w:val="15"/>
          <w:rFonts w:cs="Arial" w:ascii="Arial" w:hAnsi="Arial"/>
          <w:b/>
          <w:bCs/>
          <w:color w:val="000000"/>
        </w:rPr>
        <w:t xml:space="preserve"> e quatro)</w:t>
      </w:r>
      <w:r>
        <w:rPr>
          <w:rStyle w:val="15"/>
          <w:rFonts w:cs="Arial" w:ascii="Arial" w:hAnsi="Arial"/>
          <w:b/>
          <w:i/>
          <w:iCs/>
          <w:color w:val="000000"/>
        </w:rPr>
        <w:t xml:space="preserve"> </w:t>
      </w:r>
      <w:r>
        <w:rPr>
          <w:rStyle w:val="15"/>
          <w:rFonts w:cs="Arial" w:ascii="Arial" w:hAnsi="Arial"/>
          <w:b/>
          <w:color w:val="000000"/>
        </w:rPr>
        <w:t>horas</w:t>
      </w:r>
      <w:r>
        <w:rPr>
          <w:rStyle w:val="15"/>
          <w:rFonts w:cs="Arial" w:ascii="Arial" w:hAnsi="Arial"/>
          <w:color w:val="000000"/>
        </w:rPr>
        <w:t>, envie a proposta adequada ao último lance ofertado após a negociação realizada, acompanhada, se for o caso, dos documentos complementares, quando necessários à confirmação daqueles exigidos neste Aviso de dispensa eletrônica e já apresentados.</w:t>
      </w:r>
    </w:p>
    <w:p>
      <w:pPr>
        <w:pStyle w:val="Normal"/>
        <w:ind w:left="284"/>
        <w:jc w:val="both"/>
        <w:rPr>
          <w:rFonts w:ascii="Arial" w:hAnsi="Arial" w:cs="Arial"/>
        </w:rPr>
      </w:pPr>
      <w:r>
        <w:rPr>
          <w:rFonts w:cs="Arial" w:ascii="Arial" w:hAnsi="Arial"/>
        </w:rPr>
      </w:r>
    </w:p>
    <w:p>
      <w:pPr>
        <w:pStyle w:val="Normal"/>
        <w:ind w:left="284"/>
        <w:jc w:val="both"/>
        <w:rPr>
          <w:rFonts w:ascii="Arial" w:hAnsi="Arial" w:cs="Arial"/>
        </w:rPr>
      </w:pPr>
      <w:r>
        <w:rPr>
          <w:rStyle w:val="15"/>
          <w:rFonts w:cs="Arial" w:ascii="Arial" w:hAnsi="Arial"/>
          <w:b/>
          <w:bCs/>
          <w:color w:val="000000"/>
        </w:rPr>
        <w:t>6.6.3</w:t>
      </w:r>
      <w:r>
        <w:rPr>
          <w:rStyle w:val="15"/>
          <w:rFonts w:cs="Arial" w:ascii="Arial" w:hAnsi="Arial"/>
          <w:color w:val="000000"/>
        </w:rPr>
        <w:t xml:space="preserve"> É facultado ao(a) Agente de Contratação prorrogar o prazo estabelecido, a partir de solicitação fundamentada feita no chat pelo licitante, antes de findo o prazo previsto no item 6.6.2.</w:t>
      </w:r>
    </w:p>
    <w:p>
      <w:pPr>
        <w:pStyle w:val="LO-Normal"/>
        <w:ind w:left="284"/>
        <w:jc w:val="both"/>
        <w:rPr>
          <w:rStyle w:val="Fontepargpadro1"/>
          <w:rFonts w:ascii="Arial" w:hAnsi="Arial" w:cs="Arial"/>
          <w:b/>
          <w:sz w:val="20"/>
          <w:szCs w:val="20"/>
        </w:rPr>
      </w:pPr>
      <w:r>
        <w:rPr>
          <w:rFonts w:cs="Arial" w:ascii="Arial" w:hAnsi="Arial"/>
          <w:b/>
          <w:sz w:val="20"/>
          <w:szCs w:val="20"/>
        </w:rPr>
      </w:r>
    </w:p>
    <w:p>
      <w:pPr>
        <w:pStyle w:val="LO-Normal"/>
        <w:ind w:left="284"/>
        <w:jc w:val="both"/>
        <w:rPr>
          <w:rFonts w:ascii="Arial" w:hAnsi="Arial" w:cs="Arial"/>
          <w:sz w:val="20"/>
          <w:szCs w:val="20"/>
        </w:rPr>
      </w:pPr>
      <w:r>
        <w:rPr>
          <w:rStyle w:val="Fontepargpadro1"/>
          <w:rFonts w:cs="Arial" w:ascii="Arial" w:hAnsi="Arial"/>
          <w:b/>
          <w:sz w:val="20"/>
          <w:szCs w:val="20"/>
        </w:rPr>
        <w:t>6.6.4</w:t>
      </w:r>
      <w:r>
        <w:rPr>
          <w:rStyle w:val="Fontepargpadro1"/>
          <w:rFonts w:cs="Arial" w:ascii="Arial" w:hAnsi="Arial"/>
          <w:sz w:val="20"/>
          <w:szCs w:val="20"/>
        </w:rPr>
        <w:t xml:space="preserve"> O descumprimento do subitem acima implicará a inabilitação do fornecedor, exceto se a consulta aos sítios eletrônicos oficiais emissores de certidões lograr êxito em encontrar a(s) certidão(ões) válida(s).</w:t>
      </w:r>
    </w:p>
    <w:p>
      <w:pPr>
        <w:pStyle w:val="LO-Normal"/>
        <w:jc w:val="both"/>
        <w:rPr>
          <w:rStyle w:val="Fontepargpadro1"/>
          <w:rFonts w:ascii="Arial" w:hAnsi="Arial" w:cs="Arial"/>
          <w:b/>
          <w:sz w:val="20"/>
          <w:szCs w:val="20"/>
        </w:rPr>
      </w:pPr>
      <w:r>
        <w:rPr>
          <w:rFonts w:cs="Arial" w:ascii="Arial" w:hAnsi="Arial"/>
          <w:b/>
          <w:sz w:val="20"/>
          <w:szCs w:val="20"/>
        </w:rPr>
      </w:r>
    </w:p>
    <w:p>
      <w:pPr>
        <w:pStyle w:val="LO-Normal"/>
        <w:jc w:val="both"/>
        <w:rPr>
          <w:rFonts w:ascii="Arial" w:hAnsi="Arial" w:cs="Arial"/>
          <w:sz w:val="20"/>
          <w:szCs w:val="20"/>
        </w:rPr>
      </w:pPr>
      <w:r>
        <w:rPr>
          <w:rStyle w:val="Fontepargpadro1"/>
          <w:rFonts w:cs="Arial" w:ascii="Arial" w:hAnsi="Arial"/>
          <w:b/>
          <w:sz w:val="20"/>
          <w:szCs w:val="20"/>
        </w:rPr>
        <w:t>6.7</w:t>
      </w:r>
      <w:r>
        <w:rPr>
          <w:rStyle w:val="Fontepargpadro1"/>
          <w:rFonts w:cs="Arial" w:ascii="Arial" w:hAnsi="Arial"/>
          <w:sz w:val="20"/>
          <w:szCs w:val="20"/>
        </w:rPr>
        <w:t xml:space="preserve"> 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pPr>
        <w:pStyle w:val="LO-Normal"/>
        <w:jc w:val="both"/>
        <w:rPr>
          <w:rStyle w:val="Fontepargpadro1"/>
          <w:rFonts w:ascii="Arial" w:hAnsi="Arial" w:cs="Arial"/>
          <w:b/>
          <w:sz w:val="20"/>
          <w:szCs w:val="20"/>
        </w:rPr>
      </w:pPr>
      <w:r>
        <w:rPr>
          <w:rFonts w:cs="Arial" w:ascii="Arial" w:hAnsi="Arial"/>
          <w:b/>
          <w:sz w:val="20"/>
          <w:szCs w:val="20"/>
        </w:rPr>
      </w:r>
    </w:p>
    <w:p>
      <w:pPr>
        <w:pStyle w:val="LO-Normal"/>
        <w:jc w:val="both"/>
        <w:rPr>
          <w:rFonts w:ascii="Arial" w:hAnsi="Arial" w:cs="Arial"/>
          <w:sz w:val="20"/>
          <w:szCs w:val="20"/>
        </w:rPr>
      </w:pPr>
      <w:r>
        <w:rPr>
          <w:rStyle w:val="Fontepargpadro1"/>
          <w:rFonts w:cs="Arial" w:ascii="Arial" w:hAnsi="Arial"/>
          <w:b/>
          <w:sz w:val="20"/>
          <w:szCs w:val="20"/>
        </w:rPr>
        <w:t>6.8</w:t>
      </w:r>
      <w:r>
        <w:rPr>
          <w:rStyle w:val="Fontepargpadro1"/>
          <w:rFonts w:cs="Arial" w:ascii="Arial" w:hAnsi="Arial"/>
          <w:sz w:val="20"/>
          <w:szCs w:val="20"/>
        </w:rPr>
        <w:t xml:space="preserve"> Somente haverá a necessidade de comprovação do preenchimento de requisitos mediante apresentação dos documentos originais não-digitais quando houver dúvida em relação à integridade do documento digital.</w:t>
      </w:r>
    </w:p>
    <w:p>
      <w:pPr>
        <w:pStyle w:val="LO-Normal"/>
        <w:jc w:val="both"/>
        <w:rPr>
          <w:rStyle w:val="Fontepargpadro1"/>
          <w:rFonts w:ascii="Arial" w:hAnsi="Arial" w:cs="Arial"/>
          <w:b/>
          <w:sz w:val="20"/>
          <w:szCs w:val="20"/>
        </w:rPr>
      </w:pPr>
      <w:r>
        <w:rPr>
          <w:rFonts w:cs="Arial" w:ascii="Arial" w:hAnsi="Arial"/>
          <w:b/>
          <w:sz w:val="20"/>
          <w:szCs w:val="20"/>
        </w:rPr>
      </w:r>
    </w:p>
    <w:p>
      <w:pPr>
        <w:pStyle w:val="LO-Normal"/>
        <w:jc w:val="both"/>
        <w:rPr>
          <w:rFonts w:ascii="Arial" w:hAnsi="Arial" w:cs="Arial"/>
          <w:sz w:val="20"/>
          <w:szCs w:val="20"/>
        </w:rPr>
      </w:pPr>
      <w:r>
        <w:rPr>
          <w:rStyle w:val="Fontepargpadro1"/>
          <w:rFonts w:cs="Arial" w:ascii="Arial" w:hAnsi="Arial"/>
          <w:b/>
          <w:sz w:val="20"/>
          <w:szCs w:val="20"/>
        </w:rPr>
        <w:t>6.9</w:t>
      </w:r>
      <w:r>
        <w:rPr>
          <w:rStyle w:val="Fontepargpadro1"/>
          <w:rFonts w:cs="Arial" w:ascii="Arial" w:hAnsi="Arial"/>
          <w:sz w:val="20"/>
          <w:szCs w:val="20"/>
        </w:rPr>
        <w:t xml:space="preserve"> O fornecedor enquadrado como microempreendedor individual que pretenda auferir os benefícios do tratamento diferenciado previstos na Lei Complementar n.º 123, de 2006, estará dispensado (a) da prova de inscrição nos cadastros de contribuintes estadual e municipal e (b) da apresentação do balanço patrimonial e das demonstrações contábeis do último exercício.</w:t>
      </w:r>
    </w:p>
    <w:p>
      <w:pPr>
        <w:pStyle w:val="LO-Normal"/>
        <w:jc w:val="both"/>
        <w:rPr>
          <w:rStyle w:val="Fontepargpadro1"/>
          <w:rFonts w:ascii="Arial" w:hAnsi="Arial" w:cs="Arial"/>
          <w:b/>
          <w:sz w:val="20"/>
          <w:szCs w:val="20"/>
        </w:rPr>
      </w:pPr>
      <w:r>
        <w:rPr>
          <w:rFonts w:cs="Arial" w:ascii="Arial" w:hAnsi="Arial"/>
          <w:b/>
          <w:sz w:val="20"/>
          <w:szCs w:val="20"/>
        </w:rPr>
      </w:r>
    </w:p>
    <w:p>
      <w:pPr>
        <w:pStyle w:val="LO-Normal"/>
        <w:jc w:val="both"/>
        <w:rPr>
          <w:rFonts w:ascii="Arial" w:hAnsi="Arial" w:cs="Arial"/>
          <w:sz w:val="20"/>
          <w:szCs w:val="20"/>
        </w:rPr>
      </w:pPr>
      <w:r>
        <w:rPr>
          <w:rStyle w:val="Fontepargpadro1"/>
          <w:rFonts w:cs="Arial" w:ascii="Arial" w:hAnsi="Arial"/>
          <w:b/>
          <w:sz w:val="20"/>
          <w:szCs w:val="20"/>
        </w:rPr>
        <w:t>6.10</w:t>
      </w:r>
      <w:r>
        <w:rPr>
          <w:rStyle w:val="Fontepargpadro1"/>
          <w:rFonts w:cs="Arial" w:ascii="Arial" w:hAnsi="Arial"/>
          <w:sz w:val="20"/>
          <w:szCs w:val="20"/>
        </w:rPr>
        <w:t xml:space="preserve"> Havendo necessidade de analisar minuciosamente os documentos exigidos, a sessão será suspensa, sendo informada a nova data e horário para a sua continuidade.</w:t>
      </w:r>
    </w:p>
    <w:p>
      <w:pPr>
        <w:pStyle w:val="LO-Normal"/>
        <w:jc w:val="both"/>
        <w:rPr>
          <w:rStyle w:val="Fontepargpadro1"/>
          <w:rFonts w:ascii="Arial" w:hAnsi="Arial" w:cs="Arial"/>
          <w:b/>
          <w:sz w:val="20"/>
          <w:szCs w:val="20"/>
        </w:rPr>
      </w:pPr>
      <w:r>
        <w:rPr>
          <w:rFonts w:cs="Arial" w:ascii="Arial" w:hAnsi="Arial"/>
          <w:b/>
          <w:sz w:val="20"/>
          <w:szCs w:val="20"/>
        </w:rPr>
      </w:r>
    </w:p>
    <w:p>
      <w:pPr>
        <w:pStyle w:val="LO-Normal"/>
        <w:jc w:val="both"/>
        <w:rPr>
          <w:rFonts w:ascii="Arial" w:hAnsi="Arial" w:cs="Arial"/>
          <w:sz w:val="20"/>
          <w:szCs w:val="20"/>
        </w:rPr>
      </w:pPr>
      <w:r>
        <w:rPr>
          <w:rStyle w:val="Fontepargpadro1"/>
          <w:rFonts w:cs="Arial" w:ascii="Arial" w:hAnsi="Arial"/>
          <w:b/>
          <w:sz w:val="20"/>
          <w:szCs w:val="20"/>
        </w:rPr>
        <w:t>6.11</w:t>
      </w:r>
      <w:r>
        <w:rPr>
          <w:rStyle w:val="Fontepargpadro1"/>
          <w:rFonts w:cs="Arial" w:ascii="Arial" w:hAnsi="Arial"/>
          <w:sz w:val="20"/>
          <w:szCs w:val="20"/>
        </w:rPr>
        <w:t xml:space="preserve"> Será inabilitado o fornecedor que não comprovar sua habilitação, seja por não apresentar quaisquer dos documentos exigidos, ou apresentá-los em desacordo com o estabelecido neste Aviso de Contratação Direta.</w:t>
      </w:r>
    </w:p>
    <w:p>
      <w:pPr>
        <w:pStyle w:val="LO-Normal"/>
        <w:jc w:val="both"/>
        <w:rPr>
          <w:rStyle w:val="Fontepargpadro1"/>
          <w:rFonts w:ascii="Arial" w:hAnsi="Arial" w:cs="Arial"/>
          <w:b/>
          <w:sz w:val="20"/>
          <w:szCs w:val="20"/>
        </w:rPr>
      </w:pPr>
      <w:r>
        <w:rPr>
          <w:rFonts w:cs="Arial" w:ascii="Arial" w:hAnsi="Arial"/>
          <w:b/>
          <w:sz w:val="20"/>
          <w:szCs w:val="20"/>
        </w:rPr>
      </w:r>
    </w:p>
    <w:p>
      <w:pPr>
        <w:pStyle w:val="LO-Normal"/>
        <w:jc w:val="both"/>
        <w:rPr>
          <w:rFonts w:ascii="Arial" w:hAnsi="Arial" w:cs="Arial"/>
          <w:sz w:val="20"/>
          <w:szCs w:val="20"/>
        </w:rPr>
      </w:pPr>
      <w:r>
        <w:rPr>
          <w:rStyle w:val="Fontepargpadro1"/>
          <w:rFonts w:cs="Arial" w:ascii="Arial" w:hAnsi="Arial"/>
          <w:b/>
          <w:sz w:val="20"/>
          <w:szCs w:val="20"/>
        </w:rPr>
        <w:t>6.12</w:t>
      </w:r>
      <w:r>
        <w:rPr>
          <w:rStyle w:val="Fontepargpadro1"/>
          <w:rFonts w:cs="Arial" w:ascii="Arial" w:hAnsi="Arial"/>
          <w:sz w:val="20"/>
          <w:szCs w:val="20"/>
        </w:rPr>
        <w:t xml:space="preserve">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O-Normal"/>
        <w:jc w:val="both"/>
        <w:rPr>
          <w:rStyle w:val="Fontepargpadro1"/>
          <w:rFonts w:ascii="Arial" w:hAnsi="Arial" w:cs="Arial"/>
          <w:b/>
          <w:sz w:val="20"/>
          <w:szCs w:val="20"/>
        </w:rPr>
      </w:pPr>
      <w:r>
        <w:rPr>
          <w:rFonts w:cs="Arial" w:ascii="Arial" w:hAnsi="Arial"/>
          <w:b/>
          <w:sz w:val="20"/>
          <w:szCs w:val="20"/>
        </w:rPr>
      </w:r>
    </w:p>
    <w:p>
      <w:pPr>
        <w:pStyle w:val="LO-Normal"/>
        <w:jc w:val="both"/>
        <w:rPr>
          <w:rFonts w:ascii="Arial" w:hAnsi="Arial" w:cs="Arial"/>
          <w:sz w:val="20"/>
          <w:szCs w:val="20"/>
        </w:rPr>
      </w:pPr>
      <w:r>
        <w:rPr>
          <w:rStyle w:val="Fontepargpadro1"/>
          <w:rFonts w:cs="Arial" w:ascii="Arial" w:hAnsi="Arial"/>
          <w:b/>
          <w:sz w:val="20"/>
          <w:szCs w:val="20"/>
        </w:rPr>
        <w:t>6.13</w:t>
      </w:r>
      <w:r>
        <w:rPr>
          <w:rStyle w:val="Fontepargpadro1"/>
          <w:rFonts w:cs="Arial" w:ascii="Arial" w:hAnsi="Arial"/>
          <w:sz w:val="20"/>
          <w:szCs w:val="20"/>
        </w:rPr>
        <w:t xml:space="preserve"> Constatado o atendimento às exigências de habilitação, o fornecedor será habilitado.</w:t>
      </w:r>
    </w:p>
    <w:p>
      <w:pPr>
        <w:pStyle w:val="Normal"/>
        <w:jc w:val="both"/>
        <w:rPr>
          <w:rStyle w:val="Fontepargpadro1"/>
          <w:rFonts w:ascii="Arial" w:hAnsi="Arial" w:eastAsia="NSimSun" w:cs="Arial"/>
          <w:b/>
          <w:lang w:bidi="hi-IN"/>
        </w:rPr>
      </w:pPr>
      <w:r>
        <w:rPr>
          <w:rFonts w:eastAsia="NSimSun" w:cs="Arial" w:ascii="Arial" w:hAnsi="Arial"/>
          <w:b/>
          <w:lang w:bidi="hi-IN"/>
        </w:rPr>
      </w:r>
    </w:p>
    <w:p>
      <w:pPr>
        <w:pStyle w:val="Normal"/>
        <w:jc w:val="both"/>
        <w:rPr>
          <w:rFonts w:ascii="Arial" w:hAnsi="Arial" w:cs="Arial"/>
        </w:rPr>
      </w:pPr>
      <w:r>
        <w:rPr>
          <w:rStyle w:val="Fontepargpadro1"/>
          <w:rFonts w:eastAsia="NSimSun" w:cs="Arial" w:ascii="Arial" w:hAnsi="Arial"/>
          <w:b/>
          <w:lang w:bidi="hi-IN"/>
        </w:rPr>
        <w:t>6.14</w:t>
      </w:r>
      <w:r>
        <w:rPr>
          <w:rStyle w:val="Fontepargpadro1"/>
          <w:rFonts w:eastAsia="NSimSun" w:cs="Arial" w:ascii="Arial" w:hAnsi="Arial"/>
          <w:lang w:bidi="hi-IN"/>
        </w:rPr>
        <w:t xml:space="preserve"> Encerradas a etapa de julgamento e de habilitação, o processo será encaminhado à autoridade superior para adjudicação do objeto e homologação do procedimento, observado, no que couber, o disposto no art. 71 da Lei Federal n.º 14.133, de 2021.</w:t>
      </w:r>
    </w:p>
    <w:p>
      <w:pPr>
        <w:pStyle w:val="Normal"/>
        <w:jc w:val="both"/>
        <w:rPr>
          <w:rFonts w:ascii="Arial" w:hAnsi="Arial" w:cs="Arial"/>
        </w:rPr>
      </w:pPr>
      <w:r>
        <w:rPr/>
      </w:r>
    </w:p>
    <w:p>
      <w:pPr>
        <w:pStyle w:val="LO-Normal"/>
        <w:rPr>
          <w:rFonts w:ascii="Arial" w:hAnsi="Arial" w:cs="Arial"/>
          <w:color w:val="000000"/>
          <w:sz w:val="20"/>
          <w:szCs w:val="20"/>
        </w:rPr>
      </w:pPr>
      <w:r>
        <w:rPr>
          <w:rFonts w:cs="Arial" w:ascii="Arial" w:hAnsi="Arial"/>
          <w:color w:val="000000"/>
          <w:sz w:val="20"/>
          <w:szCs w:val="20"/>
        </w:rPr>
      </w:r>
    </w:p>
    <w:p>
      <w:pPr>
        <w:pStyle w:val="LO-Normal"/>
        <w:jc w:val="both"/>
        <w:rPr>
          <w:rFonts w:ascii="Arial" w:hAnsi="Arial" w:cs="Arial"/>
          <w:sz w:val="20"/>
          <w:szCs w:val="20"/>
        </w:rPr>
      </w:pPr>
      <w:bookmarkStart w:id="9" w:name="_Toc104906824"/>
      <w:r>
        <w:rPr>
          <w:rFonts w:cs="Arial" w:ascii="Arial" w:hAnsi="Arial"/>
          <w:b/>
          <w:sz w:val="20"/>
          <w:szCs w:val="20"/>
        </w:rPr>
        <w:t>7. CONTRATAÇÃO</w:t>
      </w:r>
      <w:bookmarkEnd w:id="9"/>
    </w:p>
    <w:p>
      <w:pPr>
        <w:pStyle w:val="LO-Normal"/>
        <w:jc w:val="both"/>
        <w:rPr>
          <w:rStyle w:val="Fontepargpadro1"/>
          <w:rFonts w:ascii="Arial" w:hAnsi="Arial" w:cs="Arial"/>
          <w:bCs/>
          <w:sz w:val="20"/>
          <w:szCs w:val="20"/>
        </w:rPr>
      </w:pPr>
      <w:r>
        <w:rPr>
          <w:rFonts w:cs="Arial" w:ascii="Arial" w:hAnsi="Arial"/>
          <w:bCs/>
          <w:sz w:val="20"/>
          <w:szCs w:val="20"/>
        </w:rPr>
      </w:r>
    </w:p>
    <w:p>
      <w:pPr>
        <w:pStyle w:val="LO-Normal"/>
        <w:jc w:val="both"/>
        <w:rPr>
          <w:rFonts w:ascii="Arial" w:hAnsi="Arial" w:cs="Arial"/>
          <w:bCs/>
          <w:sz w:val="20"/>
          <w:szCs w:val="20"/>
        </w:rPr>
      </w:pPr>
      <w:r>
        <w:rPr>
          <w:rStyle w:val="Fontepargpadro1"/>
          <w:rFonts w:cs="Arial" w:ascii="Arial" w:hAnsi="Arial"/>
          <w:b/>
          <w:sz w:val="20"/>
          <w:szCs w:val="20"/>
        </w:rPr>
        <w:t>7.1</w:t>
      </w:r>
      <w:r>
        <w:rPr>
          <w:rStyle w:val="Fontepargpadro1"/>
          <w:rFonts w:cs="Arial" w:ascii="Arial" w:hAnsi="Arial"/>
          <w:bCs/>
          <w:sz w:val="20"/>
          <w:szCs w:val="20"/>
        </w:rPr>
        <w:t xml:space="preserve"> Após a homologação e adjudicação, caso se conclua pela contratação, será emitida a Nota de Empenho e seu respectivo </w:t>
      </w:r>
      <w:r>
        <w:rPr>
          <w:rStyle w:val="Fontepargpadro1"/>
          <w:rFonts w:cs="Arial" w:ascii="Arial" w:hAnsi="Arial"/>
          <w:b/>
          <w:bCs/>
          <w:sz w:val="20"/>
          <w:szCs w:val="20"/>
        </w:rPr>
        <w:t xml:space="preserve">Anexo VI </w:t>
      </w:r>
      <w:r>
        <w:rPr>
          <w:rStyle w:val="Fontepargpadro1"/>
          <w:rFonts w:cs="Arial" w:ascii="Arial" w:hAnsi="Arial"/>
          <w:bCs/>
          <w:sz w:val="20"/>
          <w:szCs w:val="20"/>
        </w:rPr>
        <w:t xml:space="preserve">(instrumento substitutivo). </w:t>
      </w:r>
    </w:p>
    <w:p>
      <w:pPr>
        <w:pStyle w:val="LO-Normal"/>
        <w:jc w:val="both"/>
        <w:rPr>
          <w:rFonts w:ascii="Arial" w:hAnsi="Arial" w:cs="Arial"/>
          <w:bCs/>
          <w:sz w:val="20"/>
          <w:szCs w:val="20"/>
        </w:rPr>
      </w:pPr>
      <w:r>
        <w:rPr>
          <w:rFonts w:cs="Arial" w:ascii="Arial" w:hAnsi="Arial"/>
          <w:bCs/>
          <w:sz w:val="20"/>
          <w:szCs w:val="20"/>
        </w:rPr>
      </w:r>
    </w:p>
    <w:p>
      <w:pPr>
        <w:pStyle w:val="LO-Normal"/>
        <w:jc w:val="both"/>
        <w:rPr>
          <w:rFonts w:ascii="Arial" w:hAnsi="Arial" w:cs="Arial"/>
          <w:bCs/>
          <w:sz w:val="20"/>
          <w:szCs w:val="20"/>
        </w:rPr>
      </w:pPr>
      <w:r>
        <w:rPr>
          <w:rFonts w:cs="Arial" w:ascii="Arial" w:hAnsi="Arial"/>
          <w:b/>
          <w:sz w:val="20"/>
          <w:szCs w:val="20"/>
        </w:rPr>
        <w:t>7.2</w:t>
      </w:r>
      <w:r>
        <w:rPr>
          <w:rFonts w:cs="Arial" w:ascii="Arial" w:hAnsi="Arial"/>
          <w:bCs/>
          <w:sz w:val="20"/>
          <w:szCs w:val="20"/>
        </w:rPr>
        <w:t xml:space="preserve"> O adjudicatário terá o prazo de 5 (cinco) dias úteis, contados a partir da data de sua convocação, para o aceite da Nota de Empenho e instrumento substitutivo – </w:t>
      </w:r>
      <w:r>
        <w:rPr>
          <w:rFonts w:cs="Arial" w:ascii="Arial" w:hAnsi="Arial"/>
          <w:b/>
          <w:sz w:val="20"/>
          <w:szCs w:val="20"/>
        </w:rPr>
        <w:t>ANEXO VI</w:t>
      </w:r>
      <w:r>
        <w:rPr>
          <w:rFonts w:cs="Arial" w:ascii="Arial" w:hAnsi="Arial"/>
          <w:bCs/>
          <w:sz w:val="20"/>
          <w:szCs w:val="20"/>
        </w:rPr>
        <w:t>, sob pena de decair do direito à contratação, sem prejuízo das sanções previstas neste Aviso de Contratação Direta.</w:t>
      </w:r>
    </w:p>
    <w:p>
      <w:pPr>
        <w:pStyle w:val="LO-Normal"/>
        <w:jc w:val="both"/>
        <w:rPr>
          <w:rFonts w:ascii="Arial" w:hAnsi="Arial" w:cs="Arial"/>
          <w:bCs/>
          <w:sz w:val="20"/>
          <w:szCs w:val="20"/>
        </w:rPr>
      </w:pPr>
      <w:r>
        <w:rPr>
          <w:rFonts w:cs="Arial" w:ascii="Arial" w:hAnsi="Arial"/>
          <w:bCs/>
          <w:sz w:val="20"/>
          <w:szCs w:val="20"/>
        </w:rPr>
      </w:r>
    </w:p>
    <w:p>
      <w:pPr>
        <w:pStyle w:val="LO-Normal"/>
        <w:jc w:val="both"/>
        <w:rPr>
          <w:rFonts w:ascii="Arial" w:hAnsi="Arial" w:cs="Arial"/>
          <w:bCs/>
          <w:sz w:val="20"/>
          <w:szCs w:val="20"/>
        </w:rPr>
      </w:pPr>
      <w:r>
        <w:rPr>
          <w:rFonts w:cs="Arial" w:ascii="Arial" w:hAnsi="Arial"/>
          <w:b/>
          <w:sz w:val="20"/>
          <w:szCs w:val="20"/>
        </w:rPr>
        <w:t>7.2.1</w:t>
      </w:r>
      <w:r>
        <w:rPr>
          <w:rFonts w:cs="Arial" w:ascii="Arial" w:hAnsi="Arial"/>
          <w:bCs/>
          <w:sz w:val="20"/>
          <w:szCs w:val="20"/>
        </w:rPr>
        <w:t xml:space="preserve"> Alternativamente à convocação para comparecer perante o órgão ou entidade para aceite, a Administração poderá encaminhá-lo, mediante correspondência postal com aviso de recebimento (AR) ou meio eletrônico, para que seja assinado e devolvido no prazo de 5 (cinco) dias, a contar da data de seu recebimento.</w:t>
      </w:r>
    </w:p>
    <w:p>
      <w:pPr>
        <w:pStyle w:val="LO-Normal"/>
        <w:jc w:val="both"/>
        <w:rPr>
          <w:rFonts w:ascii="Arial" w:hAnsi="Arial" w:cs="Arial"/>
          <w:bCs/>
          <w:sz w:val="20"/>
          <w:szCs w:val="20"/>
        </w:rPr>
      </w:pPr>
      <w:r>
        <w:rPr>
          <w:rFonts w:cs="Arial" w:ascii="Arial" w:hAnsi="Arial"/>
          <w:bCs/>
          <w:sz w:val="20"/>
          <w:szCs w:val="20"/>
        </w:rPr>
      </w:r>
    </w:p>
    <w:p>
      <w:pPr>
        <w:pStyle w:val="LO-Normal"/>
        <w:jc w:val="both"/>
        <w:rPr>
          <w:rFonts w:ascii="Arial" w:hAnsi="Arial" w:cs="Arial"/>
          <w:bCs/>
          <w:sz w:val="20"/>
          <w:szCs w:val="20"/>
        </w:rPr>
      </w:pPr>
      <w:r>
        <w:rPr>
          <w:rFonts w:cs="Arial" w:ascii="Arial" w:hAnsi="Arial"/>
          <w:b/>
          <w:sz w:val="20"/>
          <w:szCs w:val="20"/>
        </w:rPr>
        <w:t>7.2.2</w:t>
      </w:r>
      <w:r>
        <w:rPr>
          <w:rFonts w:cs="Arial" w:ascii="Arial" w:hAnsi="Arial"/>
          <w:bCs/>
          <w:sz w:val="20"/>
          <w:szCs w:val="20"/>
        </w:rPr>
        <w:t xml:space="preserve"> O prazo previsto para aceitação da nota de empenho e ordem se serviço poderá ser prorrogado 1 (uma) vez, por igual período, por solicitação justificada do adjudicatário e aceita pela Administração.</w:t>
      </w:r>
    </w:p>
    <w:p>
      <w:pPr>
        <w:pStyle w:val="LO-Normal"/>
        <w:jc w:val="both"/>
        <w:rPr>
          <w:rFonts w:ascii="Arial" w:hAnsi="Arial" w:cs="Arial"/>
          <w:b/>
          <w:sz w:val="20"/>
          <w:szCs w:val="20"/>
        </w:rPr>
      </w:pPr>
      <w:r>
        <w:rPr>
          <w:rFonts w:cs="Arial" w:ascii="Arial" w:hAnsi="Arial"/>
          <w:b/>
          <w:sz w:val="20"/>
          <w:szCs w:val="20"/>
        </w:rPr>
      </w:r>
    </w:p>
    <w:p>
      <w:pPr>
        <w:pStyle w:val="LO-Normal"/>
        <w:jc w:val="both"/>
        <w:rPr>
          <w:rFonts w:ascii="Arial" w:hAnsi="Arial" w:cs="Arial"/>
          <w:bCs/>
          <w:sz w:val="20"/>
          <w:szCs w:val="20"/>
        </w:rPr>
      </w:pPr>
      <w:r>
        <w:rPr>
          <w:rFonts w:cs="Arial" w:ascii="Arial" w:hAnsi="Arial"/>
          <w:b/>
          <w:sz w:val="20"/>
          <w:szCs w:val="20"/>
        </w:rPr>
        <w:t>7.3</w:t>
      </w:r>
      <w:r>
        <w:rPr>
          <w:rFonts w:cs="Arial" w:ascii="Arial" w:hAnsi="Arial"/>
          <w:bCs/>
          <w:sz w:val="20"/>
          <w:szCs w:val="20"/>
        </w:rPr>
        <w:t xml:space="preserve"> O Aceite da Nota de Empenho, emitida à empresa adjudicada, implica reconhecimento de que:</w:t>
      </w:r>
    </w:p>
    <w:p>
      <w:pPr>
        <w:pStyle w:val="LO-Normal"/>
        <w:jc w:val="both"/>
        <w:rPr>
          <w:rFonts w:ascii="Arial" w:hAnsi="Arial" w:cs="Arial"/>
          <w:bCs/>
          <w:sz w:val="20"/>
          <w:szCs w:val="20"/>
        </w:rPr>
      </w:pPr>
      <w:r>
        <w:rPr>
          <w:rFonts w:cs="Arial" w:ascii="Arial" w:hAnsi="Arial"/>
          <w:bCs/>
          <w:sz w:val="20"/>
          <w:szCs w:val="20"/>
        </w:rPr>
      </w:r>
    </w:p>
    <w:p>
      <w:pPr>
        <w:pStyle w:val="LO-Normal"/>
        <w:ind w:left="708"/>
        <w:jc w:val="both"/>
        <w:rPr>
          <w:rFonts w:ascii="Arial" w:hAnsi="Arial" w:cs="Arial"/>
          <w:bCs/>
          <w:sz w:val="20"/>
          <w:szCs w:val="20"/>
        </w:rPr>
      </w:pPr>
      <w:r>
        <w:rPr>
          <w:rFonts w:cs="Arial" w:ascii="Arial" w:hAnsi="Arial"/>
          <w:b/>
          <w:sz w:val="20"/>
          <w:szCs w:val="20"/>
        </w:rPr>
        <w:t>7.3.1</w:t>
      </w:r>
      <w:r>
        <w:rPr>
          <w:rFonts w:cs="Arial" w:ascii="Arial" w:hAnsi="Arial"/>
          <w:bCs/>
          <w:sz w:val="20"/>
          <w:szCs w:val="20"/>
        </w:rPr>
        <w:t xml:space="preserve"> referida Nota de Empenho poderá substituir o Contrato, quando for o caso, aplicando-se à relação de negócios ali estabelecida as disposições da Lei Federal n.º 14.133, de 2021;</w:t>
      </w:r>
    </w:p>
    <w:p>
      <w:pPr>
        <w:pStyle w:val="LO-Normal"/>
        <w:ind w:left="708"/>
        <w:jc w:val="both"/>
        <w:rPr>
          <w:rFonts w:ascii="Arial" w:hAnsi="Arial" w:cs="Arial"/>
          <w:b/>
          <w:sz w:val="20"/>
          <w:szCs w:val="20"/>
        </w:rPr>
      </w:pPr>
      <w:r>
        <w:rPr>
          <w:rFonts w:cs="Arial" w:ascii="Arial" w:hAnsi="Arial"/>
          <w:b/>
          <w:sz w:val="20"/>
          <w:szCs w:val="20"/>
        </w:rPr>
      </w:r>
    </w:p>
    <w:p>
      <w:pPr>
        <w:pStyle w:val="LO-Normal"/>
        <w:ind w:left="708"/>
        <w:jc w:val="both"/>
        <w:rPr>
          <w:rFonts w:ascii="Arial" w:hAnsi="Arial" w:cs="Arial"/>
          <w:bCs/>
          <w:sz w:val="20"/>
          <w:szCs w:val="20"/>
        </w:rPr>
      </w:pPr>
      <w:r>
        <w:rPr>
          <w:rFonts w:cs="Arial" w:ascii="Arial" w:hAnsi="Arial"/>
          <w:b/>
          <w:sz w:val="20"/>
          <w:szCs w:val="20"/>
        </w:rPr>
        <w:t>7.3.2</w:t>
      </w:r>
      <w:r>
        <w:rPr>
          <w:rFonts w:cs="Arial" w:ascii="Arial" w:hAnsi="Arial"/>
          <w:bCs/>
          <w:sz w:val="20"/>
          <w:szCs w:val="20"/>
        </w:rPr>
        <w:t xml:space="preserve"> o contratado se vincula à sua proposta e às previsões contidas no Aviso de Contratação Direta e seus anexos;</w:t>
      </w:r>
    </w:p>
    <w:p>
      <w:pPr>
        <w:pStyle w:val="LO-Normal"/>
        <w:ind w:left="708"/>
        <w:jc w:val="both"/>
        <w:rPr>
          <w:rFonts w:ascii="Arial" w:hAnsi="Arial" w:cs="Arial"/>
          <w:b/>
          <w:sz w:val="20"/>
          <w:szCs w:val="20"/>
        </w:rPr>
      </w:pPr>
      <w:r>
        <w:rPr>
          <w:rFonts w:cs="Arial" w:ascii="Arial" w:hAnsi="Arial"/>
          <w:b/>
          <w:sz w:val="20"/>
          <w:szCs w:val="20"/>
        </w:rPr>
      </w:r>
    </w:p>
    <w:p>
      <w:pPr>
        <w:pStyle w:val="LO-Normal"/>
        <w:ind w:left="708"/>
        <w:jc w:val="both"/>
        <w:rPr>
          <w:rFonts w:ascii="Arial" w:hAnsi="Arial" w:cs="Arial"/>
          <w:bCs/>
          <w:sz w:val="20"/>
          <w:szCs w:val="20"/>
        </w:rPr>
      </w:pPr>
      <w:r>
        <w:rPr>
          <w:rFonts w:cs="Arial" w:ascii="Arial" w:hAnsi="Arial"/>
          <w:b/>
          <w:sz w:val="20"/>
          <w:szCs w:val="20"/>
        </w:rPr>
        <w:t>7.3.3</w:t>
      </w:r>
      <w:r>
        <w:rPr>
          <w:rFonts w:cs="Arial" w:ascii="Arial" w:hAnsi="Arial"/>
          <w:bCs/>
          <w:sz w:val="20"/>
          <w:szCs w:val="20"/>
        </w:rPr>
        <w:t xml:space="preserve"> o contratado reconhece que as hipóteses de rescisão são aquelas previstas nos artigos 137 e 138 da Lei Federal n.º 14.133, de 2021.</w:t>
      </w:r>
    </w:p>
    <w:p>
      <w:pPr>
        <w:pStyle w:val="LO-Normal"/>
        <w:ind w:left="708"/>
        <w:jc w:val="both"/>
        <w:rPr>
          <w:rFonts w:ascii="Arial" w:hAnsi="Arial" w:cs="Arial"/>
          <w:bCs/>
          <w:sz w:val="20"/>
          <w:szCs w:val="20"/>
        </w:rPr>
      </w:pPr>
      <w:r>
        <w:rPr>
          <w:rFonts w:cs="Arial" w:ascii="Arial" w:hAnsi="Arial"/>
          <w:bCs/>
          <w:sz w:val="20"/>
          <w:szCs w:val="20"/>
        </w:rPr>
      </w:r>
    </w:p>
    <w:p>
      <w:pPr>
        <w:pStyle w:val="BodyText"/>
        <w:ind w:hanging="0" w:left="0"/>
        <w:jc w:val="both"/>
        <w:rPr>
          <w:rFonts w:ascii="Google Sans Text;sans-serif" w:hAnsi="Google Sans Text;sans-serif" w:eastAsia="SimSun" w:cs="Arial"/>
          <w:bCs/>
          <w:color w:val="auto"/>
          <w:kern w:val="2"/>
          <w:sz w:val="20"/>
          <w:szCs w:val="20"/>
          <w:lang w:eastAsia="zh-CN" w:bidi="hi-IN"/>
        </w:rPr>
      </w:pPr>
      <w:r>
        <w:rPr>
          <w:rFonts w:eastAsia="SimSun" w:cs="Arial" w:ascii="Google Sans Text;sans-serif" w:hAnsi="Google Sans Text;sans-serif"/>
          <w:b/>
          <w:bCs/>
          <w:color w:val="auto"/>
          <w:kern w:val="2"/>
          <w:sz w:val="20"/>
          <w:szCs w:val="20"/>
          <w:lang w:eastAsia="zh-CN" w:bidi="hi-IN"/>
        </w:rPr>
        <w:t>7.4.</w:t>
      </w:r>
      <w:r>
        <w:rPr>
          <w:rFonts w:eastAsia="SimSun" w:cs="Arial" w:ascii="Google Sans Text;sans-serif" w:hAnsi="Google Sans Text;sans-serif"/>
          <w:bCs/>
          <w:color w:val="auto"/>
          <w:kern w:val="2"/>
          <w:sz w:val="20"/>
          <w:szCs w:val="20"/>
          <w:lang w:eastAsia="zh-CN" w:bidi="hi-IN"/>
        </w:rPr>
        <w:t xml:space="preserve"> O prazo de vigência da contratação/fornecimento coincide com o prazo do encerramento do recebimento definitivo do bem, acrescido da garantia legal prevista no art. 26 do Código de Defesa do Consumidor (CDC) e da validade útil dos anestésicos fornecidos (não inferior a 12 (doze) meses contados da data de entrega, nos termos estipulados no Anexo à Nota de Empenho).</w:t>
      </w:r>
    </w:p>
    <w:p>
      <w:pPr>
        <w:pStyle w:val="BodyText"/>
        <w:ind w:hanging="0" w:left="0"/>
        <w:jc w:val="both"/>
        <w:rPr>
          <w:rFonts w:ascii="Google Sans Text;sans-serif" w:hAnsi="Google Sans Text;sans-serif" w:eastAsia="SimSun" w:cs="Arial"/>
          <w:bCs/>
          <w:color w:val="auto"/>
          <w:kern w:val="2"/>
          <w:sz w:val="20"/>
          <w:szCs w:val="20"/>
          <w:lang w:eastAsia="zh-CN" w:bidi="hi-IN"/>
        </w:rPr>
      </w:pPr>
      <w:r>
        <w:rPr>
          <w:rFonts w:eastAsia="SimSun" w:cs="Arial" w:ascii="Google Sans Text;sans-serif" w:hAnsi="Google Sans Text;sans-serif"/>
          <w:bCs/>
          <w:color w:val="auto"/>
          <w:kern w:val="2"/>
          <w:sz w:val="20"/>
          <w:szCs w:val="20"/>
          <w:lang w:eastAsia="zh-CN" w:bidi="hi-IN"/>
        </w:rPr>
      </w:r>
    </w:p>
    <w:p>
      <w:pPr>
        <w:pStyle w:val="BodyText"/>
        <w:widowControl w:val="false"/>
        <w:spacing w:lineRule="auto" w:line="274" w:before="0" w:after="0"/>
        <w:ind w:hanging="0" w:left="0" w:right="0"/>
        <w:textAlignment w:val="baseline"/>
        <w:rPr>
          <w:rFonts w:ascii="Google Sans Text;sans-serif" w:hAnsi="Google Sans Text;sans-serif" w:eastAsia="SimSun" w:cs="Arial"/>
          <w:bCs/>
          <w:color w:val="auto"/>
          <w:kern w:val="2"/>
          <w:sz w:val="20"/>
          <w:lang w:eastAsia="zh-CN" w:bidi="hi-IN"/>
        </w:rPr>
      </w:pPr>
      <w:r>
        <w:rPr>
          <w:rFonts w:eastAsia="SimSun" w:cs="Arial" w:ascii="Google Sans Text;sans-serif" w:hAnsi="Google Sans Text;sans-serif"/>
          <w:b/>
          <w:bCs/>
          <w:color w:val="auto"/>
          <w:kern w:val="2"/>
          <w:sz w:val="20"/>
          <w:lang w:eastAsia="zh-CN" w:bidi="hi-IN"/>
        </w:rPr>
        <w:tab/>
        <w:t>7.4.1.</w:t>
      </w:r>
      <w:r>
        <w:rPr>
          <w:rFonts w:eastAsia="SimSun" w:cs="Arial" w:ascii="Google Sans Text;sans-serif" w:hAnsi="Google Sans Text;sans-serif"/>
          <w:bCs/>
          <w:color w:val="auto"/>
          <w:kern w:val="2"/>
          <w:sz w:val="20"/>
          <w:lang w:eastAsia="zh-CN" w:bidi="hi-IN"/>
        </w:rPr>
        <w:t xml:space="preserve"> Os detalhes quanto ao prazo de validade sanitária do lote do produto fornecido e as regras de garantia técnica e substituição encontram-se descritos no </w:t>
      </w:r>
      <w:r>
        <w:rPr>
          <w:rFonts w:eastAsia="SimSun" w:cs="Arial" w:ascii="Google Sans Text;sans-serif" w:hAnsi="Google Sans Text;sans-serif"/>
          <w:b/>
          <w:bCs/>
          <w:color w:val="auto"/>
          <w:kern w:val="2"/>
          <w:sz w:val="20"/>
          <w:lang w:eastAsia="zh-CN" w:bidi="hi-IN"/>
        </w:rPr>
        <w:t>Anexo à Nota de Empenho</w:t>
      </w:r>
      <w:r>
        <w:rPr>
          <w:rFonts w:eastAsia="SimSun" w:cs="Arial" w:ascii="Google Sans Text;sans-serif" w:hAnsi="Google Sans Text;sans-serif"/>
          <w:bCs/>
          <w:color w:val="auto"/>
          <w:kern w:val="2"/>
          <w:sz w:val="20"/>
          <w:lang w:eastAsia="zh-CN" w:bidi="hi-IN"/>
        </w:rPr>
        <w:t xml:space="preserve"> e demais anexos a este Aviso de Contratação Direta.</w:t>
      </w:r>
    </w:p>
    <w:p>
      <w:pPr>
        <w:pStyle w:val="BodyText"/>
        <w:widowControl w:val="false"/>
        <w:spacing w:lineRule="auto" w:line="274" w:before="0" w:after="0"/>
        <w:ind w:hanging="0" w:left="0" w:right="0"/>
        <w:textAlignment w:val="baseline"/>
        <w:rPr>
          <w:rFonts w:ascii="Google Sans Text;sans-serif" w:hAnsi="Google Sans Text;sans-serif" w:eastAsia="SimSun" w:cs="Arial"/>
          <w:bCs/>
          <w:color w:val="auto"/>
          <w:kern w:val="2"/>
          <w:sz w:val="20"/>
          <w:lang w:eastAsia="zh-CN" w:bidi="hi-IN"/>
        </w:rPr>
      </w:pPr>
      <w:r>
        <w:rPr>
          <w:rFonts w:eastAsia="SimSun" w:cs="Arial" w:ascii="Google Sans Text;sans-serif" w:hAnsi="Google Sans Text;sans-serif"/>
          <w:bCs/>
          <w:color w:val="auto"/>
          <w:kern w:val="2"/>
          <w:sz w:val="20"/>
          <w:lang w:eastAsia="zh-CN" w:bidi="hi-IN"/>
        </w:rPr>
      </w:r>
    </w:p>
    <w:p>
      <w:pPr>
        <w:pStyle w:val="BodyText"/>
        <w:widowControl w:val="false"/>
        <w:spacing w:lineRule="auto" w:line="274" w:before="0" w:after="0"/>
        <w:ind w:hanging="0" w:left="0" w:right="0"/>
        <w:textAlignment w:val="baseline"/>
        <w:rPr>
          <w:rFonts w:ascii="Google Sans Text;sans-serif" w:hAnsi="Google Sans Text;sans-serif" w:eastAsia="SimSun" w:cs="Arial"/>
          <w:bCs/>
          <w:color w:val="auto"/>
          <w:kern w:val="2"/>
          <w:sz w:val="20"/>
          <w:lang w:eastAsia="zh-CN" w:bidi="hi-IN"/>
        </w:rPr>
      </w:pPr>
      <w:r>
        <w:rPr>
          <w:rFonts w:eastAsia="SimSun" w:cs="Arial" w:ascii="Google Sans Text;sans-serif" w:hAnsi="Google Sans Text;sans-serif"/>
          <w:b/>
          <w:bCs/>
          <w:color w:val="auto"/>
          <w:kern w:val="2"/>
          <w:sz w:val="20"/>
          <w:lang w:eastAsia="zh-CN" w:bidi="hi-IN"/>
        </w:rPr>
        <w:t>7.5.</w:t>
      </w:r>
      <w:r>
        <w:rPr>
          <w:rFonts w:eastAsia="SimSun" w:cs="Arial" w:ascii="Google Sans Text;sans-serif" w:hAnsi="Google Sans Text;sans-serif"/>
          <w:bCs/>
          <w:color w:val="auto"/>
          <w:kern w:val="2"/>
          <w:sz w:val="20"/>
          <w:lang w:eastAsia="zh-CN" w:bidi="hi-IN"/>
        </w:rPr>
        <w:t xml:space="preserve"> Por ocasião da aceitação da Proposta e do recebimento da Nota de Empenho (ou instrumento equivalente), será exigida do fornecedor a comprovação do cumprimento de todas as condições de habilitação e qualificação sanitária/técnica consignadas neste aviso, as quais deverão ser mantidas durante todo o período de vigência e garantia do objeto. </w:t>
      </w:r>
    </w:p>
    <w:p>
      <w:pPr>
        <w:pStyle w:val="LO-Normal"/>
        <w:ind w:hanging="0" w:left="0"/>
        <w:jc w:val="both"/>
        <w:rPr>
          <w:rFonts w:ascii="Arial" w:hAnsi="Arial" w:cs="Arial"/>
          <w:bCs/>
          <w:sz w:val="20"/>
          <w:szCs w:val="20"/>
        </w:rPr>
      </w:pPr>
      <w:r>
        <w:rPr>
          <w:rFonts w:cs="Arial" w:ascii="Arial" w:hAnsi="Arial"/>
          <w:bCs/>
          <w:sz w:val="20"/>
          <w:szCs w:val="20"/>
        </w:rPr>
      </w:r>
    </w:p>
    <w:p>
      <w:pPr>
        <w:pStyle w:val="LO-Normal"/>
        <w:jc w:val="both"/>
        <w:rPr>
          <w:rFonts w:ascii="Arial" w:hAnsi="Arial" w:cs="Arial"/>
          <w:b/>
          <w:sz w:val="20"/>
          <w:szCs w:val="20"/>
        </w:rPr>
      </w:pPr>
      <w:r>
        <w:rPr>
          <w:rFonts w:cs="Arial" w:ascii="Arial" w:hAnsi="Arial"/>
          <w:b/>
          <w:sz w:val="20"/>
          <w:szCs w:val="20"/>
        </w:rPr>
      </w:r>
    </w:p>
    <w:p>
      <w:pPr>
        <w:pStyle w:val="LO-Normal"/>
        <w:jc w:val="both"/>
        <w:rPr>
          <w:rFonts w:ascii="Arial" w:hAnsi="Arial" w:cs="Arial"/>
          <w:sz w:val="20"/>
          <w:szCs w:val="20"/>
        </w:rPr>
      </w:pPr>
      <w:bookmarkStart w:id="10" w:name="_Toc104906825"/>
      <w:r>
        <w:rPr>
          <w:rFonts w:cs="Arial" w:ascii="Arial" w:hAnsi="Arial"/>
          <w:b/>
          <w:sz w:val="20"/>
          <w:szCs w:val="20"/>
        </w:rPr>
        <w:t>8. SANÇÕES</w:t>
      </w:r>
      <w:bookmarkStart w:id="11" w:name="art156§6"/>
      <w:bookmarkStart w:id="12" w:name="art156§7"/>
      <w:bookmarkStart w:id="13" w:name="art156§8"/>
      <w:bookmarkEnd w:id="10"/>
      <w:bookmarkEnd w:id="11"/>
      <w:bookmarkEnd w:id="12"/>
      <w:bookmarkEnd w:id="13"/>
      <w:r>
        <w:rPr>
          <w:rFonts w:cs="Arial" w:ascii="Arial" w:hAnsi="Arial"/>
          <w:b/>
          <w:sz w:val="20"/>
          <w:szCs w:val="20"/>
        </w:rPr>
        <w:t xml:space="preserve"> ADMINISTRATIVAS</w:t>
      </w:r>
    </w:p>
    <w:p>
      <w:pPr>
        <w:pStyle w:val="Normal"/>
        <w:ind w:left="9" w:right="-55"/>
        <w:jc w:val="both"/>
        <w:rPr>
          <w:rStyle w:val="Fontepargpadro1"/>
          <w:rFonts w:ascii="Arial" w:hAnsi="Arial" w:eastAsia="Arial" w:cs="Arial"/>
          <w:b/>
          <w:color w:val="000000"/>
          <w:highlight w:val="white"/>
        </w:rPr>
      </w:pPr>
      <w:r>
        <w:rPr>
          <w:rFonts w:eastAsia="Arial" w:cs="Arial" w:ascii="Arial" w:hAnsi="Arial"/>
          <w:b/>
          <w:color w:val="000000"/>
          <w:highlight w:val="white"/>
        </w:rPr>
      </w:r>
      <w:bookmarkStart w:id="14" w:name="_Hlk116553004"/>
      <w:bookmarkStart w:id="15" w:name="_Hlk116553004"/>
    </w:p>
    <w:p>
      <w:pPr>
        <w:pStyle w:val="Normal"/>
        <w:ind w:left="9" w:right="-55"/>
        <w:jc w:val="both"/>
        <w:rPr>
          <w:rFonts w:ascii="Arial" w:hAnsi="Arial" w:cs="Arial"/>
        </w:rPr>
      </w:pPr>
      <w:r>
        <w:rPr>
          <w:rStyle w:val="Fontepargpadro1"/>
          <w:rFonts w:eastAsia="Arial" w:cs="Arial" w:ascii="Arial" w:hAnsi="Arial"/>
          <w:b/>
          <w:color w:val="000000"/>
          <w:highlight w:val="white"/>
        </w:rPr>
        <w:t>8.1</w:t>
      </w:r>
      <w:r>
        <w:rPr>
          <w:rStyle w:val="Fontepargpadro1"/>
          <w:rFonts w:eastAsia="Arial" w:cs="Arial" w:ascii="Arial" w:hAnsi="Arial"/>
          <w:color w:val="000000"/>
          <w:highlight w:val="white"/>
        </w:rPr>
        <w:t xml:space="preserve"> O fornecedor e o contratado que incorram em infrações sujeitam-se às sanções administrativas previstas no art. 156 da Lei Federal n.º 14.133, de 2021, e nos arts. 193 ao 227 do Decreto n.º 10.086, de 17 de janeiro 2022, sem prejuízo de eventuais implicações penais nos termos do que prevê o Capítulo II-B do Título XI do Código Penal, bem como da eventual anulação da nota de empenho de despesa ou da rescisão do instrumento contratual.</w:t>
      </w:r>
      <w:bookmarkEnd w:id="15"/>
    </w:p>
    <w:p>
      <w:pPr>
        <w:pStyle w:val="LO-Normal"/>
        <w:jc w:val="both"/>
        <w:rPr>
          <w:rStyle w:val="Fontepargpadro1"/>
          <w:rFonts w:ascii="Arial" w:hAnsi="Arial" w:cs="Arial"/>
          <w:b/>
          <w:sz w:val="20"/>
          <w:szCs w:val="20"/>
        </w:rPr>
      </w:pPr>
      <w:r>
        <w:rPr>
          <w:rFonts w:cs="Arial" w:ascii="Arial" w:hAnsi="Arial"/>
          <w:b/>
          <w:sz w:val="20"/>
          <w:szCs w:val="20"/>
        </w:rPr>
      </w:r>
    </w:p>
    <w:p>
      <w:pPr>
        <w:pStyle w:val="LO-Normal"/>
        <w:jc w:val="both"/>
        <w:rPr>
          <w:rFonts w:ascii="Arial" w:hAnsi="Arial" w:cs="Arial"/>
          <w:sz w:val="20"/>
          <w:szCs w:val="20"/>
        </w:rPr>
      </w:pPr>
      <w:r>
        <w:rPr>
          <w:rStyle w:val="Fontepargpadro1"/>
          <w:rFonts w:cs="Arial" w:ascii="Arial" w:hAnsi="Arial"/>
          <w:b/>
          <w:sz w:val="20"/>
          <w:szCs w:val="20"/>
        </w:rPr>
        <w:t>8.2</w:t>
      </w:r>
      <w:r>
        <w:rPr>
          <w:rStyle w:val="Fontepargpadro1"/>
          <w:rFonts w:cs="Arial" w:ascii="Arial" w:hAnsi="Arial"/>
          <w:sz w:val="20"/>
          <w:szCs w:val="20"/>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pPr>
        <w:pStyle w:val="LO-Normal"/>
        <w:jc w:val="both"/>
        <w:rPr>
          <w:rStyle w:val="Fontepargpadro1"/>
          <w:rFonts w:ascii="Arial" w:hAnsi="Arial" w:cs="Arial"/>
          <w:b/>
          <w:sz w:val="20"/>
          <w:szCs w:val="20"/>
        </w:rPr>
      </w:pPr>
      <w:r>
        <w:rPr>
          <w:rFonts w:cs="Arial" w:ascii="Arial" w:hAnsi="Arial"/>
          <w:b/>
          <w:sz w:val="20"/>
          <w:szCs w:val="20"/>
        </w:rPr>
      </w:r>
      <w:bookmarkStart w:id="16" w:name="art156§9"/>
      <w:bookmarkStart w:id="17" w:name="art156§9"/>
      <w:bookmarkEnd w:id="17"/>
    </w:p>
    <w:p>
      <w:pPr>
        <w:pStyle w:val="LO-Normal"/>
        <w:jc w:val="both"/>
        <w:rPr>
          <w:rFonts w:ascii="Arial" w:hAnsi="Arial" w:cs="Arial"/>
          <w:sz w:val="20"/>
          <w:szCs w:val="20"/>
        </w:rPr>
      </w:pPr>
      <w:r>
        <w:rPr>
          <w:rStyle w:val="Fontepargpadro1"/>
          <w:rFonts w:cs="Arial" w:ascii="Arial" w:hAnsi="Arial"/>
          <w:b/>
          <w:sz w:val="20"/>
          <w:szCs w:val="20"/>
        </w:rPr>
        <w:t>8.3</w:t>
      </w:r>
      <w:r>
        <w:rPr>
          <w:rStyle w:val="Fontepargpadro1"/>
          <w:rFonts w:cs="Arial" w:ascii="Arial" w:hAnsi="Arial"/>
          <w:sz w:val="20"/>
          <w:szCs w:val="20"/>
        </w:rPr>
        <w:t xml:space="preserve"> A aplicação das sanções previstas neste Aviso de Contratação Direta, em hipótese alguma, afasta a obrigação de reparação integral do dano causado à Administração Pública.</w:t>
      </w:r>
    </w:p>
    <w:p>
      <w:pPr>
        <w:pStyle w:val="LO-Normal"/>
        <w:jc w:val="both"/>
        <w:rPr>
          <w:rStyle w:val="Fontepargpadro1"/>
          <w:rFonts w:ascii="Arial" w:hAnsi="Arial" w:cs="Arial"/>
          <w:b/>
          <w:sz w:val="20"/>
          <w:szCs w:val="20"/>
        </w:rPr>
      </w:pPr>
      <w:r>
        <w:rPr>
          <w:rFonts w:cs="Arial" w:ascii="Arial" w:hAnsi="Arial"/>
          <w:b/>
          <w:sz w:val="20"/>
          <w:szCs w:val="20"/>
        </w:rPr>
      </w:r>
    </w:p>
    <w:p>
      <w:pPr>
        <w:pStyle w:val="LO-Normal"/>
        <w:jc w:val="both"/>
        <w:rPr>
          <w:rFonts w:ascii="Arial" w:hAnsi="Arial" w:cs="Arial"/>
          <w:sz w:val="20"/>
          <w:szCs w:val="20"/>
        </w:rPr>
      </w:pPr>
      <w:r>
        <w:rPr>
          <w:rStyle w:val="Fontepargpadro1"/>
          <w:rFonts w:cs="Arial" w:ascii="Arial" w:hAnsi="Arial"/>
          <w:b/>
          <w:sz w:val="20"/>
          <w:szCs w:val="20"/>
        </w:rPr>
        <w:t>8.4</w:t>
      </w:r>
      <w:r>
        <w:rPr>
          <w:rStyle w:val="Fontepargpadro1"/>
          <w:rFonts w:cs="Arial" w:ascii="Arial" w:hAnsi="Arial"/>
          <w:sz w:val="20"/>
          <w:szCs w:val="20"/>
        </w:rPr>
        <w:t xml:space="preserve"> A penalidade de multa pode ser aplicada cumulativamente com as demais sanções.</w:t>
      </w:r>
    </w:p>
    <w:p>
      <w:pPr>
        <w:pStyle w:val="LO-Normal"/>
        <w:jc w:val="both"/>
        <w:rPr>
          <w:rStyle w:val="Fontepargpadro1"/>
          <w:rFonts w:ascii="Arial" w:hAnsi="Arial" w:cs="Arial"/>
          <w:b/>
          <w:sz w:val="20"/>
          <w:szCs w:val="20"/>
        </w:rPr>
      </w:pPr>
      <w:r>
        <w:rPr>
          <w:rFonts w:cs="Arial" w:ascii="Arial" w:hAnsi="Arial"/>
          <w:b/>
          <w:sz w:val="20"/>
          <w:szCs w:val="20"/>
        </w:rPr>
      </w:r>
    </w:p>
    <w:p>
      <w:pPr>
        <w:pStyle w:val="LO-Normal"/>
        <w:jc w:val="both"/>
        <w:rPr>
          <w:rStyle w:val="Fontepargpadro1"/>
          <w:rFonts w:ascii="Arial" w:hAnsi="Arial" w:cs="Arial"/>
          <w:sz w:val="20"/>
          <w:szCs w:val="20"/>
        </w:rPr>
      </w:pPr>
      <w:r>
        <w:rPr>
          <w:rStyle w:val="Fontepargpadro1"/>
          <w:rFonts w:cs="Arial" w:ascii="Arial" w:hAnsi="Arial"/>
          <w:b/>
          <w:sz w:val="20"/>
          <w:szCs w:val="20"/>
        </w:rPr>
        <w:t>8.5</w:t>
      </w:r>
      <w:r>
        <w:rPr>
          <w:rStyle w:val="Fontepargpadro1"/>
          <w:rFonts w:cs="Arial" w:ascii="Arial" w:hAnsi="Arial"/>
          <w:sz w:val="20"/>
          <w:szCs w:val="20"/>
        </w:rPr>
        <w:t xml:space="preserve">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para Apuração de Responsabilidade – PAAR.</w:t>
      </w:r>
    </w:p>
    <w:p>
      <w:pPr>
        <w:pStyle w:val="LO-Normal"/>
        <w:jc w:val="both"/>
        <w:rPr>
          <w:rStyle w:val="Fontepargpadro1"/>
          <w:rFonts w:ascii="Arial" w:hAnsi="Arial" w:cs="Arial"/>
          <w:sz w:val="20"/>
          <w:szCs w:val="20"/>
        </w:rPr>
      </w:pPr>
      <w:r>
        <w:rPr/>
      </w:r>
    </w:p>
    <w:p>
      <w:pPr>
        <w:pStyle w:val="LO-Normal"/>
        <w:jc w:val="both"/>
        <w:rPr>
          <w:rFonts w:ascii="Arial" w:hAnsi="Arial" w:cs="Arial"/>
          <w:sz w:val="20"/>
          <w:szCs w:val="20"/>
        </w:rPr>
      </w:pPr>
      <w:r>
        <w:rPr>
          <w:rStyle w:val="Fontepargpadro1"/>
          <w:rFonts w:cs="Arial" w:ascii="Arial" w:hAnsi="Arial"/>
          <w:b/>
          <w:sz w:val="20"/>
          <w:szCs w:val="20"/>
        </w:rPr>
        <w:t>8.6</w:t>
      </w:r>
      <w:r>
        <w:rPr>
          <w:rStyle w:val="Fontepargpadro1"/>
          <w:rFonts w:cs="Arial" w:ascii="Arial" w:hAnsi="Arial"/>
          <w:sz w:val="20"/>
          <w:szCs w:val="20"/>
        </w:rPr>
        <w:t xml:space="preserve"> A apuração e o julgamento das demais infrações administrativas não consideradas como ato lesivo à Administração Pública nacional ou estrangeira nos termos da Lei n.º 12.846, de 1º de agosto de 2013, seguirão seu rito normal na unidade administrativa.</w:t>
      </w:r>
    </w:p>
    <w:p>
      <w:pPr>
        <w:pStyle w:val="LO-Normal"/>
        <w:jc w:val="both"/>
        <w:rPr>
          <w:rStyle w:val="Fontepargpadro1"/>
          <w:rFonts w:ascii="Arial" w:hAnsi="Arial" w:cs="Arial"/>
          <w:b/>
          <w:sz w:val="20"/>
          <w:szCs w:val="20"/>
        </w:rPr>
      </w:pPr>
      <w:r>
        <w:rPr>
          <w:rFonts w:cs="Arial" w:ascii="Arial" w:hAnsi="Arial"/>
          <w:b/>
          <w:sz w:val="20"/>
          <w:szCs w:val="20"/>
        </w:rPr>
      </w:r>
    </w:p>
    <w:p>
      <w:pPr>
        <w:pStyle w:val="LO-Normal"/>
        <w:jc w:val="both"/>
        <w:rPr>
          <w:rFonts w:ascii="Arial" w:hAnsi="Arial" w:cs="Arial"/>
          <w:sz w:val="20"/>
          <w:szCs w:val="20"/>
        </w:rPr>
      </w:pPr>
      <w:r>
        <w:rPr>
          <w:rStyle w:val="Fontepargpadro1"/>
          <w:rFonts w:cs="Arial" w:ascii="Arial" w:hAnsi="Arial"/>
          <w:b/>
          <w:sz w:val="20"/>
          <w:szCs w:val="20"/>
        </w:rPr>
        <w:t>8.7</w:t>
      </w:r>
      <w:r>
        <w:rPr>
          <w:rStyle w:val="Fontepargpadro1"/>
          <w:rFonts w:cs="Arial" w:ascii="Arial" w:hAnsi="Arial"/>
          <w:sz w:val="20"/>
          <w:szCs w:val="20"/>
        </w:rPr>
        <w:t xml:space="preserve"> O processamento do PAAR não interfere no seguimento regular dos processos administrativos específicos para apuração da ocorrência de danos e prejuízos à Administração Pública Estadual resultantes de ato lesivo cometido por pessoa jurídica, com ou sem a participação de agente público.</w:t>
      </w:r>
    </w:p>
    <w:p>
      <w:pPr>
        <w:pStyle w:val="LO-Normal"/>
        <w:jc w:val="both"/>
        <w:rPr>
          <w:rStyle w:val="Fontepargpadro1"/>
          <w:rFonts w:ascii="Arial" w:hAnsi="Arial" w:cs="Arial"/>
          <w:b/>
          <w:sz w:val="20"/>
          <w:szCs w:val="20"/>
        </w:rPr>
      </w:pPr>
      <w:r>
        <w:rPr>
          <w:rFonts w:cs="Arial" w:ascii="Arial" w:hAnsi="Arial"/>
          <w:b/>
          <w:sz w:val="20"/>
          <w:szCs w:val="20"/>
        </w:rPr>
      </w:r>
    </w:p>
    <w:p>
      <w:pPr>
        <w:pStyle w:val="LO-Normal"/>
        <w:jc w:val="both"/>
        <w:rPr>
          <w:rFonts w:ascii="Arial" w:hAnsi="Arial" w:cs="Arial"/>
          <w:sz w:val="20"/>
          <w:szCs w:val="20"/>
        </w:rPr>
      </w:pPr>
      <w:r>
        <w:rPr>
          <w:rStyle w:val="Fontepargpadro1"/>
          <w:rFonts w:cs="Arial" w:ascii="Arial" w:hAnsi="Arial"/>
          <w:b/>
          <w:sz w:val="20"/>
          <w:szCs w:val="20"/>
        </w:rPr>
        <w:t>8.8</w:t>
      </w:r>
      <w:r>
        <w:rPr>
          <w:rStyle w:val="Fontepargpadro1"/>
          <w:rFonts w:cs="Arial" w:ascii="Arial" w:hAnsi="Arial"/>
          <w:sz w:val="20"/>
          <w:szCs w:val="20"/>
        </w:rPr>
        <w:t xml:space="preserve"> A aplicação de qualquer das penalidades previstas realizar-se-á em processo administrativo que assegurará o contraditório e a ampla defesa ao fornecedor/adjudicatário, observando-se o procedimento previsto na Lei Federal n.º 14.133, de 2021, no Decreto Estadual n.º 10.086, de 2022, e subsidiariamente na Lei n.º 20.656, de 2021.</w:t>
      </w:r>
    </w:p>
    <w:p>
      <w:pPr>
        <w:pStyle w:val="LO-Normal"/>
        <w:jc w:val="both"/>
        <w:rPr>
          <w:rFonts w:ascii="Arial" w:hAnsi="Arial" w:cs="Arial"/>
          <w:b/>
          <w:sz w:val="20"/>
          <w:szCs w:val="20"/>
        </w:rPr>
      </w:pPr>
      <w:r>
        <w:rPr>
          <w:rFonts w:cs="Arial" w:ascii="Arial" w:hAnsi="Arial"/>
          <w:b/>
          <w:sz w:val="20"/>
          <w:szCs w:val="20"/>
        </w:rPr>
      </w:r>
    </w:p>
    <w:p>
      <w:pPr>
        <w:pStyle w:val="LO-Normal"/>
        <w:jc w:val="both"/>
        <w:rPr>
          <w:rFonts w:ascii="Arial" w:hAnsi="Arial" w:cs="Arial"/>
          <w:b/>
          <w:sz w:val="20"/>
          <w:szCs w:val="20"/>
        </w:rPr>
      </w:pPr>
      <w:r>
        <w:rPr>
          <w:rFonts w:cs="Arial" w:ascii="Arial" w:hAnsi="Arial"/>
          <w:b/>
          <w:sz w:val="20"/>
          <w:szCs w:val="20"/>
        </w:rPr>
      </w:r>
    </w:p>
    <w:p>
      <w:pPr>
        <w:pStyle w:val="LO-Normal"/>
        <w:jc w:val="both"/>
        <w:rPr>
          <w:rFonts w:ascii="Arial" w:hAnsi="Arial" w:cs="Arial"/>
          <w:sz w:val="20"/>
          <w:szCs w:val="20"/>
        </w:rPr>
      </w:pPr>
      <w:bookmarkStart w:id="18" w:name="_Toc104906826"/>
      <w:r>
        <w:rPr>
          <w:rFonts w:cs="Arial" w:ascii="Arial" w:hAnsi="Arial"/>
          <w:b/>
          <w:sz w:val="20"/>
          <w:szCs w:val="20"/>
        </w:rPr>
        <w:t>9. DAS DISPOSIÇÕES GERAIS</w:t>
      </w:r>
      <w:bookmarkEnd w:id="18"/>
    </w:p>
    <w:p>
      <w:pPr>
        <w:pStyle w:val="LO-Normal"/>
        <w:jc w:val="both"/>
        <w:rPr>
          <w:rStyle w:val="Fontepargpadro1"/>
          <w:rFonts w:ascii="Arial" w:hAnsi="Arial" w:cs="Arial"/>
          <w:b/>
          <w:sz w:val="20"/>
          <w:szCs w:val="20"/>
        </w:rPr>
      </w:pPr>
      <w:r>
        <w:rPr>
          <w:rFonts w:cs="Arial" w:ascii="Arial" w:hAnsi="Arial"/>
          <w:b/>
          <w:sz w:val="20"/>
          <w:szCs w:val="20"/>
        </w:rPr>
      </w:r>
    </w:p>
    <w:p>
      <w:pPr>
        <w:pStyle w:val="LO-Normal"/>
        <w:jc w:val="both"/>
        <w:rPr>
          <w:rFonts w:ascii="Arial" w:hAnsi="Arial" w:cs="Arial"/>
          <w:sz w:val="20"/>
          <w:szCs w:val="20"/>
        </w:rPr>
      </w:pPr>
      <w:r>
        <w:rPr>
          <w:rStyle w:val="Fontepargpadro1"/>
          <w:rFonts w:cs="Arial" w:ascii="Arial" w:hAnsi="Arial"/>
          <w:b/>
          <w:sz w:val="20"/>
          <w:szCs w:val="20"/>
        </w:rPr>
        <w:t>9.1</w:t>
      </w:r>
      <w:r>
        <w:rPr>
          <w:rStyle w:val="Fontepargpadro1"/>
          <w:rFonts w:cs="Arial" w:ascii="Arial" w:hAnsi="Arial"/>
          <w:sz w:val="20"/>
          <w:szCs w:val="20"/>
        </w:rPr>
        <w:t xml:space="preserve"> O procedimento será divulgado no Compras.gov e no Portal Nacional de Contratações Públicas - PNCP, e encaminhado automaticamente aos fornecedores registrados no Cadastro Unificado de Fornecedores do Estado do Paraná – CAUF/PR, por mensagem eletrônica, na correspondente linha de fornecimento que pretende atender.</w:t>
      </w:r>
    </w:p>
    <w:p>
      <w:pPr>
        <w:pStyle w:val="LO-Normal"/>
        <w:jc w:val="both"/>
        <w:rPr>
          <w:rStyle w:val="Fontepargpadro1"/>
          <w:rFonts w:ascii="Arial" w:hAnsi="Arial" w:cs="Arial"/>
          <w:b/>
          <w:sz w:val="20"/>
          <w:szCs w:val="20"/>
        </w:rPr>
      </w:pPr>
      <w:r>
        <w:rPr>
          <w:rFonts w:cs="Arial" w:ascii="Arial" w:hAnsi="Arial"/>
          <w:b/>
          <w:sz w:val="20"/>
          <w:szCs w:val="20"/>
        </w:rPr>
      </w:r>
    </w:p>
    <w:p>
      <w:pPr>
        <w:pStyle w:val="LO-Normal"/>
        <w:jc w:val="both"/>
        <w:rPr>
          <w:rFonts w:ascii="Arial" w:hAnsi="Arial" w:cs="Arial"/>
          <w:sz w:val="20"/>
          <w:szCs w:val="20"/>
        </w:rPr>
      </w:pPr>
      <w:r>
        <w:rPr>
          <w:rStyle w:val="Fontepargpadro1"/>
          <w:rFonts w:cs="Arial" w:ascii="Arial" w:hAnsi="Arial"/>
          <w:b/>
          <w:sz w:val="20"/>
          <w:szCs w:val="20"/>
        </w:rPr>
        <w:t>9.2</w:t>
      </w:r>
      <w:r>
        <w:rPr>
          <w:rStyle w:val="Fontepargpadro1"/>
          <w:rFonts w:cs="Arial" w:ascii="Arial" w:hAnsi="Arial"/>
          <w:sz w:val="20"/>
          <w:szCs w:val="20"/>
        </w:rPr>
        <w:t xml:space="preserve"> No caso de todos os fornecedores restarem desclassificados ou inabilitados (procedimento fracassado), a Administração poderá:</w:t>
      </w:r>
    </w:p>
    <w:p>
      <w:pPr>
        <w:pStyle w:val="LO-Normal"/>
        <w:ind w:left="284"/>
        <w:jc w:val="both"/>
        <w:rPr>
          <w:rStyle w:val="Fontepargpadro1"/>
          <w:rFonts w:ascii="Arial" w:hAnsi="Arial" w:cs="Arial"/>
          <w:b/>
          <w:sz w:val="20"/>
          <w:szCs w:val="20"/>
        </w:rPr>
      </w:pPr>
      <w:r>
        <w:rPr>
          <w:rFonts w:cs="Arial" w:ascii="Arial" w:hAnsi="Arial"/>
          <w:b/>
          <w:sz w:val="20"/>
          <w:szCs w:val="20"/>
        </w:rPr>
      </w:r>
    </w:p>
    <w:p>
      <w:pPr>
        <w:pStyle w:val="LO-Normal"/>
        <w:ind w:left="284"/>
        <w:jc w:val="both"/>
        <w:rPr>
          <w:rFonts w:ascii="Arial" w:hAnsi="Arial" w:cs="Arial"/>
          <w:sz w:val="20"/>
          <w:szCs w:val="20"/>
        </w:rPr>
      </w:pPr>
      <w:r>
        <w:rPr>
          <w:rStyle w:val="Fontepargpadro1"/>
          <w:rFonts w:cs="Arial" w:ascii="Arial" w:hAnsi="Arial"/>
          <w:b/>
          <w:sz w:val="20"/>
          <w:szCs w:val="20"/>
        </w:rPr>
        <w:t>9.2.1</w:t>
      </w:r>
      <w:r>
        <w:rPr>
          <w:rStyle w:val="Fontepargpadro1"/>
          <w:rFonts w:cs="Arial" w:ascii="Arial" w:hAnsi="Arial"/>
          <w:sz w:val="20"/>
          <w:szCs w:val="20"/>
        </w:rPr>
        <w:t xml:space="preserve"> republicar o presente aviso com uma nova data;</w:t>
      </w:r>
    </w:p>
    <w:p>
      <w:pPr>
        <w:pStyle w:val="LO-Normal"/>
        <w:ind w:left="284"/>
        <w:jc w:val="both"/>
        <w:rPr>
          <w:rStyle w:val="Fontepargpadro1"/>
          <w:rFonts w:ascii="Arial" w:hAnsi="Arial" w:cs="Arial"/>
          <w:b/>
          <w:sz w:val="20"/>
          <w:szCs w:val="20"/>
        </w:rPr>
      </w:pPr>
      <w:r>
        <w:rPr>
          <w:rFonts w:cs="Arial" w:ascii="Arial" w:hAnsi="Arial"/>
          <w:b/>
          <w:sz w:val="20"/>
          <w:szCs w:val="20"/>
        </w:rPr>
      </w:r>
    </w:p>
    <w:p>
      <w:pPr>
        <w:pStyle w:val="LO-Normal"/>
        <w:ind w:left="284"/>
        <w:jc w:val="both"/>
        <w:rPr>
          <w:rFonts w:ascii="Arial" w:hAnsi="Arial" w:cs="Arial"/>
          <w:sz w:val="20"/>
          <w:szCs w:val="20"/>
        </w:rPr>
      </w:pPr>
      <w:r>
        <w:rPr>
          <w:rStyle w:val="Fontepargpadro1"/>
          <w:rFonts w:cs="Arial" w:ascii="Arial" w:hAnsi="Arial"/>
          <w:b/>
          <w:sz w:val="20"/>
          <w:szCs w:val="20"/>
        </w:rPr>
        <w:t>9.2.2</w:t>
      </w:r>
      <w:r>
        <w:rPr>
          <w:rStyle w:val="Fontepargpadro1"/>
          <w:rFonts w:cs="Arial" w:ascii="Arial" w:hAnsi="Arial"/>
          <w:sz w:val="20"/>
          <w:szCs w:val="20"/>
        </w:rPr>
        <w:t xml:space="preserve"> valer-se, para a contratação, de proposta obtida na pesquisa de preços que serviu de base ao procedimento, se houver, privilegiando-se os menores preços, sempre que possível, e desde que atendidas às condições de habilitação exigidas.</w:t>
      </w:r>
    </w:p>
    <w:p>
      <w:pPr>
        <w:pStyle w:val="LO-Normal"/>
        <w:ind w:left="567"/>
        <w:jc w:val="both"/>
        <w:rPr>
          <w:rStyle w:val="Fontepargpadro1"/>
          <w:rFonts w:ascii="Arial" w:hAnsi="Arial" w:cs="Arial"/>
          <w:b/>
          <w:sz w:val="20"/>
          <w:szCs w:val="20"/>
        </w:rPr>
      </w:pPr>
      <w:r>
        <w:rPr>
          <w:rFonts w:cs="Arial" w:ascii="Arial" w:hAnsi="Arial"/>
          <w:b/>
          <w:sz w:val="20"/>
          <w:szCs w:val="20"/>
        </w:rPr>
      </w:r>
    </w:p>
    <w:p>
      <w:pPr>
        <w:pStyle w:val="LO-Normal"/>
        <w:ind w:left="567"/>
        <w:jc w:val="both"/>
        <w:rPr>
          <w:rFonts w:ascii="Arial" w:hAnsi="Arial" w:cs="Arial"/>
          <w:sz w:val="20"/>
          <w:szCs w:val="20"/>
        </w:rPr>
      </w:pPr>
      <w:r>
        <w:rPr>
          <w:rStyle w:val="Fontepargpadro1"/>
          <w:rFonts w:cs="Arial" w:ascii="Arial" w:hAnsi="Arial"/>
          <w:b/>
          <w:sz w:val="20"/>
          <w:szCs w:val="20"/>
        </w:rPr>
        <w:t>9.2.2.1</w:t>
      </w:r>
      <w:r>
        <w:rPr>
          <w:rStyle w:val="Fontepargpadro1"/>
          <w:rFonts w:cs="Arial" w:ascii="Arial" w:hAnsi="Arial"/>
          <w:sz w:val="20"/>
          <w:szCs w:val="20"/>
        </w:rPr>
        <w:t xml:space="preserve"> No caso do subitem 9.2.2, a contratação será operacionalizada fora deste procedimento.</w:t>
      </w:r>
    </w:p>
    <w:p>
      <w:pPr>
        <w:pStyle w:val="LO-Normal"/>
        <w:ind w:left="284"/>
        <w:jc w:val="both"/>
        <w:rPr>
          <w:rStyle w:val="Fontepargpadro1"/>
          <w:rFonts w:ascii="Arial" w:hAnsi="Arial" w:cs="Arial"/>
          <w:b/>
          <w:sz w:val="20"/>
          <w:szCs w:val="20"/>
        </w:rPr>
      </w:pPr>
      <w:r>
        <w:rPr>
          <w:rFonts w:cs="Arial" w:ascii="Arial" w:hAnsi="Arial"/>
          <w:b/>
          <w:sz w:val="20"/>
          <w:szCs w:val="20"/>
        </w:rPr>
      </w:r>
    </w:p>
    <w:p>
      <w:pPr>
        <w:pStyle w:val="LO-Normal"/>
        <w:ind w:left="284"/>
        <w:jc w:val="both"/>
        <w:rPr>
          <w:rFonts w:ascii="Arial" w:hAnsi="Arial" w:cs="Arial"/>
          <w:sz w:val="20"/>
          <w:szCs w:val="20"/>
        </w:rPr>
      </w:pPr>
      <w:r>
        <w:rPr>
          <w:rStyle w:val="Fontepargpadro1"/>
          <w:rFonts w:cs="Arial" w:ascii="Arial" w:hAnsi="Arial"/>
          <w:b/>
          <w:sz w:val="20"/>
          <w:szCs w:val="20"/>
        </w:rPr>
        <w:t>9.2.3</w:t>
      </w:r>
      <w:r>
        <w:rPr>
          <w:rStyle w:val="Fontepargpadro1"/>
          <w:rFonts w:cs="Arial" w:ascii="Arial" w:hAnsi="Arial"/>
          <w:sz w:val="20"/>
          <w:szCs w:val="20"/>
        </w:rPr>
        <w:t xml:space="preserve"> fixar prazo para que possa haver adequação das propostas ou da documentação de habilitação, conforme o caso.</w:t>
      </w:r>
    </w:p>
    <w:p>
      <w:pPr>
        <w:pStyle w:val="LO-Normal"/>
        <w:jc w:val="both"/>
        <w:rPr>
          <w:rStyle w:val="Fontepargpadro1"/>
          <w:rFonts w:ascii="Arial" w:hAnsi="Arial" w:cs="Arial"/>
          <w:b/>
          <w:sz w:val="20"/>
          <w:szCs w:val="20"/>
        </w:rPr>
      </w:pPr>
      <w:r>
        <w:rPr>
          <w:rFonts w:cs="Arial" w:ascii="Arial" w:hAnsi="Arial"/>
          <w:b/>
          <w:sz w:val="20"/>
          <w:szCs w:val="20"/>
        </w:rPr>
      </w:r>
    </w:p>
    <w:p>
      <w:pPr>
        <w:pStyle w:val="LO-Normal"/>
        <w:jc w:val="both"/>
        <w:rPr>
          <w:rFonts w:ascii="Arial" w:hAnsi="Arial" w:cs="Arial"/>
          <w:sz w:val="20"/>
          <w:szCs w:val="20"/>
        </w:rPr>
      </w:pPr>
      <w:r>
        <w:rPr>
          <w:rStyle w:val="Fontepargpadro1"/>
          <w:rFonts w:cs="Arial" w:ascii="Arial" w:hAnsi="Arial"/>
          <w:b/>
          <w:sz w:val="20"/>
          <w:szCs w:val="20"/>
        </w:rPr>
        <w:t>9.3</w:t>
      </w:r>
      <w:r>
        <w:rPr>
          <w:rStyle w:val="Fontepargpadro1"/>
          <w:rFonts w:cs="Arial" w:ascii="Arial" w:hAnsi="Arial"/>
          <w:sz w:val="20"/>
          <w:szCs w:val="20"/>
        </w:rPr>
        <w:t xml:space="preserve"> As providências dos subitens 9.2.1 e 9.2.2 poderão ser utilizadas se não houver o comparecimento de quaisquer fornecedores interessados (procedimento deserto)</w:t>
      </w:r>
    </w:p>
    <w:p>
      <w:pPr>
        <w:pStyle w:val="LO-Normal"/>
        <w:jc w:val="both"/>
        <w:rPr>
          <w:rStyle w:val="Fontepargpadro1"/>
          <w:rFonts w:ascii="Arial" w:hAnsi="Arial" w:cs="Arial"/>
          <w:b/>
          <w:sz w:val="20"/>
          <w:szCs w:val="20"/>
        </w:rPr>
      </w:pPr>
      <w:r>
        <w:rPr>
          <w:rFonts w:cs="Arial" w:ascii="Arial" w:hAnsi="Arial"/>
          <w:b/>
          <w:sz w:val="20"/>
          <w:szCs w:val="20"/>
        </w:rPr>
      </w:r>
    </w:p>
    <w:p>
      <w:pPr>
        <w:pStyle w:val="LO-Normal"/>
        <w:jc w:val="both"/>
        <w:rPr>
          <w:rFonts w:ascii="Arial" w:hAnsi="Arial" w:cs="Arial"/>
          <w:sz w:val="20"/>
          <w:szCs w:val="20"/>
        </w:rPr>
      </w:pPr>
      <w:r>
        <w:rPr>
          <w:rStyle w:val="Fontepargpadro1"/>
          <w:rFonts w:cs="Arial" w:ascii="Arial" w:hAnsi="Arial"/>
          <w:b/>
          <w:sz w:val="20"/>
          <w:szCs w:val="20"/>
        </w:rPr>
        <w:t>9.4</w:t>
      </w:r>
      <w:r>
        <w:rPr>
          <w:rStyle w:val="Fontepargpadro1"/>
          <w:rFonts w:cs="Arial" w:ascii="Arial" w:hAnsi="Arial"/>
          <w:sz w:val="20"/>
          <w:szCs w:val="20"/>
        </w:rPr>
        <w:t xml:space="preserve"> Havendo a necessidade de realização de ato de qualquer natureza pelos fornecedores, cujo prazo não conste deste Aviso de Contratação Direta, deverá ser atendido o prazo indicado pelo agente competente da Administração na respectiva notificação.</w:t>
      </w:r>
    </w:p>
    <w:p>
      <w:pPr>
        <w:pStyle w:val="LO-Normal"/>
        <w:jc w:val="both"/>
        <w:rPr>
          <w:rStyle w:val="Fontepargpadro1"/>
          <w:rFonts w:ascii="Arial" w:hAnsi="Arial" w:cs="Arial"/>
          <w:b/>
          <w:sz w:val="20"/>
          <w:szCs w:val="20"/>
        </w:rPr>
      </w:pPr>
      <w:r>
        <w:rPr>
          <w:rFonts w:cs="Arial" w:ascii="Arial" w:hAnsi="Arial"/>
          <w:b/>
          <w:sz w:val="20"/>
          <w:szCs w:val="20"/>
        </w:rPr>
      </w:r>
    </w:p>
    <w:p>
      <w:pPr>
        <w:pStyle w:val="LO-Normal"/>
        <w:jc w:val="both"/>
        <w:rPr>
          <w:rFonts w:ascii="Arial" w:hAnsi="Arial" w:cs="Arial"/>
          <w:sz w:val="20"/>
          <w:szCs w:val="20"/>
        </w:rPr>
      </w:pPr>
      <w:r>
        <w:rPr>
          <w:rStyle w:val="Fontepargpadro1"/>
          <w:rFonts w:cs="Arial" w:ascii="Arial" w:hAnsi="Arial"/>
          <w:b/>
          <w:sz w:val="20"/>
          <w:szCs w:val="20"/>
        </w:rPr>
        <w:t>9.5</w:t>
      </w:r>
      <w:r>
        <w:rPr>
          <w:rStyle w:val="Fontepargpadro1"/>
          <w:rFonts w:cs="Arial" w:ascii="Arial" w:hAnsi="Arial"/>
          <w:sz w:val="20"/>
          <w:szCs w:val="20"/>
        </w:rPr>
        <w:t xml:space="preserve"> Caberá ao fornecedor acompanhar as operações, ficando responsável pelo ônus decorrente da perda do negócio diante da inobservância de quaisquer mensagens emitidas pela Administração ou de sua desconexão.</w:t>
      </w:r>
    </w:p>
    <w:p>
      <w:pPr>
        <w:pStyle w:val="LO-Normal"/>
        <w:jc w:val="both"/>
        <w:rPr>
          <w:rStyle w:val="Fontepargpadro1"/>
          <w:rFonts w:ascii="Arial" w:hAnsi="Arial" w:cs="Arial"/>
          <w:b/>
          <w:sz w:val="20"/>
          <w:szCs w:val="20"/>
        </w:rPr>
      </w:pPr>
      <w:r>
        <w:rPr>
          <w:rFonts w:cs="Arial" w:ascii="Arial" w:hAnsi="Arial"/>
          <w:b/>
          <w:sz w:val="20"/>
          <w:szCs w:val="20"/>
        </w:rPr>
      </w:r>
    </w:p>
    <w:p>
      <w:pPr>
        <w:pStyle w:val="LO-Normal"/>
        <w:jc w:val="both"/>
        <w:rPr>
          <w:rFonts w:ascii="Arial" w:hAnsi="Arial" w:cs="Arial"/>
          <w:sz w:val="20"/>
          <w:szCs w:val="20"/>
        </w:rPr>
      </w:pPr>
      <w:r>
        <w:rPr>
          <w:rStyle w:val="Fontepargpadro1"/>
          <w:rFonts w:cs="Arial" w:ascii="Arial" w:hAnsi="Arial"/>
          <w:b/>
          <w:sz w:val="20"/>
          <w:szCs w:val="20"/>
        </w:rPr>
        <w:t>9.6</w:t>
      </w:r>
      <w:r>
        <w:rPr>
          <w:rStyle w:val="Fontepargpadro1"/>
          <w:rFonts w:cs="Arial" w:ascii="Arial" w:hAnsi="Arial"/>
          <w:sz w:val="20"/>
          <w:szCs w:val="20"/>
        </w:rPr>
        <w:t xml:space="preserve">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pPr>
        <w:pStyle w:val="LO-Normal"/>
        <w:jc w:val="both"/>
        <w:rPr>
          <w:rStyle w:val="Fontepargpadro1"/>
          <w:rFonts w:ascii="Arial" w:hAnsi="Arial" w:cs="Arial"/>
          <w:b/>
          <w:sz w:val="20"/>
          <w:szCs w:val="20"/>
        </w:rPr>
      </w:pPr>
      <w:r>
        <w:rPr>
          <w:rFonts w:cs="Arial" w:ascii="Arial" w:hAnsi="Arial"/>
          <w:b/>
          <w:sz w:val="20"/>
          <w:szCs w:val="20"/>
        </w:rPr>
      </w:r>
    </w:p>
    <w:p>
      <w:pPr>
        <w:pStyle w:val="LO-Normal"/>
        <w:jc w:val="both"/>
        <w:rPr>
          <w:rFonts w:ascii="Arial" w:hAnsi="Arial" w:cs="Arial"/>
          <w:sz w:val="20"/>
          <w:szCs w:val="20"/>
        </w:rPr>
      </w:pPr>
      <w:r>
        <w:rPr>
          <w:rStyle w:val="Fontepargpadro1"/>
          <w:rFonts w:cs="Arial" w:ascii="Arial" w:hAnsi="Arial"/>
          <w:b/>
          <w:sz w:val="20"/>
          <w:szCs w:val="20"/>
        </w:rPr>
        <w:t>9.7</w:t>
      </w:r>
      <w:r>
        <w:rPr>
          <w:rStyle w:val="Fontepargpadro1"/>
          <w:rFonts w:cs="Arial" w:ascii="Arial" w:hAnsi="Arial"/>
          <w:sz w:val="20"/>
          <w:szCs w:val="20"/>
        </w:rPr>
        <w:t xml:space="preserve"> Os horários estabelecidos na divulgação deste procedimento e durante o envio de lances observarão o horário de Brasília-DF, inclusive para contagem de tempo e registro no Sistema e na documentação relativa ao procedimento.</w:t>
      </w:r>
    </w:p>
    <w:p>
      <w:pPr>
        <w:pStyle w:val="LO-Normal"/>
        <w:jc w:val="both"/>
        <w:rPr>
          <w:rStyle w:val="Fontepargpadro1"/>
          <w:rFonts w:ascii="Arial" w:hAnsi="Arial" w:cs="Arial"/>
          <w:b/>
          <w:sz w:val="20"/>
          <w:szCs w:val="20"/>
        </w:rPr>
      </w:pPr>
      <w:r>
        <w:rPr>
          <w:rFonts w:cs="Arial" w:ascii="Arial" w:hAnsi="Arial"/>
          <w:b/>
          <w:sz w:val="20"/>
          <w:szCs w:val="20"/>
        </w:rPr>
      </w:r>
    </w:p>
    <w:p>
      <w:pPr>
        <w:pStyle w:val="LO-Normal"/>
        <w:jc w:val="both"/>
        <w:rPr>
          <w:rFonts w:ascii="Arial" w:hAnsi="Arial" w:cs="Arial"/>
          <w:sz w:val="20"/>
          <w:szCs w:val="20"/>
        </w:rPr>
      </w:pPr>
      <w:r>
        <w:rPr>
          <w:rStyle w:val="Fontepargpadro1"/>
          <w:rFonts w:cs="Arial" w:ascii="Arial" w:hAnsi="Arial"/>
          <w:b/>
          <w:sz w:val="20"/>
          <w:szCs w:val="20"/>
        </w:rPr>
        <w:t>9.8</w:t>
      </w:r>
      <w:r>
        <w:rPr>
          <w:rStyle w:val="Fontepargpadro1"/>
          <w:rFonts w:cs="Arial" w:ascii="Arial" w:hAnsi="Arial"/>
          <w:sz w:val="20"/>
          <w:szCs w:val="20"/>
        </w:rPr>
        <w:t xml:space="preserve"> 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LO-Normal"/>
        <w:jc w:val="both"/>
        <w:rPr>
          <w:rStyle w:val="Fontepargpadro1"/>
          <w:rFonts w:ascii="Arial" w:hAnsi="Arial" w:cs="Arial"/>
          <w:b/>
          <w:sz w:val="20"/>
          <w:szCs w:val="20"/>
        </w:rPr>
      </w:pPr>
      <w:r>
        <w:rPr>
          <w:rFonts w:cs="Arial" w:ascii="Arial" w:hAnsi="Arial"/>
          <w:b/>
          <w:sz w:val="20"/>
          <w:szCs w:val="20"/>
        </w:rPr>
      </w:r>
    </w:p>
    <w:p>
      <w:pPr>
        <w:pStyle w:val="LO-Normal"/>
        <w:jc w:val="both"/>
        <w:rPr>
          <w:rFonts w:ascii="Arial" w:hAnsi="Arial" w:cs="Arial"/>
          <w:sz w:val="20"/>
          <w:szCs w:val="20"/>
        </w:rPr>
      </w:pPr>
      <w:r>
        <w:rPr>
          <w:rStyle w:val="Fontepargpadro1"/>
          <w:rFonts w:cs="Arial" w:ascii="Arial" w:hAnsi="Arial"/>
          <w:b/>
          <w:sz w:val="20"/>
          <w:szCs w:val="20"/>
        </w:rPr>
        <w:t>9.9</w:t>
      </w:r>
      <w:r>
        <w:rPr>
          <w:rStyle w:val="Fontepargpadro1"/>
          <w:rFonts w:cs="Arial" w:ascii="Arial" w:hAnsi="Arial"/>
          <w:sz w:val="20"/>
          <w:szCs w:val="20"/>
        </w:rPr>
        <w:t xml:space="preserve"> 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pPr>
        <w:pStyle w:val="LO-Normal"/>
        <w:jc w:val="both"/>
        <w:rPr>
          <w:rStyle w:val="Fontepargpadro1"/>
          <w:rFonts w:ascii="Arial" w:hAnsi="Arial" w:cs="Arial"/>
          <w:b/>
          <w:sz w:val="20"/>
          <w:szCs w:val="20"/>
        </w:rPr>
      </w:pPr>
      <w:r>
        <w:rPr>
          <w:rFonts w:cs="Arial" w:ascii="Arial" w:hAnsi="Arial"/>
          <w:b/>
          <w:sz w:val="20"/>
          <w:szCs w:val="20"/>
        </w:rPr>
      </w:r>
    </w:p>
    <w:p>
      <w:pPr>
        <w:pStyle w:val="LO-Normal"/>
        <w:jc w:val="both"/>
        <w:rPr>
          <w:rFonts w:ascii="Arial" w:hAnsi="Arial" w:cs="Arial"/>
          <w:sz w:val="20"/>
          <w:szCs w:val="20"/>
        </w:rPr>
      </w:pPr>
      <w:r>
        <w:rPr>
          <w:rStyle w:val="Fontepargpadro1"/>
          <w:rFonts w:cs="Arial" w:ascii="Arial" w:hAnsi="Arial"/>
          <w:b/>
          <w:sz w:val="20"/>
          <w:szCs w:val="20"/>
        </w:rPr>
        <w:t>9.10</w:t>
      </w:r>
      <w:r>
        <w:rPr>
          <w:rStyle w:val="Fontepargpadro1"/>
          <w:rFonts w:cs="Arial" w:ascii="Arial" w:hAnsi="Arial"/>
          <w:sz w:val="20"/>
          <w:szCs w:val="20"/>
        </w:rPr>
        <w:t xml:space="preserve"> Os fornecedores assumem todos os custos de preparação e apresentação de suas propostas e a Administração não será, em nenhum caso, responsável por esses custos, independentemente da condução ou do resultado do processo de contratação.</w:t>
      </w:r>
    </w:p>
    <w:p>
      <w:pPr>
        <w:pStyle w:val="LO-Normal"/>
        <w:jc w:val="both"/>
        <w:rPr>
          <w:rStyle w:val="Fontepargpadro1"/>
          <w:rFonts w:ascii="Arial" w:hAnsi="Arial" w:cs="Arial"/>
          <w:b/>
          <w:sz w:val="20"/>
          <w:szCs w:val="20"/>
        </w:rPr>
      </w:pPr>
      <w:r>
        <w:rPr>
          <w:rFonts w:cs="Arial" w:ascii="Arial" w:hAnsi="Arial"/>
          <w:b/>
          <w:sz w:val="20"/>
          <w:szCs w:val="20"/>
        </w:rPr>
      </w:r>
    </w:p>
    <w:p>
      <w:pPr>
        <w:pStyle w:val="LO-Normal"/>
        <w:jc w:val="both"/>
        <w:rPr>
          <w:rFonts w:ascii="Arial" w:hAnsi="Arial" w:cs="Arial"/>
          <w:sz w:val="20"/>
          <w:szCs w:val="20"/>
        </w:rPr>
      </w:pPr>
      <w:r>
        <w:rPr>
          <w:rStyle w:val="Fontepargpadro1"/>
          <w:rFonts w:cs="Arial" w:ascii="Arial" w:hAnsi="Arial"/>
          <w:b/>
          <w:sz w:val="20"/>
          <w:szCs w:val="20"/>
        </w:rPr>
        <w:t>9.11</w:t>
      </w:r>
      <w:r>
        <w:rPr>
          <w:rStyle w:val="Fontepargpadro1"/>
          <w:rFonts w:cs="Arial" w:ascii="Arial" w:hAnsi="Arial"/>
          <w:sz w:val="20"/>
          <w:szCs w:val="20"/>
        </w:rPr>
        <w:t xml:space="preserve"> Em caso de divergência entre disposições deste Aviso de Contratação Direta e de seus anexos ou demais peças que compõem o processo, prevalecerá as deste Aviso.</w:t>
      </w:r>
    </w:p>
    <w:p>
      <w:pPr>
        <w:pStyle w:val="LO-Normal"/>
        <w:jc w:val="both"/>
        <w:rPr>
          <w:rStyle w:val="Fontepargpadro1"/>
          <w:rFonts w:ascii="Arial" w:hAnsi="Arial" w:cs="Arial"/>
          <w:b/>
          <w:sz w:val="20"/>
          <w:szCs w:val="20"/>
        </w:rPr>
      </w:pPr>
      <w:r>
        <w:rPr>
          <w:rFonts w:cs="Arial" w:ascii="Arial" w:hAnsi="Arial"/>
          <w:b/>
          <w:sz w:val="20"/>
          <w:szCs w:val="20"/>
        </w:rPr>
      </w:r>
    </w:p>
    <w:p>
      <w:pPr>
        <w:pStyle w:val="LO-Normal"/>
        <w:jc w:val="both"/>
        <w:rPr>
          <w:rFonts w:ascii="Arial" w:hAnsi="Arial" w:cs="Arial"/>
          <w:sz w:val="20"/>
          <w:szCs w:val="20"/>
        </w:rPr>
      </w:pPr>
      <w:r>
        <w:rPr>
          <w:rStyle w:val="Fontepargpadro1"/>
          <w:rFonts w:cs="Arial" w:ascii="Arial" w:hAnsi="Arial"/>
          <w:b/>
          <w:sz w:val="20"/>
          <w:szCs w:val="20"/>
        </w:rPr>
        <w:t>9.12</w:t>
      </w:r>
      <w:r>
        <w:rPr>
          <w:rStyle w:val="Fontepargpadro1"/>
          <w:rFonts w:cs="Arial" w:ascii="Arial" w:hAnsi="Arial"/>
          <w:sz w:val="20"/>
          <w:szCs w:val="20"/>
        </w:rPr>
        <w:t xml:space="preserve"> Da sessão pública será divulgada Ata no sistema eletrônico.</w:t>
      </w:r>
    </w:p>
    <w:p>
      <w:pPr>
        <w:pStyle w:val="LO-Normal"/>
        <w:jc w:val="both"/>
        <w:rPr>
          <w:rStyle w:val="Fontepargpadro1"/>
          <w:rFonts w:ascii="Arial" w:hAnsi="Arial" w:cs="Arial"/>
          <w:b/>
          <w:sz w:val="20"/>
          <w:szCs w:val="20"/>
        </w:rPr>
      </w:pPr>
      <w:r>
        <w:rPr>
          <w:rFonts w:cs="Arial" w:ascii="Arial" w:hAnsi="Arial"/>
          <w:b/>
          <w:sz w:val="20"/>
          <w:szCs w:val="20"/>
        </w:rPr>
      </w:r>
    </w:p>
    <w:p>
      <w:pPr>
        <w:pStyle w:val="LO-Normal"/>
        <w:jc w:val="both"/>
        <w:rPr>
          <w:rFonts w:ascii="Arial" w:hAnsi="Arial" w:cs="Arial"/>
          <w:sz w:val="20"/>
          <w:szCs w:val="20"/>
        </w:rPr>
      </w:pPr>
      <w:r>
        <w:rPr>
          <w:rStyle w:val="Fontepargpadro1"/>
          <w:rFonts w:cs="Arial" w:ascii="Arial" w:hAnsi="Arial"/>
          <w:b/>
          <w:sz w:val="20"/>
          <w:szCs w:val="20"/>
        </w:rPr>
        <w:t>9.13</w:t>
      </w:r>
      <w:r>
        <w:rPr>
          <w:rStyle w:val="Fontepargpadro1"/>
          <w:rFonts w:cs="Arial" w:ascii="Arial" w:hAnsi="Arial"/>
          <w:sz w:val="20"/>
          <w:szCs w:val="20"/>
        </w:rPr>
        <w:t xml:space="preserve"> </w:t>
      </w:r>
      <w:bookmarkStart w:id="19" w:name="_Hlk132120377"/>
      <w:r>
        <w:rPr>
          <w:rStyle w:val="Fontepargpadro1"/>
          <w:rFonts w:cs="Arial" w:ascii="Arial" w:hAnsi="Arial"/>
          <w:sz w:val="20"/>
          <w:szCs w:val="20"/>
        </w:rPr>
        <w:t>Integram este Aviso de Contratação Direta, para todos os fins e efeitos, os seguintes anexos:</w:t>
      </w:r>
    </w:p>
    <w:p>
      <w:pPr>
        <w:pStyle w:val="LO-Normal"/>
        <w:jc w:val="both"/>
        <w:rPr>
          <w:rFonts w:ascii="Arial" w:hAnsi="Arial" w:cs="Arial"/>
          <w:sz w:val="20"/>
          <w:szCs w:val="20"/>
        </w:rPr>
      </w:pPr>
      <w:r>
        <w:rPr/>
      </w:r>
    </w:p>
    <w:p>
      <w:pPr>
        <w:pStyle w:val="LO-Normal"/>
        <w:ind w:left="567"/>
        <w:jc w:val="both"/>
        <w:rPr>
          <w:rFonts w:ascii="Arial" w:hAnsi="Arial" w:cs="Arial"/>
          <w:b/>
          <w:sz w:val="20"/>
          <w:szCs w:val="20"/>
        </w:rPr>
      </w:pPr>
      <w:r>
        <w:rPr>
          <w:rFonts w:cs="Arial" w:ascii="Arial" w:hAnsi="Arial"/>
          <w:b/>
          <w:sz w:val="20"/>
          <w:szCs w:val="20"/>
        </w:rPr>
      </w:r>
    </w:p>
    <w:p>
      <w:pPr>
        <w:pStyle w:val="LO-Normal"/>
        <w:ind w:left="567"/>
        <w:jc w:val="both"/>
        <w:rPr>
          <w:rFonts w:ascii="Arial" w:hAnsi="Arial" w:cs="Arial"/>
          <w:sz w:val="20"/>
          <w:szCs w:val="20"/>
        </w:rPr>
      </w:pPr>
      <w:r>
        <w:rPr>
          <w:rFonts w:cs="Arial" w:ascii="Arial" w:hAnsi="Arial"/>
          <w:b/>
          <w:sz w:val="20"/>
          <w:szCs w:val="20"/>
        </w:rPr>
        <w:t>ANEXO I – Termo de Referência;</w:t>
      </w:r>
    </w:p>
    <w:p>
      <w:pPr>
        <w:pStyle w:val="LO-Normal"/>
        <w:ind w:left="567"/>
        <w:jc w:val="both"/>
        <w:rPr>
          <w:rFonts w:ascii="Arial" w:hAnsi="Arial" w:cs="Arial"/>
          <w:sz w:val="20"/>
          <w:szCs w:val="20"/>
        </w:rPr>
      </w:pPr>
      <w:r>
        <w:rPr>
          <w:rFonts w:cs="Arial" w:ascii="Arial" w:hAnsi="Arial"/>
          <w:b/>
          <w:sz w:val="20"/>
          <w:szCs w:val="20"/>
        </w:rPr>
        <w:t>ANEXO II – Documentação exigida para Habilitação;</w:t>
      </w:r>
    </w:p>
    <w:p>
      <w:pPr>
        <w:pStyle w:val="LO-Normal"/>
        <w:ind w:left="567"/>
        <w:jc w:val="both"/>
        <w:rPr>
          <w:rFonts w:ascii="Arial" w:hAnsi="Arial" w:cs="Arial"/>
          <w:sz w:val="20"/>
          <w:szCs w:val="20"/>
        </w:rPr>
      </w:pPr>
      <w:r>
        <w:rPr>
          <w:rStyle w:val="Fontepargpadro1"/>
          <w:rFonts w:cs="Arial" w:ascii="Arial" w:hAnsi="Arial"/>
          <w:b/>
          <w:sz w:val="20"/>
          <w:szCs w:val="20"/>
        </w:rPr>
        <w:t xml:space="preserve">ANEXO III – </w:t>
      </w:r>
      <w:r>
        <w:rPr>
          <w:rStyle w:val="Fontepargpadro1"/>
          <w:rFonts w:cs="Arial" w:ascii="Arial" w:hAnsi="Arial"/>
          <w:b/>
          <w:color w:val="000000"/>
          <w:sz w:val="20"/>
          <w:szCs w:val="20"/>
        </w:rPr>
        <w:t>Modelo de Declaração de enquadramento ME/EPP;</w:t>
      </w:r>
    </w:p>
    <w:p>
      <w:pPr>
        <w:pStyle w:val="LO-Normal"/>
        <w:ind w:left="567"/>
        <w:jc w:val="both"/>
        <w:rPr>
          <w:rFonts w:ascii="Arial" w:hAnsi="Arial" w:cs="Arial"/>
          <w:b/>
          <w:color w:val="000000"/>
          <w:sz w:val="20"/>
          <w:szCs w:val="20"/>
        </w:rPr>
      </w:pPr>
      <w:r>
        <w:rPr>
          <w:rFonts w:cs="Arial" w:ascii="Arial" w:hAnsi="Arial"/>
          <w:b/>
          <w:color w:val="000000"/>
          <w:sz w:val="20"/>
          <w:szCs w:val="20"/>
        </w:rPr>
        <w:t>ANEXO IV – Modelo de Declaração LGPD;</w:t>
      </w:r>
      <w:bookmarkEnd w:id="19"/>
    </w:p>
    <w:p>
      <w:pPr>
        <w:pStyle w:val="LO-Normal"/>
        <w:ind w:left="567"/>
        <w:jc w:val="both"/>
        <w:rPr>
          <w:rFonts w:ascii="Arial" w:hAnsi="Arial" w:cs="Arial"/>
          <w:b/>
          <w:color w:val="000000"/>
          <w:sz w:val="20"/>
          <w:szCs w:val="20"/>
        </w:rPr>
      </w:pPr>
      <w:r>
        <w:rPr>
          <w:rFonts w:cs="Arial" w:ascii="Arial" w:hAnsi="Arial"/>
          <w:b/>
          <w:color w:val="000000"/>
          <w:sz w:val="20"/>
          <w:szCs w:val="20"/>
        </w:rPr>
        <w:t>ANEXO V – Modelo de Proposta;</w:t>
      </w:r>
    </w:p>
    <w:p>
      <w:pPr>
        <w:pStyle w:val="LO-Normal"/>
        <w:ind w:left="567"/>
        <w:jc w:val="both"/>
        <w:rPr>
          <w:rFonts w:ascii="Arial" w:hAnsi="Arial" w:cs="Arial"/>
          <w:b/>
          <w:color w:val="000000"/>
          <w:sz w:val="20"/>
          <w:szCs w:val="20"/>
        </w:rPr>
      </w:pPr>
      <w:r>
        <w:rPr>
          <w:rFonts w:cs="Arial" w:ascii="Arial" w:hAnsi="Arial"/>
          <w:b/>
          <w:color w:val="000000"/>
          <w:sz w:val="20"/>
          <w:szCs w:val="20"/>
        </w:rPr>
        <w:t>ANEXO VI – Anexo à Nota de Empenho;</w:t>
      </w:r>
    </w:p>
    <w:p>
      <w:pPr>
        <w:pStyle w:val="LO-Normal"/>
        <w:ind w:left="567"/>
        <w:jc w:val="both"/>
        <w:rPr>
          <w:rFonts w:ascii="Arial" w:hAnsi="Arial" w:cs="Arial"/>
          <w:b/>
          <w:color w:val="000000"/>
          <w:sz w:val="20"/>
          <w:szCs w:val="20"/>
        </w:rPr>
      </w:pPr>
      <w:r>
        <w:rPr>
          <w:rFonts w:cs="Arial" w:ascii="Arial" w:hAnsi="Arial"/>
          <w:b/>
          <w:color w:val="000000"/>
          <w:sz w:val="20"/>
          <w:szCs w:val="20"/>
        </w:rPr>
        <w:t>ANEXO VII – Modelo de Declaração de Regularidade.</w:t>
      </w:r>
    </w:p>
    <w:p>
      <w:pPr>
        <w:pStyle w:val="LO-Normal"/>
        <w:ind w:left="567"/>
        <w:jc w:val="both"/>
        <w:rPr>
          <w:rFonts w:ascii="Arial" w:hAnsi="Arial" w:cs="Arial"/>
          <w:b/>
          <w:color w:val="000000"/>
          <w:sz w:val="20"/>
          <w:szCs w:val="20"/>
        </w:rPr>
      </w:pPr>
      <w:r>
        <w:rPr>
          <w:rFonts w:cs="Arial" w:ascii="Arial" w:hAnsi="Arial"/>
          <w:b/>
          <w:color w:val="000000"/>
          <w:sz w:val="20"/>
          <w:szCs w:val="20"/>
        </w:rPr>
      </w:r>
    </w:p>
    <w:p>
      <w:pPr>
        <w:pStyle w:val="LO-Normal"/>
        <w:ind w:left="567"/>
        <w:jc w:val="both"/>
        <w:rPr>
          <w:rFonts w:ascii="Arial" w:hAnsi="Arial" w:cs="Arial"/>
          <w:b/>
          <w:color w:val="000000"/>
          <w:sz w:val="20"/>
          <w:szCs w:val="20"/>
        </w:rPr>
      </w:pPr>
      <w:r>
        <w:rPr>
          <w:rFonts w:cs="Arial" w:ascii="Arial" w:hAnsi="Arial"/>
          <w:b/>
          <w:color w:val="000000"/>
          <w:sz w:val="20"/>
          <w:szCs w:val="20"/>
        </w:rPr>
      </w:r>
    </w:p>
    <w:p>
      <w:pPr>
        <w:pStyle w:val="Normal"/>
        <w:ind w:left="360" w:right="-15"/>
        <w:jc w:val="right"/>
        <w:rPr>
          <w:rStyle w:val="Fontepargpadro1"/>
          <w:rFonts w:ascii="Arial" w:hAnsi="Arial" w:eastAsia="SimSun" w:cs="Arial"/>
          <w:kern w:val="2"/>
          <w:lang w:eastAsia="zh-CN" w:bidi="hi-IN"/>
        </w:rPr>
      </w:pPr>
      <w:r>
        <w:rPr>
          <w:rFonts w:eastAsia="SimSun" w:cs="Arial" w:ascii="Arial" w:hAnsi="Arial"/>
          <w:kern w:val="2"/>
          <w:lang w:eastAsia="zh-CN" w:bidi="hi-IN"/>
        </w:rPr>
      </w:r>
    </w:p>
    <w:p>
      <w:pPr>
        <w:pStyle w:val="Normal"/>
        <w:ind w:left="360" w:right="-15"/>
        <w:jc w:val="right"/>
        <w:rPr>
          <w:rStyle w:val="Fontepargpadro1"/>
          <w:rFonts w:ascii="Arial" w:hAnsi="Arial" w:eastAsia="SimSun" w:cs="Arial"/>
          <w:kern w:val="2"/>
          <w:lang w:eastAsia="zh-CN" w:bidi="hi-IN"/>
        </w:rPr>
      </w:pPr>
      <w:r>
        <w:rPr>
          <w:rFonts w:eastAsia="SimSun" w:cs="Arial" w:ascii="Arial" w:hAnsi="Arial"/>
          <w:kern w:val="2"/>
          <w:lang w:eastAsia="zh-CN" w:bidi="hi-IN"/>
        </w:rPr>
      </w:r>
    </w:p>
    <w:p>
      <w:pPr>
        <w:pStyle w:val="Normal"/>
        <w:ind w:left="360" w:right="-15"/>
        <w:jc w:val="right"/>
        <w:rPr>
          <w:rStyle w:val="Fontepargpadro1"/>
          <w:rFonts w:ascii="Arial" w:hAnsi="Arial" w:eastAsia="SimSun" w:cs="Arial"/>
          <w:kern w:val="2"/>
          <w:lang w:eastAsia="zh-CN" w:bidi="hi-IN"/>
        </w:rPr>
      </w:pPr>
      <w:r>
        <w:rPr>
          <w:rStyle w:val="Fontepargpadro1"/>
          <w:rFonts w:eastAsia="SimSun" w:cs="Arial" w:ascii="Arial" w:hAnsi="Arial"/>
          <w:kern w:val="2"/>
          <w:lang w:eastAsia="zh-CN" w:bidi="hi-IN"/>
        </w:rPr>
        <w:t>Ponta Grossa/PR, 15 de outubro de 2026.</w:t>
      </w:r>
    </w:p>
    <w:p>
      <w:pPr>
        <w:pStyle w:val="Normal"/>
        <w:ind w:left="360" w:right="-15"/>
        <w:jc w:val="right"/>
        <w:rPr>
          <w:rStyle w:val="Fontepargpadro1"/>
          <w:rFonts w:ascii="Arial" w:hAnsi="Arial" w:eastAsia="SimSun" w:cs="Arial"/>
          <w:kern w:val="2"/>
          <w:lang w:eastAsia="zh-CN" w:bidi="hi-IN"/>
        </w:rPr>
      </w:pPr>
      <w:r>
        <w:rPr>
          <w:rFonts w:eastAsia="SimSun" w:cs="Arial" w:ascii="Arial" w:hAnsi="Arial"/>
          <w:kern w:val="2"/>
          <w:lang w:eastAsia="zh-CN" w:bidi="hi-IN"/>
        </w:rPr>
      </w:r>
    </w:p>
    <w:p>
      <w:pPr>
        <w:pStyle w:val="Normal"/>
        <w:ind w:left="360" w:right="-15"/>
        <w:jc w:val="right"/>
        <w:rPr>
          <w:rStyle w:val="Fontepargpadro1"/>
          <w:rFonts w:ascii="Arial" w:hAnsi="Arial" w:eastAsia="SimSun" w:cs="Arial"/>
          <w:kern w:val="2"/>
          <w:lang w:eastAsia="zh-CN" w:bidi="hi-IN"/>
        </w:rPr>
      </w:pPr>
      <w:r>
        <w:rPr>
          <w:rFonts w:eastAsia="SimSun" w:cs="Arial" w:ascii="Arial" w:hAnsi="Arial"/>
          <w:kern w:val="2"/>
          <w:lang w:eastAsia="zh-CN" w:bidi="hi-IN"/>
        </w:rPr>
      </w:r>
    </w:p>
    <w:p>
      <w:pPr>
        <w:pStyle w:val="Normal"/>
        <w:jc w:val="center"/>
        <w:rPr>
          <w:rFonts w:ascii="Arial" w:hAnsi="Arial" w:cs="Arial"/>
          <w:b/>
          <w:bCs/>
          <w:iCs/>
          <w:color w:val="000000"/>
        </w:rPr>
      </w:pPr>
      <w:r>
        <w:rPr>
          <w:rFonts w:cs="Arial" w:ascii="Arial" w:hAnsi="Arial"/>
          <w:b/>
          <w:bCs/>
          <w:iCs/>
          <w:color w:val="000000"/>
        </w:rPr>
      </w:r>
    </w:p>
    <w:p>
      <w:pPr>
        <w:pStyle w:val="Normal"/>
        <w:jc w:val="center"/>
        <w:rPr>
          <w:rFonts w:ascii="Arial" w:hAnsi="Arial" w:cs="Arial"/>
          <w:b/>
          <w:bCs/>
          <w:iCs/>
          <w:color w:val="000000"/>
        </w:rPr>
      </w:pPr>
      <w:r>
        <w:rPr>
          <w:rFonts w:cs="Arial" w:ascii="Arial" w:hAnsi="Arial"/>
          <w:b/>
          <w:bCs/>
          <w:iCs/>
          <w:color w:val="000000"/>
        </w:rPr>
        <w:t>Sinvaldo Baglie</w:t>
      </w:r>
    </w:p>
    <w:p>
      <w:pPr>
        <w:pStyle w:val="Normal"/>
        <w:jc w:val="center"/>
        <w:rPr>
          <w:rFonts w:ascii="Arial" w:hAnsi="Arial" w:cs="Arial"/>
          <w:b/>
          <w:bCs/>
          <w:iCs/>
          <w:color w:val="000000"/>
        </w:rPr>
      </w:pPr>
      <w:r>
        <w:rPr>
          <w:rFonts w:cs="Arial" w:ascii="Arial" w:hAnsi="Arial"/>
          <w:b/>
          <w:bCs/>
          <w:iCs/>
          <w:color w:val="000000"/>
        </w:rPr>
        <w:t xml:space="preserve">Pró-reitor de Assuntos Administrativos </w:t>
      </w:r>
      <w:r>
        <w:br w:type="page"/>
      </w:r>
    </w:p>
    <w:p>
      <w:pPr>
        <w:pStyle w:val="Normal"/>
        <w:spacing w:before="0" w:after="0"/>
        <w:jc w:val="center"/>
        <w:rPr>
          <w:rFonts w:ascii="Arial" w:hAnsi="Arial" w:cs="Arial"/>
          <w:b/>
          <w:bCs/>
        </w:rPr>
      </w:pPr>
      <w:r>
        <w:rPr>
          <w:rFonts w:cs="Arial" w:ascii="Arial" w:hAnsi="Arial"/>
          <w:b/>
          <w:bCs/>
        </w:rPr>
        <w:t>ANEXO I</w:t>
      </w:r>
    </w:p>
    <w:p>
      <w:pPr>
        <w:pStyle w:val="Normal"/>
        <w:jc w:val="center"/>
        <w:rPr>
          <w:rFonts w:ascii="Arial" w:hAnsi="Arial" w:cs="Arial"/>
          <w:b/>
          <w:bCs/>
        </w:rPr>
      </w:pPr>
      <w:r>
        <w:rPr>
          <w:rFonts w:cs="Arial" w:ascii="Arial" w:hAnsi="Arial"/>
          <w:b/>
          <w:bCs/>
        </w:rPr>
      </w:r>
    </w:p>
    <w:p>
      <w:pPr>
        <w:pStyle w:val="Normal"/>
        <w:jc w:val="center"/>
        <w:rPr>
          <w:rFonts w:ascii="Arial" w:hAnsi="Arial" w:cs="Arial"/>
          <w:b/>
          <w:bCs/>
        </w:rPr>
      </w:pPr>
      <w:r>
        <w:rPr>
          <w:rFonts w:cs="Arial" w:ascii="Arial" w:hAnsi="Arial"/>
          <w:b/>
          <w:bCs/>
        </w:rPr>
        <w:t>TERMO DE REFERÊNCIA</w:t>
      </w:r>
    </w:p>
    <w:p>
      <w:pPr>
        <w:pStyle w:val="Normal"/>
        <w:rPr>
          <w:rFonts w:ascii="Arial" w:hAnsi="Arial" w:cs="Arial"/>
          <w:b/>
          <w:bCs/>
        </w:rPr>
      </w:pPr>
      <w:r>
        <w:rPr>
          <w:rFonts w:cs="Arial" w:ascii="Arial" w:hAnsi="Arial"/>
          <w:b/>
          <w:bCs/>
        </w:rPr>
      </w:r>
    </w:p>
    <w:p>
      <w:pPr>
        <w:pStyle w:val="Normal"/>
        <w:rPr>
          <w:rFonts w:ascii="Arial" w:hAnsi="Arial" w:cs="Arial"/>
          <w:b/>
          <w:bCs/>
        </w:rPr>
      </w:pPr>
      <w:r>
        <w:rPr>
          <w:rFonts w:cs="Arial" w:ascii="Arial" w:hAnsi="Arial"/>
          <w:b/>
          <w:bCs/>
        </w:rPr>
        <w:t>1. OBJETO</w:t>
      </w:r>
    </w:p>
    <w:p>
      <w:pPr>
        <w:pStyle w:val="Normal"/>
        <w:jc w:val="both"/>
        <w:rPr>
          <w:rFonts w:ascii="Arial" w:hAnsi="Arial" w:cs="Arial"/>
          <w:b/>
          <w:bCs/>
        </w:rPr>
      </w:pPr>
      <w:r>
        <w:rPr>
          <w:rFonts w:cs="Arial" w:ascii="Arial" w:hAnsi="Arial"/>
          <w:b/>
          <w:bCs/>
        </w:rPr>
      </w:r>
    </w:p>
    <w:p>
      <w:pPr>
        <w:pStyle w:val="Normal"/>
        <w:jc w:val="both"/>
        <w:rPr>
          <w:rStyle w:val="Fontepargpadro1"/>
          <w:rFonts w:ascii="Arial" w:hAnsi="Arial" w:cs="Arial"/>
        </w:rPr>
      </w:pPr>
      <w:r>
        <w:rPr>
          <w:rFonts w:cs="Arial" w:ascii="Arial" w:hAnsi="Arial"/>
          <w:b/>
          <w:bCs/>
        </w:rPr>
        <w:t>1.1</w:t>
      </w:r>
      <w:r>
        <w:rPr>
          <w:rFonts w:cs="Arial" w:ascii="Arial" w:hAnsi="Arial"/>
        </w:rPr>
        <w:t xml:space="preserve"> </w:t>
      </w:r>
      <w:r>
        <w:rPr>
          <w:rStyle w:val="Fontepargpadro1"/>
          <w:rFonts w:cs="Arial" w:ascii="Arial" w:hAnsi="Arial"/>
          <w:b/>
        </w:rPr>
        <w:t>Aquisição de anestésicos odontológicos</w:t>
      </w:r>
      <w:r>
        <w:rPr>
          <w:rStyle w:val="Fontepargpadro1"/>
          <w:rFonts w:cs="Arial" w:ascii="Arial" w:hAnsi="Arial"/>
        </w:rPr>
        <w:t>, destinado ao atendimento das clínicas do Curso de Odontologia da Universidade Estadual de Ponta Grossa – UEPG</w:t>
      </w:r>
    </w:p>
    <w:p>
      <w:pPr>
        <w:pStyle w:val="Normal"/>
        <w:jc w:val="both"/>
        <w:rPr>
          <w:rStyle w:val="Fontepargpadro1"/>
          <w:rFonts w:ascii="Arial" w:hAnsi="Arial" w:cs="Arial"/>
        </w:rPr>
      </w:pPr>
      <w:r>
        <w:rPr>
          <w:rFonts w:cs="Arial" w:ascii="Arial" w:hAnsi="Arial"/>
        </w:rPr>
      </w:r>
    </w:p>
    <w:tbl>
      <w:tblPr>
        <w:tblW w:w="9639" w:type="dxa"/>
        <w:jc w:val="left"/>
        <w:tblInd w:w="70" w:type="dxa"/>
        <w:tblLayout w:type="fixed"/>
        <w:tblCellMar>
          <w:top w:w="55" w:type="dxa"/>
          <w:left w:w="55" w:type="dxa"/>
          <w:bottom w:w="55" w:type="dxa"/>
          <w:right w:w="55" w:type="dxa"/>
        </w:tblCellMar>
        <w:tblLook w:firstRow="1" w:noVBand="1" w:lastRow="0" w:firstColumn="1" w:lastColumn="0" w:noHBand="0" w:val="04a0"/>
      </w:tblPr>
      <w:tblGrid>
        <w:gridCol w:w="745"/>
        <w:gridCol w:w="3226"/>
        <w:gridCol w:w="620"/>
        <w:gridCol w:w="1363"/>
        <w:gridCol w:w="1558"/>
        <w:gridCol w:w="2126"/>
      </w:tblGrid>
      <w:tr>
        <w:trPr>
          <w:trHeight w:val="227" w:hRule="atLeast"/>
        </w:trPr>
        <w:tc>
          <w:tcPr>
            <w:tcW w:w="745" w:type="dxa"/>
            <w:tcBorders>
              <w:top w:val="single" w:sz="2" w:space="0" w:color="000000"/>
              <w:left w:val="single" w:sz="2" w:space="0" w:color="000000"/>
              <w:bottom w:val="single" w:sz="2" w:space="0" w:color="000000"/>
            </w:tcBorders>
            <w:shd w:color="auto" w:fill="auto" w:val="clear"/>
            <w:vAlign w:val="center"/>
          </w:tcPr>
          <w:p>
            <w:pPr>
              <w:pStyle w:val="Normal"/>
              <w:jc w:val="center"/>
              <w:rPr>
                <w:rFonts w:ascii="Arial" w:hAnsi="Arial" w:cs="Arial"/>
                <w:b/>
                <w:sz w:val="18"/>
                <w:szCs w:val="18"/>
              </w:rPr>
            </w:pPr>
            <w:r>
              <w:rPr>
                <w:rFonts w:cs="Arial" w:ascii="Arial" w:hAnsi="Arial"/>
                <w:b/>
                <w:sz w:val="18"/>
                <w:szCs w:val="18"/>
              </w:rPr>
              <w:t>ITEM</w:t>
            </w:r>
          </w:p>
        </w:tc>
        <w:tc>
          <w:tcPr>
            <w:tcW w:w="3226" w:type="dxa"/>
            <w:tcBorders>
              <w:top w:val="single" w:sz="2" w:space="0" w:color="000000"/>
              <w:left w:val="single" w:sz="2" w:space="0" w:color="000000"/>
              <w:bottom w:val="single" w:sz="2" w:space="0" w:color="000000"/>
            </w:tcBorders>
            <w:shd w:color="auto" w:fill="auto" w:val="clear"/>
            <w:vAlign w:val="center"/>
          </w:tcPr>
          <w:p>
            <w:pPr>
              <w:pStyle w:val="Normal"/>
              <w:jc w:val="center"/>
              <w:rPr>
                <w:rFonts w:ascii="Arial" w:hAnsi="Arial" w:cs="Arial"/>
                <w:b/>
                <w:sz w:val="18"/>
                <w:szCs w:val="18"/>
              </w:rPr>
            </w:pPr>
            <w:r>
              <w:rPr>
                <w:rFonts w:cs="Arial" w:ascii="Arial" w:hAnsi="Arial"/>
                <w:b/>
                <w:sz w:val="18"/>
                <w:szCs w:val="18"/>
              </w:rPr>
              <w:t>Descrição do objeto</w:t>
            </w:r>
          </w:p>
          <w:p>
            <w:pPr>
              <w:pStyle w:val="Normal"/>
              <w:jc w:val="center"/>
              <w:rPr>
                <w:rFonts w:ascii="Arial" w:hAnsi="Arial" w:cs="Arial"/>
                <w:b/>
                <w:sz w:val="18"/>
                <w:szCs w:val="18"/>
              </w:rPr>
            </w:pPr>
            <w:r>
              <w:rPr>
                <w:rFonts w:cs="Arial" w:ascii="Arial" w:hAnsi="Arial"/>
                <w:b/>
                <w:sz w:val="18"/>
                <w:szCs w:val="18"/>
              </w:rPr>
              <w:t>Código GMS / CatSer</w:t>
            </w:r>
          </w:p>
        </w:tc>
        <w:tc>
          <w:tcPr>
            <w:tcW w:w="620" w:type="dxa"/>
            <w:tcBorders>
              <w:top w:val="single" w:sz="2" w:space="0" w:color="000000"/>
              <w:left w:val="single" w:sz="2" w:space="0" w:color="000000"/>
              <w:bottom w:val="single" w:sz="2" w:space="0" w:color="000000"/>
            </w:tcBorders>
            <w:shd w:color="auto" w:fill="auto" w:val="clear"/>
            <w:vAlign w:val="center"/>
          </w:tcPr>
          <w:p>
            <w:pPr>
              <w:pStyle w:val="Normal"/>
              <w:jc w:val="center"/>
              <w:rPr>
                <w:rFonts w:ascii="Arial" w:hAnsi="Arial" w:cs="Arial"/>
                <w:b/>
              </w:rPr>
            </w:pPr>
            <w:r>
              <w:rPr>
                <w:rFonts w:cs="Arial" w:ascii="Arial" w:hAnsi="Arial"/>
                <w:b/>
              </w:rPr>
              <w:t>Un</w:t>
            </w:r>
          </w:p>
        </w:tc>
        <w:tc>
          <w:tcPr>
            <w:tcW w:w="1363" w:type="dxa"/>
            <w:tcBorders>
              <w:top w:val="single" w:sz="2" w:space="0" w:color="000000"/>
              <w:left w:val="single" w:sz="2" w:space="0" w:color="000000"/>
              <w:bottom w:val="single" w:sz="2" w:space="0" w:color="000000"/>
            </w:tcBorders>
            <w:vAlign w:val="center"/>
          </w:tcPr>
          <w:p>
            <w:pPr>
              <w:pStyle w:val="Normal"/>
              <w:jc w:val="center"/>
              <w:rPr>
                <w:rFonts w:ascii="Arial" w:hAnsi="Arial" w:cs="Arial"/>
                <w:b/>
                <w:bCs/>
              </w:rPr>
            </w:pPr>
            <w:r>
              <w:rPr>
                <w:rFonts w:cs="Arial" w:ascii="Arial" w:hAnsi="Arial"/>
                <w:b/>
                <w:bCs/>
              </w:rPr>
              <w:t>Quantidade</w:t>
            </w:r>
          </w:p>
        </w:tc>
        <w:tc>
          <w:tcPr>
            <w:tcW w:w="1558" w:type="dxa"/>
            <w:tcBorders>
              <w:top w:val="single" w:sz="2" w:space="0" w:color="000000"/>
              <w:left w:val="single" w:sz="2" w:space="0" w:color="000000"/>
              <w:bottom w:val="single" w:sz="2" w:space="0" w:color="000000"/>
            </w:tcBorders>
            <w:shd w:color="auto" w:fill="auto" w:val="clear"/>
            <w:vAlign w:val="center"/>
          </w:tcPr>
          <w:p>
            <w:pPr>
              <w:pStyle w:val="Normal"/>
              <w:jc w:val="center"/>
              <w:rPr>
                <w:rFonts w:ascii="Arial" w:hAnsi="Arial" w:cs="Arial"/>
                <w:b/>
                <w:bCs/>
              </w:rPr>
            </w:pPr>
            <w:r>
              <w:rPr>
                <w:rFonts w:cs="Arial" w:ascii="Arial" w:hAnsi="Arial"/>
                <w:b/>
                <w:bCs/>
              </w:rPr>
              <w:t xml:space="preserve">Valor unitário </w:t>
            </w:r>
            <w:r>
              <w:rPr>
                <w:rFonts w:cs="Arial" w:ascii="Arial" w:hAnsi="Arial"/>
                <w:b/>
                <w:bCs/>
              </w:rPr>
              <w:t>Máximo</w:t>
            </w:r>
          </w:p>
          <w:p>
            <w:pPr>
              <w:pStyle w:val="Normal"/>
              <w:jc w:val="center"/>
              <w:rPr>
                <w:rFonts w:ascii="Arial" w:hAnsi="Arial" w:cs="Arial"/>
                <w:b/>
                <w:bCs/>
                <w:sz w:val="18"/>
                <w:szCs w:val="18"/>
              </w:rPr>
            </w:pPr>
            <w:r>
              <w:rPr>
                <w:rFonts w:cs="Arial" w:ascii="Arial" w:hAnsi="Arial"/>
                <w:b/>
                <w:bCs/>
                <w:sz w:val="18"/>
                <w:szCs w:val="18"/>
              </w:rPr>
              <w:t>(CRITÉRIO DE ACEITABILIDADE DE PREÇOS)</w:t>
            </w:r>
          </w:p>
          <w:p>
            <w:pPr>
              <w:pStyle w:val="Normal"/>
              <w:jc w:val="center"/>
              <w:rPr>
                <w:rFonts w:ascii="Arial" w:hAnsi="Arial" w:cs="Arial"/>
                <w:b/>
                <w:bCs/>
              </w:rPr>
            </w:pPr>
            <w:r>
              <w:rPr>
                <w:rFonts w:cs="Arial" w:ascii="Arial" w:hAnsi="Arial"/>
                <w:b/>
                <w:bCs/>
              </w:rPr>
            </w:r>
          </w:p>
        </w:tc>
        <w:tc>
          <w:tcPr>
            <w:tcW w:w="2126"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jc w:val="center"/>
              <w:rPr>
                <w:rFonts w:ascii="Arial" w:hAnsi="Arial" w:cs="Arial"/>
                <w:b/>
                <w:bCs/>
              </w:rPr>
            </w:pPr>
            <w:r>
              <w:rPr>
                <w:rFonts w:cs="Arial" w:ascii="Arial" w:hAnsi="Arial"/>
                <w:b/>
                <w:bCs/>
              </w:rPr>
              <w:t>Valor total</w:t>
            </w:r>
          </w:p>
        </w:tc>
      </w:tr>
      <w:tr>
        <w:trPr>
          <w:trHeight w:val="227" w:hRule="atLeast"/>
        </w:trPr>
        <w:tc>
          <w:tcPr>
            <w:tcW w:w="745" w:type="dxa"/>
            <w:tcBorders>
              <w:left w:val="single" w:sz="2" w:space="0" w:color="000000"/>
              <w:bottom w:val="single" w:sz="2" w:space="0" w:color="000000"/>
            </w:tcBorders>
            <w:shd w:color="auto" w:fill="auto" w:val="clear"/>
            <w:vAlign w:val="center"/>
          </w:tcPr>
          <w:p>
            <w:pPr>
              <w:pStyle w:val="Normal"/>
              <w:jc w:val="center"/>
              <w:rPr>
                <w:rFonts w:ascii="Arial" w:hAnsi="Arial" w:cs="Arial"/>
                <w:b/>
                <w:sz w:val="18"/>
                <w:szCs w:val="18"/>
              </w:rPr>
            </w:pPr>
            <w:r>
              <w:rPr>
                <w:rFonts w:cs="Arial" w:ascii="Arial" w:hAnsi="Arial"/>
                <w:b/>
                <w:sz w:val="18"/>
                <w:szCs w:val="18"/>
              </w:rPr>
              <w:t>1</w:t>
            </w:r>
          </w:p>
        </w:tc>
        <w:tc>
          <w:tcPr>
            <w:tcW w:w="3226" w:type="dxa"/>
            <w:tcBorders>
              <w:left w:val="single" w:sz="2" w:space="0" w:color="000000"/>
              <w:bottom w:val="single" w:sz="2" w:space="0" w:color="000000"/>
            </w:tcBorders>
            <w:shd w:color="auto" w:fill="auto" w:val="clear"/>
            <w:vAlign w:val="center"/>
          </w:tcPr>
          <w:p>
            <w:pPr>
              <w:pStyle w:val="Normal"/>
              <w:jc w:val="both"/>
              <w:rPr>
                <w:rFonts w:ascii="Arial" w:hAnsi="Arial" w:cs="Arial"/>
                <w:b/>
                <w:sz w:val="18"/>
                <w:szCs w:val="18"/>
              </w:rPr>
            </w:pPr>
            <w:r>
              <w:rPr>
                <w:rFonts w:cs="Arial" w:ascii="Arial" w:hAnsi="Arial"/>
                <w:b/>
                <w:sz w:val="18"/>
                <w:szCs w:val="18"/>
              </w:rPr>
            </w:r>
          </w:p>
          <w:p>
            <w:pPr>
              <w:pStyle w:val="Normal"/>
              <w:jc w:val="both"/>
              <w:rPr>
                <w:rFonts w:ascii="Arial" w:hAnsi="Arial" w:cs="Arial"/>
                <w:b/>
                <w:sz w:val="18"/>
                <w:szCs w:val="18"/>
              </w:rPr>
            </w:pPr>
            <w:r>
              <w:rPr>
                <w:rFonts w:cs="Arial" w:ascii="Arial" w:hAnsi="Arial"/>
                <w:b/>
                <w:sz w:val="18"/>
                <w:szCs w:val="18"/>
              </w:rPr>
              <w:t>6508-59189/269888</w:t>
            </w:r>
          </w:p>
          <w:p>
            <w:pPr>
              <w:pStyle w:val="Normal"/>
              <w:jc w:val="both"/>
              <w:rPr>
                <w:rFonts w:ascii="Arial" w:hAnsi="Arial" w:cs="Arial"/>
                <w:b/>
                <w:sz w:val="18"/>
                <w:szCs w:val="18"/>
              </w:rPr>
            </w:pPr>
            <w:r>
              <w:rPr>
                <w:rFonts w:cs="Arial" w:ascii="Arial" w:hAnsi="Arial"/>
                <w:b/>
                <w:sz w:val="18"/>
                <w:szCs w:val="18"/>
              </w:rPr>
            </w:r>
          </w:p>
          <w:p>
            <w:pPr>
              <w:pStyle w:val="Normal"/>
              <w:jc w:val="both"/>
              <w:rPr>
                <w:rFonts w:ascii="Arial" w:hAnsi="Arial" w:cs="Arial"/>
                <w:b/>
                <w:sz w:val="18"/>
                <w:szCs w:val="18"/>
              </w:rPr>
            </w:pPr>
            <w:r>
              <w:rPr>
                <w:rFonts w:cs="Arial" w:ascii="Arial" w:hAnsi="Arial"/>
                <w:b/>
                <w:sz w:val="18"/>
                <w:szCs w:val="18"/>
              </w:rPr>
              <w:t>Cloridrato de mepivacaína + Epinefrina</w:t>
            </w:r>
          </w:p>
          <w:p>
            <w:pPr>
              <w:pStyle w:val="Normal"/>
              <w:jc w:val="both"/>
              <w:rPr>
                <w:rFonts w:ascii="Arial" w:hAnsi="Arial" w:cs="Arial"/>
                <w:sz w:val="18"/>
                <w:szCs w:val="18"/>
              </w:rPr>
            </w:pPr>
            <w:r>
              <w:rPr>
                <w:rFonts w:cs="Arial" w:ascii="Arial" w:hAnsi="Arial"/>
                <w:sz w:val="18"/>
                <w:szCs w:val="18"/>
              </w:rPr>
            </w:r>
          </w:p>
          <w:p>
            <w:pPr>
              <w:pStyle w:val="ListParagraph"/>
              <w:numPr>
                <w:ilvl w:val="0"/>
                <w:numId w:val="12"/>
              </w:numPr>
              <w:jc w:val="both"/>
              <w:rPr>
                <w:rFonts w:ascii="Arial" w:hAnsi="Arial" w:cs="Arial"/>
                <w:sz w:val="18"/>
                <w:szCs w:val="18"/>
              </w:rPr>
            </w:pPr>
            <w:r>
              <w:rPr>
                <w:rFonts w:cs="Arial" w:ascii="Arial" w:hAnsi="Arial"/>
                <w:sz w:val="18"/>
                <w:szCs w:val="18"/>
              </w:rPr>
              <w:t>Solução injetável;</w:t>
            </w:r>
          </w:p>
          <w:p>
            <w:pPr>
              <w:pStyle w:val="ListParagraph"/>
              <w:numPr>
                <w:ilvl w:val="0"/>
                <w:numId w:val="12"/>
              </w:numPr>
              <w:jc w:val="both"/>
              <w:rPr>
                <w:rFonts w:ascii="Arial" w:hAnsi="Arial" w:cs="Arial"/>
                <w:sz w:val="18"/>
                <w:szCs w:val="18"/>
              </w:rPr>
            </w:pPr>
            <w:r>
              <w:rPr>
                <w:rFonts w:cs="Arial" w:ascii="Arial" w:hAnsi="Arial"/>
                <w:sz w:val="18"/>
                <w:szCs w:val="18"/>
              </w:rPr>
              <w:t>Seringa de vidro;</w:t>
            </w:r>
          </w:p>
          <w:p>
            <w:pPr>
              <w:pStyle w:val="ListParagraph"/>
              <w:numPr>
                <w:ilvl w:val="0"/>
                <w:numId w:val="12"/>
              </w:numPr>
              <w:jc w:val="both"/>
              <w:rPr>
                <w:rFonts w:ascii="Arial" w:hAnsi="Arial" w:cs="Arial"/>
                <w:sz w:val="18"/>
                <w:szCs w:val="18"/>
              </w:rPr>
            </w:pPr>
            <w:r>
              <w:rPr>
                <w:rFonts w:cs="Arial" w:ascii="Arial" w:hAnsi="Arial"/>
                <w:sz w:val="18"/>
                <w:szCs w:val="18"/>
              </w:rPr>
              <w:t>Tipo Carpule, 1,8 ml, 2% + 1:100.000.</w:t>
            </w:r>
          </w:p>
          <w:p>
            <w:pPr>
              <w:pStyle w:val="ListParagraph"/>
              <w:numPr>
                <w:ilvl w:val="0"/>
                <w:numId w:val="12"/>
              </w:numPr>
              <w:jc w:val="both"/>
              <w:rPr>
                <w:rFonts w:ascii="Arial" w:hAnsi="Arial" w:cs="Arial"/>
                <w:b/>
                <w:bCs/>
                <w:sz w:val="18"/>
                <w:szCs w:val="18"/>
              </w:rPr>
            </w:pPr>
            <w:r>
              <w:rPr>
                <w:rFonts w:cs="Arial" w:ascii="Arial" w:hAnsi="Arial"/>
                <w:b/>
                <w:bCs/>
                <w:sz w:val="18"/>
                <w:szCs w:val="18"/>
              </w:rPr>
              <w:t>Caixa com 50 tubetes</w:t>
            </w:r>
          </w:p>
          <w:p>
            <w:pPr>
              <w:pStyle w:val="Normal"/>
              <w:jc w:val="both"/>
              <w:rPr>
                <w:rFonts w:ascii="Arial" w:hAnsi="Arial" w:cs="Arial"/>
                <w:sz w:val="18"/>
                <w:szCs w:val="18"/>
              </w:rPr>
            </w:pPr>
            <w:r>
              <w:rPr>
                <w:rFonts w:cs="Arial" w:ascii="Arial" w:hAnsi="Arial"/>
                <w:sz w:val="18"/>
                <w:szCs w:val="18"/>
              </w:rPr>
            </w:r>
          </w:p>
          <w:p>
            <w:pPr>
              <w:pStyle w:val="Normal"/>
              <w:jc w:val="both"/>
              <w:rPr>
                <w:rFonts w:ascii="Arial" w:hAnsi="Arial" w:cs="Arial"/>
                <w:b/>
                <w:bCs/>
                <w:sz w:val="16"/>
                <w:szCs w:val="16"/>
              </w:rPr>
            </w:pPr>
            <w:r>
              <w:rPr>
                <w:rFonts w:cs="Arial" w:ascii="Arial" w:hAnsi="Arial"/>
                <w:b/>
                <w:bCs/>
                <w:sz w:val="16"/>
                <w:szCs w:val="16"/>
              </w:rPr>
              <w:t>Registro do Produto na Anvisa</w:t>
            </w:r>
          </w:p>
          <w:p>
            <w:pPr>
              <w:pStyle w:val="Normal"/>
              <w:jc w:val="both"/>
              <w:rPr>
                <w:rFonts w:ascii="Arial" w:hAnsi="Arial" w:cs="Arial"/>
                <w:sz w:val="16"/>
                <w:szCs w:val="16"/>
              </w:rPr>
            </w:pPr>
            <w:r>
              <w:rPr>
                <w:rFonts w:cs="Arial" w:ascii="Arial" w:hAnsi="Arial"/>
                <w:sz w:val="16"/>
                <w:szCs w:val="16"/>
              </w:rPr>
            </w:r>
          </w:p>
          <w:p>
            <w:pPr>
              <w:pStyle w:val="Normal"/>
              <w:jc w:val="both"/>
              <w:rPr>
                <w:rFonts w:ascii="Arial" w:hAnsi="Arial" w:cs="Arial"/>
                <w:b/>
                <w:sz w:val="18"/>
                <w:szCs w:val="18"/>
              </w:rPr>
            </w:pPr>
            <w:r>
              <w:rPr>
                <w:rFonts w:cs="Arial" w:ascii="Arial" w:hAnsi="Arial"/>
                <w:b/>
                <w:sz w:val="18"/>
                <w:szCs w:val="18"/>
              </w:rPr>
              <w:t>O produto deve ser entregue com validade útil mínima equivalente a 75% (setenta e cinco por cento) do prazo total indicado pelo fabricante no momento do recebimento.</w:t>
            </w:r>
          </w:p>
        </w:tc>
        <w:tc>
          <w:tcPr>
            <w:tcW w:w="620" w:type="dxa"/>
            <w:tcBorders>
              <w:left w:val="single" w:sz="2" w:space="0" w:color="000000"/>
              <w:bottom w:val="single" w:sz="2" w:space="0" w:color="000000"/>
            </w:tcBorders>
            <w:shd w:color="auto" w:fill="auto" w:val="clear"/>
            <w:vAlign w:val="center"/>
          </w:tcPr>
          <w:p>
            <w:pPr>
              <w:pStyle w:val="Normal"/>
              <w:jc w:val="center"/>
              <w:rPr>
                <w:rFonts w:ascii="Arial" w:hAnsi="Arial" w:cs="Arial"/>
                <w:b/>
              </w:rPr>
            </w:pPr>
            <w:r>
              <w:rPr>
                <w:rFonts w:cs="Arial" w:ascii="Arial" w:hAnsi="Arial"/>
                <w:b/>
              </w:rPr>
              <w:t>CX</w:t>
            </w:r>
          </w:p>
        </w:tc>
        <w:tc>
          <w:tcPr>
            <w:tcW w:w="1363" w:type="dxa"/>
            <w:tcBorders>
              <w:left w:val="single" w:sz="2" w:space="0" w:color="000000"/>
              <w:bottom w:val="single" w:sz="2" w:space="0" w:color="000000"/>
            </w:tcBorders>
            <w:vAlign w:val="center"/>
          </w:tcPr>
          <w:p>
            <w:pPr>
              <w:pStyle w:val="Normal"/>
              <w:jc w:val="center"/>
              <w:rPr>
                <w:rFonts w:ascii="Arial" w:hAnsi="Arial" w:cs="Arial"/>
                <w:b/>
                <w:bCs/>
              </w:rPr>
            </w:pPr>
            <w:r>
              <w:rPr>
                <w:rFonts w:cs="Arial" w:ascii="Arial" w:hAnsi="Arial"/>
                <w:b/>
                <w:bCs/>
              </w:rPr>
              <w:t>50</w:t>
            </w:r>
          </w:p>
        </w:tc>
        <w:tc>
          <w:tcPr>
            <w:tcW w:w="1558" w:type="dxa"/>
            <w:tcBorders>
              <w:left w:val="single" w:sz="2" w:space="0" w:color="000000"/>
              <w:bottom w:val="single" w:sz="2" w:space="0" w:color="000000"/>
            </w:tcBorders>
            <w:shd w:color="auto" w:fill="auto" w:val="clear"/>
            <w:vAlign w:val="center"/>
          </w:tcPr>
          <w:p>
            <w:pPr>
              <w:pStyle w:val="Normal"/>
              <w:jc w:val="center"/>
              <w:rPr>
                <w:rFonts w:ascii="Arial" w:hAnsi="Arial" w:cs="Arial"/>
                <w:bCs/>
              </w:rPr>
            </w:pPr>
            <w:r>
              <w:rPr>
                <w:rFonts w:cs="Arial" w:ascii="Arial" w:hAnsi="Arial"/>
                <w:bCs/>
              </w:rPr>
              <w:t>R$ 192,03</w:t>
            </w:r>
          </w:p>
        </w:tc>
        <w:tc>
          <w:tcPr>
            <w:tcW w:w="2126" w:type="dxa"/>
            <w:tcBorders>
              <w:left w:val="single" w:sz="2" w:space="0" w:color="000000"/>
              <w:bottom w:val="single" w:sz="2" w:space="0" w:color="000000"/>
              <w:right w:val="single" w:sz="2" w:space="0" w:color="000000"/>
            </w:tcBorders>
            <w:shd w:color="auto" w:fill="auto" w:val="clear"/>
            <w:vAlign w:val="center"/>
          </w:tcPr>
          <w:p>
            <w:pPr>
              <w:pStyle w:val="Normal"/>
              <w:jc w:val="center"/>
              <w:rPr>
                <w:rFonts w:ascii="Arial" w:hAnsi="Arial" w:cs="Arial"/>
                <w:b/>
                <w:bCs/>
              </w:rPr>
            </w:pPr>
            <w:r>
              <w:rPr>
                <w:rFonts w:cs="Arial" w:ascii="Arial" w:hAnsi="Arial"/>
                <w:b/>
                <w:bCs/>
              </w:rPr>
              <w:t>R$ 9.601,50</w:t>
            </w:r>
          </w:p>
        </w:tc>
      </w:tr>
      <w:tr>
        <w:trPr>
          <w:trHeight w:val="227" w:hRule="atLeast"/>
        </w:trPr>
        <w:tc>
          <w:tcPr>
            <w:tcW w:w="7512" w:type="dxa"/>
            <w:gridSpan w:val="5"/>
            <w:tcBorders>
              <w:left w:val="single" w:sz="2" w:space="0" w:color="000000"/>
              <w:bottom w:val="single" w:sz="2" w:space="0" w:color="000000"/>
            </w:tcBorders>
            <w:shd w:color="auto" w:fill="auto" w:val="clear"/>
            <w:vAlign w:val="center"/>
          </w:tcPr>
          <w:p>
            <w:pPr>
              <w:pStyle w:val="Normal"/>
              <w:jc w:val="right"/>
              <w:rPr>
                <w:rFonts w:ascii="Arial" w:hAnsi="Arial" w:cs="Arial"/>
                <w:b/>
                <w:bCs/>
              </w:rPr>
            </w:pPr>
            <w:r>
              <w:rPr>
                <w:rFonts w:cs="Arial" w:ascii="Arial" w:hAnsi="Arial"/>
                <w:b/>
                <w:bCs/>
              </w:rPr>
              <w:t>VALOR TOTAL DO ITEM 1</w:t>
            </w:r>
          </w:p>
        </w:tc>
        <w:tc>
          <w:tcPr>
            <w:tcW w:w="2126" w:type="dxa"/>
            <w:tcBorders>
              <w:left w:val="single" w:sz="2" w:space="0" w:color="000000"/>
              <w:bottom w:val="single" w:sz="2" w:space="0" w:color="000000"/>
              <w:right w:val="single" w:sz="2" w:space="0" w:color="000000"/>
            </w:tcBorders>
            <w:shd w:color="auto" w:fill="auto" w:val="clear"/>
            <w:vAlign w:val="center"/>
          </w:tcPr>
          <w:p>
            <w:pPr>
              <w:pStyle w:val="Normal"/>
              <w:jc w:val="center"/>
              <w:rPr>
                <w:rFonts w:ascii="Arial" w:hAnsi="Arial" w:cs="Arial"/>
                <w:b/>
                <w:bCs/>
              </w:rPr>
            </w:pPr>
            <w:r>
              <w:rPr>
                <w:rFonts w:cs="Arial" w:ascii="Arial" w:hAnsi="Arial"/>
                <w:b/>
                <w:bCs/>
              </w:rPr>
              <w:t xml:space="preserve"> </w:t>
            </w:r>
            <w:r>
              <w:rPr>
                <w:rFonts w:cs="Arial" w:ascii="Arial" w:hAnsi="Arial"/>
                <w:b/>
                <w:bCs/>
              </w:rPr>
              <w:t>R$ 9.601,50</w:t>
            </w:r>
          </w:p>
        </w:tc>
      </w:tr>
    </w:tbl>
    <w:p>
      <w:pPr>
        <w:pStyle w:val="LO-Normal"/>
        <w:jc w:val="both"/>
        <w:rPr>
          <w:rFonts w:ascii="Arial" w:hAnsi="Arial" w:cs="Arial"/>
          <w:b/>
          <w:sz w:val="20"/>
          <w:szCs w:val="20"/>
        </w:rPr>
      </w:pPr>
      <w:r>
        <w:rPr>
          <w:rFonts w:cs="Arial" w:ascii="Arial" w:hAnsi="Arial"/>
          <w:b/>
          <w:sz w:val="20"/>
          <w:szCs w:val="20"/>
        </w:rPr>
      </w:r>
    </w:p>
    <w:p>
      <w:pPr>
        <w:pStyle w:val="LO-Normal"/>
        <w:jc w:val="both"/>
        <w:rPr>
          <w:rStyle w:val="Fontepargpadro1"/>
          <w:rFonts w:ascii="Arial" w:hAnsi="Arial" w:cs="Arial"/>
          <w:b/>
          <w:sz w:val="20"/>
          <w:szCs w:val="20"/>
        </w:rPr>
      </w:pPr>
      <w:r>
        <w:rPr>
          <w:rFonts w:cs="Arial" w:ascii="Arial" w:hAnsi="Arial"/>
          <w:b/>
          <w:sz w:val="20"/>
          <w:szCs w:val="20"/>
        </w:rPr>
      </w:r>
    </w:p>
    <w:p>
      <w:pPr>
        <w:pStyle w:val="LO-Normal"/>
        <w:jc w:val="both"/>
        <w:rPr>
          <w:rStyle w:val="Fontepargpadro1"/>
          <w:rFonts w:ascii="Arial" w:hAnsi="Arial" w:cs="Arial"/>
          <w:b/>
          <w:sz w:val="20"/>
          <w:szCs w:val="20"/>
        </w:rPr>
      </w:pPr>
      <w:r>
        <w:rPr>
          <w:rFonts w:cs="Arial" w:ascii="Arial" w:hAnsi="Arial"/>
          <w:b/>
          <w:sz w:val="20"/>
          <w:szCs w:val="20"/>
        </w:rPr>
      </w:r>
    </w:p>
    <w:tbl>
      <w:tblPr>
        <w:tblW w:w="9556" w:type="dxa"/>
        <w:jc w:val="left"/>
        <w:tblInd w:w="153" w:type="dxa"/>
        <w:tblLayout w:type="fixed"/>
        <w:tblCellMar>
          <w:top w:w="55" w:type="dxa"/>
          <w:left w:w="55" w:type="dxa"/>
          <w:bottom w:w="55" w:type="dxa"/>
          <w:right w:w="55" w:type="dxa"/>
        </w:tblCellMar>
        <w:tblLook w:firstRow="1" w:noVBand="1" w:lastRow="0" w:firstColumn="1" w:lastColumn="0" w:noHBand="0" w:val="04a0"/>
      </w:tblPr>
      <w:tblGrid>
        <w:gridCol w:w="660"/>
        <w:gridCol w:w="3222"/>
        <w:gridCol w:w="629"/>
        <w:gridCol w:w="1361"/>
        <w:gridCol w:w="1553"/>
        <w:gridCol w:w="2130"/>
      </w:tblGrid>
      <w:tr>
        <w:trPr>
          <w:trHeight w:val="227" w:hRule="atLeast"/>
        </w:trPr>
        <w:tc>
          <w:tcPr>
            <w:tcW w:w="660" w:type="dxa"/>
            <w:tcBorders>
              <w:top w:val="single" w:sz="2" w:space="0" w:color="000000"/>
              <w:left w:val="single" w:sz="2" w:space="0" w:color="000000"/>
              <w:bottom w:val="single" w:sz="2" w:space="0" w:color="000000"/>
            </w:tcBorders>
            <w:shd w:color="auto" w:fill="auto" w:val="clear"/>
            <w:vAlign w:val="center"/>
          </w:tcPr>
          <w:p>
            <w:pPr>
              <w:pStyle w:val="Normal"/>
              <w:jc w:val="center"/>
              <w:rPr>
                <w:rFonts w:ascii="Arial" w:hAnsi="Arial" w:cs="Arial"/>
                <w:b/>
                <w:sz w:val="18"/>
                <w:szCs w:val="18"/>
              </w:rPr>
            </w:pPr>
            <w:r>
              <w:rPr>
                <w:rFonts w:cs="Arial" w:ascii="Arial" w:hAnsi="Arial"/>
                <w:b/>
                <w:sz w:val="18"/>
                <w:szCs w:val="18"/>
              </w:rPr>
              <w:t>ITEM</w:t>
            </w:r>
          </w:p>
        </w:tc>
        <w:tc>
          <w:tcPr>
            <w:tcW w:w="3222" w:type="dxa"/>
            <w:tcBorders>
              <w:top w:val="single" w:sz="2" w:space="0" w:color="000000"/>
              <w:left w:val="single" w:sz="2" w:space="0" w:color="000000"/>
              <w:bottom w:val="single" w:sz="2" w:space="0" w:color="000000"/>
            </w:tcBorders>
            <w:shd w:color="auto" w:fill="auto" w:val="clear"/>
            <w:vAlign w:val="center"/>
          </w:tcPr>
          <w:p>
            <w:pPr>
              <w:pStyle w:val="Normal"/>
              <w:jc w:val="center"/>
              <w:rPr>
                <w:rFonts w:ascii="Arial" w:hAnsi="Arial" w:cs="Arial"/>
                <w:b/>
                <w:sz w:val="18"/>
                <w:szCs w:val="18"/>
              </w:rPr>
            </w:pPr>
            <w:r>
              <w:rPr>
                <w:rFonts w:cs="Arial" w:ascii="Arial" w:hAnsi="Arial"/>
                <w:b/>
                <w:sz w:val="18"/>
                <w:szCs w:val="18"/>
              </w:rPr>
              <w:t>Descrição do objeto</w:t>
            </w:r>
          </w:p>
          <w:p>
            <w:pPr>
              <w:pStyle w:val="Normal"/>
              <w:jc w:val="center"/>
              <w:rPr>
                <w:rFonts w:ascii="Arial" w:hAnsi="Arial" w:cs="Arial"/>
                <w:b/>
                <w:sz w:val="18"/>
                <w:szCs w:val="18"/>
              </w:rPr>
            </w:pPr>
            <w:r>
              <w:rPr>
                <w:rFonts w:cs="Arial" w:ascii="Arial" w:hAnsi="Arial"/>
                <w:b/>
                <w:sz w:val="18"/>
                <w:szCs w:val="18"/>
              </w:rPr>
              <w:t>Código GMS / CatSer</w:t>
            </w:r>
          </w:p>
        </w:tc>
        <w:tc>
          <w:tcPr>
            <w:tcW w:w="629" w:type="dxa"/>
            <w:tcBorders>
              <w:top w:val="single" w:sz="2" w:space="0" w:color="000000"/>
              <w:left w:val="single" w:sz="2" w:space="0" w:color="000000"/>
              <w:bottom w:val="single" w:sz="2" w:space="0" w:color="000000"/>
            </w:tcBorders>
            <w:shd w:color="auto" w:fill="auto" w:val="clear"/>
            <w:vAlign w:val="center"/>
          </w:tcPr>
          <w:p>
            <w:pPr>
              <w:pStyle w:val="Normal"/>
              <w:jc w:val="center"/>
              <w:rPr>
                <w:rFonts w:ascii="Arial" w:hAnsi="Arial" w:cs="Arial"/>
                <w:b/>
              </w:rPr>
            </w:pPr>
            <w:r>
              <w:rPr>
                <w:rFonts w:cs="Arial" w:ascii="Arial" w:hAnsi="Arial"/>
                <w:b/>
              </w:rPr>
              <w:t>Un</w:t>
            </w:r>
          </w:p>
        </w:tc>
        <w:tc>
          <w:tcPr>
            <w:tcW w:w="1361" w:type="dxa"/>
            <w:tcBorders>
              <w:top w:val="single" w:sz="2" w:space="0" w:color="000000"/>
              <w:left w:val="single" w:sz="2" w:space="0" w:color="000000"/>
              <w:bottom w:val="single" w:sz="2" w:space="0" w:color="000000"/>
            </w:tcBorders>
            <w:vAlign w:val="center"/>
          </w:tcPr>
          <w:p>
            <w:pPr>
              <w:pStyle w:val="Normal"/>
              <w:jc w:val="center"/>
              <w:rPr>
                <w:rFonts w:ascii="Arial" w:hAnsi="Arial" w:cs="Arial"/>
                <w:b/>
                <w:bCs/>
              </w:rPr>
            </w:pPr>
            <w:r>
              <w:rPr>
                <w:rFonts w:cs="Arial" w:ascii="Arial" w:hAnsi="Arial"/>
                <w:b/>
                <w:bCs/>
              </w:rPr>
              <w:t>Quantidade</w:t>
            </w:r>
          </w:p>
        </w:tc>
        <w:tc>
          <w:tcPr>
            <w:tcW w:w="1553" w:type="dxa"/>
            <w:tcBorders>
              <w:top w:val="single" w:sz="2" w:space="0" w:color="000000"/>
              <w:left w:val="single" w:sz="2" w:space="0" w:color="000000"/>
              <w:bottom w:val="single" w:sz="2" w:space="0" w:color="000000"/>
            </w:tcBorders>
            <w:shd w:color="auto" w:fill="auto" w:val="clear"/>
            <w:vAlign w:val="center"/>
          </w:tcPr>
          <w:p>
            <w:pPr>
              <w:pStyle w:val="Normal"/>
              <w:jc w:val="center"/>
              <w:rPr>
                <w:rFonts w:ascii="Arial" w:hAnsi="Arial" w:cs="Arial"/>
                <w:b/>
                <w:bCs/>
              </w:rPr>
            </w:pPr>
            <w:r>
              <w:rPr>
                <w:rFonts w:cs="Arial" w:ascii="Arial" w:hAnsi="Arial"/>
                <w:b/>
                <w:bCs/>
              </w:rPr>
              <w:t xml:space="preserve">Valor unitário </w:t>
            </w:r>
            <w:r>
              <w:rPr>
                <w:rFonts w:cs="Arial" w:ascii="Arial" w:hAnsi="Arial"/>
                <w:b/>
                <w:bCs/>
              </w:rPr>
              <w:t>Máximo</w:t>
            </w:r>
          </w:p>
          <w:p>
            <w:pPr>
              <w:pStyle w:val="Normal"/>
              <w:jc w:val="center"/>
              <w:rPr>
                <w:rFonts w:ascii="Arial" w:hAnsi="Arial" w:cs="Arial"/>
                <w:b/>
                <w:bCs/>
                <w:sz w:val="18"/>
                <w:szCs w:val="18"/>
              </w:rPr>
            </w:pPr>
            <w:r>
              <w:rPr>
                <w:rFonts w:cs="Arial" w:ascii="Arial" w:hAnsi="Arial"/>
                <w:b/>
                <w:bCs/>
                <w:sz w:val="18"/>
                <w:szCs w:val="18"/>
              </w:rPr>
              <w:t>(CRITÉRIO DE ACEITABILIDADE DE PREÇOS)</w:t>
            </w:r>
          </w:p>
          <w:p>
            <w:pPr>
              <w:pStyle w:val="Normal"/>
              <w:jc w:val="center"/>
              <w:rPr>
                <w:rFonts w:ascii="Arial" w:hAnsi="Arial" w:cs="Arial"/>
                <w:b/>
                <w:bCs/>
              </w:rPr>
            </w:pPr>
            <w:r>
              <w:rPr>
                <w:rFonts w:cs="Arial" w:ascii="Arial" w:hAnsi="Arial"/>
                <w:b/>
                <w:bCs/>
              </w:rPr>
            </w:r>
          </w:p>
        </w:tc>
        <w:tc>
          <w:tcPr>
            <w:tcW w:w="2130"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jc w:val="center"/>
              <w:rPr>
                <w:rFonts w:ascii="Arial" w:hAnsi="Arial" w:cs="Arial"/>
                <w:b/>
                <w:bCs/>
              </w:rPr>
            </w:pPr>
            <w:r>
              <w:rPr>
                <w:rFonts w:cs="Arial" w:ascii="Arial" w:hAnsi="Arial"/>
                <w:b/>
                <w:bCs/>
              </w:rPr>
              <w:t>Valor total</w:t>
            </w:r>
          </w:p>
        </w:tc>
      </w:tr>
      <w:tr>
        <w:trPr>
          <w:trHeight w:val="227" w:hRule="atLeast"/>
        </w:trPr>
        <w:tc>
          <w:tcPr>
            <w:tcW w:w="660" w:type="dxa"/>
            <w:tcBorders>
              <w:left w:val="single" w:sz="2" w:space="0" w:color="000000"/>
              <w:bottom w:val="single" w:sz="2" w:space="0" w:color="000000"/>
            </w:tcBorders>
            <w:shd w:color="auto" w:fill="auto" w:val="clear"/>
            <w:vAlign w:val="center"/>
          </w:tcPr>
          <w:p>
            <w:pPr>
              <w:pStyle w:val="Normal"/>
              <w:jc w:val="center"/>
              <w:rPr>
                <w:rFonts w:ascii="Arial" w:hAnsi="Arial" w:cs="Arial"/>
                <w:b/>
                <w:sz w:val="18"/>
                <w:szCs w:val="18"/>
              </w:rPr>
            </w:pPr>
            <w:r>
              <w:rPr>
                <w:rFonts w:cs="Arial" w:ascii="Arial" w:hAnsi="Arial"/>
                <w:b/>
                <w:sz w:val="18"/>
                <w:szCs w:val="18"/>
              </w:rPr>
              <w:t>2</w:t>
            </w:r>
          </w:p>
        </w:tc>
        <w:tc>
          <w:tcPr>
            <w:tcW w:w="3222" w:type="dxa"/>
            <w:tcBorders>
              <w:left w:val="single" w:sz="2" w:space="0" w:color="000000"/>
              <w:bottom w:val="single" w:sz="2" w:space="0" w:color="000000"/>
            </w:tcBorders>
            <w:shd w:color="auto" w:fill="auto" w:val="clear"/>
            <w:vAlign w:val="center"/>
          </w:tcPr>
          <w:p>
            <w:pPr>
              <w:pStyle w:val="Normal"/>
              <w:jc w:val="both"/>
              <w:rPr>
                <w:rFonts w:ascii="Arial" w:hAnsi="Arial" w:cs="Arial"/>
                <w:b/>
                <w:sz w:val="18"/>
                <w:szCs w:val="18"/>
              </w:rPr>
            </w:pPr>
            <w:r>
              <w:rPr>
                <w:rFonts w:cs="Arial" w:ascii="Arial" w:hAnsi="Arial"/>
                <w:b/>
                <w:sz w:val="18"/>
                <w:szCs w:val="18"/>
              </w:rPr>
            </w:r>
          </w:p>
          <w:p>
            <w:pPr>
              <w:pStyle w:val="Normal"/>
              <w:jc w:val="both"/>
              <w:rPr>
                <w:rFonts w:ascii="Arial" w:hAnsi="Arial" w:cs="Arial"/>
                <w:b/>
                <w:sz w:val="18"/>
                <w:szCs w:val="18"/>
              </w:rPr>
            </w:pPr>
            <w:r>
              <w:rPr>
                <w:rFonts w:cs="Arial" w:ascii="Arial" w:hAnsi="Arial"/>
                <w:b/>
                <w:sz w:val="18"/>
                <w:szCs w:val="18"/>
              </w:rPr>
              <w:t>6508-59192/297697</w:t>
            </w:r>
          </w:p>
          <w:p>
            <w:pPr>
              <w:pStyle w:val="Normal"/>
              <w:jc w:val="both"/>
              <w:rPr>
                <w:rFonts w:ascii="Arial" w:hAnsi="Arial" w:cs="Arial"/>
                <w:b/>
                <w:sz w:val="18"/>
                <w:szCs w:val="18"/>
              </w:rPr>
            </w:pPr>
            <w:r>
              <w:rPr>
                <w:rFonts w:cs="Arial" w:ascii="Arial" w:hAnsi="Arial"/>
                <w:b/>
                <w:sz w:val="18"/>
                <w:szCs w:val="18"/>
              </w:rPr>
            </w:r>
          </w:p>
          <w:p>
            <w:pPr>
              <w:pStyle w:val="Normal"/>
              <w:jc w:val="both"/>
              <w:rPr>
                <w:rFonts w:ascii="Arial" w:hAnsi="Arial" w:cs="Arial"/>
                <w:sz w:val="18"/>
                <w:szCs w:val="18"/>
              </w:rPr>
            </w:pPr>
            <w:r>
              <w:rPr>
                <w:rFonts w:cs="Arial" w:ascii="Arial" w:hAnsi="Arial"/>
                <w:b/>
                <w:sz w:val="18"/>
                <w:szCs w:val="18"/>
              </w:rPr>
              <w:t>Cloridrato de articaína a 4%</w:t>
            </w:r>
          </w:p>
          <w:p>
            <w:pPr>
              <w:pStyle w:val="ListParagraph"/>
              <w:numPr>
                <w:ilvl w:val="0"/>
                <w:numId w:val="13"/>
              </w:numPr>
              <w:jc w:val="both"/>
              <w:rPr>
                <w:rFonts w:ascii="Arial" w:hAnsi="Arial" w:cs="Arial"/>
                <w:sz w:val="18"/>
                <w:szCs w:val="18"/>
              </w:rPr>
            </w:pPr>
            <w:r>
              <w:rPr>
                <w:rFonts w:cs="Arial" w:ascii="Arial" w:hAnsi="Arial"/>
                <w:sz w:val="18"/>
                <w:szCs w:val="18"/>
              </w:rPr>
              <w:t>Com vasoconstritor epinefrina a 1:100.000</w:t>
            </w:r>
          </w:p>
          <w:p>
            <w:pPr>
              <w:pStyle w:val="ListParagraph"/>
              <w:numPr>
                <w:ilvl w:val="0"/>
                <w:numId w:val="13"/>
              </w:numPr>
              <w:jc w:val="both"/>
              <w:rPr>
                <w:rFonts w:ascii="Arial" w:hAnsi="Arial" w:cs="Arial"/>
                <w:sz w:val="18"/>
                <w:szCs w:val="18"/>
              </w:rPr>
            </w:pPr>
            <w:r>
              <w:rPr>
                <w:rFonts w:cs="Arial" w:ascii="Arial" w:hAnsi="Arial"/>
                <w:sz w:val="18"/>
                <w:szCs w:val="18"/>
              </w:rPr>
              <w:t>Seringa de vidro com 1,8 ml</w:t>
            </w:r>
          </w:p>
          <w:p>
            <w:pPr>
              <w:pStyle w:val="ListParagraph"/>
              <w:numPr>
                <w:ilvl w:val="0"/>
                <w:numId w:val="13"/>
              </w:numPr>
              <w:jc w:val="both"/>
              <w:rPr>
                <w:rFonts w:ascii="Arial" w:hAnsi="Arial" w:cs="Arial"/>
                <w:sz w:val="18"/>
                <w:szCs w:val="18"/>
              </w:rPr>
            </w:pPr>
            <w:r>
              <w:rPr>
                <w:rFonts w:cs="Arial" w:ascii="Arial" w:hAnsi="Arial"/>
                <w:sz w:val="18"/>
                <w:szCs w:val="18"/>
              </w:rPr>
              <w:t>Tipo Carpule.</w:t>
            </w:r>
          </w:p>
          <w:p>
            <w:pPr>
              <w:pStyle w:val="ListParagraph"/>
              <w:numPr>
                <w:ilvl w:val="0"/>
                <w:numId w:val="13"/>
              </w:numPr>
              <w:jc w:val="both"/>
              <w:rPr>
                <w:rFonts w:ascii="Arial" w:hAnsi="Arial" w:cs="Arial"/>
                <w:b/>
                <w:bCs/>
                <w:sz w:val="18"/>
                <w:szCs w:val="18"/>
              </w:rPr>
            </w:pPr>
            <w:r>
              <w:rPr>
                <w:rFonts w:cs="Arial" w:ascii="Arial" w:hAnsi="Arial"/>
                <w:b/>
                <w:bCs/>
                <w:sz w:val="18"/>
                <w:szCs w:val="18"/>
              </w:rPr>
              <w:t>Caixa com 50 tubetes</w:t>
            </w:r>
          </w:p>
          <w:p>
            <w:pPr>
              <w:pStyle w:val="Normal"/>
              <w:jc w:val="both"/>
              <w:rPr>
                <w:rFonts w:ascii="Arial" w:hAnsi="Arial" w:cs="Arial"/>
                <w:sz w:val="18"/>
                <w:szCs w:val="18"/>
              </w:rPr>
            </w:pPr>
            <w:r>
              <w:rPr>
                <w:rFonts w:cs="Arial" w:ascii="Arial" w:hAnsi="Arial"/>
                <w:sz w:val="18"/>
                <w:szCs w:val="18"/>
              </w:rPr>
            </w:r>
          </w:p>
          <w:p>
            <w:pPr>
              <w:pStyle w:val="Normal"/>
              <w:jc w:val="both"/>
              <w:rPr>
                <w:rFonts w:ascii="Arial" w:hAnsi="Arial" w:cs="Arial"/>
                <w:b/>
                <w:bCs/>
                <w:sz w:val="16"/>
                <w:szCs w:val="16"/>
              </w:rPr>
            </w:pPr>
            <w:r>
              <w:rPr>
                <w:rFonts w:cs="Arial" w:ascii="Arial" w:hAnsi="Arial"/>
                <w:b/>
                <w:bCs/>
                <w:sz w:val="16"/>
                <w:szCs w:val="16"/>
              </w:rPr>
              <w:t>Registro do Produto na Anvisa</w:t>
            </w:r>
          </w:p>
          <w:p>
            <w:pPr>
              <w:pStyle w:val="Normal"/>
              <w:jc w:val="both"/>
              <w:rPr>
                <w:rFonts w:ascii="Arial" w:hAnsi="Arial" w:cs="Arial"/>
                <w:sz w:val="18"/>
                <w:szCs w:val="18"/>
              </w:rPr>
            </w:pPr>
            <w:r>
              <w:rPr>
                <w:rFonts w:cs="Arial" w:ascii="Arial" w:hAnsi="Arial"/>
                <w:sz w:val="18"/>
                <w:szCs w:val="18"/>
              </w:rPr>
            </w:r>
          </w:p>
          <w:p>
            <w:pPr>
              <w:pStyle w:val="Normal"/>
              <w:jc w:val="both"/>
              <w:rPr>
                <w:rFonts w:ascii="Arial" w:hAnsi="Arial" w:cs="Arial"/>
                <w:sz w:val="16"/>
                <w:szCs w:val="16"/>
              </w:rPr>
            </w:pPr>
            <w:r>
              <w:rPr>
                <w:rFonts w:cs="Arial" w:ascii="Arial" w:hAnsi="Arial"/>
                <w:b/>
                <w:sz w:val="18"/>
                <w:szCs w:val="18"/>
              </w:rPr>
              <w:t>O produto deve ser entregue com validade útil mínima equivalente a 75% (setenta e cinco por cento) do prazo total indicado pelo fabricante no momento do recebimento.</w:t>
            </w:r>
          </w:p>
        </w:tc>
        <w:tc>
          <w:tcPr>
            <w:tcW w:w="629" w:type="dxa"/>
            <w:tcBorders>
              <w:left w:val="single" w:sz="2" w:space="0" w:color="000000"/>
              <w:bottom w:val="single" w:sz="2" w:space="0" w:color="000000"/>
            </w:tcBorders>
            <w:shd w:color="auto" w:fill="auto" w:val="clear"/>
            <w:vAlign w:val="center"/>
          </w:tcPr>
          <w:p>
            <w:pPr>
              <w:pStyle w:val="Normal"/>
              <w:jc w:val="center"/>
              <w:rPr>
                <w:rFonts w:ascii="Arial" w:hAnsi="Arial" w:cs="Arial"/>
                <w:b/>
              </w:rPr>
            </w:pPr>
            <w:r>
              <w:rPr>
                <w:rFonts w:cs="Arial" w:ascii="Arial" w:hAnsi="Arial"/>
                <w:b/>
              </w:rPr>
              <w:t>CX</w:t>
            </w:r>
          </w:p>
        </w:tc>
        <w:tc>
          <w:tcPr>
            <w:tcW w:w="1361" w:type="dxa"/>
            <w:tcBorders>
              <w:left w:val="single" w:sz="2" w:space="0" w:color="000000"/>
              <w:bottom w:val="single" w:sz="2" w:space="0" w:color="000000"/>
            </w:tcBorders>
            <w:vAlign w:val="center"/>
          </w:tcPr>
          <w:p>
            <w:pPr>
              <w:pStyle w:val="Normal"/>
              <w:jc w:val="center"/>
              <w:rPr>
                <w:rFonts w:ascii="Arial" w:hAnsi="Arial" w:cs="Arial"/>
                <w:b/>
                <w:bCs/>
              </w:rPr>
            </w:pPr>
            <w:r>
              <w:rPr>
                <w:rFonts w:cs="Arial" w:ascii="Arial" w:hAnsi="Arial"/>
                <w:b/>
                <w:bCs/>
              </w:rPr>
              <w:t>5</w:t>
            </w:r>
          </w:p>
        </w:tc>
        <w:tc>
          <w:tcPr>
            <w:tcW w:w="1553" w:type="dxa"/>
            <w:tcBorders>
              <w:left w:val="single" w:sz="2" w:space="0" w:color="000000"/>
              <w:bottom w:val="single" w:sz="2" w:space="0" w:color="000000"/>
            </w:tcBorders>
            <w:shd w:color="auto" w:fill="auto" w:val="clear"/>
            <w:vAlign w:val="center"/>
          </w:tcPr>
          <w:p>
            <w:pPr>
              <w:pStyle w:val="Normal"/>
              <w:jc w:val="center"/>
              <w:rPr>
                <w:rFonts w:ascii="Arial" w:hAnsi="Arial" w:cs="Arial"/>
                <w:bCs/>
              </w:rPr>
            </w:pPr>
            <w:r>
              <w:rPr>
                <w:rFonts w:cs="Arial" w:ascii="Arial" w:hAnsi="Arial"/>
                <w:bCs/>
              </w:rPr>
              <w:t>R$ 201,29</w:t>
            </w:r>
          </w:p>
        </w:tc>
        <w:tc>
          <w:tcPr>
            <w:tcW w:w="2130" w:type="dxa"/>
            <w:tcBorders>
              <w:left w:val="single" w:sz="2" w:space="0" w:color="000000"/>
              <w:bottom w:val="single" w:sz="2" w:space="0" w:color="000000"/>
              <w:right w:val="single" w:sz="2" w:space="0" w:color="000000"/>
            </w:tcBorders>
            <w:shd w:color="auto" w:fill="auto" w:val="clear"/>
            <w:vAlign w:val="center"/>
          </w:tcPr>
          <w:p>
            <w:pPr>
              <w:pStyle w:val="Normal"/>
              <w:jc w:val="center"/>
              <w:rPr>
                <w:rFonts w:ascii="Arial" w:hAnsi="Arial" w:cs="Arial"/>
                <w:b/>
                <w:bCs/>
              </w:rPr>
            </w:pPr>
            <w:r>
              <w:rPr>
                <w:rFonts w:cs="Arial" w:ascii="Arial" w:hAnsi="Arial"/>
                <w:b/>
                <w:bCs/>
              </w:rPr>
              <w:t>R$ 1.006,45</w:t>
            </w:r>
          </w:p>
        </w:tc>
      </w:tr>
      <w:tr>
        <w:trPr>
          <w:trHeight w:val="227" w:hRule="atLeast"/>
        </w:trPr>
        <w:tc>
          <w:tcPr>
            <w:tcW w:w="7425" w:type="dxa"/>
            <w:gridSpan w:val="5"/>
            <w:tcBorders>
              <w:left w:val="single" w:sz="2" w:space="0" w:color="000000"/>
              <w:bottom w:val="single" w:sz="2" w:space="0" w:color="000000"/>
            </w:tcBorders>
            <w:shd w:color="auto" w:fill="auto" w:val="clear"/>
            <w:vAlign w:val="center"/>
          </w:tcPr>
          <w:p>
            <w:pPr>
              <w:pStyle w:val="Normal"/>
              <w:jc w:val="right"/>
              <w:rPr>
                <w:rFonts w:ascii="Arial" w:hAnsi="Arial" w:cs="Arial"/>
                <w:b/>
                <w:bCs/>
              </w:rPr>
            </w:pPr>
            <w:r>
              <w:rPr>
                <w:rFonts w:cs="Arial" w:ascii="Arial" w:hAnsi="Arial"/>
                <w:b/>
                <w:bCs/>
              </w:rPr>
              <w:t>VALOR TOTAL DO ITEM 2</w:t>
            </w:r>
          </w:p>
        </w:tc>
        <w:tc>
          <w:tcPr>
            <w:tcW w:w="2130" w:type="dxa"/>
            <w:tcBorders>
              <w:left w:val="single" w:sz="2" w:space="0" w:color="000000"/>
              <w:bottom w:val="single" w:sz="2" w:space="0" w:color="000000"/>
              <w:right w:val="single" w:sz="2" w:space="0" w:color="000000"/>
            </w:tcBorders>
            <w:shd w:color="auto" w:fill="auto" w:val="clear"/>
            <w:vAlign w:val="center"/>
          </w:tcPr>
          <w:p>
            <w:pPr>
              <w:pStyle w:val="Normal"/>
              <w:jc w:val="center"/>
              <w:rPr>
                <w:rFonts w:ascii="Arial" w:hAnsi="Arial" w:cs="Arial"/>
                <w:b/>
                <w:bCs/>
              </w:rPr>
            </w:pPr>
            <w:r>
              <w:rPr>
                <w:rFonts w:cs="Arial" w:ascii="Arial" w:hAnsi="Arial"/>
                <w:b/>
                <w:bCs/>
              </w:rPr>
              <w:t xml:space="preserve"> </w:t>
            </w:r>
            <w:r>
              <w:rPr>
                <w:rFonts w:cs="Arial" w:ascii="Arial" w:hAnsi="Arial"/>
                <w:b/>
                <w:bCs/>
              </w:rPr>
              <w:t>R$ 1.006,45</w:t>
            </w:r>
          </w:p>
        </w:tc>
      </w:tr>
    </w:tbl>
    <w:p>
      <w:pPr>
        <w:pStyle w:val="Normal"/>
        <w:jc w:val="both"/>
        <w:rPr>
          <w:rStyle w:val="Fontepargpadro1"/>
          <w:rFonts w:ascii="Arial" w:hAnsi="Arial" w:cs="Arial"/>
          <w:b/>
          <w:sz w:val="20"/>
          <w:szCs w:val="20"/>
        </w:rPr>
      </w:pPr>
      <w:r>
        <w:rPr>
          <w:rFonts w:cs="Arial" w:ascii="Arial" w:hAnsi="Arial"/>
          <w:b/>
          <w:sz w:val="20"/>
          <w:szCs w:val="20"/>
        </w:rPr>
      </w:r>
    </w:p>
    <w:p>
      <w:pPr>
        <w:pStyle w:val="LO-Normal"/>
        <w:jc w:val="both"/>
        <w:rPr>
          <w:rStyle w:val="Fontepargpadro1"/>
          <w:rFonts w:ascii="Arial" w:hAnsi="Arial" w:cs="Arial"/>
          <w:b/>
          <w:sz w:val="20"/>
          <w:szCs w:val="20"/>
        </w:rPr>
      </w:pPr>
      <w:r>
        <w:rPr>
          <w:rFonts w:cs="Arial" w:ascii="Arial" w:hAnsi="Arial"/>
          <w:b/>
          <w:sz w:val="20"/>
          <w:szCs w:val="20"/>
        </w:rPr>
      </w:r>
    </w:p>
    <w:p>
      <w:pPr>
        <w:pStyle w:val="LO-Normal"/>
        <w:jc w:val="both"/>
        <w:rPr>
          <w:rStyle w:val="Fontepargpadro1"/>
          <w:rFonts w:ascii="Arial" w:hAnsi="Arial" w:cs="Arial"/>
          <w:sz w:val="20"/>
          <w:szCs w:val="20"/>
        </w:rPr>
      </w:pPr>
      <w:r>
        <w:rPr>
          <w:rStyle w:val="Fontepargpadro1"/>
          <w:rFonts w:cs="Arial" w:ascii="Arial" w:hAnsi="Arial"/>
          <w:b/>
          <w:sz w:val="20"/>
          <w:szCs w:val="20"/>
        </w:rPr>
        <w:t xml:space="preserve">1.2 </w:t>
      </w:r>
      <w:r>
        <w:rPr>
          <w:rStyle w:val="Fontepargpadro1"/>
          <w:rFonts w:cs="Arial" w:ascii="Arial" w:hAnsi="Arial"/>
          <w:sz w:val="20"/>
          <w:szCs w:val="20"/>
        </w:rPr>
        <w:t>O critério de julgamento adotado será o menor preço por item, observadas as exigências contidas neste Aviso de Contratação Direta e seus Anexos quanto às especificações do objeto.</w:t>
      </w:r>
    </w:p>
    <w:p>
      <w:pPr>
        <w:pStyle w:val="LO-Normal"/>
        <w:jc w:val="both"/>
        <w:rPr>
          <w:rStyle w:val="Fontepargpadro1"/>
          <w:rFonts w:ascii="Arial" w:hAnsi="Arial" w:cs="Arial"/>
          <w:b/>
          <w:bCs/>
          <w:sz w:val="20"/>
          <w:szCs w:val="20"/>
        </w:rPr>
      </w:pPr>
      <w:r>
        <w:rPr>
          <w:rFonts w:cs="Arial" w:ascii="Arial" w:hAnsi="Arial"/>
          <w:b/>
          <w:bCs/>
          <w:sz w:val="20"/>
          <w:szCs w:val="20"/>
        </w:rPr>
      </w:r>
    </w:p>
    <w:p>
      <w:pPr>
        <w:pStyle w:val="LO-Normal"/>
        <w:jc w:val="both"/>
        <w:rPr>
          <w:rFonts w:ascii="Arial" w:hAnsi="Arial" w:cs="Arial"/>
          <w:sz w:val="20"/>
        </w:rPr>
      </w:pPr>
      <w:r>
        <w:rPr>
          <w:rFonts w:cs="Arial" w:ascii="Arial" w:hAnsi="Arial"/>
          <w:b/>
          <w:bCs/>
          <w:sz w:val="20"/>
        </w:rPr>
        <w:t xml:space="preserve">1.3 </w:t>
      </w:r>
      <w:r>
        <w:rPr>
          <w:rFonts w:cs="Arial" w:ascii="Arial" w:hAnsi="Arial"/>
          <w:sz w:val="20"/>
        </w:rPr>
        <w:t xml:space="preserve">A entrega será realizada de forma única e integral </w:t>
      </w:r>
      <w:r>
        <w:rPr>
          <w:rFonts w:cs="Arial" w:ascii="Arial" w:hAnsi="Arial"/>
          <w:sz w:val="20"/>
        </w:rPr>
        <w:t>para cada item</w:t>
      </w:r>
      <w:r>
        <w:rPr>
          <w:rFonts w:cs="Arial" w:ascii="Arial" w:hAnsi="Arial"/>
          <w:sz w:val="20"/>
        </w:rPr>
        <w:t xml:space="preserve">. </w:t>
      </w:r>
      <w:r>
        <w:rPr>
          <w:rFonts w:cs="Arial" w:ascii="Arial" w:hAnsi="Arial"/>
          <w:sz w:val="20"/>
        </w:rPr>
        <w:t>Cada</w:t>
      </w:r>
      <w:r>
        <w:rPr>
          <w:rFonts w:cs="Arial" w:ascii="Arial" w:hAnsi="Arial"/>
          <w:sz w:val="20"/>
        </w:rPr>
        <w:t xml:space="preserve"> </w:t>
      </w:r>
      <w:r>
        <w:rPr>
          <w:rFonts w:cs="Arial" w:ascii="Arial" w:hAnsi="Arial"/>
          <w:sz w:val="20"/>
        </w:rPr>
        <w:t xml:space="preserve">item </w:t>
      </w:r>
      <w:r>
        <w:rPr>
          <w:rFonts w:cs="Arial" w:ascii="Arial" w:hAnsi="Arial"/>
          <w:sz w:val="20"/>
        </w:rPr>
        <w:t>deverá ser fornecido de uma só vez ao Almoxarifado Central “Eloir Soares” da UEPG, em dias úteis, assegurando a disponibilidade imediata e integral do insumo necessário para as atividades das clínicas de Odontologia UEPG.</w:t>
      </w:r>
    </w:p>
    <w:p>
      <w:pPr>
        <w:pStyle w:val="LO-Normal"/>
        <w:jc w:val="both"/>
        <w:rPr>
          <w:rFonts w:ascii="Arial" w:hAnsi="Arial"/>
          <w:b/>
          <w:bCs/>
          <w:color w:val="000000"/>
          <w:sz w:val="20"/>
          <w:szCs w:val="20"/>
        </w:rPr>
      </w:pPr>
      <w:r>
        <w:rPr>
          <w:rFonts w:ascii="Arial" w:hAnsi="Arial"/>
          <w:b/>
          <w:bCs/>
          <w:color w:val="000000"/>
          <w:sz w:val="20"/>
          <w:szCs w:val="20"/>
        </w:rPr>
      </w:r>
    </w:p>
    <w:p>
      <w:pPr>
        <w:pStyle w:val="SemEspaamento1"/>
        <w:rPr>
          <w:rFonts w:ascii="Arial" w:hAnsi="Arial" w:eastAsia="SimSun" w:cs="Arial"/>
          <w:b/>
          <w:sz w:val="20"/>
          <w:szCs w:val="20"/>
          <w:lang w:eastAsia="pt-BR"/>
        </w:rPr>
      </w:pPr>
      <w:r>
        <w:rPr>
          <w:rFonts w:eastAsia="SimSun" w:cs="Arial" w:ascii="Arial" w:hAnsi="Arial"/>
          <w:b/>
          <w:sz w:val="20"/>
          <w:szCs w:val="20"/>
          <w:lang w:eastAsia="pt-BR"/>
        </w:rPr>
        <w:t>2. MOTIVAÇÃO / FUNDAMENTAÇÃO LEGAL:</w:t>
      </w:r>
    </w:p>
    <w:p>
      <w:pPr>
        <w:pStyle w:val="NormalWeb"/>
        <w:spacing w:before="280" w:after="280"/>
        <w:jc w:val="both"/>
        <w:rPr>
          <w:rFonts w:ascii="Arial" w:hAnsi="Arial" w:cs="Arial"/>
          <w:sz w:val="20"/>
          <w:szCs w:val="20"/>
        </w:rPr>
      </w:pPr>
      <w:r>
        <w:rPr>
          <w:rFonts w:cs="Arial" w:ascii="Arial" w:hAnsi="Arial"/>
          <w:b/>
          <w:sz w:val="20"/>
          <w:szCs w:val="20"/>
        </w:rPr>
        <w:t>2.1</w:t>
      </w:r>
      <w:r>
        <w:rPr>
          <w:rFonts w:cs="Arial" w:ascii="Arial" w:hAnsi="Arial"/>
          <w:sz w:val="20"/>
          <w:szCs w:val="20"/>
        </w:rPr>
        <w:t>. A presente contratação tem por finalidade atender à necessidade do Curso de Odontologia da Universidade Estadual de Ponta Grossa – UEPG quanto à aquisição de anestésicos odontológicos, compreendendo mepivacaína e articaína, destinados às clínicas odontológicas do curso. Nestas dependências são realizados atendimentos gratuitos ou direcionados à população e à comunidade pelos acadêmicos, sob a supervisão direta dos docentes.</w:t>
      </w:r>
    </w:p>
    <w:p>
      <w:pPr>
        <w:pStyle w:val="NormalWeb"/>
        <w:spacing w:before="280" w:after="280"/>
        <w:jc w:val="both"/>
        <w:rPr>
          <w:rFonts w:ascii="Arial" w:hAnsi="Arial" w:cs="Arial"/>
          <w:sz w:val="20"/>
          <w:szCs w:val="20"/>
        </w:rPr>
      </w:pPr>
      <w:r>
        <w:rPr>
          <w:rFonts w:cs="Arial" w:ascii="Arial" w:hAnsi="Arial"/>
          <w:b/>
          <w:sz w:val="20"/>
          <w:szCs w:val="20"/>
        </w:rPr>
        <w:t>2.2</w:t>
      </w:r>
      <w:r>
        <w:rPr>
          <w:rFonts w:cs="Arial" w:ascii="Arial" w:hAnsi="Arial"/>
          <w:sz w:val="20"/>
          <w:szCs w:val="20"/>
        </w:rPr>
        <w:t>. Os referidos materiais são absolutamente indispensáveis à realização de procedimentos que demandam anestesia local, constituindo insumos essenciais ao desenvolvimento das atividades clínicas e práticas previstas na grade curricular e na formação acadêmica.</w:t>
      </w:r>
    </w:p>
    <w:p>
      <w:pPr>
        <w:pStyle w:val="NormalWeb"/>
        <w:spacing w:before="280" w:after="280"/>
        <w:jc w:val="both"/>
        <w:rPr>
          <w:rFonts w:ascii="Arial" w:hAnsi="Arial" w:cs="Arial"/>
          <w:sz w:val="20"/>
          <w:szCs w:val="20"/>
        </w:rPr>
      </w:pPr>
      <w:r>
        <w:rPr>
          <w:rFonts w:cs="Arial" w:ascii="Arial" w:hAnsi="Arial"/>
          <w:b/>
          <w:sz w:val="20"/>
          <w:szCs w:val="20"/>
        </w:rPr>
        <w:t>2.3</w:t>
      </w:r>
      <w:r>
        <w:rPr>
          <w:rFonts w:cs="Arial" w:ascii="Arial" w:hAnsi="Arial"/>
          <w:sz w:val="20"/>
          <w:szCs w:val="20"/>
        </w:rPr>
        <w:t>. A necessidade da contratação direta decorre da insuficiência dos quantitativos atualmente disponíveis em estoque para atender às demandas das clínicas odontológicas durante o período necessário à conclusão do processo de aquisição regular dos anestésicos. A indisponibilidade desses insumos comprometeria severamente a realização dos procedimentos clínicos, ocasionando restrições ou reagendamentos dos atendimentos, com reflexos negativos diretos nas atividades práticas dos acadêmicos e na continuidade dos serviços odontológicos prestados à população e à comunidade.</w:t>
      </w:r>
    </w:p>
    <w:p>
      <w:pPr>
        <w:pStyle w:val="NormalWeb"/>
        <w:spacing w:before="280" w:after="280"/>
        <w:jc w:val="both"/>
        <w:rPr>
          <w:rFonts w:ascii="Arial" w:hAnsi="Arial" w:cs="Arial"/>
          <w:sz w:val="20"/>
          <w:szCs w:val="20"/>
        </w:rPr>
      </w:pPr>
      <w:r>
        <w:rPr>
          <w:rFonts w:cs="Arial" w:ascii="Arial" w:hAnsi="Arial"/>
          <w:b/>
          <w:sz w:val="20"/>
          <w:szCs w:val="20"/>
        </w:rPr>
        <w:t>2.4</w:t>
      </w:r>
      <w:r>
        <w:rPr>
          <w:rFonts w:cs="Arial" w:ascii="Arial" w:hAnsi="Arial"/>
          <w:sz w:val="20"/>
          <w:szCs w:val="20"/>
        </w:rPr>
        <w:t>. Diante desse cenário, torna-se imprescindível a contratação temporária dos anestésicos para assegurar a continuidade dos atendimentos até a conclusão do processo de aquisição regular. A aquisição restringe-se estritamente aos quantitativos necessários para cobrir aproximadamente 3 (três) meses de consumo, período estimado para a cobertura da demanda até o início do fornecimento decorrente do processo principal previsto para o ano de 2027.</w:t>
      </w:r>
    </w:p>
    <w:p>
      <w:pPr>
        <w:pStyle w:val="NormalWeb"/>
        <w:spacing w:before="280" w:after="280"/>
        <w:jc w:val="both"/>
        <w:rPr>
          <w:rFonts w:ascii="Arial" w:hAnsi="Arial"/>
          <w:bCs/>
          <w:color w:val="000000"/>
          <w:sz w:val="20"/>
          <w:szCs w:val="20"/>
        </w:rPr>
      </w:pPr>
      <w:r>
        <w:rPr>
          <w:rFonts w:cs="Arial" w:ascii="Arial" w:hAnsi="Arial"/>
          <w:b/>
          <w:sz w:val="20"/>
          <w:szCs w:val="20"/>
        </w:rPr>
        <w:t>2.5</w:t>
      </w:r>
      <w:r>
        <w:rPr>
          <w:rFonts w:cs="Arial" w:ascii="Arial" w:hAnsi="Arial"/>
          <w:sz w:val="20"/>
          <w:szCs w:val="20"/>
        </w:rPr>
        <w:t>. A medida possui caráter eminentemente temporário e não substitui a contratação regular em curso, destinando-se exclusivamente a preservar a continuidade dos procedimentos clínicos, das atividades práticas do Curso de Odontologia e dos serviços essenciais prestados à comunidade.</w:t>
      </w:r>
    </w:p>
    <w:p>
      <w:pPr>
        <w:pStyle w:val="LO-Normal"/>
        <w:jc w:val="both"/>
        <w:rPr>
          <w:rFonts w:ascii="Arial" w:hAnsi="Arial"/>
          <w:bCs/>
          <w:color w:val="000000"/>
          <w:sz w:val="20"/>
          <w:szCs w:val="20"/>
        </w:rPr>
      </w:pPr>
      <w:r>
        <w:rPr>
          <w:rFonts w:ascii="Arial" w:hAnsi="Arial"/>
          <w:b/>
          <w:bCs/>
          <w:color w:val="000000"/>
          <w:sz w:val="20"/>
          <w:szCs w:val="20"/>
        </w:rPr>
        <w:t>2.6</w:t>
      </w:r>
      <w:r>
        <w:rPr>
          <w:rFonts w:ascii="Arial" w:hAnsi="Arial"/>
          <w:bCs/>
          <w:color w:val="000000"/>
          <w:sz w:val="20"/>
          <w:szCs w:val="20"/>
        </w:rPr>
        <w:t xml:space="preserve"> A contratação será processada mediante Dispensa de Licitação, nos termos do art. 75, inciso II, da Lei Federal nº 14.133/2021, observados o limite legal vigente, o Decreto Estadual nº 10.086/2022 e demais normas aplicáveis.</w:t>
      </w:r>
    </w:p>
    <w:p>
      <w:pPr>
        <w:pStyle w:val="LO-Normal"/>
        <w:jc w:val="both"/>
        <w:rPr>
          <w:rFonts w:ascii="Arial" w:hAnsi="Arial"/>
          <w:bCs/>
          <w:color w:val="000000"/>
          <w:sz w:val="20"/>
          <w:szCs w:val="20"/>
        </w:rPr>
      </w:pPr>
      <w:r>
        <w:rPr>
          <w:rFonts w:ascii="Arial" w:hAnsi="Arial"/>
          <w:bCs/>
          <w:color w:val="000000"/>
          <w:sz w:val="20"/>
          <w:szCs w:val="20"/>
        </w:rPr>
      </w:r>
    </w:p>
    <w:p>
      <w:pPr>
        <w:pStyle w:val="LO-Normal"/>
        <w:jc w:val="both"/>
        <w:rPr>
          <w:rFonts w:ascii="Arial" w:hAnsi="Arial"/>
          <w:bCs/>
          <w:color w:val="000000"/>
          <w:sz w:val="20"/>
          <w:szCs w:val="20"/>
        </w:rPr>
      </w:pPr>
      <w:r>
        <w:rPr>
          <w:rFonts w:ascii="Arial" w:hAnsi="Arial"/>
          <w:b/>
          <w:bCs/>
          <w:color w:val="000000"/>
          <w:sz w:val="20"/>
          <w:szCs w:val="20"/>
        </w:rPr>
        <w:t>2.7</w:t>
      </w:r>
      <w:r>
        <w:rPr>
          <w:rFonts w:ascii="Arial" w:hAnsi="Arial"/>
          <w:bCs/>
          <w:color w:val="000000"/>
          <w:sz w:val="20"/>
          <w:szCs w:val="20"/>
        </w:rPr>
        <w:t xml:space="preserve"> A contratação deverá observar os princípios da legalidade, impessoalidade, moralidade, publicidade, eficiência, planejamento, economicidade, interesse público e seleção da proposta mais vantajosa, bem como as demais disposições aplicáveis às contratações públicas.</w:t>
      </w:r>
    </w:p>
    <w:p>
      <w:pPr>
        <w:pStyle w:val="LO-Normal"/>
        <w:jc w:val="both"/>
        <w:rPr>
          <w:rFonts w:ascii="Arial" w:hAnsi="Arial"/>
          <w:b/>
          <w:bCs/>
          <w:color w:val="000000"/>
          <w:sz w:val="20"/>
          <w:szCs w:val="20"/>
        </w:rPr>
      </w:pPr>
      <w:r>
        <w:rPr>
          <w:rFonts w:ascii="Arial" w:hAnsi="Arial"/>
          <w:b/>
          <w:bCs/>
          <w:color w:val="000000"/>
          <w:sz w:val="20"/>
          <w:szCs w:val="20"/>
        </w:rPr>
      </w:r>
    </w:p>
    <w:p>
      <w:pPr>
        <w:pStyle w:val="LO-Normal"/>
        <w:jc w:val="both"/>
        <w:rPr>
          <w:rFonts w:ascii="Arial" w:hAnsi="Arial"/>
          <w:b/>
          <w:bCs/>
          <w:color w:val="000000"/>
          <w:sz w:val="20"/>
          <w:szCs w:val="20"/>
        </w:rPr>
      </w:pPr>
      <w:r>
        <w:rPr>
          <w:rFonts w:ascii="Arial" w:hAnsi="Arial"/>
          <w:b/>
          <w:bCs/>
          <w:color w:val="000000"/>
          <w:sz w:val="20"/>
          <w:szCs w:val="20"/>
        </w:rPr>
        <w:t>2.5 Análise de mercado</w:t>
      </w:r>
    </w:p>
    <w:p>
      <w:pPr>
        <w:pStyle w:val="LO-Normal"/>
        <w:jc w:val="both"/>
        <w:rPr>
          <w:rFonts w:ascii="Arial" w:hAnsi="Arial" w:cs="Arial"/>
          <w:bCs/>
          <w:color w:val="000000"/>
          <w:sz w:val="20"/>
          <w:szCs w:val="20"/>
        </w:rPr>
      </w:pPr>
      <w:r>
        <w:rPr>
          <w:rFonts w:cs="Arial" w:ascii="Arial" w:hAnsi="Arial"/>
          <w:bCs/>
          <w:color w:val="000000"/>
          <w:sz w:val="20"/>
          <w:szCs w:val="20"/>
        </w:rPr>
      </w:r>
    </w:p>
    <w:p>
      <w:pPr>
        <w:pStyle w:val="NormalWeb"/>
        <w:spacing w:before="280" w:after="280"/>
        <w:jc w:val="both"/>
        <w:rPr>
          <w:rFonts w:ascii="Arial" w:hAnsi="Arial" w:cs="Arial"/>
          <w:sz w:val="20"/>
          <w:szCs w:val="20"/>
        </w:rPr>
      </w:pPr>
      <w:r>
        <w:rPr>
          <w:rFonts w:cs="Arial" w:ascii="Arial" w:hAnsi="Arial"/>
          <w:sz w:val="20"/>
          <w:szCs w:val="20"/>
        </w:rPr>
        <w:t>O levantamento de mercado teve por escopo avaliar as soluções viáveis para suprir a carência temporária de insumos nas clínicas odontológicas da UEPG, ponderando os princípios da economicidade, da eficiência e da continuidade do serviço público. Foram examinas três alternativas principais:</w:t>
      </w:r>
    </w:p>
    <w:p>
      <w:pPr>
        <w:pStyle w:val="NormalWeb"/>
        <w:spacing w:before="280" w:after="280"/>
        <w:jc w:val="both"/>
        <w:rPr>
          <w:rFonts w:ascii="Arial" w:hAnsi="Arial" w:cs="Arial"/>
          <w:sz w:val="20"/>
        </w:rPr>
      </w:pPr>
      <w:r>
        <w:rPr>
          <w:rFonts w:cs="Arial" w:ascii="Arial" w:hAnsi="Arial"/>
          <w:sz w:val="20"/>
        </w:rPr>
      </w:r>
    </w:p>
    <w:p>
      <w:pPr>
        <w:pStyle w:val="NormalWeb"/>
        <w:spacing w:before="280" w:after="280"/>
        <w:jc w:val="both"/>
        <w:rPr>
          <w:rFonts w:ascii="Arial" w:hAnsi="Arial" w:cs="Arial"/>
          <w:b/>
          <w:sz w:val="20"/>
        </w:rPr>
      </w:pPr>
      <w:r>
        <w:rPr>
          <w:rFonts w:cs="Arial" w:ascii="Arial" w:hAnsi="Arial"/>
          <w:b/>
          <w:sz w:val="20"/>
        </w:rPr>
        <w:t>1. Aquisição por meio de Processo Licitatório Ordinário</w:t>
      </w:r>
    </w:p>
    <w:p>
      <w:pPr>
        <w:pStyle w:val="NormalWeb"/>
        <w:numPr>
          <w:ilvl w:val="0"/>
          <w:numId w:val="6"/>
        </w:numPr>
        <w:spacing w:before="280" w:after="0"/>
        <w:jc w:val="both"/>
        <w:rPr>
          <w:rFonts w:ascii="Arial" w:hAnsi="Arial" w:cs="Arial"/>
          <w:sz w:val="20"/>
          <w:szCs w:val="20"/>
        </w:rPr>
      </w:pPr>
      <w:r>
        <w:rPr>
          <w:rFonts w:cs="Arial" w:ascii="Arial" w:hAnsi="Arial"/>
          <w:b/>
          <w:bCs/>
          <w:sz w:val="20"/>
          <w:szCs w:val="20"/>
        </w:rPr>
        <w:t>Descrição:</w:t>
      </w:r>
      <w:r>
        <w:rPr>
          <w:rFonts w:cs="Arial" w:ascii="Arial" w:hAnsi="Arial"/>
          <w:sz w:val="20"/>
          <w:szCs w:val="20"/>
        </w:rPr>
        <w:t xml:space="preserve"> Constitui a via regra e ordinária para o suprimento das demandas da Administração Pública.</w:t>
      </w:r>
    </w:p>
    <w:p>
      <w:pPr>
        <w:pStyle w:val="NormalWeb"/>
        <w:numPr>
          <w:ilvl w:val="0"/>
          <w:numId w:val="6"/>
        </w:numPr>
        <w:spacing w:before="0" w:after="0"/>
        <w:jc w:val="both"/>
        <w:rPr>
          <w:rFonts w:ascii="Arial" w:hAnsi="Arial" w:cs="Arial"/>
          <w:sz w:val="20"/>
          <w:szCs w:val="20"/>
        </w:rPr>
      </w:pPr>
      <w:r>
        <w:rPr>
          <w:rFonts w:cs="Arial" w:ascii="Arial" w:hAnsi="Arial"/>
          <w:b/>
          <w:bCs/>
          <w:sz w:val="20"/>
          <w:szCs w:val="20"/>
        </w:rPr>
        <w:t>Constatação:</w:t>
      </w:r>
      <w:r>
        <w:rPr>
          <w:rFonts w:cs="Arial" w:ascii="Arial" w:hAnsi="Arial"/>
          <w:sz w:val="20"/>
          <w:szCs w:val="20"/>
        </w:rPr>
        <w:t xml:space="preserve"> Constatou-se a existência de processo licitatório regular em andamento na instituição para a aquisição de insumos odontológicos.</w:t>
      </w:r>
    </w:p>
    <w:p>
      <w:pPr>
        <w:pStyle w:val="NormalWeb"/>
        <w:numPr>
          <w:ilvl w:val="0"/>
          <w:numId w:val="6"/>
        </w:numPr>
        <w:spacing w:before="0" w:after="280"/>
        <w:jc w:val="both"/>
        <w:rPr>
          <w:rFonts w:ascii="Arial" w:hAnsi="Arial" w:cs="Arial"/>
          <w:sz w:val="20"/>
          <w:szCs w:val="20"/>
        </w:rPr>
      </w:pPr>
      <w:r>
        <w:rPr>
          <w:rFonts w:cs="Arial" w:ascii="Arial" w:hAnsi="Arial"/>
          <w:b/>
          <w:bCs/>
          <w:sz w:val="20"/>
          <w:szCs w:val="20"/>
        </w:rPr>
        <w:t>Inviabilidade temporária:</w:t>
      </w:r>
      <w:r>
        <w:rPr>
          <w:rFonts w:cs="Arial" w:ascii="Arial" w:hAnsi="Arial"/>
          <w:sz w:val="20"/>
          <w:szCs w:val="20"/>
        </w:rPr>
        <w:t xml:space="preserve"> Apesar de ser a solução definitiva, a licitação regular não será concluída a tempo de evitar o desabastecimento devido aos prazos de suas fases. Assim, essa medida se mostra insuficiente, de forma isolada, diante do iminente esgotamento de estoque. </w:t>
      </w:r>
    </w:p>
    <w:p>
      <w:pPr>
        <w:pStyle w:val="Heading4"/>
        <w:jc w:val="both"/>
        <w:rPr>
          <w:rFonts w:ascii="Arial" w:hAnsi="Arial" w:cs="Arial"/>
          <w:sz w:val="20"/>
        </w:rPr>
      </w:pPr>
      <w:r>
        <w:rPr>
          <w:rFonts w:cs="Arial" w:ascii="Arial" w:hAnsi="Arial"/>
          <w:sz w:val="20"/>
        </w:rPr>
        <w:t>2. Adesão a Ata de Registro de Preços (ARP) Vigente</w:t>
      </w:r>
    </w:p>
    <w:p>
      <w:pPr>
        <w:pStyle w:val="NormalWeb"/>
        <w:numPr>
          <w:ilvl w:val="0"/>
          <w:numId w:val="7"/>
        </w:numPr>
        <w:spacing w:before="280" w:after="0"/>
        <w:jc w:val="both"/>
        <w:rPr>
          <w:rFonts w:ascii="Arial" w:hAnsi="Arial" w:cs="Arial"/>
          <w:sz w:val="20"/>
          <w:szCs w:val="20"/>
        </w:rPr>
      </w:pPr>
      <w:r>
        <w:rPr>
          <w:rFonts w:cs="Arial" w:ascii="Arial" w:hAnsi="Arial"/>
          <w:b/>
          <w:bCs/>
          <w:sz w:val="20"/>
          <w:szCs w:val="20"/>
        </w:rPr>
        <w:t>Descrição:</w:t>
      </w:r>
      <w:r>
        <w:rPr>
          <w:rFonts w:cs="Arial" w:ascii="Arial" w:hAnsi="Arial"/>
          <w:sz w:val="20"/>
          <w:szCs w:val="20"/>
        </w:rPr>
        <w:t xml:space="preserve"> Utilização de atas de registro de preços formalizadas por outros órgãos ou entidades públicas, nos termos da legislação de regência.</w:t>
      </w:r>
    </w:p>
    <w:p>
      <w:pPr>
        <w:pStyle w:val="NormalWeb"/>
        <w:numPr>
          <w:ilvl w:val="0"/>
          <w:numId w:val="7"/>
        </w:numPr>
        <w:spacing w:before="0" w:after="280"/>
        <w:jc w:val="both"/>
        <w:rPr>
          <w:rFonts w:ascii="Arial" w:hAnsi="Arial" w:cs="Arial"/>
          <w:sz w:val="20"/>
          <w:szCs w:val="20"/>
        </w:rPr>
      </w:pPr>
      <w:r>
        <w:rPr>
          <w:rFonts w:cs="Arial" w:ascii="Arial" w:hAnsi="Arial"/>
          <w:b/>
          <w:bCs/>
          <w:sz w:val="20"/>
          <w:szCs w:val="20"/>
        </w:rPr>
        <w:t>Constatação:</w:t>
      </w:r>
      <w:r>
        <w:rPr>
          <w:rFonts w:cs="Arial" w:ascii="Arial" w:hAnsi="Arial"/>
          <w:sz w:val="20"/>
          <w:szCs w:val="20"/>
        </w:rPr>
        <w:t xml:space="preserve"> Efetuou-se a verificação de mercado e de sistemas de compras, </w:t>
      </w:r>
      <w:r>
        <w:rPr>
          <w:rFonts w:cs="Arial" w:ascii="Arial" w:hAnsi="Arial"/>
          <w:b/>
          <w:bCs/>
          <w:sz w:val="20"/>
          <w:szCs w:val="20"/>
        </w:rPr>
        <w:t>não sendo identificada nenhuma Ata de Registro de Preços vigente</w:t>
      </w:r>
      <w:r>
        <w:rPr>
          <w:rFonts w:cs="Arial" w:ascii="Arial" w:hAnsi="Arial"/>
          <w:sz w:val="20"/>
          <w:szCs w:val="20"/>
        </w:rPr>
        <w:t xml:space="preserve"> que fosse compatível com a especificação técnica exata dos anestésicos pretendidos (mepivacaína e articaína em tubetes de vidro tipo </w:t>
      </w:r>
      <w:r>
        <w:rPr>
          <w:rFonts w:cs="Arial" w:ascii="Arial" w:hAnsi="Arial"/>
          <w:i/>
          <w:iCs/>
          <w:sz w:val="20"/>
          <w:szCs w:val="20"/>
        </w:rPr>
        <w:t>Carpule</w:t>
      </w:r>
      <w:r>
        <w:rPr>
          <w:rFonts w:cs="Arial" w:ascii="Arial" w:hAnsi="Arial"/>
          <w:sz w:val="20"/>
          <w:szCs w:val="20"/>
        </w:rPr>
        <w:t xml:space="preserve">) e apta a atender às necessidades logísticas da UEPG no período de transição. </w:t>
      </w:r>
    </w:p>
    <w:p>
      <w:pPr>
        <w:pStyle w:val="Heading4"/>
        <w:jc w:val="both"/>
        <w:rPr>
          <w:rFonts w:ascii="Arial" w:hAnsi="Arial" w:cs="Arial"/>
          <w:sz w:val="20"/>
        </w:rPr>
      </w:pPr>
      <w:r>
        <w:rPr>
          <w:rFonts w:cs="Arial" w:ascii="Arial" w:hAnsi="Arial"/>
          <w:sz w:val="20"/>
        </w:rPr>
        <w:t>3. Contratação Direta por Dispensa de Licitação (Art. 75, inciso II, da Lei nº 14.133/2021)</w:t>
      </w:r>
    </w:p>
    <w:p>
      <w:pPr>
        <w:pStyle w:val="NormalWeb"/>
        <w:numPr>
          <w:ilvl w:val="0"/>
          <w:numId w:val="8"/>
        </w:numPr>
        <w:spacing w:before="280" w:after="0"/>
        <w:jc w:val="both"/>
        <w:rPr>
          <w:rFonts w:ascii="Arial" w:hAnsi="Arial" w:cs="Arial"/>
          <w:sz w:val="20"/>
          <w:szCs w:val="20"/>
        </w:rPr>
      </w:pPr>
      <w:r>
        <w:rPr>
          <w:rFonts w:cs="Arial" w:ascii="Arial" w:hAnsi="Arial"/>
          <w:b/>
          <w:bCs/>
          <w:sz w:val="20"/>
          <w:szCs w:val="20"/>
        </w:rPr>
        <w:t>Descrição:</w:t>
      </w:r>
      <w:r>
        <w:rPr>
          <w:rFonts w:cs="Arial" w:ascii="Arial" w:hAnsi="Arial"/>
          <w:sz w:val="20"/>
          <w:szCs w:val="20"/>
        </w:rPr>
        <w:t xml:space="preserve"> Contratação temporária e excepcional fundamentada nos limites legais de valor para compras e serviços em geral. </w:t>
      </w:r>
    </w:p>
    <w:p>
      <w:pPr>
        <w:pStyle w:val="NormalWeb"/>
        <w:numPr>
          <w:ilvl w:val="0"/>
          <w:numId w:val="8"/>
        </w:numPr>
        <w:spacing w:before="0" w:after="0"/>
        <w:jc w:val="both"/>
        <w:rPr>
          <w:rFonts w:ascii="Arial" w:hAnsi="Arial" w:cs="Arial"/>
          <w:sz w:val="20"/>
          <w:szCs w:val="20"/>
        </w:rPr>
      </w:pPr>
      <w:r>
        <w:rPr>
          <w:rFonts w:cs="Arial" w:ascii="Arial" w:hAnsi="Arial"/>
          <w:b/>
          <w:bCs/>
          <w:sz w:val="20"/>
          <w:szCs w:val="20"/>
        </w:rPr>
        <w:t>Vantajosidade e Adequação:</w:t>
      </w:r>
      <w:r>
        <w:rPr>
          <w:rFonts w:cs="Arial" w:ascii="Arial" w:hAnsi="Arial"/>
          <w:sz w:val="20"/>
          <w:szCs w:val="20"/>
        </w:rPr>
        <w:t xml:space="preserve"> Apresenta-se como a única alternativa plenamente viável para assegurar a disponibilidade imediata dos anestésicos durante o período estimado de transição (cobre aproximadamente 3 meses de consumo até o deslinde da licitação principal prevista para 2027). </w:t>
      </w:r>
    </w:p>
    <w:p>
      <w:pPr>
        <w:pStyle w:val="NormalWeb"/>
        <w:numPr>
          <w:ilvl w:val="0"/>
          <w:numId w:val="8"/>
        </w:numPr>
        <w:spacing w:before="0" w:after="280"/>
        <w:jc w:val="both"/>
        <w:rPr>
          <w:rFonts w:ascii="Arial" w:hAnsi="Arial" w:cs="Arial"/>
          <w:sz w:val="20"/>
          <w:szCs w:val="20"/>
        </w:rPr>
      </w:pPr>
      <w:r>
        <w:rPr>
          <w:rFonts w:cs="Arial" w:ascii="Arial" w:hAnsi="Arial"/>
          <w:b/>
          <w:bCs/>
          <w:sz w:val="20"/>
          <w:szCs w:val="20"/>
        </w:rPr>
        <w:t>Limites:</w:t>
      </w:r>
      <w:r>
        <w:rPr>
          <w:rFonts w:cs="Arial" w:ascii="Arial" w:hAnsi="Arial"/>
          <w:sz w:val="20"/>
          <w:szCs w:val="20"/>
        </w:rPr>
        <w:t xml:space="preserve"> A solução restringe-se estritamente aos quantitativos estritamente necessários para cobrir o hiato temporal, possuindo caráter complementar e não substitutivo ao processo licitatório regular. </w:t>
      </w:r>
    </w:p>
    <w:p>
      <w:pPr>
        <w:pStyle w:val="LO-Normal"/>
        <w:jc w:val="both"/>
        <w:rPr>
          <w:rFonts w:ascii="Arial" w:hAnsi="Arial"/>
          <w:b/>
          <w:bCs/>
          <w:color w:val="000000"/>
          <w:sz w:val="20"/>
          <w:szCs w:val="20"/>
        </w:rPr>
      </w:pPr>
      <w:r>
        <w:rPr>
          <w:rFonts w:ascii="Arial" w:hAnsi="Arial"/>
          <w:b/>
          <w:bCs/>
          <w:color w:val="000000"/>
          <w:sz w:val="20"/>
          <w:szCs w:val="20"/>
        </w:rPr>
        <w:t>2.6 Conclusão</w:t>
      </w:r>
    </w:p>
    <w:p>
      <w:pPr>
        <w:pStyle w:val="NormalWeb"/>
        <w:spacing w:before="280" w:after="280"/>
        <w:jc w:val="both"/>
        <w:rPr>
          <w:rFonts w:ascii="Arial" w:hAnsi="Arial" w:cs="Arial"/>
          <w:sz w:val="20"/>
          <w:szCs w:val="20"/>
        </w:rPr>
      </w:pPr>
      <w:r>
        <w:rPr>
          <w:rFonts w:cs="Arial" w:ascii="Arial" w:hAnsi="Arial"/>
          <w:sz w:val="20"/>
          <w:szCs w:val="20"/>
        </w:rPr>
        <w:t xml:space="preserve">Diante do cotejo das alternativas mercadológicas e institucionais, conclui-se que a </w:t>
      </w:r>
      <w:r>
        <w:rPr>
          <w:rFonts w:cs="Arial" w:ascii="Arial" w:hAnsi="Arial"/>
          <w:b/>
          <w:bCs/>
          <w:sz w:val="20"/>
          <w:szCs w:val="20"/>
        </w:rPr>
        <w:t>aquisição por dispensa de licitação</w:t>
      </w:r>
      <w:r>
        <w:rPr>
          <w:rFonts w:cs="Arial" w:ascii="Arial" w:hAnsi="Arial"/>
          <w:sz w:val="20"/>
          <w:szCs w:val="20"/>
        </w:rPr>
        <w:t xml:space="preserve"> é a medida juridicamente adequada e economicamente justificada para o caso concreto. Ela mitiga o risco de paralisação das atividades práticas do Curso de Odontologia e dos atendimentos gratuitos à comunidade, preservando a eficiência administrativa sem prejuízo da continuidade do processo licitatório principal.</w:t>
      </w:r>
    </w:p>
    <w:p>
      <w:pPr>
        <w:pStyle w:val="LO-Normal"/>
        <w:jc w:val="both"/>
        <w:rPr>
          <w:rFonts w:ascii="Arial" w:hAnsi="Arial"/>
          <w:b/>
          <w:bCs/>
          <w:color w:val="000000"/>
          <w:sz w:val="20"/>
          <w:szCs w:val="20"/>
        </w:rPr>
      </w:pPr>
      <w:r>
        <w:rPr>
          <w:rFonts w:ascii="Arial" w:hAnsi="Arial"/>
          <w:b/>
          <w:bCs/>
          <w:color w:val="000000"/>
          <w:sz w:val="20"/>
          <w:szCs w:val="20"/>
        </w:rPr>
        <w:t xml:space="preserve">2.7 Padronização </w:t>
      </w:r>
    </w:p>
    <w:p>
      <w:pPr>
        <w:pStyle w:val="LO-Normal"/>
        <w:jc w:val="both"/>
        <w:rPr>
          <w:rFonts w:ascii="Arial" w:hAnsi="Arial"/>
          <w:bCs/>
          <w:color w:val="000000"/>
          <w:sz w:val="20"/>
          <w:szCs w:val="20"/>
        </w:rPr>
      </w:pPr>
      <w:r>
        <w:rPr>
          <w:rFonts w:ascii="Arial" w:hAnsi="Arial"/>
          <w:bCs/>
          <w:color w:val="000000"/>
          <w:sz w:val="20"/>
          <w:szCs w:val="20"/>
        </w:rPr>
      </w:r>
    </w:p>
    <w:p>
      <w:pPr>
        <w:pStyle w:val="LO-Normal"/>
        <w:jc w:val="both"/>
        <w:rPr>
          <w:rFonts w:ascii="Arial" w:hAnsi="Arial"/>
          <w:bCs/>
          <w:color w:val="FF0000"/>
          <w:sz w:val="20"/>
          <w:szCs w:val="20"/>
        </w:rPr>
      </w:pPr>
      <w:r>
        <w:rPr>
          <w:rFonts w:ascii="Arial" w:hAnsi="Arial"/>
          <w:bCs/>
          <w:color w:val="FF0000"/>
          <w:sz w:val="20"/>
          <w:szCs w:val="20"/>
        </w:rPr>
        <w:t>Em caso de divergência entre as especificações do objeto descritas no Catálogo de Materiais (CatMat do Portal de Compras) e as especificações técnicas constantes no Termo de Referência, o licitante deverá obedecer a este último, pois ele contém as especificações adequadas para a demanda a ser suprida. O catálogo de serviços servirá apenas como identificação dos itens licitados e seus respectivos códigos.</w:t>
      </w:r>
    </w:p>
    <w:p>
      <w:pPr>
        <w:pStyle w:val="LO-Normal"/>
        <w:jc w:val="both"/>
        <w:rPr>
          <w:rFonts w:ascii="Arial" w:hAnsi="Arial"/>
          <w:bCs/>
          <w:color w:val="FF0000"/>
          <w:sz w:val="20"/>
          <w:szCs w:val="20"/>
        </w:rPr>
      </w:pPr>
      <w:r>
        <w:rPr>
          <w:rFonts w:ascii="Arial" w:hAnsi="Arial"/>
          <w:bCs/>
          <w:color w:val="FF0000"/>
          <w:sz w:val="20"/>
          <w:szCs w:val="20"/>
        </w:rPr>
      </w:r>
    </w:p>
    <w:p>
      <w:pPr>
        <w:pStyle w:val="SemEspaamento1"/>
        <w:jc w:val="both"/>
        <w:rPr>
          <w:rFonts w:ascii="Arial" w:hAnsi="Arial" w:eastAsia="SimSun" w:cs="Arial"/>
          <w:b/>
          <w:sz w:val="20"/>
          <w:szCs w:val="20"/>
          <w:lang w:eastAsia="pt-BR"/>
        </w:rPr>
      </w:pPr>
      <w:r>
        <w:rPr>
          <w:rFonts w:eastAsia="SimSun" w:cs="Arial" w:ascii="Arial" w:hAnsi="Arial"/>
          <w:b/>
          <w:sz w:val="20"/>
          <w:szCs w:val="20"/>
          <w:lang w:eastAsia="pt-BR"/>
        </w:rPr>
        <w:t>3. ESPECIFICAÇÕES TÉCNICAS:</w:t>
      </w:r>
    </w:p>
    <w:p>
      <w:pPr>
        <w:pStyle w:val="SemEspaamento1"/>
        <w:tabs>
          <w:tab w:val="clear" w:pos="708"/>
          <w:tab w:val="left" w:pos="567" w:leader="none"/>
        </w:tabs>
        <w:jc w:val="both"/>
        <w:rPr>
          <w:rFonts w:ascii="Arial" w:hAnsi="Arial" w:eastAsia="SimSun" w:cs="Arial"/>
          <w:sz w:val="20"/>
          <w:szCs w:val="20"/>
          <w:lang w:eastAsia="pt-BR"/>
        </w:rPr>
      </w:pPr>
      <w:r>
        <w:rPr>
          <w:rFonts w:eastAsia="SimSun" w:cs="Arial" w:ascii="Arial" w:hAnsi="Arial"/>
          <w:sz w:val="20"/>
          <w:szCs w:val="20"/>
          <w:lang w:eastAsia="pt-BR"/>
        </w:rPr>
      </w:r>
    </w:p>
    <w:p>
      <w:pPr>
        <w:pStyle w:val="BodyText"/>
        <w:tabs>
          <w:tab w:val="clear" w:pos="708"/>
          <w:tab w:val="left" w:pos="567" w:leader="none"/>
        </w:tabs>
        <w:jc w:val="both"/>
        <w:rPr>
          <w:rFonts w:ascii="Arial" w:hAnsi="Arial" w:eastAsia="SimSun" w:cs="Arial"/>
          <w:bCs/>
          <w:color w:val="auto"/>
          <w:sz w:val="20"/>
          <w:szCs w:val="20"/>
          <w:lang w:eastAsia="pt-BR"/>
        </w:rPr>
      </w:pPr>
      <w:bookmarkStart w:id="20" w:name="p-rc_32d37a2a28c07f27-144"/>
      <w:bookmarkEnd w:id="20"/>
      <w:r>
        <w:rPr>
          <w:rFonts w:eastAsia="SimSun" w:cs="Arial" w:ascii="Arial" w:hAnsi="Arial"/>
          <w:b/>
          <w:bCs/>
          <w:color w:val="auto"/>
          <w:sz w:val="20"/>
          <w:szCs w:val="20"/>
          <w:lang w:eastAsia="pt-BR"/>
        </w:rPr>
        <w:t>3.1. Descrição e Qualidade do Objeto</w:t>
      </w:r>
      <w:r>
        <w:rPr>
          <w:rFonts w:eastAsia="SimSun" w:cs="Arial" w:ascii="Arial" w:hAnsi="Arial"/>
          <w:bCs/>
          <w:color w:val="auto"/>
          <w:sz w:val="20"/>
          <w:szCs w:val="20"/>
          <w:lang w:eastAsia="pt-BR"/>
        </w:rPr>
        <w:t xml:space="preserve"> 3.1.1. As especificações detalhadas e os quantitativos dos medicamentos estão descritos na tabela constante do Item 1 deste Termo de Referência. 3.1.2. Os anestésicos deverão ser fornecidos em embalagens originais, íntegras, lacradas e devidamente identificadas, em estrita conformidade com os padrões de qualidade e exigências da legislação sanitária vigente.</w:t>
      </w:r>
    </w:p>
    <w:p>
      <w:pPr>
        <w:pStyle w:val="BodyText"/>
        <w:tabs>
          <w:tab w:val="clear" w:pos="708"/>
          <w:tab w:val="left" w:pos="567" w:leader="none"/>
        </w:tabs>
        <w:jc w:val="both"/>
        <w:rPr>
          <w:rFonts w:ascii="Arial" w:hAnsi="Arial" w:eastAsia="SimSun" w:cs="Arial"/>
          <w:bCs/>
          <w:color w:val="auto"/>
          <w:sz w:val="20"/>
          <w:szCs w:val="20"/>
          <w:lang w:eastAsia="pt-BR"/>
        </w:rPr>
      </w:pPr>
      <w:r>
        <w:rPr>
          <w:rFonts w:eastAsia="SimSun" w:cs="Arial" w:ascii="Arial" w:hAnsi="Arial"/>
          <w:bCs/>
          <w:color w:val="auto"/>
          <w:sz w:val="20"/>
          <w:szCs w:val="20"/>
          <w:lang w:eastAsia="pt-BR"/>
        </w:rPr>
      </w:r>
    </w:p>
    <w:p>
      <w:pPr>
        <w:pStyle w:val="BodyText"/>
        <w:tabs>
          <w:tab w:val="clear" w:pos="708"/>
          <w:tab w:val="left" w:pos="567" w:leader="none"/>
        </w:tabs>
        <w:spacing w:lineRule="auto" w:line="274" w:before="0" w:after="0"/>
        <w:ind w:hanging="0" w:left="0" w:right="0"/>
        <w:rPr>
          <w:rFonts w:ascii="Arial" w:hAnsi="Arial" w:eastAsia="SimSun" w:cs="Arial"/>
          <w:bCs/>
          <w:color w:val="auto"/>
          <w:sz w:val="20"/>
        </w:rPr>
      </w:pPr>
      <w:bookmarkStart w:id="21" w:name="p-rc_32d37a2a28c07f27-145"/>
      <w:bookmarkEnd w:id="21"/>
      <w:r>
        <w:rPr>
          <w:rFonts w:eastAsia="SimSun" w:cs="Arial" w:ascii="Arial" w:hAnsi="Arial"/>
          <w:b/>
          <w:bCs/>
          <w:color w:val="auto"/>
          <w:sz w:val="20"/>
        </w:rPr>
        <w:t>3.2. Prazo de Validade Mínimo</w:t>
      </w:r>
      <w:r>
        <w:rPr>
          <w:rFonts w:eastAsia="SimSun" w:cs="Arial" w:ascii="Arial" w:hAnsi="Arial"/>
          <w:bCs/>
          <w:color w:val="auto"/>
          <w:sz w:val="20"/>
        </w:rPr>
        <w:t xml:space="preserve"> 3.2.1. Os anestésicos odontológicos ofertados deverão apresentar, no momento da entrega efetiva no Almoxarifado Central da UEPG, prazo de validade restante </w:t>
      </w:r>
      <w:r>
        <w:rPr>
          <w:rFonts w:eastAsia="SimSun" w:cs="Arial" w:ascii="Arial" w:hAnsi="Arial"/>
          <w:b/>
          <w:bCs/>
          <w:color w:val="auto"/>
          <w:sz w:val="20"/>
        </w:rPr>
        <w:t>não inferior a 75% (setenta e cinco por cento)</w:t>
      </w:r>
      <w:r>
        <w:rPr>
          <w:rFonts w:eastAsia="SimSun" w:cs="Arial" w:ascii="Arial" w:hAnsi="Arial"/>
          <w:bCs/>
          <w:color w:val="auto"/>
          <w:sz w:val="20"/>
        </w:rPr>
        <w:t xml:space="preserve"> do prazo total concedido pelo fabricante. 3.2.2. Não serão aceitos medicamentos entregues em desacordo com este percentual mínimo de validade exigido.</w:t>
      </w:r>
    </w:p>
    <w:p>
      <w:pPr>
        <w:pStyle w:val="BodyText"/>
        <w:tabs>
          <w:tab w:val="clear" w:pos="708"/>
          <w:tab w:val="left" w:pos="567" w:leader="none"/>
        </w:tabs>
        <w:spacing w:lineRule="auto" w:line="274" w:before="0" w:after="0"/>
        <w:ind w:hanging="0" w:left="0" w:right="0"/>
        <w:rPr>
          <w:rFonts w:ascii="Arial" w:hAnsi="Arial" w:eastAsia="SimSun" w:cs="Arial"/>
          <w:bCs/>
          <w:color w:val="auto"/>
          <w:sz w:val="20"/>
        </w:rPr>
      </w:pPr>
      <w:r>
        <w:rPr>
          <w:rFonts w:eastAsia="SimSun" w:cs="Arial" w:ascii="Arial" w:hAnsi="Arial"/>
          <w:bCs/>
          <w:color w:val="auto"/>
          <w:sz w:val="20"/>
        </w:rPr>
      </w:r>
    </w:p>
    <w:p>
      <w:pPr>
        <w:pStyle w:val="BodyText"/>
        <w:tabs>
          <w:tab w:val="clear" w:pos="708"/>
          <w:tab w:val="left" w:pos="567" w:leader="none"/>
        </w:tabs>
        <w:spacing w:lineRule="auto" w:line="274" w:before="0" w:after="0"/>
        <w:ind w:hanging="0" w:left="0" w:right="0"/>
        <w:rPr>
          <w:rFonts w:ascii="Arial" w:hAnsi="Arial" w:eastAsia="SimSun" w:cs="Arial"/>
          <w:bCs/>
          <w:color w:val="auto"/>
          <w:sz w:val="20"/>
        </w:rPr>
      </w:pPr>
      <w:bookmarkStart w:id="22" w:name="p-rc_32d37a2a28c07f27-146"/>
      <w:bookmarkEnd w:id="22"/>
      <w:r>
        <w:rPr>
          <w:rFonts w:eastAsia="SimSun" w:cs="Arial" w:ascii="Arial" w:hAnsi="Arial"/>
          <w:b/>
          <w:bCs/>
          <w:color w:val="auto"/>
          <w:sz w:val="20"/>
        </w:rPr>
        <w:t>3.3. Habilitação Sanitária, Rastreabilidade e Condições de Fornecimento</w:t>
      </w:r>
    </w:p>
    <w:p>
      <w:pPr>
        <w:pStyle w:val="BodyText"/>
        <w:tabs>
          <w:tab w:val="clear" w:pos="708"/>
          <w:tab w:val="left" w:pos="567" w:leader="none"/>
        </w:tabs>
        <w:spacing w:lineRule="auto" w:line="274" w:before="0" w:after="0"/>
        <w:ind w:hanging="0" w:left="0" w:right="0"/>
        <w:rPr>
          <w:rFonts w:ascii="Arial" w:hAnsi="Arial" w:eastAsia="SimSun" w:cs="Arial"/>
          <w:bCs/>
          <w:color w:val="auto"/>
          <w:sz w:val="20"/>
        </w:rPr>
      </w:pPr>
      <w:r>
        <w:rPr>
          <w:rFonts w:eastAsia="SimSun" w:cs="Arial" w:ascii="Arial" w:hAnsi="Arial"/>
          <w:bCs/>
          <w:color w:val="auto"/>
          <w:sz w:val="20"/>
        </w:rPr>
        <w:t xml:space="preserve">Para fins de comprovação da habilitação e regularidade sanitária, conforme os arts. 62 a 70 e 72 da Lei Federal nº 14.133/2021 e a legislação sanitária aplicável ao fornecimento de medicamentos, a contratada deverá comprovar e manter atendimento às seguintes condições: </w:t>
      </w:r>
    </w:p>
    <w:p>
      <w:pPr>
        <w:pStyle w:val="BodyText"/>
        <w:tabs>
          <w:tab w:val="clear" w:pos="708"/>
          <w:tab w:val="left" w:pos="567" w:leader="none"/>
        </w:tabs>
        <w:spacing w:lineRule="auto" w:line="274" w:before="0" w:after="0"/>
        <w:ind w:hanging="0" w:left="0" w:right="0"/>
        <w:rPr>
          <w:rFonts w:ascii="Arial" w:hAnsi="Arial" w:eastAsia="SimSun" w:cs="Arial"/>
          <w:bCs/>
          <w:color w:val="auto"/>
          <w:sz w:val="20"/>
        </w:rPr>
      </w:pPr>
      <w:bookmarkStart w:id="23" w:name="p-rc_32d37a2a28c07f27-147"/>
      <w:bookmarkEnd w:id="23"/>
      <w:r>
        <w:rPr>
          <w:rFonts w:eastAsia="SimSun" w:cs="Arial" w:ascii="Arial" w:hAnsi="Arial"/>
          <w:b/>
          <w:bCs/>
          <w:color w:val="auto"/>
          <w:sz w:val="20"/>
        </w:rPr>
        <w:t>I – Autorização de Funcionamento de Empresa (AFE):</w:t>
      </w:r>
      <w:r>
        <w:rPr>
          <w:rFonts w:eastAsia="SimSun" w:cs="Arial" w:ascii="Arial" w:hAnsi="Arial"/>
          <w:bCs/>
          <w:color w:val="auto"/>
          <w:sz w:val="20"/>
        </w:rPr>
        <w:t xml:space="preserve"> Comprovação de AFE emitida pela Agência Nacional de Vigilância Sanitária (ANVISA), contemplando a atividade de distribuição de medicamentos, quando exigível, nos termos da Lei Federal nº 9.782/1999 e da Resolução RDC ANVISA nº 16/2014, compatível com o objeto da contratação. </w:t>
      </w:r>
      <w:r>
        <w:rPr>
          <w:rFonts w:eastAsia="SimSun" w:cs="Arial" w:ascii="Arial" w:hAnsi="Arial"/>
          <w:bCs/>
          <w:i/>
          <w:color w:val="auto"/>
          <w:sz w:val="20"/>
        </w:rPr>
        <w:t>(Nota: Farmácias e drogarias de varejo são vedadas de realizar fornecimento atacadista a órgãos públicos)</w:t>
      </w:r>
      <w:r>
        <w:rPr>
          <w:rFonts w:eastAsia="SimSun" w:cs="Arial" w:ascii="Arial" w:hAnsi="Arial"/>
          <w:bCs/>
          <w:color w:val="auto"/>
          <w:sz w:val="20"/>
        </w:rPr>
        <w:t xml:space="preserve">. </w:t>
      </w:r>
    </w:p>
    <w:p>
      <w:pPr>
        <w:pStyle w:val="BodyText"/>
        <w:tabs>
          <w:tab w:val="clear" w:pos="708"/>
          <w:tab w:val="left" w:pos="567" w:leader="none"/>
        </w:tabs>
        <w:spacing w:lineRule="auto" w:line="274" w:before="0" w:after="0"/>
        <w:ind w:hanging="0" w:left="0" w:right="0"/>
        <w:rPr>
          <w:rFonts w:ascii="Arial" w:hAnsi="Arial" w:eastAsia="SimSun" w:cs="Arial"/>
          <w:bCs/>
          <w:color w:val="auto"/>
          <w:sz w:val="20"/>
        </w:rPr>
      </w:pPr>
      <w:bookmarkStart w:id="24" w:name="p-rc_32d37a2a28c07f27-148"/>
      <w:bookmarkEnd w:id="24"/>
      <w:r>
        <w:rPr>
          <w:rFonts w:eastAsia="SimSun" w:cs="Arial" w:ascii="Arial" w:hAnsi="Arial"/>
          <w:b/>
          <w:bCs/>
          <w:color w:val="auto"/>
          <w:sz w:val="20"/>
        </w:rPr>
        <w:t>II – Responsabilidade Técnica:</w:t>
      </w:r>
      <w:r>
        <w:rPr>
          <w:rFonts w:eastAsia="SimSun" w:cs="Arial" w:ascii="Arial" w:hAnsi="Arial"/>
          <w:bCs/>
          <w:color w:val="auto"/>
          <w:sz w:val="20"/>
        </w:rPr>
        <w:t xml:space="preserve"> Comprovação de responsável técnico legalmente habilitado e regularmente inscrito no Conselho Regional de Farmácia (CRF), nos termos do art. 15 da Lei Federal nº 5.991/1973 e do art. 5º do Decreto Federal nº 8.077/2013. </w:t>
      </w:r>
    </w:p>
    <w:p>
      <w:pPr>
        <w:pStyle w:val="BodyText"/>
        <w:tabs>
          <w:tab w:val="clear" w:pos="708"/>
          <w:tab w:val="left" w:pos="567" w:leader="none"/>
        </w:tabs>
        <w:spacing w:lineRule="auto" w:line="274" w:before="0" w:after="0"/>
        <w:ind w:hanging="0" w:left="0" w:right="0"/>
        <w:rPr>
          <w:rFonts w:ascii="Arial" w:hAnsi="Arial" w:eastAsia="SimSun" w:cs="Arial"/>
          <w:bCs/>
          <w:color w:val="auto"/>
          <w:sz w:val="20"/>
        </w:rPr>
      </w:pPr>
      <w:bookmarkStart w:id="25" w:name="p-rc_32d37a2a28c07f27-149"/>
      <w:bookmarkEnd w:id="25"/>
      <w:r>
        <w:rPr>
          <w:rFonts w:eastAsia="SimSun" w:cs="Arial" w:ascii="Arial" w:hAnsi="Arial"/>
          <w:b/>
          <w:bCs/>
          <w:color w:val="auto"/>
          <w:sz w:val="20"/>
        </w:rPr>
        <w:t>III – Registro Sanitário dos Medicamentos:</w:t>
      </w:r>
      <w:r>
        <w:rPr>
          <w:rFonts w:eastAsia="SimSun" w:cs="Arial" w:ascii="Arial" w:hAnsi="Arial"/>
          <w:bCs/>
          <w:color w:val="auto"/>
          <w:sz w:val="20"/>
        </w:rPr>
        <w:t xml:space="preserve"> Indicação formal dos números de registro dos medicamentos ofertados perante a ANVISA, para possibilitar a consulta e comprovação de sua regularidade sanitária, conforme o art. 12 da Lei Federal nº 6.360/1976. </w:t>
      </w:r>
    </w:p>
    <w:p>
      <w:pPr>
        <w:pStyle w:val="BodyText"/>
        <w:tabs>
          <w:tab w:val="clear" w:pos="708"/>
          <w:tab w:val="left" w:pos="567" w:leader="none"/>
        </w:tabs>
        <w:spacing w:lineRule="auto" w:line="274" w:before="0" w:after="0"/>
        <w:ind w:hanging="0" w:left="0" w:right="0"/>
        <w:rPr>
          <w:rFonts w:ascii="Arial" w:hAnsi="Arial" w:eastAsia="SimSun" w:cs="Arial"/>
          <w:bCs/>
          <w:color w:val="auto"/>
          <w:sz w:val="20"/>
        </w:rPr>
      </w:pPr>
      <w:bookmarkStart w:id="26" w:name="p-rc_32d37a2a28c07f27-150"/>
      <w:bookmarkEnd w:id="26"/>
      <w:r>
        <w:rPr>
          <w:rFonts w:eastAsia="SimSun" w:cs="Arial" w:ascii="Arial" w:hAnsi="Arial"/>
          <w:b/>
          <w:bCs/>
          <w:color w:val="auto"/>
          <w:sz w:val="20"/>
        </w:rPr>
        <w:t>IV – Identificação e Rastreabilidade por Lote:</w:t>
      </w:r>
      <w:r>
        <w:rPr>
          <w:rFonts w:eastAsia="SimSun" w:cs="Arial" w:ascii="Arial" w:hAnsi="Arial"/>
          <w:bCs/>
          <w:color w:val="auto"/>
          <w:sz w:val="20"/>
        </w:rPr>
        <w:t xml:space="preserve"> Os medicamentos deverão ser entregues em suas embalagens originais, devidamente identificadas com o número do lote, data de fabricação, prazo de validade e demais informações obrigatórias de rotulagem (Lei Federal nº 6.360/1976 e Decreto Federal nº 8.077/2013), assegurando a conferência, a rastreabilidade e o controle sanitário no recebimento. </w:t>
      </w:r>
    </w:p>
    <w:p>
      <w:pPr>
        <w:pStyle w:val="SemEspaamento1"/>
        <w:tabs>
          <w:tab w:val="clear" w:pos="708"/>
          <w:tab w:val="left" w:pos="567" w:leader="none"/>
        </w:tabs>
        <w:jc w:val="both"/>
        <w:rPr>
          <w:rFonts w:ascii="Arial" w:hAnsi="Arial" w:eastAsia="SimSun" w:cs="Arial"/>
          <w:bCs/>
          <w:sz w:val="20"/>
          <w:szCs w:val="20"/>
          <w:lang w:eastAsia="pt-BR"/>
        </w:rPr>
      </w:pPr>
      <w:r>
        <w:rPr>
          <w:rFonts w:eastAsia="SimSun" w:cs="Arial" w:ascii="Arial" w:hAnsi="Arial"/>
          <w:bCs/>
          <w:sz w:val="20"/>
          <w:szCs w:val="20"/>
          <w:lang w:eastAsia="pt-BR"/>
        </w:rPr>
        <w:br/>
      </w:r>
    </w:p>
    <w:p>
      <w:pPr>
        <w:pStyle w:val="SemEspaamento1"/>
        <w:jc w:val="both"/>
        <w:rPr>
          <w:rFonts w:ascii="Arial" w:hAnsi="Arial" w:eastAsia="SimSun" w:cs="Arial"/>
          <w:b/>
          <w:bCs/>
          <w:sz w:val="20"/>
          <w:szCs w:val="20"/>
          <w:lang w:eastAsia="pt-BR"/>
        </w:rPr>
      </w:pPr>
      <w:r>
        <w:rPr>
          <w:rFonts w:eastAsia="SimSun" w:cs="Arial" w:ascii="Arial" w:hAnsi="Arial"/>
          <w:b/>
          <w:bCs/>
          <w:sz w:val="20"/>
          <w:szCs w:val="20"/>
          <w:lang w:eastAsia="pt-BR"/>
        </w:rPr>
        <w:t>4. JUSTIFICATIVA DA CONTRATAÇÃO</w:t>
      </w:r>
    </w:p>
    <w:p>
      <w:pPr>
        <w:pStyle w:val="NormalWeb"/>
        <w:spacing w:before="280" w:after="280"/>
        <w:jc w:val="both"/>
        <w:rPr>
          <w:rFonts w:ascii="Arial" w:hAnsi="Arial" w:cs="Arial"/>
          <w:sz w:val="20"/>
          <w:szCs w:val="20"/>
        </w:rPr>
      </w:pPr>
      <w:r>
        <w:rPr>
          <w:rFonts w:cs="Arial" w:ascii="Arial" w:hAnsi="Arial"/>
          <w:b/>
          <w:bCs/>
          <w:sz w:val="20"/>
          <w:szCs w:val="20"/>
        </w:rPr>
        <w:t>4.1. Da Necessidade e Relevância do Objeto</w:t>
      </w:r>
      <w:r>
        <w:rPr>
          <w:rFonts w:cs="Arial" w:ascii="Arial" w:hAnsi="Arial"/>
          <w:sz w:val="20"/>
          <w:szCs w:val="20"/>
        </w:rPr>
        <w:t xml:space="preserve"> </w:t>
      </w:r>
    </w:p>
    <w:p>
      <w:pPr>
        <w:pStyle w:val="NormalWeb"/>
        <w:spacing w:before="280" w:after="280"/>
        <w:ind w:firstLine="708"/>
        <w:jc w:val="both"/>
        <w:rPr>
          <w:rFonts w:ascii="Arial" w:hAnsi="Arial" w:cs="Arial"/>
          <w:sz w:val="20"/>
          <w:szCs w:val="20"/>
        </w:rPr>
      </w:pPr>
      <w:r>
        <w:rPr>
          <w:rFonts w:cs="Arial" w:ascii="Arial" w:hAnsi="Arial"/>
          <w:b/>
          <w:sz w:val="20"/>
          <w:szCs w:val="20"/>
        </w:rPr>
        <w:t>4.1.1</w:t>
      </w:r>
      <w:r>
        <w:rPr>
          <w:rFonts w:cs="Arial" w:ascii="Arial" w:hAnsi="Arial"/>
          <w:sz w:val="20"/>
          <w:szCs w:val="20"/>
        </w:rPr>
        <w:t>. A presente contratação destina-se a suprir a demanda urgente do Curso de Odontologia da Universidade Estadual de Ponta Grossa – UEPG por anestésicos odontológicos (mepivacaína e articaína), insumos fundamentais e de uso diário nas clínicas odontológicas da instituição. Nestas dependências, acadêmicos realizam, sob a supervisão direta de docentes, atendimentos clínicos voltados à população e à comunidade local, cumprindo o papel social e extensionista da Universidade. Os anestésicos locais são indispensáveis para a execução de procedimentos cirúrgicos, restauradores e endodônticos, sendo sua ausência impeditiva para a realização de qualquer intervenção clínica que demande controle da dor.</w:t>
      </w:r>
    </w:p>
    <w:p>
      <w:pPr>
        <w:pStyle w:val="NormalWeb"/>
        <w:spacing w:before="280" w:after="280"/>
        <w:jc w:val="both"/>
        <w:rPr>
          <w:rFonts w:ascii="Arial" w:hAnsi="Arial" w:cs="Arial"/>
          <w:sz w:val="20"/>
          <w:szCs w:val="20"/>
        </w:rPr>
      </w:pPr>
      <w:r>
        <w:rPr>
          <w:rFonts w:cs="Arial" w:ascii="Arial" w:hAnsi="Arial"/>
          <w:b/>
          <w:bCs/>
          <w:sz w:val="20"/>
          <w:szCs w:val="20"/>
        </w:rPr>
        <w:t>4.2. Da Caracterização do Período de Transição e Risco de Desabastecimento</w:t>
      </w:r>
      <w:r>
        <w:rPr>
          <w:rFonts w:cs="Arial" w:ascii="Arial" w:hAnsi="Arial"/>
          <w:sz w:val="20"/>
          <w:szCs w:val="20"/>
        </w:rPr>
        <w:t xml:space="preserve"> </w:t>
      </w:r>
    </w:p>
    <w:p>
      <w:pPr>
        <w:pStyle w:val="NormalWeb"/>
        <w:spacing w:before="280" w:after="280"/>
        <w:ind w:firstLine="708"/>
        <w:jc w:val="both"/>
        <w:rPr>
          <w:rFonts w:ascii="Arial" w:hAnsi="Arial" w:cs="Arial"/>
          <w:sz w:val="20"/>
          <w:szCs w:val="20"/>
        </w:rPr>
      </w:pPr>
      <w:r>
        <w:rPr>
          <w:rFonts w:cs="Arial" w:ascii="Arial" w:hAnsi="Arial"/>
          <w:b/>
          <w:sz w:val="20"/>
          <w:szCs w:val="20"/>
        </w:rPr>
        <w:t>4.2.1</w:t>
      </w:r>
      <w:r>
        <w:rPr>
          <w:rFonts w:cs="Arial" w:ascii="Arial" w:hAnsi="Arial"/>
          <w:sz w:val="20"/>
          <w:szCs w:val="20"/>
        </w:rPr>
        <w:t xml:space="preserve">. A necessidade da contratação direta decorre da insuficiência dos quantitativos atualmente em estoque, os quais se encontram na iminência de esgotamento, em prazo incompatível com o término do processo de aquisição regular em andamento. A eventual indisponibilidade desses materiais acarretará a paralisação imediata dos atendimentos clínicos, gerando o reagendamento ou cancelamento de procedimentos, com prejuízos diretos à formação prática dos acadêmicos do Curso de Odontologia e à continuidade dos serviços de saúde prestados à comunidade.  Diante disso, a presente medida possui caráter estritamente temporário, limitando-se ao quantitativo estritamente necessário para cobrir aproximadamente </w:t>
      </w:r>
      <w:r>
        <w:rPr>
          <w:rFonts w:cs="Arial" w:ascii="Arial" w:hAnsi="Arial"/>
          <w:b/>
          <w:bCs/>
          <w:sz w:val="20"/>
          <w:szCs w:val="20"/>
        </w:rPr>
        <w:t>3 (três) meses de consumo</w:t>
      </w:r>
      <w:r>
        <w:rPr>
          <w:rFonts w:cs="Arial" w:ascii="Arial" w:hAnsi="Arial"/>
          <w:sz w:val="20"/>
          <w:szCs w:val="20"/>
        </w:rPr>
        <w:t>, período estimado para a transição até a conclusão do processo licitatório regular e o início do fornecimento principal previsto para o exercício de 2027.</w:t>
      </w:r>
    </w:p>
    <w:p>
      <w:pPr>
        <w:pStyle w:val="NormalWeb"/>
        <w:spacing w:before="280" w:after="280"/>
        <w:jc w:val="both"/>
        <w:rPr>
          <w:rFonts w:ascii="Arial" w:hAnsi="Arial" w:cs="Arial"/>
          <w:sz w:val="20"/>
          <w:szCs w:val="20"/>
        </w:rPr>
      </w:pPr>
      <w:r>
        <w:rPr>
          <w:rFonts w:cs="Arial" w:ascii="Arial" w:hAnsi="Arial"/>
          <w:b/>
          <w:bCs/>
          <w:sz w:val="20"/>
          <w:szCs w:val="20"/>
        </w:rPr>
        <w:t>4.3. Do Enquadramento Legal e da Vantajosidade</w:t>
      </w:r>
      <w:r>
        <w:rPr>
          <w:rFonts w:cs="Arial" w:ascii="Arial" w:hAnsi="Arial"/>
          <w:sz w:val="20"/>
          <w:szCs w:val="20"/>
        </w:rPr>
        <w:t xml:space="preserve"> </w:t>
      </w:r>
    </w:p>
    <w:p>
      <w:pPr>
        <w:pStyle w:val="NormalWeb"/>
        <w:spacing w:before="280" w:after="280"/>
        <w:ind w:firstLine="708"/>
        <w:jc w:val="both"/>
        <w:rPr>
          <w:rFonts w:ascii="Arial" w:hAnsi="Arial" w:cs="Arial"/>
          <w:sz w:val="20"/>
          <w:szCs w:val="20"/>
        </w:rPr>
      </w:pPr>
      <w:r>
        <w:rPr>
          <w:rFonts w:cs="Arial" w:ascii="Arial" w:hAnsi="Arial"/>
          <w:b/>
          <w:sz w:val="20"/>
          <w:szCs w:val="20"/>
        </w:rPr>
        <w:t>4.3.1</w:t>
      </w:r>
      <w:r>
        <w:rPr>
          <w:rFonts w:cs="Arial" w:ascii="Arial" w:hAnsi="Arial"/>
          <w:sz w:val="20"/>
          <w:szCs w:val="20"/>
        </w:rPr>
        <w:t xml:space="preserve">. A adoção da contratação direta por dispensa de licitação fundamenta-se no </w:t>
      </w:r>
      <w:r>
        <w:rPr>
          <w:rFonts w:cs="Arial" w:ascii="Arial" w:hAnsi="Arial"/>
          <w:b/>
          <w:bCs/>
          <w:sz w:val="20"/>
          <w:szCs w:val="20"/>
        </w:rPr>
        <w:t>artigo 75, inciso II, da Lei Federal nº 14.133/2021</w:t>
      </w:r>
      <w:r>
        <w:rPr>
          <w:rFonts w:cs="Arial" w:ascii="Arial" w:hAnsi="Arial"/>
          <w:sz w:val="20"/>
          <w:szCs w:val="20"/>
        </w:rPr>
        <w:t xml:space="preserve">, conjugado com as normas do </w:t>
      </w:r>
      <w:r>
        <w:rPr>
          <w:rFonts w:cs="Arial" w:ascii="Arial" w:hAnsi="Arial"/>
          <w:b/>
          <w:bCs/>
          <w:sz w:val="20"/>
          <w:szCs w:val="20"/>
        </w:rPr>
        <w:t>Decreto Estadual nº 10.086/2022</w:t>
      </w:r>
      <w:r>
        <w:rPr>
          <w:rFonts w:cs="Arial" w:ascii="Arial" w:hAnsi="Arial"/>
          <w:sz w:val="20"/>
          <w:szCs w:val="20"/>
        </w:rPr>
        <w:t>, mostrando-se o meio adequado, proporcional e eficiente para afastar o risco de desabastecimento sem subverter a regra do processo licitatório ordinário. A escolha da solução atende aos princípios da economicidade, da supremacia do interesse público e da continuidade do serviço público, assegurando que os recursos públicos sejam empregados de forma eficiente enquanto tramita o certame definitivo.</w:t>
      </w:r>
    </w:p>
    <w:p>
      <w:pPr>
        <w:pStyle w:val="LO-Normal"/>
        <w:jc w:val="both"/>
        <w:rPr>
          <w:rFonts w:ascii="Arial" w:hAnsi="Arial"/>
          <w:bCs/>
          <w:sz w:val="20"/>
          <w:szCs w:val="20"/>
        </w:rPr>
      </w:pPr>
      <w:r>
        <w:rPr>
          <w:rFonts w:ascii="Arial" w:hAnsi="Arial"/>
          <w:bCs/>
          <w:sz w:val="20"/>
          <w:szCs w:val="20"/>
        </w:rPr>
      </w:r>
    </w:p>
    <w:p>
      <w:pPr>
        <w:pStyle w:val="Normal"/>
        <w:rPr>
          <w:color w:val="000000"/>
        </w:rPr>
      </w:pPr>
      <w:r>
        <w:rPr>
          <w:rFonts w:eastAsia="SimSun" w:cs="Arial" w:ascii="Arial" w:hAnsi="Arial"/>
          <w:b/>
          <w:bCs/>
          <w:color w:val="000000"/>
        </w:rPr>
        <w:t>5</w:t>
      </w:r>
      <w:r>
        <w:rPr>
          <w:rFonts w:eastAsia="SimSun" w:cs="Arial" w:ascii="Arial" w:hAnsi="Arial"/>
          <w:bCs/>
          <w:color w:val="000000"/>
        </w:rPr>
        <w:t>.</w:t>
      </w:r>
      <w:r>
        <w:rPr>
          <w:rFonts w:eastAsia="SimSun"/>
          <w:color w:val="000000"/>
        </w:rPr>
        <w:t xml:space="preserve"> </w:t>
      </w:r>
      <w:r>
        <w:rPr>
          <w:rFonts w:eastAsia="SimSun" w:cs="Arial" w:ascii="Arial" w:hAnsi="Arial"/>
          <w:b/>
          <w:bCs/>
          <w:color w:val="000000"/>
        </w:rPr>
        <w:t>PRAZO, LOCAL DE ENTREGA E GARANTIA</w:t>
      </w:r>
    </w:p>
    <w:p>
      <w:pPr>
        <w:pStyle w:val="SemEspaamento1"/>
        <w:jc w:val="both"/>
        <w:rPr>
          <w:rFonts w:ascii="Arial" w:hAnsi="Arial" w:eastAsia="SimSun" w:cs="Arial"/>
          <w:bCs/>
          <w:color w:val="F10D0C"/>
          <w:sz w:val="20"/>
          <w:szCs w:val="20"/>
          <w:lang w:eastAsia="pt-BR"/>
        </w:rPr>
      </w:pPr>
      <w:r>
        <w:rPr>
          <w:rFonts w:eastAsia="SimSun" w:cs="Arial" w:ascii="Arial" w:hAnsi="Arial"/>
          <w:bCs/>
          <w:color w:val="F10D0C"/>
          <w:sz w:val="20"/>
          <w:szCs w:val="20"/>
          <w:lang w:eastAsia="pt-BR"/>
        </w:rPr>
      </w:r>
    </w:p>
    <w:p>
      <w:pPr>
        <w:pStyle w:val="BodyText"/>
        <w:jc w:val="both"/>
        <w:rPr>
          <w:rFonts w:ascii="Arial" w:hAnsi="Arial" w:eastAsia="SimSun" w:cs="Arial"/>
          <w:bCs/>
          <w:color w:val="000000"/>
          <w:sz w:val="20"/>
          <w:szCs w:val="20"/>
          <w:lang w:eastAsia="pt-BR"/>
        </w:rPr>
      </w:pPr>
      <w:bookmarkStart w:id="27" w:name="p-rc_c7d0ec597f2d61a6-237"/>
      <w:bookmarkEnd w:id="27"/>
      <w:r>
        <w:rPr>
          <w:rFonts w:eastAsia="SimSun" w:cs="Arial" w:ascii="Arial" w:hAnsi="Arial"/>
          <w:b/>
          <w:bCs/>
          <w:color w:val="000000"/>
          <w:sz w:val="20"/>
          <w:szCs w:val="20"/>
          <w:lang w:eastAsia="pt-BR"/>
        </w:rPr>
        <w:t>5.1. Condições e Prazo de Entrega:</w:t>
      </w:r>
    </w:p>
    <w:p>
      <w:pPr>
        <w:pStyle w:val="BodyText"/>
        <w:jc w:val="both"/>
        <w:rPr>
          <w:rFonts w:ascii="Arial" w:hAnsi="Arial" w:eastAsia="SimSun" w:cs="Arial"/>
          <w:bCs/>
          <w:color w:val="000000"/>
          <w:sz w:val="20"/>
          <w:szCs w:val="20"/>
          <w:lang w:eastAsia="pt-BR"/>
        </w:rPr>
      </w:pPr>
      <w:r>
        <w:rPr>
          <w:rFonts w:eastAsia="SimSun" w:cs="Arial" w:ascii="Arial" w:hAnsi="Arial"/>
          <w:bCs/>
          <w:color w:val="000000"/>
          <w:sz w:val="20"/>
          <w:szCs w:val="20"/>
          <w:lang w:eastAsia="pt-BR"/>
        </w:rPr>
      </w:r>
    </w:p>
    <w:p>
      <w:pPr>
        <w:pStyle w:val="BodyText"/>
        <w:jc w:val="both"/>
        <w:rPr>
          <w:rFonts w:ascii="Arial" w:hAnsi="Arial" w:eastAsia="SimSun" w:cs="Arial"/>
          <w:bCs/>
          <w:color w:val="000000"/>
          <w:sz w:val="20"/>
          <w:szCs w:val="20"/>
          <w:lang w:eastAsia="pt-BR"/>
        </w:rPr>
      </w:pPr>
      <w:r>
        <w:rPr>
          <w:rFonts w:eastAsia="SimSun" w:cs="Arial" w:ascii="Arial" w:hAnsi="Arial"/>
          <w:b/>
          <w:bCs/>
          <w:color w:val="000000"/>
          <w:sz w:val="20"/>
          <w:szCs w:val="20"/>
          <w:lang w:eastAsia="pt-BR"/>
        </w:rPr>
        <w:tab/>
        <w:t>5.1.1.</w:t>
      </w:r>
      <w:r>
        <w:rPr>
          <w:rFonts w:eastAsia="SimSun" w:cs="Arial" w:ascii="Arial" w:hAnsi="Arial"/>
          <w:bCs/>
          <w:color w:val="000000"/>
          <w:sz w:val="20"/>
          <w:szCs w:val="20"/>
          <w:lang w:eastAsia="pt-BR"/>
        </w:rPr>
        <w:t xml:space="preserve"> O fornecimento dos medicamentos será realizado em </w:t>
      </w:r>
      <w:r>
        <w:rPr>
          <w:rFonts w:eastAsia="SimSun" w:cs="Arial" w:ascii="Arial" w:hAnsi="Arial"/>
          <w:b/>
          <w:bCs/>
          <w:color w:val="000000"/>
          <w:sz w:val="20"/>
          <w:szCs w:val="20"/>
          <w:lang w:eastAsia="pt-BR"/>
        </w:rPr>
        <w:t>entrega única e integral</w:t>
      </w:r>
      <w:r>
        <w:rPr>
          <w:rFonts w:eastAsia="SimSun" w:cs="Arial" w:ascii="Arial" w:hAnsi="Arial"/>
          <w:bCs/>
          <w:color w:val="000000"/>
          <w:sz w:val="20"/>
          <w:szCs w:val="20"/>
          <w:lang w:eastAsia="pt-BR"/>
        </w:rPr>
        <w:t xml:space="preserve"> para cada item contratado, no prazo máximo de </w:t>
      </w:r>
      <w:r>
        <w:rPr>
          <w:rFonts w:eastAsia="SimSun" w:cs="Arial" w:ascii="Arial" w:hAnsi="Arial"/>
          <w:b/>
          <w:bCs/>
          <w:color w:val="000000"/>
          <w:sz w:val="20"/>
          <w:szCs w:val="20"/>
          <w:lang w:eastAsia="pt-BR"/>
        </w:rPr>
        <w:t>15 (quinze) dias úteis</w:t>
      </w:r>
      <w:r>
        <w:rPr>
          <w:rFonts w:eastAsia="SimSun" w:cs="Arial" w:ascii="Arial" w:hAnsi="Arial"/>
          <w:bCs/>
          <w:color w:val="000000"/>
          <w:sz w:val="20"/>
          <w:szCs w:val="20"/>
          <w:lang w:eastAsia="pt-BR"/>
        </w:rPr>
        <w:t>, contados a partir do recebimento da solicitação formal de entrega emitida pela Administração ou da emissão da Nota de Empenho.</w:t>
      </w:r>
    </w:p>
    <w:p>
      <w:pPr>
        <w:pStyle w:val="BodyText"/>
        <w:jc w:val="both"/>
        <w:rPr>
          <w:rFonts w:ascii="Arial" w:hAnsi="Arial" w:eastAsia="SimSun" w:cs="Arial"/>
          <w:bCs/>
          <w:color w:val="000000"/>
          <w:sz w:val="20"/>
          <w:szCs w:val="20"/>
          <w:lang w:eastAsia="pt-BR"/>
        </w:rPr>
      </w:pPr>
      <w:r>
        <w:rPr>
          <w:rFonts w:eastAsia="SimSun" w:cs="Arial" w:ascii="Arial" w:hAnsi="Arial"/>
          <w:bCs/>
          <w:color w:val="000000"/>
          <w:sz w:val="20"/>
          <w:szCs w:val="20"/>
          <w:lang w:eastAsia="pt-BR"/>
        </w:rPr>
      </w:r>
    </w:p>
    <w:p>
      <w:pPr>
        <w:pStyle w:val="BodyText"/>
        <w:jc w:val="both"/>
        <w:rPr>
          <w:rFonts w:ascii="Arial" w:hAnsi="Arial" w:eastAsia="SimSun" w:cs="Arial"/>
          <w:bCs/>
          <w:color w:val="000000"/>
          <w:sz w:val="20"/>
          <w:szCs w:val="20"/>
          <w:lang w:eastAsia="pt-BR"/>
        </w:rPr>
      </w:pPr>
      <w:r>
        <w:rPr>
          <w:rFonts w:eastAsia="SimSun" w:cs="Arial" w:ascii="Arial" w:hAnsi="Arial"/>
          <w:b/>
          <w:bCs/>
          <w:color w:val="000000"/>
          <w:sz w:val="20"/>
          <w:szCs w:val="20"/>
          <w:lang w:eastAsia="pt-BR"/>
        </w:rPr>
        <w:tab/>
        <w:t>5.1.2.</w:t>
      </w:r>
      <w:r>
        <w:rPr>
          <w:rFonts w:eastAsia="SimSun" w:cs="Arial" w:ascii="Arial" w:hAnsi="Arial"/>
          <w:bCs/>
          <w:color w:val="000000"/>
          <w:sz w:val="20"/>
          <w:szCs w:val="20"/>
          <w:lang w:eastAsia="pt-BR"/>
        </w:rPr>
        <w:t xml:space="preserve"> Não será admitido fornecimento parcelado ou sob demanda, devendo a totalidade das caixas de cada item ser entregue em etapa única, em razão do caráter temporário da contratação e para assegurar a cobertura do período de transição.</w:t>
      </w:r>
    </w:p>
    <w:p>
      <w:pPr>
        <w:pStyle w:val="BodyText"/>
        <w:jc w:val="both"/>
        <w:rPr>
          <w:rFonts w:ascii="Arial" w:hAnsi="Arial" w:eastAsia="SimSun" w:cs="Arial"/>
          <w:bCs/>
          <w:color w:val="000000"/>
          <w:sz w:val="20"/>
          <w:szCs w:val="20"/>
          <w:lang w:eastAsia="pt-BR"/>
        </w:rPr>
      </w:pPr>
      <w:r>
        <w:rPr>
          <w:rFonts w:eastAsia="SimSun" w:cs="Arial" w:ascii="Arial" w:hAnsi="Arial"/>
          <w:bCs/>
          <w:color w:val="000000"/>
          <w:sz w:val="20"/>
          <w:szCs w:val="20"/>
          <w:lang w:eastAsia="pt-BR"/>
        </w:rPr>
      </w:r>
    </w:p>
    <w:p>
      <w:pPr>
        <w:pStyle w:val="BodyText"/>
        <w:jc w:val="both"/>
        <w:rPr>
          <w:rFonts w:ascii="Arial" w:hAnsi="Arial" w:eastAsia="SimSun" w:cs="Arial"/>
          <w:bCs/>
          <w:color w:val="000000"/>
          <w:sz w:val="20"/>
          <w:szCs w:val="20"/>
          <w:lang w:eastAsia="pt-BR"/>
        </w:rPr>
      </w:pPr>
      <w:r>
        <w:rPr>
          <w:rFonts w:eastAsia="SimSun" w:cs="Arial" w:ascii="Arial" w:hAnsi="Arial"/>
          <w:b/>
          <w:bCs/>
          <w:color w:val="000000"/>
          <w:sz w:val="20"/>
          <w:szCs w:val="20"/>
          <w:lang w:eastAsia="pt-BR"/>
        </w:rPr>
        <w:tab/>
        <w:t xml:space="preserve">5.1.3. </w:t>
      </w:r>
      <w:r>
        <w:rPr>
          <w:rFonts w:eastAsia="SimSun" w:cs="Arial" w:ascii="Arial" w:hAnsi="Arial"/>
          <w:bCs/>
          <w:color w:val="000000"/>
          <w:sz w:val="20"/>
          <w:szCs w:val="20"/>
          <w:lang w:eastAsia="pt-BR"/>
        </w:rPr>
        <w:t xml:space="preserve">A entrega deverá ocorrer no Almoxarifado Central “Eloir Soares” da UEPG, em dias úteis, de segunda a sexta-feira, nos seguintes horários de expediente e recebimento: das </w:t>
      </w:r>
      <w:r>
        <w:rPr>
          <w:rFonts w:eastAsia="SimSun" w:cs="Arial" w:ascii="Arial" w:hAnsi="Arial"/>
          <w:b/>
          <w:bCs/>
          <w:color w:val="000000"/>
          <w:sz w:val="20"/>
          <w:szCs w:val="20"/>
          <w:lang w:eastAsia="pt-BR"/>
        </w:rPr>
        <w:t>08h00min às 11h30min</w:t>
      </w:r>
      <w:r>
        <w:rPr>
          <w:rFonts w:eastAsia="SimSun" w:cs="Arial" w:ascii="Arial" w:hAnsi="Arial"/>
          <w:bCs/>
          <w:color w:val="000000"/>
          <w:sz w:val="20"/>
          <w:szCs w:val="20"/>
          <w:lang w:eastAsia="pt-BR"/>
        </w:rPr>
        <w:t xml:space="preserve"> e das </w:t>
      </w:r>
      <w:r>
        <w:rPr>
          <w:rFonts w:eastAsia="SimSun" w:cs="Arial" w:ascii="Arial" w:hAnsi="Arial"/>
          <w:b/>
          <w:bCs/>
          <w:color w:val="000000"/>
          <w:sz w:val="20"/>
          <w:szCs w:val="20"/>
          <w:lang w:eastAsia="pt-BR"/>
        </w:rPr>
        <w:t>13h00min às 16h30min</w:t>
      </w:r>
      <w:r>
        <w:rPr>
          <w:rFonts w:eastAsia="SimSun" w:cs="Arial" w:ascii="Arial" w:hAnsi="Arial"/>
          <w:bCs/>
          <w:color w:val="000000"/>
          <w:sz w:val="20"/>
          <w:szCs w:val="20"/>
          <w:lang w:eastAsia="pt-BR"/>
        </w:rPr>
        <w:t>.</w:t>
      </w:r>
    </w:p>
    <w:p>
      <w:pPr>
        <w:pStyle w:val="BodyText"/>
        <w:jc w:val="both"/>
        <w:rPr>
          <w:rFonts w:ascii="Arial" w:hAnsi="Arial" w:eastAsia="SimSun" w:cs="Arial"/>
          <w:bCs/>
          <w:color w:val="000000"/>
          <w:sz w:val="20"/>
          <w:szCs w:val="20"/>
          <w:lang w:eastAsia="pt-BR"/>
        </w:rPr>
      </w:pPr>
      <w:r>
        <w:rPr>
          <w:rFonts w:eastAsia="SimSun" w:cs="Arial" w:ascii="Arial" w:hAnsi="Arial"/>
          <w:bCs/>
          <w:color w:val="000000"/>
          <w:sz w:val="20"/>
          <w:szCs w:val="20"/>
          <w:lang w:eastAsia="pt-BR"/>
        </w:rPr>
      </w:r>
    </w:p>
    <w:p>
      <w:pPr>
        <w:pStyle w:val="BodyText"/>
        <w:jc w:val="both"/>
        <w:rPr>
          <w:rFonts w:ascii="Arial" w:hAnsi="Arial" w:eastAsia="SimSun" w:cs="Arial"/>
          <w:bCs/>
          <w:color w:val="000000"/>
          <w:sz w:val="20"/>
          <w:szCs w:val="20"/>
          <w:lang w:eastAsia="pt-BR"/>
        </w:rPr>
      </w:pPr>
      <w:r>
        <w:rPr>
          <w:rFonts w:eastAsia="SimSun" w:cs="Arial" w:ascii="Arial" w:hAnsi="Arial"/>
          <w:b/>
          <w:bCs/>
          <w:color w:val="000000"/>
          <w:sz w:val="20"/>
          <w:szCs w:val="20"/>
          <w:lang w:eastAsia="pt-BR"/>
        </w:rPr>
        <w:tab/>
        <w:t>5.1.4.</w:t>
      </w:r>
      <w:r>
        <w:rPr>
          <w:rFonts w:eastAsia="SimSun" w:cs="Arial" w:ascii="Arial" w:hAnsi="Arial"/>
          <w:bCs/>
          <w:color w:val="000000"/>
          <w:sz w:val="20"/>
          <w:szCs w:val="20"/>
          <w:lang w:eastAsia="pt-BR"/>
        </w:rPr>
        <w:t xml:space="preserve"> O transporte, carga, descarga e acomodação inicial dos materiais serão de inteira e exclusiva responsabilidade da contratada, incluindo todas as despesas com frete, seguros, tributos, mão de obra e logística necessárias à entrega.</w:t>
      </w:r>
    </w:p>
    <w:p>
      <w:pPr>
        <w:pStyle w:val="BodyText"/>
        <w:jc w:val="both"/>
        <w:rPr>
          <w:rFonts w:ascii="Arial" w:hAnsi="Arial" w:eastAsia="SimSun" w:cs="Arial"/>
          <w:bCs/>
          <w:color w:val="000000"/>
          <w:sz w:val="20"/>
          <w:szCs w:val="20"/>
          <w:lang w:eastAsia="pt-BR"/>
        </w:rPr>
      </w:pPr>
      <w:r>
        <w:rPr>
          <w:rFonts w:eastAsia="SimSun" w:cs="Arial" w:ascii="Arial" w:hAnsi="Arial"/>
          <w:bCs/>
          <w:color w:val="000000"/>
          <w:sz w:val="20"/>
          <w:szCs w:val="20"/>
          <w:lang w:eastAsia="pt-BR"/>
        </w:rPr>
      </w:r>
    </w:p>
    <w:p>
      <w:pPr>
        <w:pStyle w:val="BodyText"/>
        <w:jc w:val="both"/>
        <w:rPr>
          <w:rFonts w:ascii="Arial" w:hAnsi="Arial" w:eastAsia="SimSun" w:cs="Arial"/>
          <w:bCs/>
          <w:color w:val="000000"/>
          <w:sz w:val="20"/>
          <w:szCs w:val="20"/>
          <w:lang w:eastAsia="pt-BR"/>
        </w:rPr>
      </w:pPr>
      <w:r>
        <w:rPr>
          <w:rFonts w:eastAsia="SimSun" w:cs="Arial" w:ascii="Arial" w:hAnsi="Arial"/>
          <w:b/>
          <w:bCs/>
          <w:color w:val="000000"/>
          <w:sz w:val="20"/>
          <w:szCs w:val="20"/>
          <w:lang w:eastAsia="pt-BR"/>
        </w:rPr>
        <w:tab/>
        <w:t>5.1.5.</w:t>
      </w:r>
      <w:r>
        <w:rPr>
          <w:rFonts w:eastAsia="SimSun" w:cs="Arial" w:ascii="Arial" w:hAnsi="Arial"/>
          <w:bCs/>
          <w:color w:val="000000"/>
          <w:sz w:val="20"/>
          <w:szCs w:val="20"/>
          <w:lang w:eastAsia="pt-BR"/>
        </w:rPr>
        <w:t xml:space="preserve"> Os produtos deverão ser entregues em suas embalagens originais e lacradas pelo fabricante, íntegras e adequadas, que garantam a proteção contra poeira, variações de temperatura e umidade, devendo constar nas embalagens externas a identificação clara de lote, data de fabricação, prazo de validade, número de registro na ANVISA e as orientações de conservação.</w:t>
      </w:r>
    </w:p>
    <w:p>
      <w:pPr>
        <w:pStyle w:val="BodyText"/>
        <w:jc w:val="both"/>
        <w:rPr>
          <w:rFonts w:ascii="Arial" w:hAnsi="Arial" w:eastAsia="SimSun" w:cs="Arial"/>
          <w:bCs/>
          <w:color w:val="000000"/>
          <w:sz w:val="20"/>
          <w:szCs w:val="20"/>
          <w:lang w:eastAsia="pt-BR"/>
        </w:rPr>
      </w:pPr>
      <w:r>
        <w:rPr>
          <w:rFonts w:eastAsia="SimSun" w:cs="Arial" w:ascii="Arial" w:hAnsi="Arial"/>
          <w:bCs/>
          <w:color w:val="000000"/>
          <w:sz w:val="20"/>
          <w:szCs w:val="20"/>
          <w:lang w:eastAsia="pt-BR"/>
        </w:rPr>
      </w:r>
    </w:p>
    <w:p>
      <w:pPr>
        <w:pStyle w:val="BodyText"/>
        <w:spacing w:lineRule="auto" w:line="274" w:before="0" w:after="0"/>
        <w:ind w:hanging="0" w:left="0" w:right="0"/>
        <w:rPr>
          <w:rFonts w:ascii="Arial" w:hAnsi="Arial" w:eastAsia="SimSun" w:cs="Arial"/>
          <w:b/>
          <w:bCs/>
          <w:sz w:val="20"/>
        </w:rPr>
      </w:pPr>
      <w:bookmarkStart w:id="28" w:name="p-rc_c7d0ec597f2d61a6-238"/>
      <w:bookmarkEnd w:id="28"/>
      <w:r>
        <w:rPr>
          <w:rFonts w:eastAsia="SimSun" w:cs="Arial" w:ascii="Arial" w:hAnsi="Arial"/>
          <w:b/>
          <w:bCs/>
          <w:sz w:val="20"/>
        </w:rPr>
        <w:t>5.2. Validade Útil e Exigências Sanitárias no Recebimento:</w:t>
      </w:r>
    </w:p>
    <w:p>
      <w:pPr>
        <w:pStyle w:val="BodyText"/>
        <w:spacing w:lineRule="auto" w:line="274" w:before="0" w:after="0"/>
        <w:ind w:hanging="0" w:left="0" w:right="0"/>
        <w:rPr>
          <w:rFonts w:ascii="Arial" w:hAnsi="Arial" w:eastAsia="SimSun" w:cs="Arial"/>
          <w:b/>
          <w:bCs/>
          <w:sz w:val="20"/>
        </w:rPr>
      </w:pPr>
      <w:r>
        <w:rPr>
          <w:rFonts w:eastAsia="SimSun" w:cs="Arial" w:ascii="Arial" w:hAnsi="Arial"/>
          <w:b/>
          <w:bCs/>
          <w:sz w:val="20"/>
        </w:rPr>
      </w:r>
    </w:p>
    <w:p>
      <w:pPr>
        <w:pStyle w:val="BodyText"/>
        <w:spacing w:lineRule="auto" w:line="274" w:before="0" w:after="0"/>
        <w:ind w:hanging="0" w:left="0" w:right="0"/>
        <w:rPr>
          <w:rFonts w:ascii="Arial" w:hAnsi="Arial" w:eastAsia="SimSun" w:cs="Arial"/>
          <w:bCs/>
          <w:sz w:val="20"/>
        </w:rPr>
      </w:pPr>
      <w:r>
        <w:rPr>
          <w:rFonts w:eastAsia="SimSun" w:cs="Arial" w:ascii="Arial" w:hAnsi="Arial"/>
          <w:b/>
          <w:bCs/>
          <w:sz w:val="20"/>
        </w:rPr>
        <w:tab/>
        <w:t>5.2.1.</w:t>
      </w:r>
      <w:r>
        <w:rPr>
          <w:rFonts w:eastAsia="SimSun" w:cs="Arial" w:ascii="Arial" w:hAnsi="Arial"/>
          <w:bCs/>
          <w:sz w:val="20"/>
        </w:rPr>
        <w:t xml:space="preserve"> </w:t>
      </w:r>
      <w:r>
        <w:rPr>
          <w:rFonts w:eastAsia="SimSun" w:cs="Arial" w:ascii="Arial" w:hAnsi="Arial"/>
          <w:b/>
          <w:bCs/>
          <w:sz w:val="20"/>
        </w:rPr>
        <w:t>Validade Útil:</w:t>
      </w:r>
      <w:r>
        <w:rPr>
          <w:rFonts w:eastAsia="SimSun" w:cs="Arial" w:ascii="Arial" w:hAnsi="Arial"/>
          <w:bCs/>
          <w:sz w:val="20"/>
        </w:rPr>
        <w:t xml:space="preserve"> No ato da entrega efetiva no Almoxarifado Central da UEPG, os medicamentos deverão apresentar prazo de validade remanescente </w:t>
      </w:r>
      <w:r>
        <w:rPr>
          <w:rFonts w:eastAsia="SimSun" w:cs="Arial" w:ascii="Arial" w:hAnsi="Arial"/>
          <w:b/>
          <w:bCs/>
          <w:sz w:val="20"/>
        </w:rPr>
        <w:t>não inferior a 75% (setenta e cinco por cento)</w:t>
      </w:r>
      <w:r>
        <w:rPr>
          <w:rFonts w:eastAsia="SimSun" w:cs="Arial" w:ascii="Arial" w:hAnsi="Arial"/>
          <w:bCs/>
          <w:sz w:val="20"/>
        </w:rPr>
        <w:t xml:space="preserve"> do prazo total de validade concedido pelo fabricante, contado a partir da data de fabricação.</w:t>
      </w:r>
    </w:p>
    <w:p>
      <w:pPr>
        <w:pStyle w:val="BodyText"/>
        <w:spacing w:lineRule="auto" w:line="274" w:before="0" w:after="0"/>
        <w:ind w:hanging="0" w:left="0" w:right="0"/>
        <w:rPr>
          <w:rFonts w:ascii="Arial" w:hAnsi="Arial" w:eastAsia="SimSun" w:cs="Arial"/>
          <w:bCs/>
          <w:sz w:val="20"/>
        </w:rPr>
      </w:pPr>
      <w:r>
        <w:rPr>
          <w:rFonts w:eastAsia="SimSun" w:cs="Arial" w:ascii="Arial" w:hAnsi="Arial"/>
          <w:bCs/>
          <w:sz w:val="20"/>
        </w:rPr>
      </w:r>
    </w:p>
    <w:p>
      <w:pPr>
        <w:pStyle w:val="BodyText"/>
        <w:spacing w:lineRule="auto" w:line="274" w:before="0" w:after="0"/>
        <w:ind w:hanging="0" w:left="0" w:right="0"/>
        <w:rPr>
          <w:rFonts w:ascii="Arial" w:hAnsi="Arial" w:eastAsia="SimSun" w:cs="Arial"/>
          <w:bCs/>
          <w:sz w:val="20"/>
        </w:rPr>
      </w:pPr>
      <w:r>
        <w:rPr>
          <w:rFonts w:eastAsia="SimSun" w:cs="Arial" w:ascii="Arial" w:hAnsi="Arial"/>
          <w:b/>
          <w:bCs/>
          <w:sz w:val="20"/>
        </w:rPr>
        <w:t xml:space="preserve">5.2.2. </w:t>
      </w:r>
      <w:r>
        <w:rPr>
          <w:rFonts w:eastAsia="SimSun" w:cs="Arial" w:ascii="Arial" w:hAnsi="Arial"/>
          <w:bCs/>
          <w:sz w:val="20"/>
        </w:rPr>
        <w:t>Por ocasião da entrega, a Administração procederá à conferência da compatibilidade das especificações técnicas dos tubetes de vidro tipo Carpule, da formulação dos anestésicos, da apresentação por caixa (contendo 50 tubetes cada), bem como a verificação do lote, prazo de validade, integridade das embalagens e condições de conservação e transporte.</w:t>
      </w:r>
    </w:p>
    <w:p>
      <w:pPr>
        <w:pStyle w:val="BodyText"/>
        <w:spacing w:lineRule="auto" w:line="274" w:before="0" w:after="0"/>
        <w:ind w:hanging="0" w:left="0" w:right="0"/>
        <w:rPr>
          <w:rFonts w:ascii="Arial" w:hAnsi="Arial" w:eastAsia="SimSun" w:cs="Arial"/>
          <w:bCs/>
          <w:sz w:val="20"/>
        </w:rPr>
      </w:pPr>
      <w:r>
        <w:rPr>
          <w:rFonts w:eastAsia="SimSun" w:cs="Arial" w:ascii="Arial" w:hAnsi="Arial"/>
          <w:bCs/>
          <w:sz w:val="20"/>
        </w:rPr>
      </w:r>
    </w:p>
    <w:p>
      <w:pPr>
        <w:pStyle w:val="BodyText"/>
        <w:spacing w:lineRule="auto" w:line="274" w:before="0" w:after="0"/>
        <w:ind w:hanging="0" w:left="0" w:right="0"/>
        <w:rPr>
          <w:rFonts w:ascii="Arial" w:hAnsi="Arial" w:eastAsia="SimSun" w:cs="Arial"/>
          <w:b/>
          <w:bCs/>
          <w:sz w:val="20"/>
        </w:rPr>
      </w:pPr>
      <w:bookmarkStart w:id="29" w:name="p-rc_c7d0ec597f2d61a6-239"/>
      <w:bookmarkEnd w:id="29"/>
      <w:r>
        <w:rPr>
          <w:rFonts w:eastAsia="SimSun" w:cs="Arial" w:ascii="Arial" w:hAnsi="Arial"/>
          <w:b/>
          <w:bCs/>
          <w:sz w:val="20"/>
        </w:rPr>
        <w:t>5.3. Procedimentos de Recebimento Provisório e Definitivo:</w:t>
      </w:r>
    </w:p>
    <w:p>
      <w:pPr>
        <w:pStyle w:val="BodyText"/>
        <w:spacing w:lineRule="auto" w:line="274" w:before="0" w:after="0"/>
        <w:ind w:hanging="0" w:left="0" w:right="0"/>
        <w:rPr>
          <w:rFonts w:ascii="Arial" w:hAnsi="Arial" w:eastAsia="SimSun" w:cs="Arial"/>
          <w:b/>
          <w:bCs/>
          <w:sz w:val="20"/>
        </w:rPr>
      </w:pPr>
      <w:r>
        <w:rPr>
          <w:rFonts w:eastAsia="SimSun" w:cs="Arial" w:ascii="Arial" w:hAnsi="Arial"/>
          <w:b/>
          <w:bCs/>
          <w:sz w:val="20"/>
        </w:rPr>
      </w:r>
    </w:p>
    <w:p>
      <w:pPr>
        <w:pStyle w:val="BodyText"/>
        <w:spacing w:lineRule="auto" w:line="274" w:before="0" w:after="0"/>
        <w:ind w:hanging="0" w:left="0" w:right="0"/>
        <w:rPr>
          <w:rFonts w:ascii="Arial" w:hAnsi="Arial" w:eastAsia="SimSun" w:cs="Arial"/>
          <w:bCs/>
          <w:sz w:val="20"/>
        </w:rPr>
      </w:pPr>
      <w:r>
        <w:rPr>
          <w:rFonts w:eastAsia="SimSun" w:cs="Arial" w:ascii="Arial" w:hAnsi="Arial"/>
          <w:b/>
          <w:bCs/>
          <w:sz w:val="20"/>
        </w:rPr>
        <w:tab/>
        <w:t xml:space="preserve">5.3.1. </w:t>
      </w:r>
      <w:r>
        <w:rPr>
          <w:rFonts w:eastAsia="SimSun" w:cs="Arial" w:ascii="Arial" w:hAnsi="Arial"/>
          <w:b/>
          <w:bCs/>
          <w:sz w:val="20"/>
        </w:rPr>
        <w:t>Recebimento Provisório:</w:t>
      </w:r>
      <w:r>
        <w:rPr>
          <w:rFonts w:eastAsia="SimSun" w:cs="Arial" w:ascii="Arial" w:hAnsi="Arial"/>
          <w:bCs/>
          <w:sz w:val="20"/>
        </w:rPr>
        <w:t xml:space="preserve"> Os medicamentos serão recebidos provisoriamente no prazo de até </w:t>
      </w:r>
      <w:r>
        <w:rPr>
          <w:rFonts w:eastAsia="SimSun" w:cs="Arial" w:ascii="Arial" w:hAnsi="Arial"/>
          <w:b/>
          <w:bCs/>
          <w:sz w:val="20"/>
        </w:rPr>
        <w:t>7 (sete) dias</w:t>
      </w:r>
      <w:r>
        <w:rPr>
          <w:rFonts w:eastAsia="SimSun" w:cs="Arial" w:ascii="Arial" w:hAnsi="Arial"/>
          <w:bCs/>
          <w:sz w:val="20"/>
        </w:rPr>
        <w:t>, pelo responsável pelo acompanhamento e fiscalização da contratação, para posterior verificação da conformidade com as especificações constantes no Termo de Referência e na proposta.</w:t>
      </w:r>
    </w:p>
    <w:p>
      <w:pPr>
        <w:pStyle w:val="BodyText"/>
        <w:spacing w:lineRule="auto" w:line="274" w:before="0" w:after="0"/>
        <w:ind w:hanging="0" w:left="0" w:right="0"/>
        <w:rPr>
          <w:rFonts w:ascii="Arial" w:hAnsi="Arial" w:eastAsia="SimSun" w:cs="Arial"/>
          <w:bCs/>
          <w:sz w:val="20"/>
        </w:rPr>
      </w:pPr>
      <w:r>
        <w:rPr>
          <w:rFonts w:eastAsia="SimSun" w:cs="Arial" w:ascii="Arial" w:hAnsi="Arial"/>
          <w:bCs/>
          <w:sz w:val="20"/>
        </w:rPr>
      </w:r>
    </w:p>
    <w:p>
      <w:pPr>
        <w:pStyle w:val="BodyText"/>
        <w:spacing w:lineRule="auto" w:line="274" w:before="0" w:after="0"/>
        <w:ind w:hanging="0" w:left="0" w:right="0"/>
        <w:rPr>
          <w:rFonts w:ascii="Arial" w:hAnsi="Arial" w:eastAsia="SimSun" w:cs="Arial"/>
          <w:bCs/>
          <w:sz w:val="20"/>
        </w:rPr>
      </w:pPr>
      <w:r>
        <w:rPr>
          <w:rFonts w:eastAsia="SimSun" w:cs="Arial" w:ascii="Arial" w:hAnsi="Arial"/>
          <w:bCs/>
          <w:sz w:val="20"/>
        </w:rPr>
        <w:tab/>
        <w:t xml:space="preserve"> </w:t>
      </w:r>
      <w:r>
        <w:rPr>
          <w:rFonts w:eastAsia="SimSun" w:cs="Arial" w:ascii="Arial" w:hAnsi="Arial"/>
          <w:b/>
          <w:bCs/>
          <w:sz w:val="20"/>
        </w:rPr>
        <w:t xml:space="preserve">5.3.2. </w:t>
      </w:r>
      <w:r>
        <w:rPr>
          <w:rFonts w:eastAsia="SimSun" w:cs="Arial" w:ascii="Arial" w:hAnsi="Arial"/>
          <w:b/>
          <w:bCs/>
          <w:sz w:val="20"/>
        </w:rPr>
        <w:t>Recebimento Definitivo:</w:t>
      </w:r>
      <w:r>
        <w:rPr>
          <w:rFonts w:eastAsia="SimSun" w:cs="Arial" w:ascii="Arial" w:hAnsi="Arial"/>
          <w:bCs/>
          <w:sz w:val="20"/>
        </w:rPr>
        <w:t xml:space="preserve"> O recebimento definitivo ocorrerá no prazo de até </w:t>
      </w:r>
      <w:r>
        <w:rPr>
          <w:rFonts w:eastAsia="SimSun" w:cs="Arial" w:ascii="Arial" w:hAnsi="Arial"/>
          <w:b/>
          <w:bCs/>
          <w:sz w:val="20"/>
        </w:rPr>
        <w:t>7 (sete) dias</w:t>
      </w:r>
      <w:r>
        <w:rPr>
          <w:rFonts w:eastAsia="SimSun" w:cs="Arial" w:ascii="Arial" w:hAnsi="Arial"/>
          <w:bCs/>
          <w:sz w:val="20"/>
        </w:rPr>
        <w:t>, contados do recebimento provisório, após a minuciosa verificação da qualidade, quantidade e regularidade sanitária dos medicamentos e a consequente aceitação mediante termo circunstanciado.</w:t>
      </w:r>
    </w:p>
    <w:p>
      <w:pPr>
        <w:pStyle w:val="BodyText"/>
        <w:spacing w:lineRule="auto" w:line="274" w:before="0" w:after="0"/>
        <w:ind w:hanging="0" w:left="0" w:right="0"/>
        <w:rPr>
          <w:rFonts w:ascii="Arial" w:hAnsi="Arial" w:eastAsia="SimSun" w:cs="Arial"/>
          <w:bCs/>
          <w:sz w:val="20"/>
        </w:rPr>
      </w:pPr>
      <w:r>
        <w:rPr>
          <w:rFonts w:eastAsia="SimSun" w:cs="Arial" w:ascii="Arial" w:hAnsi="Arial"/>
          <w:bCs/>
          <w:sz w:val="20"/>
        </w:rPr>
      </w:r>
    </w:p>
    <w:p>
      <w:pPr>
        <w:pStyle w:val="BodyText"/>
        <w:spacing w:lineRule="auto" w:line="274" w:before="0" w:after="0"/>
        <w:ind w:hanging="0" w:left="0" w:right="0"/>
        <w:rPr>
          <w:rFonts w:ascii="Arial" w:hAnsi="Arial" w:eastAsia="SimSun" w:cs="Arial"/>
          <w:b/>
          <w:bCs/>
          <w:sz w:val="20"/>
        </w:rPr>
      </w:pPr>
      <w:bookmarkStart w:id="30" w:name="p-rc_c7d0ec597f2d61a6-240"/>
      <w:bookmarkEnd w:id="30"/>
      <w:r>
        <w:rPr>
          <w:rFonts w:eastAsia="SimSun" w:cs="Arial" w:ascii="Arial" w:hAnsi="Arial"/>
          <w:b/>
          <w:bCs/>
          <w:sz w:val="20"/>
        </w:rPr>
        <w:t>5.4. Prazo Objetivo para Substituição do Produto Recusado:</w:t>
      </w:r>
    </w:p>
    <w:p>
      <w:pPr>
        <w:pStyle w:val="BodyText"/>
        <w:spacing w:lineRule="auto" w:line="274" w:before="0" w:after="0"/>
        <w:ind w:hanging="0" w:left="0" w:right="0"/>
        <w:rPr>
          <w:rFonts w:ascii="Arial" w:hAnsi="Arial" w:eastAsia="SimSun" w:cs="Arial"/>
          <w:b/>
          <w:bCs/>
          <w:sz w:val="20"/>
        </w:rPr>
      </w:pPr>
      <w:r>
        <w:rPr>
          <w:rFonts w:eastAsia="SimSun" w:cs="Arial" w:ascii="Arial" w:hAnsi="Arial"/>
          <w:b/>
          <w:bCs/>
          <w:sz w:val="20"/>
        </w:rPr>
      </w:r>
    </w:p>
    <w:p>
      <w:pPr>
        <w:pStyle w:val="BodyText"/>
        <w:spacing w:lineRule="auto" w:line="274" w:before="0" w:after="0"/>
        <w:ind w:hanging="0" w:left="0" w:right="0"/>
        <w:rPr>
          <w:rFonts w:ascii="Arial" w:hAnsi="Arial" w:eastAsia="SimSun" w:cs="Arial"/>
          <w:bCs/>
          <w:sz w:val="20"/>
        </w:rPr>
      </w:pPr>
      <w:r>
        <w:rPr>
          <w:rFonts w:eastAsia="SimSun" w:cs="Arial" w:ascii="Arial" w:hAnsi="Arial"/>
          <w:b/>
          <w:bCs/>
          <w:sz w:val="20"/>
        </w:rPr>
        <w:tab/>
        <w:t xml:space="preserve">5.4.1. </w:t>
      </w:r>
      <w:r>
        <w:rPr>
          <w:rFonts w:eastAsia="SimSun" w:cs="Arial" w:ascii="Arial" w:hAnsi="Arial"/>
          <w:bCs/>
          <w:sz w:val="20"/>
        </w:rPr>
        <w:t xml:space="preserve">Os medicamentos entregues em desacordo com as especificações contratadas, com prazos de validade inferiores ao exigido, avariados ou que apresentem vícios, defeitos ou inconformidades sanitárias serão recusados e deverão ser </w:t>
      </w:r>
      <w:r>
        <w:rPr>
          <w:rFonts w:eastAsia="SimSun" w:cs="Arial" w:ascii="Arial" w:hAnsi="Arial"/>
          <w:b/>
          <w:bCs/>
          <w:sz w:val="20"/>
        </w:rPr>
        <w:t>substituídos pela contratada, sem qualquer ônus adicional para a UEPG, no prazo máximo de 7 (sete) dias úteis</w:t>
      </w:r>
      <w:r>
        <w:rPr>
          <w:rFonts w:eastAsia="SimSun" w:cs="Arial" w:ascii="Arial" w:hAnsi="Arial"/>
          <w:bCs/>
          <w:sz w:val="20"/>
        </w:rPr>
        <w:t>, contados do recebimento da notificação formal.</w:t>
      </w:r>
    </w:p>
    <w:p>
      <w:pPr>
        <w:pStyle w:val="BodyText"/>
        <w:spacing w:lineRule="auto" w:line="274" w:before="0" w:after="0"/>
        <w:ind w:hanging="0" w:left="0" w:right="0"/>
        <w:rPr>
          <w:rFonts w:ascii="Arial" w:hAnsi="Arial" w:eastAsia="SimSun" w:cs="Arial"/>
          <w:bCs/>
          <w:sz w:val="20"/>
        </w:rPr>
      </w:pPr>
      <w:r>
        <w:rPr>
          <w:rFonts w:eastAsia="SimSun" w:cs="Arial" w:ascii="Arial" w:hAnsi="Arial"/>
          <w:bCs/>
          <w:sz w:val="20"/>
        </w:rPr>
      </w:r>
    </w:p>
    <w:p>
      <w:pPr>
        <w:pStyle w:val="BodyText"/>
        <w:spacing w:lineRule="auto" w:line="274" w:before="0" w:after="0"/>
        <w:ind w:hanging="0" w:left="0" w:right="0"/>
        <w:rPr>
          <w:rFonts w:ascii="Arial" w:hAnsi="Arial" w:eastAsia="SimSun" w:cs="Arial"/>
          <w:bCs/>
          <w:sz w:val="20"/>
        </w:rPr>
      </w:pPr>
      <w:r>
        <w:rPr>
          <w:rFonts w:eastAsia="SimSun" w:cs="Arial" w:ascii="Arial" w:hAnsi="Arial"/>
          <w:b/>
          <w:bCs/>
          <w:sz w:val="20"/>
        </w:rPr>
        <w:tab/>
        <w:t>5.4.2.</w:t>
      </w:r>
      <w:r>
        <w:rPr>
          <w:rFonts w:eastAsia="SimSun" w:cs="Arial" w:ascii="Arial" w:hAnsi="Arial"/>
          <w:bCs/>
          <w:sz w:val="20"/>
        </w:rPr>
        <w:t xml:space="preserve"> A contratada será integralmente responsável pela qualidade, integridade, conservação e conformidade sanitária dos medicamentos fornecidos, responder pela garantia legal do bem de consumo e pela substituição de produtos que apresentem irregularidades durante sua utilização no período de validade.</w:t>
      </w:r>
    </w:p>
    <w:p>
      <w:pPr>
        <w:pStyle w:val="SemEspaamento1"/>
        <w:jc w:val="both"/>
        <w:rPr>
          <w:rFonts w:ascii="Arial" w:hAnsi="Arial"/>
          <w:bCs/>
          <w:sz w:val="20"/>
          <w:szCs w:val="20"/>
        </w:rPr>
      </w:pPr>
      <w:r>
        <w:rPr>
          <w:color w:val="F10D0C"/>
        </w:rPr>
      </w:r>
    </w:p>
    <w:p>
      <w:pPr>
        <w:pStyle w:val="LO-Normal"/>
        <w:jc w:val="both"/>
        <w:rPr>
          <w:rFonts w:ascii="Arial" w:hAnsi="Arial"/>
          <w:bCs/>
          <w:color w:val="F10D0C"/>
          <w:sz w:val="20"/>
          <w:szCs w:val="20"/>
        </w:rPr>
      </w:pPr>
      <w:r>
        <w:rPr>
          <w:rFonts w:ascii="Arial" w:hAnsi="Arial"/>
          <w:bCs/>
          <w:color w:val="F10D0C"/>
          <w:sz w:val="20"/>
          <w:szCs w:val="20"/>
        </w:rPr>
      </w:r>
    </w:p>
    <w:p>
      <w:pPr>
        <w:pStyle w:val="Normal"/>
        <w:jc w:val="both"/>
        <w:rPr>
          <w:color w:val="000000"/>
        </w:rPr>
      </w:pPr>
      <w:r>
        <w:rPr>
          <w:rFonts w:cs="Arial" w:ascii="Arial" w:hAnsi="Arial"/>
          <w:b/>
          <w:color w:val="000000"/>
        </w:rPr>
        <w:t>5.</w:t>
      </w:r>
      <w:r>
        <w:rPr>
          <w:rFonts w:cs="Arial" w:ascii="Arial" w:hAnsi="Arial"/>
          <w:b/>
          <w:color w:val="000000"/>
        </w:rPr>
        <w:t>5</w:t>
      </w:r>
      <w:r>
        <w:rPr>
          <w:rFonts w:cs="Arial" w:ascii="Arial" w:hAnsi="Arial"/>
          <w:b/>
          <w:color w:val="000000"/>
        </w:rPr>
        <w:t xml:space="preserve"> Local de Entrega: </w:t>
      </w:r>
    </w:p>
    <w:p>
      <w:pPr>
        <w:pStyle w:val="Normal"/>
        <w:jc w:val="both"/>
        <w:rPr>
          <w:rFonts w:ascii="Arial" w:hAnsi="Arial" w:cs="Arial"/>
          <w:color w:val="000000"/>
        </w:rPr>
      </w:pPr>
      <w:r>
        <w:rPr>
          <w:rFonts w:cs="Arial" w:ascii="Arial" w:hAnsi="Arial"/>
          <w:color w:val="000000"/>
        </w:rPr>
      </w:r>
    </w:p>
    <w:p>
      <w:pPr>
        <w:pStyle w:val="Normal"/>
        <w:jc w:val="both"/>
        <w:rPr>
          <w:color w:val="000000"/>
        </w:rPr>
      </w:pPr>
      <w:r>
        <w:rPr>
          <w:rFonts w:cs="Arial" w:ascii="Arial" w:hAnsi="Arial"/>
          <w:b/>
          <w:color w:val="000000"/>
        </w:rPr>
        <w:t>Universidade Estadual de Ponta Grossa</w:t>
      </w:r>
    </w:p>
    <w:p>
      <w:pPr>
        <w:pStyle w:val="Normal"/>
        <w:jc w:val="both"/>
        <w:rPr>
          <w:color w:val="000000"/>
        </w:rPr>
      </w:pPr>
      <w:bookmarkStart w:id="31" w:name="_Hlk236058682"/>
      <w:r>
        <w:rPr>
          <w:rFonts w:cs="Arial" w:ascii="Arial" w:hAnsi="Arial"/>
          <w:b/>
          <w:color w:val="000000"/>
        </w:rPr>
        <w:t>Almoxarifado Central “Eloir Soares”</w:t>
      </w:r>
      <w:bookmarkEnd w:id="31"/>
    </w:p>
    <w:p>
      <w:pPr>
        <w:pStyle w:val="Normal"/>
        <w:jc w:val="both"/>
        <w:rPr>
          <w:color w:val="000000"/>
        </w:rPr>
      </w:pPr>
      <w:r>
        <w:rPr>
          <w:rFonts w:cs="Arial" w:ascii="Arial" w:hAnsi="Arial"/>
          <w:color w:val="000000"/>
        </w:rPr>
        <w:t>Endereço: Av. General Carlos Cavalcanti, 4748 Bairro: Campus Uvaranas</w:t>
      </w:r>
    </w:p>
    <w:p>
      <w:pPr>
        <w:pStyle w:val="Normal"/>
        <w:jc w:val="both"/>
        <w:rPr>
          <w:color w:val="000000"/>
        </w:rPr>
      </w:pPr>
      <w:r>
        <w:rPr>
          <w:rFonts w:cs="Arial" w:ascii="Arial" w:hAnsi="Arial"/>
          <w:color w:val="000000"/>
        </w:rPr>
        <w:t>CEP. 84.030-900</w:t>
      </w:r>
    </w:p>
    <w:p>
      <w:pPr>
        <w:pStyle w:val="Normal"/>
        <w:jc w:val="both"/>
        <w:rPr>
          <w:color w:val="000000"/>
        </w:rPr>
      </w:pPr>
      <w:r>
        <w:rPr>
          <w:rFonts w:cs="Arial" w:ascii="Arial" w:hAnsi="Arial"/>
          <w:color w:val="000000"/>
        </w:rPr>
        <w:t>Cidade/UF: Ponta Grossa – PR</w:t>
      </w:r>
    </w:p>
    <w:p>
      <w:pPr>
        <w:pStyle w:val="Normal"/>
        <w:jc w:val="both"/>
        <w:rPr/>
      </w:pPr>
      <w:r>
        <w:rPr>
          <w:rFonts w:cs="Arial" w:ascii="Arial" w:hAnsi="Arial"/>
          <w:color w:val="000000"/>
        </w:rPr>
        <w:t xml:space="preserve">Contato: Elieser Pantaleão – </w:t>
      </w:r>
      <w:bookmarkStart w:id="32" w:name="_Hlk236058711"/>
      <w:r>
        <w:rPr>
          <w:rFonts w:cs="Arial" w:ascii="Arial" w:hAnsi="Arial"/>
          <w:color w:val="000000"/>
        </w:rPr>
        <w:t xml:space="preserve">Tel. (42) 3220-3003 e-mail: </w:t>
      </w:r>
      <w:hyperlink r:id="rId8">
        <w:r>
          <w:rPr>
            <w:rStyle w:val="Style"/>
            <w:rFonts w:cs="Arial" w:ascii="Arial" w:hAnsi="Arial"/>
            <w:color w:val="000000"/>
          </w:rPr>
          <w:t>almoxarifado@uepg.br</w:t>
        </w:r>
      </w:hyperlink>
      <w:r>
        <w:rPr>
          <w:rFonts w:cs="Arial" w:ascii="Arial" w:hAnsi="Arial"/>
          <w:color w:val="000000"/>
        </w:rPr>
        <w:t xml:space="preserve"> </w:t>
      </w:r>
      <w:bookmarkEnd w:id="32"/>
    </w:p>
    <w:p>
      <w:pPr>
        <w:pStyle w:val="Normal"/>
        <w:jc w:val="both"/>
        <w:rPr>
          <w:color w:val="000000"/>
        </w:rPr>
      </w:pPr>
      <w:r>
        <w:rPr>
          <w:rFonts w:cs="Arial" w:ascii="Arial" w:hAnsi="Arial"/>
          <w:color w:val="000000"/>
        </w:rPr>
        <w:t xml:space="preserve">Horário de recebimento: </w:t>
      </w:r>
      <w:r>
        <w:rPr>
          <w:rFonts w:eastAsia="SimSun" w:cs="Arial" w:ascii="Arial" w:hAnsi="Arial"/>
          <w:bCs/>
          <w:color w:val="000000"/>
          <w:sz w:val="20"/>
        </w:rPr>
        <w:t xml:space="preserve">Dias úteis, de segunda a sexta-feira, das </w:t>
      </w:r>
      <w:r>
        <w:rPr>
          <w:rFonts w:eastAsia="SimSun" w:cs="Arial" w:ascii="Arial" w:hAnsi="Arial"/>
          <w:b/>
          <w:bCs/>
          <w:color w:val="000000"/>
          <w:sz w:val="20"/>
        </w:rPr>
        <w:t>08h00min às 11h30min</w:t>
      </w:r>
      <w:r>
        <w:rPr>
          <w:rFonts w:eastAsia="SimSun" w:cs="Arial" w:ascii="Arial" w:hAnsi="Arial"/>
          <w:bCs/>
          <w:color w:val="000000"/>
          <w:sz w:val="20"/>
        </w:rPr>
        <w:t xml:space="preserve"> e das </w:t>
      </w:r>
      <w:r>
        <w:rPr>
          <w:rFonts w:eastAsia="SimSun" w:cs="Arial" w:ascii="Arial" w:hAnsi="Arial"/>
          <w:b/>
          <w:bCs/>
          <w:color w:val="000000"/>
          <w:sz w:val="20"/>
        </w:rPr>
        <w:t>13h00min às 16h30min</w:t>
      </w:r>
      <w:r>
        <w:rPr>
          <w:rFonts w:eastAsia="SimSun" w:cs="Arial" w:ascii="Arial" w:hAnsi="Arial"/>
          <w:bCs/>
          <w:color w:val="000000"/>
          <w:sz w:val="20"/>
        </w:rPr>
        <w:t xml:space="preserve">. </w:t>
      </w:r>
    </w:p>
    <w:p>
      <w:pPr>
        <w:pStyle w:val="Normal"/>
        <w:jc w:val="both"/>
        <w:rPr>
          <w:rFonts w:ascii="Arial" w:hAnsi="Arial" w:cs="Arial"/>
        </w:rPr>
      </w:pPr>
      <w:r>
        <w:rPr>
          <w:rFonts w:cs="Arial" w:ascii="Arial" w:hAnsi="Arial"/>
        </w:rPr>
      </w:r>
    </w:p>
    <w:p>
      <w:pPr>
        <w:pStyle w:val="Normal"/>
        <w:jc w:val="both"/>
        <w:rPr>
          <w:rFonts w:ascii="Arial" w:hAnsi="Arial" w:cs="Arial"/>
          <w:b/>
        </w:rPr>
      </w:pPr>
      <w:r>
        <w:rPr>
          <w:rFonts w:cs="Arial" w:ascii="Arial" w:hAnsi="Arial"/>
          <w:b/>
        </w:rPr>
        <w:t>6. RESPONSÁVEIS PELA ANÁLISE DA PROPOSTA</w:t>
      </w:r>
    </w:p>
    <w:p>
      <w:pPr>
        <w:pStyle w:val="Normal"/>
        <w:jc w:val="both"/>
        <w:rPr>
          <w:rFonts w:ascii="Arial" w:hAnsi="Arial" w:cs="Arial"/>
        </w:rPr>
      </w:pPr>
      <w:r>
        <w:rPr>
          <w:rFonts w:cs="Arial" w:ascii="Arial" w:hAnsi="Arial"/>
        </w:rPr>
      </w:r>
    </w:p>
    <w:p>
      <w:pPr>
        <w:pStyle w:val="Normal"/>
        <w:jc w:val="both"/>
        <w:rPr>
          <w:rFonts w:ascii="Arial" w:hAnsi="Arial" w:eastAsia="SimSun" w:cs="Arial"/>
          <w:color w:val="000000"/>
        </w:rPr>
      </w:pPr>
      <w:r>
        <w:rPr>
          <w:rFonts w:eastAsia="SimSun" w:cs="Arial" w:ascii="Arial" w:hAnsi="Arial"/>
          <w:b/>
          <w:color w:val="000000"/>
        </w:rPr>
        <w:t>Prof. Ulisses Coelho</w:t>
      </w:r>
      <w:r>
        <w:rPr>
          <w:rFonts w:eastAsia="SimSun" w:cs="Arial" w:ascii="Arial" w:hAnsi="Arial"/>
          <w:color w:val="000000"/>
        </w:rPr>
        <w:t xml:space="preserve"> </w:t>
      </w:r>
    </w:p>
    <w:p>
      <w:pPr>
        <w:pStyle w:val="Normal"/>
        <w:jc w:val="both"/>
        <w:rPr>
          <w:color w:val="000000"/>
        </w:rPr>
      </w:pPr>
      <w:r>
        <w:rPr>
          <w:rFonts w:eastAsia="SimSun" w:cs="Arial" w:ascii="Arial" w:hAnsi="Arial"/>
          <w:color w:val="000000"/>
        </w:rPr>
        <w:t xml:space="preserve">e-mail: </w:t>
      </w:r>
      <w:r>
        <w:rPr>
          <w:rFonts w:eastAsia="SimSun" w:cs="Arial" w:ascii="Arial" w:hAnsi="Arial"/>
          <w:color w:val="000000"/>
        </w:rPr>
        <w:t>deodon</w:t>
      </w:r>
      <w:r>
        <w:rPr>
          <w:rFonts w:eastAsia="SimSun" w:cs="Arial" w:ascii="Arial" w:hAnsi="Arial"/>
          <w:color w:val="000000"/>
        </w:rPr>
        <w:t>@uepg.br</w:t>
      </w:r>
    </w:p>
    <w:p>
      <w:pPr>
        <w:pStyle w:val="Normal"/>
        <w:jc w:val="both"/>
        <w:rPr>
          <w:rFonts w:ascii="Arial" w:hAnsi="Arial" w:cs="Arial"/>
        </w:rPr>
      </w:pPr>
      <w:r>
        <w:rPr>
          <w:rFonts w:cs="Arial" w:ascii="Arial" w:hAnsi="Arial"/>
        </w:rPr>
      </w:r>
    </w:p>
    <w:p>
      <w:pPr>
        <w:pStyle w:val="Normal"/>
        <w:jc w:val="both"/>
        <w:rPr>
          <w:rFonts w:ascii="Arial" w:hAnsi="Arial" w:cs="Arial"/>
          <w:b/>
        </w:rPr>
      </w:pPr>
      <w:r>
        <w:rPr>
          <w:rFonts w:cs="Arial" w:ascii="Arial" w:hAnsi="Arial"/>
          <w:b/>
        </w:rPr>
        <w:t>7. CRITÉRIOS DE ACEITE</w:t>
      </w:r>
    </w:p>
    <w:p>
      <w:pPr>
        <w:pStyle w:val="Normal"/>
        <w:jc w:val="both"/>
        <w:rPr>
          <w:rFonts w:ascii="Arial" w:hAnsi="Arial" w:cs="Arial"/>
          <w:b/>
        </w:rPr>
      </w:pPr>
      <w:r>
        <w:rPr>
          <w:rFonts w:cs="Arial" w:ascii="Arial" w:hAnsi="Arial"/>
          <w:b/>
        </w:rPr>
      </w:r>
    </w:p>
    <w:p>
      <w:pPr>
        <w:pStyle w:val="Normal"/>
        <w:jc w:val="both"/>
        <w:rPr>
          <w:rFonts w:ascii="Arial" w:hAnsi="Arial" w:cs="Arial"/>
        </w:rPr>
      </w:pPr>
      <w:r>
        <w:rPr>
          <w:rFonts w:cs="Arial" w:ascii="Arial" w:hAnsi="Arial"/>
          <w:b/>
        </w:rPr>
        <w:t>7.1</w:t>
      </w:r>
      <w:r>
        <w:rPr>
          <w:rFonts w:cs="Arial" w:ascii="Arial" w:hAnsi="Arial"/>
        </w:rPr>
        <w:t xml:space="preserve"> O pagamento será realizado apenas após o aceite formal da Contratante, de acordo com as condições do edital.</w:t>
      </w:r>
    </w:p>
    <w:p>
      <w:pPr>
        <w:pStyle w:val="Normal"/>
        <w:jc w:val="both"/>
        <w:rPr>
          <w:rFonts w:ascii="Arial" w:hAnsi="Arial" w:cs="Arial"/>
        </w:rPr>
      </w:pPr>
      <w:r>
        <w:rPr>
          <w:rFonts w:cs="Arial" w:ascii="Arial" w:hAnsi="Arial"/>
        </w:rPr>
      </w:r>
    </w:p>
    <w:p>
      <w:pPr>
        <w:pStyle w:val="Normal"/>
        <w:jc w:val="both"/>
        <w:rPr>
          <w:rFonts w:ascii="Arial" w:hAnsi="Arial" w:cs="Arial"/>
          <w:b/>
        </w:rPr>
      </w:pPr>
      <w:r>
        <w:rPr>
          <w:rFonts w:cs="Arial" w:ascii="Arial" w:hAnsi="Arial"/>
          <w:b/>
        </w:rPr>
        <w:t>8.CONTRATAÇÃO DE MICROEMPRESAS E EMPRESAS DE PEQUENO PORTE</w:t>
      </w:r>
    </w:p>
    <w:p>
      <w:pPr>
        <w:pStyle w:val="Normal"/>
        <w:jc w:val="both"/>
        <w:rPr>
          <w:rFonts w:ascii="Arial" w:hAnsi="Arial" w:cs="Arial"/>
          <w:b/>
        </w:rPr>
      </w:pPr>
      <w:r>
        <w:rPr>
          <w:rFonts w:cs="Arial" w:ascii="Arial" w:hAnsi="Arial"/>
          <w:b/>
        </w:rPr>
      </w:r>
    </w:p>
    <w:p>
      <w:pPr>
        <w:pStyle w:val="Normal"/>
        <w:jc w:val="both"/>
        <w:rPr>
          <w:rFonts w:ascii="Arial" w:hAnsi="Arial" w:cs="Arial"/>
        </w:rPr>
      </w:pPr>
      <w:r>
        <w:rPr>
          <w:rFonts w:cs="Arial" w:ascii="Arial" w:hAnsi="Arial"/>
          <w:b/>
        </w:rPr>
        <w:t>8.1</w:t>
      </w:r>
      <w:r>
        <w:rPr>
          <w:rFonts w:cs="Arial" w:ascii="Arial" w:hAnsi="Arial"/>
        </w:rPr>
        <w:t xml:space="preserve"> Na presente contratação direta, realizada por dispensa de licitação com fundamento no art. 75, inciso II, da Lei Federal nº 14.133/2021, será observado tratamento preferencial às Microempresas – ME, Empresas de Pequeno Porte – EPP e Microempreendedores Individuais – MEI, em consonância com o disposto nos arts. 48, inciso I, e 49, inciso IV, da Lei Complementar nº 123/2006 e nos arts. 120, inciso III, e 159 do Decreto Estadual nº 10.086/2022. </w:t>
        <w:tab/>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b/>
        </w:rPr>
        <w:t>8.2</w:t>
      </w:r>
      <w:r>
        <w:rPr>
          <w:rFonts w:cs="Arial" w:ascii="Arial" w:hAnsi="Arial"/>
        </w:rPr>
        <w:t xml:space="preserve"> Será admitida a participação de sociedades cooperativas, desde que atendidos os requisitos previstos no art. 16 da Lei Federal nº 14.133/2021, aplicando-se lhes os benefícios previstos para as Microempresas e Empresas de Pequeno Porte quando atendido o disposto no art. 34 da Lei Federal nº 11.488/2007."</w:t>
      </w:r>
    </w:p>
    <w:p>
      <w:pPr>
        <w:pStyle w:val="Normal"/>
        <w:jc w:val="both"/>
        <w:rPr>
          <w:rFonts w:ascii="Arial" w:hAnsi="Arial" w:eastAsia="SimSun" w:cs="Arial"/>
        </w:rPr>
      </w:pPr>
      <w:r>
        <w:rPr>
          <w:rFonts w:eastAsia="SimSun" w:cs="Arial" w:ascii="Arial" w:hAnsi="Arial"/>
        </w:rPr>
      </w:r>
    </w:p>
    <w:p>
      <w:pPr>
        <w:pStyle w:val="Normal"/>
        <w:jc w:val="both"/>
        <w:rPr>
          <w:rFonts w:ascii="Arial" w:hAnsi="Arial" w:eastAsia="SimSun" w:cs="Arial"/>
          <w:b/>
        </w:rPr>
      </w:pPr>
      <w:bookmarkStart w:id="33" w:name="_GoBack"/>
      <w:bookmarkEnd w:id="33"/>
      <w:r>
        <w:rPr>
          <w:rFonts w:eastAsia="SimSun" w:cs="Arial" w:ascii="Arial" w:hAnsi="Arial"/>
          <w:b/>
        </w:rPr>
        <w:t>9. VALOR ESTIMADO</w:t>
      </w:r>
    </w:p>
    <w:p>
      <w:pPr>
        <w:pStyle w:val="Normal"/>
        <w:jc w:val="both"/>
        <w:rPr>
          <w:rFonts w:ascii="Arial" w:hAnsi="Arial" w:eastAsia="SimSun" w:cs="Arial"/>
        </w:rPr>
      </w:pPr>
      <w:r>
        <w:rPr>
          <w:rFonts w:eastAsia="SimSun" w:cs="Arial" w:ascii="Arial" w:hAnsi="Arial"/>
        </w:rPr>
      </w:r>
    </w:p>
    <w:p>
      <w:pPr>
        <w:pStyle w:val="Normal"/>
        <w:jc w:val="both"/>
        <w:rPr>
          <w:rFonts w:ascii="Arial" w:hAnsi="Arial" w:eastAsia="SimSun" w:cs="Arial"/>
        </w:rPr>
      </w:pPr>
      <w:r>
        <w:rPr>
          <w:rFonts w:eastAsia="SimSun" w:cs="Arial" w:ascii="Arial" w:hAnsi="Arial"/>
          <w:b/>
        </w:rPr>
        <w:t>9.1</w:t>
      </w:r>
      <w:r>
        <w:rPr>
          <w:rFonts w:eastAsia="SimSun" w:cs="Arial" w:ascii="Arial" w:hAnsi="Arial"/>
        </w:rPr>
        <w:t xml:space="preserve"> Para a formação dos preços máximos foi realizada ampla pesquisa de preços, em conformidade com o disposto no art. 368 e seguintes do Decreto Estadual n.º 10.086, de 2022. Foram realizadas pesquisas de preços junto ao mercado local, tendo sido apresentado junto a solicitação da unidade requisitante 3 (três) cotações, para cada requisição com os itens e unidades de medida devidamente especificados, atendendo ao preceito da ampla pesquisa de mercado definida em lei, assim como, foi realizada consulta ao Painel de Preços - PNCP, GMS e Notas fiscais Eletrônicas. </w:t>
      </w:r>
    </w:p>
    <w:p>
      <w:pPr>
        <w:pStyle w:val="Normal"/>
        <w:jc w:val="both"/>
        <w:rPr>
          <w:rFonts w:ascii="Arial" w:hAnsi="Arial" w:eastAsia="SimSun" w:cs="Arial"/>
        </w:rPr>
      </w:pPr>
      <w:r>
        <w:rPr>
          <w:rFonts w:eastAsia="SimSun" w:cs="Arial" w:ascii="Arial" w:hAnsi="Arial"/>
        </w:rPr>
      </w:r>
    </w:p>
    <w:p>
      <w:pPr>
        <w:pStyle w:val="Normal"/>
        <w:jc w:val="both"/>
        <w:rPr>
          <w:rFonts w:ascii="Arial" w:hAnsi="Arial" w:eastAsia="SimSun" w:cs="Arial"/>
        </w:rPr>
      </w:pPr>
      <w:r>
        <w:rPr>
          <w:rFonts w:eastAsia="SimSun" w:cs="Arial" w:ascii="Arial" w:hAnsi="Arial"/>
          <w:b/>
        </w:rPr>
        <w:t>10. PARCELAMENTO DO OBJETO</w:t>
      </w:r>
      <w:r>
        <w:rPr>
          <w:rFonts w:eastAsia="SimSun" w:cs="Arial" w:ascii="Arial" w:hAnsi="Arial"/>
        </w:rPr>
        <w:t>:</w:t>
      </w:r>
    </w:p>
    <w:p>
      <w:pPr>
        <w:pStyle w:val="Normal"/>
        <w:jc w:val="both"/>
        <w:rPr>
          <w:rFonts w:ascii="Arial" w:hAnsi="Arial" w:eastAsia="SimSun" w:cs="Arial"/>
        </w:rPr>
      </w:pPr>
      <w:r>
        <w:rPr>
          <w:rFonts w:eastAsia="SimSun" w:cs="Arial" w:ascii="Arial" w:hAnsi="Arial"/>
        </w:rPr>
      </w:r>
    </w:p>
    <w:p>
      <w:pPr>
        <w:pStyle w:val="Normal"/>
        <w:jc w:val="both"/>
        <w:rPr>
          <w:rFonts w:ascii="Arial" w:hAnsi="Arial" w:eastAsia="SimSun" w:cs="Arial"/>
        </w:rPr>
      </w:pPr>
      <w:r>
        <w:rPr>
          <w:rFonts w:eastAsia="SimSun" w:cs="Arial" w:ascii="Arial" w:hAnsi="Arial"/>
        </w:rPr>
      </w:r>
    </w:p>
    <w:p>
      <w:pPr>
        <w:pStyle w:val="BodyText"/>
        <w:jc w:val="both"/>
        <w:rPr>
          <w:rFonts w:ascii="Arial" w:hAnsi="Arial" w:eastAsia="SimSun" w:cs="Arial"/>
          <w:color w:val="auto"/>
          <w:sz w:val="20"/>
        </w:rPr>
      </w:pPr>
      <w:bookmarkStart w:id="34" w:name="p-rc_7ace96cd491fb4ed-321"/>
      <w:bookmarkEnd w:id="34"/>
      <w:r>
        <w:rPr>
          <w:rFonts w:eastAsia="SimSun" w:cs="Arial" w:ascii="Arial" w:hAnsi="Arial"/>
          <w:b/>
          <w:color w:val="auto"/>
          <w:sz w:val="20"/>
        </w:rPr>
        <w:t>10.1. Divisão e Adjudicação por Item:</w:t>
      </w:r>
      <w:r>
        <w:rPr>
          <w:rFonts w:eastAsia="SimSun" w:cs="Arial" w:ascii="Arial" w:hAnsi="Arial"/>
          <w:color w:val="auto"/>
          <w:sz w:val="20"/>
        </w:rPr>
        <w:t xml:space="preserve"> O objeto encontra-se parcelado e estruturado em </w:t>
      </w:r>
      <w:r>
        <w:rPr>
          <w:rFonts w:eastAsia="SimSun" w:cs="Arial" w:ascii="Arial" w:hAnsi="Arial"/>
          <w:b/>
          <w:color w:val="auto"/>
          <w:sz w:val="20"/>
        </w:rPr>
        <w:t>itens distintos e independentes (Item 1 - Cloridrato de Mepivacaína e Item 2 - Cloridrato de Articaína)</w:t>
      </w:r>
      <w:r>
        <w:rPr>
          <w:rFonts w:eastAsia="SimSun" w:cs="Arial" w:ascii="Arial" w:hAnsi="Arial"/>
          <w:color w:val="auto"/>
          <w:sz w:val="20"/>
        </w:rPr>
        <w:t xml:space="preserve">, com julgamento e adjudicação pelo critério de </w:t>
      </w:r>
      <w:r>
        <w:rPr>
          <w:rFonts w:eastAsia="SimSun" w:cs="Arial" w:ascii="Arial" w:hAnsi="Arial"/>
          <w:b/>
          <w:color w:val="auto"/>
          <w:sz w:val="20"/>
        </w:rPr>
        <w:t>menor preço por item</w:t>
      </w:r>
      <w:r>
        <w:rPr>
          <w:rFonts w:eastAsia="SimSun" w:cs="Arial" w:ascii="Arial" w:hAnsi="Arial"/>
          <w:color w:val="auto"/>
          <w:sz w:val="20"/>
        </w:rPr>
        <w:t>, em estrita observância à regra geral do art. 40, inciso V, alínea "b", e § 2º, da Lei Federal nº 14.133/2021, bem como à Súmula nº 247 do Tribunal de Contas da União (TCU).</w:t>
      </w:r>
    </w:p>
    <w:p>
      <w:pPr>
        <w:pStyle w:val="BodyText"/>
        <w:jc w:val="both"/>
        <w:rPr>
          <w:rFonts w:ascii="Arial" w:hAnsi="Arial" w:eastAsia="SimSun" w:cs="Arial"/>
          <w:color w:val="auto"/>
          <w:sz w:val="20"/>
        </w:rPr>
      </w:pPr>
      <w:r>
        <w:rPr>
          <w:rFonts w:eastAsia="SimSun" w:cs="Arial" w:ascii="Arial" w:hAnsi="Arial"/>
          <w:color w:val="auto"/>
          <w:sz w:val="20"/>
        </w:rPr>
      </w:r>
    </w:p>
    <w:p>
      <w:pPr>
        <w:pStyle w:val="BodyText"/>
        <w:spacing w:lineRule="auto" w:line="274" w:before="0" w:after="0"/>
        <w:ind w:hanging="0" w:left="0" w:right="0"/>
        <w:rPr>
          <w:rFonts w:ascii="Arial" w:hAnsi="Arial" w:eastAsia="SimSun" w:cs="Arial"/>
          <w:color w:val="auto"/>
          <w:sz w:val="20"/>
        </w:rPr>
      </w:pPr>
      <w:bookmarkStart w:id="35" w:name="p-rc_7ace96cd491fb4ed-322"/>
      <w:bookmarkEnd w:id="35"/>
      <w:r>
        <w:rPr>
          <w:rFonts w:eastAsia="SimSun" w:cs="Arial" w:ascii="Arial" w:hAnsi="Arial"/>
          <w:b/>
          <w:color w:val="auto"/>
          <w:sz w:val="20"/>
        </w:rPr>
        <w:t>10.2. Justificativa Técnica, Econômica e Competitividade:</w:t>
      </w:r>
    </w:p>
    <w:p>
      <w:pPr>
        <w:pStyle w:val="BodyText"/>
        <w:spacing w:lineRule="auto" w:line="274" w:before="0" w:after="0"/>
        <w:ind w:hanging="0" w:left="0" w:right="0"/>
        <w:rPr>
          <w:rFonts w:ascii="Arial" w:hAnsi="Arial" w:eastAsia="SimSun" w:cs="Arial"/>
          <w:color w:val="auto"/>
          <w:sz w:val="20"/>
        </w:rPr>
      </w:pPr>
      <w:r>
        <w:rPr>
          <w:rFonts w:eastAsia="SimSun" w:cs="Arial" w:ascii="Arial" w:hAnsi="Arial"/>
          <w:color w:val="auto"/>
          <w:sz w:val="20"/>
        </w:rPr>
      </w:r>
    </w:p>
    <w:p>
      <w:pPr>
        <w:pStyle w:val="BodyText"/>
        <w:spacing w:lineRule="auto" w:line="274" w:before="0" w:after="0"/>
        <w:ind w:hanging="0" w:left="0" w:right="0"/>
        <w:rPr>
          <w:rFonts w:ascii="Arial" w:hAnsi="Arial" w:eastAsia="SimSun" w:cs="Arial"/>
          <w:color w:val="auto"/>
          <w:sz w:val="20"/>
        </w:rPr>
      </w:pPr>
      <w:r>
        <w:rPr>
          <w:rFonts w:eastAsia="SimSun" w:cs="Arial" w:ascii="Arial" w:hAnsi="Arial"/>
          <w:b/>
          <w:bCs/>
          <w:color w:val="auto"/>
          <w:sz w:val="20"/>
        </w:rPr>
        <w:tab/>
        <w:t>10.2.1.</w:t>
      </w:r>
      <w:r>
        <w:rPr>
          <w:rFonts w:eastAsia="SimSun" w:cs="Arial" w:ascii="Arial" w:hAnsi="Arial"/>
          <w:color w:val="auto"/>
          <w:sz w:val="20"/>
        </w:rPr>
        <w:t xml:space="preserve"> Tratando-se de medicamentos anestésicos odontológicos com formulações, princípios ativos e demandas quantitativas diferenciadas, a adjudicação por item possibilita a participação individualizada de empresas e distribuidoras especializadas que comercializem apenas um dos insumos, promovendo a ampliação da competitividade no certame, o aproveitamento do mercado e a seleção da proposta mais vantajosa para a Administração em cada item específico.</w:t>
      </w:r>
    </w:p>
    <w:p>
      <w:pPr>
        <w:pStyle w:val="BodyText"/>
        <w:spacing w:lineRule="auto" w:line="274" w:before="0" w:after="0"/>
        <w:ind w:hanging="0" w:left="0" w:right="0"/>
        <w:rPr>
          <w:rFonts w:ascii="Arial" w:hAnsi="Arial" w:eastAsia="SimSun" w:cs="Arial"/>
          <w:color w:val="auto"/>
          <w:sz w:val="20"/>
        </w:rPr>
      </w:pPr>
      <w:r>
        <w:rPr>
          <w:rFonts w:eastAsia="SimSun" w:cs="Arial" w:ascii="Arial" w:hAnsi="Arial"/>
          <w:color w:val="auto"/>
          <w:sz w:val="20"/>
        </w:rPr>
      </w:r>
    </w:p>
    <w:p>
      <w:pPr>
        <w:pStyle w:val="BodyText"/>
        <w:spacing w:lineRule="auto" w:line="274" w:before="0" w:after="0"/>
        <w:ind w:hanging="0" w:left="0" w:right="0"/>
        <w:rPr>
          <w:rFonts w:ascii="Arial" w:hAnsi="Arial" w:eastAsia="SimSun" w:cs="Arial"/>
          <w:color w:val="auto"/>
          <w:sz w:val="20"/>
        </w:rPr>
      </w:pPr>
      <w:r>
        <w:rPr>
          <w:rFonts w:eastAsia="SimSun" w:cs="Arial" w:ascii="Arial" w:hAnsi="Arial"/>
          <w:b/>
          <w:bCs/>
          <w:color w:val="auto"/>
          <w:sz w:val="20"/>
        </w:rPr>
        <w:tab/>
        <w:t>10.2.2.</w:t>
      </w:r>
      <w:r>
        <w:rPr>
          <w:rFonts w:eastAsia="SimSun" w:cs="Arial" w:ascii="Arial" w:hAnsi="Arial"/>
          <w:color w:val="auto"/>
          <w:sz w:val="20"/>
        </w:rPr>
        <w:t xml:space="preserve"> A divisão dos itens não acarreta prejuízo à economia de escala nem compromete o conjunto da contratação, visto que se tratam de insumos odontológicos com especificações próprias e fornecidos em embalagens fechadas comerciais.</w:t>
      </w:r>
    </w:p>
    <w:p>
      <w:pPr>
        <w:pStyle w:val="BodyText"/>
        <w:spacing w:lineRule="auto" w:line="274" w:before="0" w:after="0"/>
        <w:ind w:hanging="0" w:left="0" w:right="0"/>
        <w:rPr>
          <w:rFonts w:ascii="Arial" w:hAnsi="Arial" w:eastAsia="SimSun" w:cs="Arial"/>
          <w:color w:val="auto"/>
          <w:sz w:val="20"/>
        </w:rPr>
      </w:pPr>
      <w:r>
        <w:rPr>
          <w:rFonts w:eastAsia="SimSun" w:cs="Arial" w:ascii="Arial" w:hAnsi="Arial"/>
          <w:color w:val="auto"/>
          <w:sz w:val="20"/>
        </w:rPr>
      </w:r>
    </w:p>
    <w:p>
      <w:pPr>
        <w:pStyle w:val="BodyText"/>
        <w:spacing w:lineRule="auto" w:line="274" w:before="0" w:after="0"/>
        <w:ind w:hanging="0" w:left="0" w:right="0"/>
        <w:rPr/>
      </w:pPr>
      <w:bookmarkStart w:id="36" w:name="p-rc_7ace96cd491fb4ed-323"/>
      <w:bookmarkEnd w:id="36"/>
      <w:r>
        <w:rPr>
          <w:rFonts w:eastAsia="SimSun" w:cs="Arial" w:ascii="Arial" w:hAnsi="Arial"/>
          <w:b/>
          <w:color w:val="auto"/>
          <w:sz w:val="20"/>
        </w:rPr>
        <w:t>10.3. Etapa Única de Entrega para cada Item:</w:t>
      </w:r>
      <w:r>
        <w:rPr>
          <w:rFonts w:eastAsia="SimSun" w:cs="Arial" w:ascii="Arial" w:hAnsi="Arial"/>
          <w:color w:val="auto"/>
          <w:sz w:val="20"/>
        </w:rPr>
        <w:t xml:space="preserve"> Embora o objeto esteja dividido em itens autônomos para fins de disputa e adjudicação, </w:t>
      </w:r>
      <w:r>
        <w:rPr>
          <w:rFonts w:eastAsia="SimSun" w:cs="Arial" w:ascii="Arial" w:hAnsi="Arial"/>
          <w:b/>
          <w:color w:val="auto"/>
          <w:sz w:val="20"/>
        </w:rPr>
        <w:t>não haverá parcelamento do fornecimento das quantidades adjudicadas em cada item</w:t>
      </w:r>
      <w:r>
        <w:rPr>
          <w:rFonts w:eastAsia="SimSun" w:cs="Arial" w:ascii="Arial" w:hAnsi="Arial"/>
          <w:color w:val="auto"/>
          <w:sz w:val="20"/>
        </w:rPr>
        <w:t xml:space="preserve">, devendo a totalidade das caixas contratadas do Item 1 e do Item 2 ser entregue em </w:t>
      </w:r>
      <w:r>
        <w:rPr>
          <w:rFonts w:eastAsia="SimSun" w:cs="Arial" w:ascii="Arial" w:hAnsi="Arial"/>
          <w:b/>
          <w:color w:val="auto"/>
          <w:sz w:val="20"/>
        </w:rPr>
        <w:t>etapa única e integral</w:t>
      </w:r>
      <w:r>
        <w:rPr>
          <w:rFonts w:eastAsia="SimSun" w:cs="Arial" w:ascii="Arial" w:hAnsi="Arial"/>
          <w:color w:val="auto"/>
          <w:sz w:val="20"/>
        </w:rPr>
        <w:t xml:space="preserve"> no prazo máximo de 15 (quinze) dias úteis. A entrega única é técnica e operacionalmente justificada pelo caráter temporário e emergencial da aquisição (cobertura estimada para 3 meses de consumo), simplificando a conferência, o controle sanitário e o recebimento dos materiais pelo Almoxarifado Central da UEPG.</w:t>
      </w:r>
    </w:p>
    <w:p>
      <w:pPr>
        <w:pStyle w:val="Normal"/>
        <w:jc w:val="both"/>
        <w:rPr>
          <w:rFonts w:ascii="Arial" w:hAnsi="Arial" w:eastAsia="SimSun" w:cs="Arial"/>
        </w:rPr>
      </w:pPr>
      <w:r>
        <w:rPr>
          <w:rFonts w:eastAsia="SimSun" w:cs="Arial" w:ascii="Arial" w:hAnsi="Arial"/>
        </w:rPr>
      </w:r>
    </w:p>
    <w:p>
      <w:pPr>
        <w:pStyle w:val="Normal"/>
        <w:jc w:val="both"/>
        <w:rPr>
          <w:rFonts w:ascii="Arial" w:hAnsi="Arial" w:eastAsia="SimSun" w:cs="Arial"/>
          <w:b/>
        </w:rPr>
      </w:pPr>
      <w:r>
        <w:rPr>
          <w:rFonts w:eastAsia="SimSun" w:cs="Arial" w:ascii="Arial" w:hAnsi="Arial"/>
          <w:b/>
        </w:rPr>
        <w:t>11. SUSTENTABILIDADE:</w:t>
      </w:r>
    </w:p>
    <w:p>
      <w:pPr>
        <w:pStyle w:val="Normal"/>
        <w:jc w:val="both"/>
        <w:rPr>
          <w:rFonts w:ascii="Arial" w:hAnsi="Arial" w:cs="Arial"/>
        </w:rPr>
      </w:pPr>
      <w:r>
        <w:rPr>
          <w:rFonts w:cs="Arial" w:ascii="Arial" w:hAnsi="Arial"/>
        </w:rPr>
      </w:r>
    </w:p>
    <w:p>
      <w:pPr>
        <w:pStyle w:val="Heading4"/>
        <w:rPr>
          <w:rFonts w:ascii="Arial" w:hAnsi="Arial" w:cs="Arial"/>
          <w:sz w:val="20"/>
        </w:rPr>
      </w:pPr>
      <w:r>
        <w:rPr>
          <w:rFonts w:cs="Arial" w:ascii="Arial" w:hAnsi="Arial"/>
          <w:sz w:val="20"/>
        </w:rPr>
        <w:t>Adequação das Instalações</w:t>
      </w:r>
    </w:p>
    <w:p>
      <w:pPr>
        <w:pStyle w:val="NormalWeb"/>
        <w:numPr>
          <w:ilvl w:val="0"/>
          <w:numId w:val="9"/>
        </w:numPr>
        <w:spacing w:before="280" w:after="280"/>
        <w:jc w:val="both"/>
        <w:rPr>
          <w:rFonts w:ascii="Arial" w:hAnsi="Arial" w:cs="Arial"/>
          <w:sz w:val="20"/>
          <w:szCs w:val="20"/>
        </w:rPr>
      </w:pPr>
      <w:r>
        <w:rPr>
          <w:rFonts w:cs="Arial" w:ascii="Arial" w:hAnsi="Arial"/>
          <w:b/>
          <w:bCs/>
          <w:sz w:val="20"/>
          <w:szCs w:val="20"/>
        </w:rPr>
        <w:t>Armazenamento e Conservação:</w:t>
      </w:r>
      <w:r>
        <w:rPr>
          <w:rFonts w:cs="Arial" w:ascii="Arial" w:hAnsi="Arial"/>
          <w:sz w:val="20"/>
          <w:szCs w:val="20"/>
        </w:rPr>
        <w:t xml:space="preserve"> Os insumos serão acondicionados nas dependências do Almoxarifado Central da UEPG nas clínicas odontológicas, observando-se estritamente as especificações dos fabricantes quanto à temperatura, umidade e abrigo da luz, cumprindo todas as normas sanitárias vigentes.</w:t>
      </w:r>
    </w:p>
    <w:p>
      <w:pPr>
        <w:pStyle w:val="Heading4"/>
        <w:rPr>
          <w:rFonts w:ascii="Arial" w:hAnsi="Arial" w:cs="Arial"/>
          <w:sz w:val="20"/>
        </w:rPr>
      </w:pPr>
      <w:r>
        <w:rPr>
          <w:rFonts w:cs="Arial" w:ascii="Arial" w:hAnsi="Arial"/>
          <w:sz w:val="20"/>
        </w:rPr>
        <w:t>3. Impactos Ambientais e Medidas Mitigadoras (Sustentabilidade e Gestão de Resíduos)</w:t>
      </w:r>
    </w:p>
    <w:p>
      <w:pPr>
        <w:pStyle w:val="NormalWeb"/>
        <w:numPr>
          <w:ilvl w:val="0"/>
          <w:numId w:val="10"/>
        </w:numPr>
        <w:spacing w:before="280" w:after="0"/>
        <w:jc w:val="both"/>
        <w:rPr>
          <w:rFonts w:ascii="Arial" w:hAnsi="Arial" w:cs="Arial"/>
          <w:sz w:val="20"/>
          <w:szCs w:val="20"/>
        </w:rPr>
      </w:pPr>
      <w:r>
        <w:rPr>
          <w:rFonts w:cs="Arial" w:ascii="Arial" w:hAnsi="Arial"/>
          <w:b/>
          <w:bCs/>
          <w:sz w:val="20"/>
          <w:szCs w:val="20"/>
        </w:rPr>
        <w:t>Segregação na Fonte:</w:t>
      </w:r>
      <w:r>
        <w:rPr>
          <w:rFonts w:cs="Arial" w:ascii="Arial" w:hAnsi="Arial"/>
          <w:sz w:val="20"/>
          <w:szCs w:val="20"/>
        </w:rPr>
        <w:t xml:space="preserve"> Os resíduos gerados na aplicação e utilização dos anestésicos — incluindo tubetes de vidro, sobras de produtos, embalagens e perfurocortantes — serão devidamente segregados de acordo com o Plano de Gerenciamento de Resíduos.</w:t>
      </w:r>
    </w:p>
    <w:p>
      <w:pPr>
        <w:pStyle w:val="NormalWeb"/>
        <w:numPr>
          <w:ilvl w:val="0"/>
          <w:numId w:val="10"/>
        </w:numPr>
        <w:spacing w:before="0" w:after="0"/>
        <w:jc w:val="both"/>
        <w:rPr>
          <w:rFonts w:ascii="Arial" w:hAnsi="Arial" w:cs="Arial"/>
          <w:sz w:val="20"/>
          <w:szCs w:val="20"/>
        </w:rPr>
      </w:pPr>
      <w:r>
        <w:rPr>
          <w:rFonts w:cs="Arial" w:ascii="Arial" w:hAnsi="Arial"/>
          <w:b/>
          <w:bCs/>
          <w:sz w:val="20"/>
          <w:szCs w:val="20"/>
        </w:rPr>
        <w:t>Destinação Adequada:</w:t>
      </w:r>
      <w:r>
        <w:rPr>
          <w:rFonts w:cs="Arial" w:ascii="Arial" w:hAnsi="Arial"/>
          <w:sz w:val="20"/>
          <w:szCs w:val="20"/>
        </w:rPr>
        <w:t xml:space="preserve"> O descarte e o tratamento final serão processados segundo as normas técnicas e sanitárias da ANVISA e dos órgãos ambientais estaduais/federais aplicáveis.</w:t>
      </w:r>
    </w:p>
    <w:p>
      <w:pPr>
        <w:pStyle w:val="NormalWeb"/>
        <w:numPr>
          <w:ilvl w:val="0"/>
          <w:numId w:val="10"/>
        </w:numPr>
        <w:spacing w:before="0" w:after="280"/>
        <w:jc w:val="both"/>
        <w:rPr>
          <w:rFonts w:ascii="Arial" w:hAnsi="Arial" w:eastAsia="Arial MT" w:cs="Arial"/>
        </w:rPr>
      </w:pPr>
      <w:r>
        <w:rPr>
          <w:rFonts w:cs="Arial" w:ascii="Arial" w:hAnsi="Arial"/>
          <w:b/>
          <w:bCs/>
          <w:sz w:val="20"/>
          <w:szCs w:val="20"/>
        </w:rPr>
        <w:t>Embalagens Sustentáveis e Logística Reversa:</w:t>
      </w:r>
      <w:r>
        <w:rPr>
          <w:rFonts w:cs="Arial" w:ascii="Arial" w:hAnsi="Arial"/>
          <w:sz w:val="20"/>
          <w:szCs w:val="20"/>
        </w:rPr>
        <w:t xml:space="preserve"> As empresas fornecedoras deverão disponibilizar embalagens recicláveis ou de menor impacto ambiental sempre que possível, assumindo a responsabilidade pela logística reversa de embalagens e resíduos pós-consumo, no limite da proporção do fornecimento à Administração Pública, nos termos do artigo 361 do Decreto Estadual nº 10.086/2022.</w:t>
      </w:r>
    </w:p>
    <w:p>
      <w:pPr>
        <w:pStyle w:val="Normal"/>
        <w:jc w:val="both"/>
        <w:rPr>
          <w:rFonts w:ascii="Arial" w:hAnsi="Arial" w:eastAsia="Arial MT" w:cs="Arial"/>
        </w:rPr>
      </w:pPr>
      <w:r>
        <w:rPr>
          <w:rFonts w:eastAsia="Arial MT" w:cs="Arial" w:ascii="Arial" w:hAnsi="Arial"/>
          <w:b/>
        </w:rPr>
        <w:t>11.6</w:t>
      </w:r>
      <w:r>
        <w:rPr>
          <w:rFonts w:eastAsia="Arial MT" w:cs="Arial" w:ascii="Arial" w:hAnsi="Arial"/>
        </w:rPr>
        <w:t xml:space="preserve"> Em relação ao consumo de recursos naturais, a contratação busca priorizar produtos que atendam às especificações técnicas necessárias, evitando aquisições excessivas e promovendo maior eficiência na utilização dos recursos públicos, em consonância com os princípios da sustentabilidade, eficiência e economicidade previstos na Lei Federal nº 14.133/2021.</w:t>
      </w:r>
    </w:p>
    <w:p>
      <w:pPr>
        <w:pStyle w:val="Normal"/>
        <w:jc w:val="both"/>
        <w:rPr>
          <w:rFonts w:ascii="Arial" w:hAnsi="Arial" w:cs="Arial"/>
          <w:b/>
        </w:rPr>
      </w:pPr>
      <w:r>
        <w:rPr>
          <w:rFonts w:cs="Arial" w:ascii="Arial" w:hAnsi="Arial"/>
          <w:b/>
        </w:rPr>
      </w:r>
    </w:p>
    <w:p>
      <w:pPr>
        <w:pStyle w:val="Normal"/>
        <w:jc w:val="both"/>
        <w:rPr>
          <w:rFonts w:ascii="Arial" w:hAnsi="Arial" w:cs="Arial"/>
          <w:b/>
        </w:rPr>
      </w:pPr>
      <w:r>
        <w:rPr>
          <w:rFonts w:cs="Arial" w:ascii="Arial" w:hAnsi="Arial"/>
          <w:b/>
        </w:rPr>
      </w:r>
    </w:p>
    <w:p>
      <w:pPr>
        <w:pStyle w:val="Normal"/>
        <w:jc w:val="both"/>
        <w:rPr>
          <w:rFonts w:ascii="Arial" w:hAnsi="Arial" w:cs="Arial"/>
          <w:b/>
        </w:rPr>
      </w:pPr>
      <w:r>
        <w:rPr>
          <w:rFonts w:cs="Arial" w:ascii="Arial" w:hAnsi="Arial"/>
          <w:b/>
        </w:rPr>
        <w:t>12. OBRIGAÇÕES DA CONTRATADA E DA CONTRATANTE:</w:t>
      </w:r>
    </w:p>
    <w:p>
      <w:pPr>
        <w:pStyle w:val="Normal"/>
        <w:jc w:val="both"/>
        <w:rPr>
          <w:rFonts w:ascii="Arial" w:hAnsi="Arial" w:cs="Arial"/>
          <w:b/>
        </w:rPr>
      </w:pPr>
      <w:r>
        <w:rPr>
          <w:rFonts w:cs="Arial" w:ascii="Arial" w:hAnsi="Arial"/>
          <w:b/>
        </w:rPr>
      </w:r>
    </w:p>
    <w:p>
      <w:pPr>
        <w:pStyle w:val="Normal"/>
        <w:jc w:val="both"/>
        <w:rPr>
          <w:rFonts w:ascii="Arial" w:hAnsi="Arial" w:cs="Arial"/>
          <w:b/>
        </w:rPr>
      </w:pPr>
      <w:r>
        <w:rPr>
          <w:rFonts w:cs="Arial" w:ascii="Arial" w:hAnsi="Arial"/>
          <w:b/>
        </w:rPr>
        <w:t>12.1 São obrigações da CONTRATADA:</w:t>
      </w:r>
    </w:p>
    <w:p>
      <w:pPr>
        <w:pStyle w:val="Normal"/>
        <w:jc w:val="both"/>
        <w:rPr>
          <w:rFonts w:ascii="Arial" w:hAnsi="Arial" w:cs="Arial"/>
          <w:b/>
        </w:rPr>
      </w:pPr>
      <w:r>
        <w:rPr>
          <w:rFonts w:cs="Arial" w:ascii="Arial" w:hAnsi="Arial"/>
          <w:b w:val="false"/>
          <w:bCs w:val="false"/>
          <w:color w:val="F10D0C"/>
        </w:rPr>
      </w:r>
    </w:p>
    <w:p>
      <w:pPr>
        <w:pStyle w:val="BodyText"/>
        <w:jc w:val="both"/>
        <w:rPr>
          <w:rFonts w:ascii="Arial" w:hAnsi="Arial" w:cs="Arial"/>
          <w:b w:val="false"/>
          <w:bCs w:val="false"/>
          <w:color w:val="000000"/>
          <w:sz w:val="20"/>
        </w:rPr>
      </w:pPr>
      <w:bookmarkStart w:id="37" w:name="p-rc_04777e297eb2e2ec-351"/>
      <w:bookmarkEnd w:id="37"/>
      <w:r>
        <w:rPr>
          <w:rFonts w:cs="Arial" w:ascii="Arial" w:hAnsi="Arial"/>
          <w:b/>
          <w:bCs/>
          <w:color w:val="000000"/>
          <w:sz w:val="20"/>
        </w:rPr>
        <w:tab/>
        <w:t>12.1.1.</w:t>
      </w:r>
      <w:r>
        <w:rPr>
          <w:rFonts w:cs="Arial" w:ascii="Arial" w:hAnsi="Arial"/>
          <w:b w:val="false"/>
          <w:bCs w:val="false"/>
          <w:color w:val="000000"/>
          <w:sz w:val="20"/>
        </w:rPr>
        <w:t xml:space="preserve"> Efetuar a entrega dos medicamentos em perfeitas condições, em embalagens originais, lacradas e íntegras do fabricante, conforme especificações técnicas, prazo, quantitativos e local constantes neste Termo de Referência e no Aviso de Dispensa Eletrônica, acompanhados da respectiva Nota Fiscal, na qual deverão constar obrigatoriamente a indicação da marca, fabricante, números dos lotes, datas de fabricação, prazos de validade e número de registro do produto na ANVISA.</w:t>
      </w:r>
    </w:p>
    <w:p>
      <w:pPr>
        <w:pStyle w:val="BodyText"/>
        <w:jc w:val="both"/>
        <w:rPr>
          <w:rFonts w:ascii="Arial" w:hAnsi="Arial" w:cs="Arial"/>
          <w:b w:val="false"/>
          <w:bCs w:val="false"/>
          <w:color w:val="000000"/>
          <w:sz w:val="20"/>
        </w:rPr>
      </w:pPr>
      <w:r>
        <w:rPr>
          <w:rFonts w:cs="Arial" w:ascii="Arial" w:hAnsi="Arial"/>
          <w:b w:val="false"/>
          <w:bCs w:val="false"/>
          <w:color w:val="000000"/>
          <w:sz w:val="20"/>
        </w:rPr>
      </w:r>
    </w:p>
    <w:p>
      <w:pPr>
        <w:pStyle w:val="BodyText"/>
        <w:spacing w:lineRule="auto" w:line="274" w:before="0" w:after="0"/>
        <w:ind w:hanging="0" w:left="0" w:right="0"/>
        <w:rPr>
          <w:rFonts w:ascii="Arial" w:hAnsi="Arial" w:cs="Arial"/>
          <w:b w:val="false"/>
          <w:bCs w:val="false"/>
          <w:sz w:val="20"/>
        </w:rPr>
      </w:pPr>
      <w:bookmarkStart w:id="38" w:name="p-rc_04777e297eb2e2ec-352"/>
      <w:bookmarkEnd w:id="38"/>
      <w:r>
        <w:rPr>
          <w:rFonts w:cs="Arial" w:ascii="Arial" w:hAnsi="Arial"/>
          <w:b/>
          <w:bCs/>
          <w:sz w:val="20"/>
        </w:rPr>
        <w:tab/>
        <w:t>12.1.2.</w:t>
      </w:r>
      <w:r>
        <w:rPr>
          <w:rFonts w:cs="Arial" w:ascii="Arial" w:hAnsi="Arial"/>
          <w:b w:val="false"/>
          <w:bCs w:val="false"/>
          <w:sz w:val="20"/>
        </w:rPr>
        <w:t xml:space="preserve"> Responsabilizar-se integralmente pelos vícios, avarias, defeitos, desvios de qualidade ou danos decorrentes dos medicamentos fornecidos, de acordo com as normas sanitárias aplicáveis e os artigos 12, 13 e 17 a 27 do Código de Defesa do Consumidor (Lei Federal nº 8.078/1990).</w:t>
      </w:r>
    </w:p>
    <w:p>
      <w:pPr>
        <w:pStyle w:val="BodyText"/>
        <w:spacing w:lineRule="auto" w:line="274" w:before="0" w:after="0"/>
        <w:ind w:hanging="0" w:left="0" w:right="0"/>
        <w:rPr>
          <w:rFonts w:ascii="Arial" w:hAnsi="Arial" w:cs="Arial"/>
          <w:b w:val="false"/>
          <w:bCs w:val="false"/>
          <w:sz w:val="20"/>
        </w:rPr>
      </w:pPr>
      <w:r>
        <w:rPr>
          <w:rFonts w:cs="Arial" w:ascii="Arial" w:hAnsi="Arial"/>
          <w:b w:val="false"/>
          <w:bCs w:val="false"/>
          <w:sz w:val="20"/>
        </w:rPr>
      </w:r>
    </w:p>
    <w:p>
      <w:pPr>
        <w:pStyle w:val="BodyText"/>
        <w:spacing w:lineRule="auto" w:line="274" w:before="0" w:after="0"/>
        <w:ind w:hanging="0" w:left="0" w:right="0"/>
        <w:rPr>
          <w:rFonts w:ascii="Arial" w:hAnsi="Arial" w:cs="Arial"/>
          <w:b w:val="false"/>
          <w:bCs w:val="false"/>
          <w:sz w:val="20"/>
        </w:rPr>
      </w:pPr>
      <w:bookmarkStart w:id="39" w:name="p-rc_04777e297eb2e2ec-353"/>
      <w:bookmarkEnd w:id="39"/>
      <w:r>
        <w:rPr>
          <w:rFonts w:cs="Arial" w:ascii="Arial" w:hAnsi="Arial"/>
          <w:b/>
          <w:bCs/>
          <w:sz w:val="20"/>
        </w:rPr>
        <w:tab/>
        <w:t>12.1.3.</w:t>
      </w:r>
      <w:r>
        <w:rPr>
          <w:rFonts w:cs="Arial" w:ascii="Arial" w:hAnsi="Arial"/>
          <w:b w:val="false"/>
          <w:bCs w:val="false"/>
          <w:sz w:val="20"/>
        </w:rPr>
        <w:t xml:space="preserve"> Substituir, às suas expensas, no prazo máximo de 7 (sete) dias úteis contados da notificação formal, os medicamentos recusados que apresentarem avarias, inconformidades técnicas, divergência de lote, embalagens danificadas ou prazo de validade remanescente inferior ao percentual mínimo exigido de 75% (setenta e cinco por cento).</w:t>
      </w:r>
    </w:p>
    <w:p>
      <w:pPr>
        <w:pStyle w:val="BodyText"/>
        <w:spacing w:lineRule="auto" w:line="274" w:before="0" w:after="0"/>
        <w:ind w:hanging="0" w:left="0" w:right="0"/>
        <w:rPr>
          <w:rFonts w:ascii="Arial" w:hAnsi="Arial" w:cs="Arial"/>
          <w:b w:val="false"/>
          <w:bCs w:val="false"/>
          <w:sz w:val="20"/>
        </w:rPr>
      </w:pPr>
      <w:r>
        <w:rPr>
          <w:rFonts w:cs="Arial" w:ascii="Arial" w:hAnsi="Arial"/>
          <w:b w:val="false"/>
          <w:bCs w:val="false"/>
          <w:sz w:val="20"/>
        </w:rPr>
      </w:r>
    </w:p>
    <w:p>
      <w:pPr>
        <w:pStyle w:val="BodyText"/>
        <w:spacing w:lineRule="auto" w:line="274" w:before="0" w:after="0"/>
        <w:ind w:hanging="0" w:left="0" w:right="0"/>
        <w:rPr>
          <w:rFonts w:ascii="Arial" w:hAnsi="Arial" w:cs="Arial"/>
          <w:b w:val="false"/>
          <w:bCs w:val="false"/>
          <w:sz w:val="20"/>
        </w:rPr>
      </w:pPr>
      <w:bookmarkStart w:id="40" w:name="p-rc_04777e297eb2e2ec-354"/>
      <w:bookmarkEnd w:id="40"/>
      <w:r>
        <w:rPr>
          <w:rFonts w:cs="Arial" w:ascii="Arial" w:hAnsi="Arial"/>
          <w:b/>
          <w:bCs/>
          <w:sz w:val="20"/>
        </w:rPr>
        <w:tab/>
        <w:t>12.1.4.</w:t>
      </w:r>
      <w:r>
        <w:rPr>
          <w:rFonts w:cs="Arial" w:ascii="Arial" w:hAnsi="Arial"/>
          <w:b w:val="false"/>
          <w:bCs w:val="false"/>
          <w:sz w:val="20"/>
        </w:rPr>
        <w:t xml:space="preserve"> Comunicar formalmente à CONTRATANTE, no prazo máximo de </w:t>
      </w:r>
      <w:r>
        <w:rPr>
          <w:rFonts w:cs="Arial" w:ascii="Arial" w:hAnsi="Arial"/>
          <w:b/>
          <w:bCs/>
          <w:sz w:val="20"/>
        </w:rPr>
        <w:t>24 (vinte e quatro) horas que antecedem a data estipulada para a entrega</w:t>
      </w:r>
      <w:r>
        <w:rPr>
          <w:rFonts w:cs="Arial" w:ascii="Arial" w:hAnsi="Arial"/>
          <w:b w:val="false"/>
          <w:bCs w:val="false"/>
          <w:sz w:val="20"/>
        </w:rPr>
        <w:t>, quaisquer motivos supervenientes que impossibilitem o cumprimento do prazo previsto, apresentando a devida comprovação para apreciação da Administração.</w:t>
      </w:r>
    </w:p>
    <w:p>
      <w:pPr>
        <w:pStyle w:val="BodyText"/>
        <w:spacing w:lineRule="auto" w:line="274" w:before="0" w:after="0"/>
        <w:ind w:hanging="0" w:left="0" w:right="0"/>
        <w:rPr>
          <w:rFonts w:ascii="Arial" w:hAnsi="Arial" w:cs="Arial"/>
          <w:b w:val="false"/>
          <w:bCs w:val="false"/>
          <w:sz w:val="20"/>
        </w:rPr>
      </w:pPr>
      <w:r>
        <w:rPr>
          <w:rFonts w:cs="Arial" w:ascii="Arial" w:hAnsi="Arial"/>
          <w:b w:val="false"/>
          <w:bCs w:val="false"/>
          <w:sz w:val="20"/>
        </w:rPr>
      </w:r>
    </w:p>
    <w:p>
      <w:pPr>
        <w:pStyle w:val="BodyText"/>
        <w:spacing w:lineRule="auto" w:line="274" w:before="0" w:after="0"/>
        <w:ind w:hanging="0" w:left="0" w:right="0"/>
        <w:rPr>
          <w:rFonts w:ascii="Arial" w:hAnsi="Arial" w:cs="Arial"/>
          <w:b w:val="false"/>
          <w:bCs w:val="false"/>
          <w:sz w:val="20"/>
        </w:rPr>
      </w:pPr>
      <w:bookmarkStart w:id="41" w:name="p-rc_04777e297eb2e2ec-355"/>
      <w:bookmarkEnd w:id="41"/>
      <w:r>
        <w:rPr>
          <w:rFonts w:cs="Arial" w:ascii="Arial" w:hAnsi="Arial"/>
          <w:b/>
          <w:bCs/>
          <w:sz w:val="20"/>
        </w:rPr>
        <w:tab/>
        <w:t>12.1.5.</w:t>
      </w:r>
      <w:r>
        <w:rPr>
          <w:rFonts w:cs="Arial" w:ascii="Arial" w:hAnsi="Arial"/>
          <w:b w:val="false"/>
          <w:bCs w:val="false"/>
          <w:sz w:val="20"/>
        </w:rPr>
        <w:t xml:space="preserve"> Indicar preposto formalmente designado para representá-la durante o fornecimento e manter canal de comunicação direto com o Gestor e Fiscal da contratação para o acompanhamento do recebimento e controle do insumo.</w:t>
      </w:r>
    </w:p>
    <w:p>
      <w:pPr>
        <w:pStyle w:val="BodyText"/>
        <w:spacing w:lineRule="auto" w:line="274" w:before="0" w:after="0"/>
        <w:ind w:hanging="0" w:left="0" w:right="0"/>
        <w:rPr>
          <w:rFonts w:ascii="Arial" w:hAnsi="Arial" w:cs="Arial"/>
          <w:b w:val="false"/>
          <w:bCs w:val="false"/>
          <w:sz w:val="20"/>
        </w:rPr>
      </w:pPr>
      <w:r>
        <w:rPr>
          <w:rFonts w:cs="Arial" w:ascii="Arial" w:hAnsi="Arial"/>
          <w:b w:val="false"/>
          <w:bCs w:val="false"/>
          <w:sz w:val="20"/>
        </w:rPr>
      </w:r>
    </w:p>
    <w:p>
      <w:pPr>
        <w:pStyle w:val="BodyText"/>
        <w:spacing w:lineRule="auto" w:line="274" w:before="0" w:after="0"/>
        <w:ind w:hanging="0" w:left="0" w:right="0"/>
        <w:rPr>
          <w:rFonts w:ascii="Arial" w:hAnsi="Arial" w:cs="Arial"/>
          <w:b w:val="false"/>
          <w:bCs w:val="false"/>
          <w:sz w:val="20"/>
        </w:rPr>
      </w:pPr>
      <w:bookmarkStart w:id="42" w:name="p-rc_04777e297eb2e2ec-356"/>
      <w:bookmarkEnd w:id="42"/>
      <w:r>
        <w:rPr>
          <w:rFonts w:cs="Arial" w:ascii="Arial" w:hAnsi="Arial"/>
          <w:b/>
          <w:bCs/>
          <w:sz w:val="20"/>
        </w:rPr>
        <w:tab/>
        <w:t xml:space="preserve">12.1.6. </w:t>
      </w:r>
      <w:r>
        <w:rPr>
          <w:rFonts w:cs="Arial" w:ascii="Arial" w:hAnsi="Arial"/>
          <w:b w:val="false"/>
          <w:bCs w:val="false"/>
          <w:sz w:val="20"/>
        </w:rPr>
        <w:t>Manter, durante todo o período de vigência e fornecimento da contratação, em compatibilidade com as obrigações assumidas, todas as condições de habilitação jurídica, fiscal, trabalhista e de regularidade sanitária (AFE, Licença Sanitária e CRT do CRF) exigidas no processo de dispensa eletrônica.</w:t>
      </w:r>
    </w:p>
    <w:p>
      <w:pPr>
        <w:pStyle w:val="BodyText"/>
        <w:spacing w:lineRule="auto" w:line="274" w:before="0" w:after="0"/>
        <w:ind w:hanging="0" w:left="0" w:right="0"/>
        <w:rPr>
          <w:rFonts w:ascii="Arial" w:hAnsi="Arial" w:cs="Arial"/>
          <w:b w:val="false"/>
          <w:bCs w:val="false"/>
          <w:sz w:val="20"/>
        </w:rPr>
      </w:pPr>
      <w:r>
        <w:rPr>
          <w:rFonts w:cs="Arial" w:ascii="Arial" w:hAnsi="Arial"/>
          <w:b w:val="false"/>
          <w:bCs w:val="false"/>
          <w:sz w:val="20"/>
        </w:rPr>
      </w:r>
    </w:p>
    <w:p>
      <w:pPr>
        <w:pStyle w:val="BodyText"/>
        <w:spacing w:lineRule="auto" w:line="274" w:before="0" w:after="0"/>
        <w:ind w:hanging="0" w:left="0" w:right="0"/>
        <w:rPr>
          <w:rFonts w:ascii="Arial" w:hAnsi="Arial" w:cs="Arial"/>
          <w:b w:val="false"/>
          <w:bCs w:val="false"/>
          <w:sz w:val="20"/>
        </w:rPr>
      </w:pPr>
      <w:bookmarkStart w:id="43" w:name="p-rc_04777e297eb2e2ec-357"/>
      <w:bookmarkEnd w:id="43"/>
      <w:r>
        <w:rPr>
          <w:rFonts w:cs="Arial" w:ascii="Arial" w:hAnsi="Arial"/>
          <w:b/>
          <w:bCs/>
          <w:sz w:val="20"/>
        </w:rPr>
        <w:tab/>
        <w:t>12.1.7.</w:t>
      </w:r>
      <w:r>
        <w:rPr>
          <w:rFonts w:cs="Arial" w:ascii="Arial" w:hAnsi="Arial"/>
          <w:b w:val="false"/>
          <w:bCs w:val="false"/>
          <w:sz w:val="20"/>
        </w:rPr>
        <w:t xml:space="preserve"> Manter atualizados os seus dados cadastrais no Portal Nacional de Contratações Públicas (PNCP) e no Cadastro Unificado de Fornecedores do Estado do Paraná (CAUF/PR - GMS), conforme legislação vigente.</w:t>
      </w:r>
    </w:p>
    <w:p>
      <w:pPr>
        <w:pStyle w:val="BodyText"/>
        <w:spacing w:lineRule="auto" w:line="274" w:before="0" w:after="0"/>
        <w:ind w:hanging="0" w:left="0" w:right="0"/>
        <w:rPr>
          <w:rFonts w:ascii="Arial" w:hAnsi="Arial" w:cs="Arial"/>
          <w:b w:val="false"/>
          <w:bCs w:val="false"/>
          <w:sz w:val="20"/>
        </w:rPr>
      </w:pPr>
      <w:r>
        <w:rPr>
          <w:rFonts w:cs="Arial" w:ascii="Arial" w:hAnsi="Arial"/>
          <w:b w:val="false"/>
          <w:bCs w:val="false"/>
          <w:sz w:val="20"/>
        </w:rPr>
      </w:r>
    </w:p>
    <w:p>
      <w:pPr>
        <w:pStyle w:val="BodyText"/>
        <w:spacing w:lineRule="auto" w:line="274" w:before="0" w:after="0"/>
        <w:ind w:hanging="0" w:left="0" w:right="0"/>
        <w:rPr>
          <w:rFonts w:ascii="Arial" w:hAnsi="Arial" w:cs="Arial"/>
          <w:b w:val="false"/>
          <w:bCs w:val="false"/>
          <w:sz w:val="20"/>
        </w:rPr>
      </w:pPr>
      <w:bookmarkStart w:id="44" w:name="p-rc_04777e297eb2e2ec-358"/>
      <w:bookmarkEnd w:id="44"/>
      <w:r>
        <w:rPr>
          <w:rFonts w:cs="Arial" w:ascii="Arial" w:hAnsi="Arial"/>
          <w:b/>
          <w:bCs/>
          <w:sz w:val="20"/>
        </w:rPr>
        <w:tab/>
        <w:t>12.1.8.</w:t>
      </w:r>
      <w:r>
        <w:rPr>
          <w:rFonts w:cs="Arial" w:ascii="Arial" w:hAnsi="Arial"/>
          <w:b w:val="false"/>
          <w:bCs w:val="false"/>
          <w:sz w:val="20"/>
        </w:rPr>
        <w:t xml:space="preserve"> Guardar sigilo sobre todas as informações e dados institucionais obtidos em decorrência do cumprimento da contratação.</w:t>
      </w:r>
    </w:p>
    <w:p>
      <w:pPr>
        <w:pStyle w:val="BodyText"/>
        <w:spacing w:lineRule="auto" w:line="274" w:before="0" w:after="0"/>
        <w:ind w:hanging="0" w:left="0" w:right="0"/>
        <w:rPr>
          <w:rFonts w:ascii="Arial" w:hAnsi="Arial" w:cs="Arial"/>
          <w:b w:val="false"/>
          <w:bCs w:val="false"/>
          <w:sz w:val="20"/>
        </w:rPr>
      </w:pPr>
      <w:r>
        <w:rPr>
          <w:rFonts w:cs="Arial" w:ascii="Arial" w:hAnsi="Arial"/>
          <w:b w:val="false"/>
          <w:bCs w:val="false"/>
          <w:sz w:val="20"/>
        </w:rPr>
      </w:r>
    </w:p>
    <w:p>
      <w:pPr>
        <w:pStyle w:val="BodyText"/>
        <w:spacing w:lineRule="auto" w:line="274" w:before="0" w:after="0"/>
        <w:ind w:hanging="0" w:left="0" w:right="0"/>
        <w:rPr>
          <w:rFonts w:ascii="Arial" w:hAnsi="Arial" w:cs="Arial"/>
          <w:b w:val="false"/>
          <w:bCs w:val="false"/>
          <w:sz w:val="20"/>
        </w:rPr>
      </w:pPr>
      <w:bookmarkStart w:id="45" w:name="p-rc_04777e297eb2e2ec-359"/>
      <w:bookmarkEnd w:id="45"/>
      <w:r>
        <w:rPr>
          <w:rFonts w:cs="Arial" w:ascii="Arial" w:hAnsi="Arial"/>
          <w:b/>
          <w:bCs/>
          <w:sz w:val="20"/>
        </w:rPr>
        <w:tab/>
        <w:t xml:space="preserve">12.1.9. </w:t>
      </w:r>
      <w:r>
        <w:rPr>
          <w:rFonts w:cs="Arial" w:ascii="Arial" w:hAnsi="Arial"/>
          <w:b w:val="false"/>
          <w:bCs w:val="false"/>
          <w:sz w:val="20"/>
        </w:rPr>
        <w:t>Arcar com o ônus decorrente de eventual equívoco no dimensionamento do valor proposto, devendo honrar os preços e quantitativos ofertados em sua proposta final homologada.</w:t>
      </w:r>
    </w:p>
    <w:p>
      <w:pPr>
        <w:pStyle w:val="BodyText"/>
        <w:spacing w:lineRule="auto" w:line="274" w:before="0" w:after="0"/>
        <w:ind w:hanging="0" w:left="0" w:right="0"/>
        <w:rPr>
          <w:rFonts w:ascii="Arial" w:hAnsi="Arial" w:cs="Arial"/>
          <w:b w:val="false"/>
          <w:bCs w:val="false"/>
          <w:sz w:val="20"/>
        </w:rPr>
      </w:pPr>
      <w:r>
        <w:rPr>
          <w:rFonts w:cs="Arial" w:ascii="Arial" w:hAnsi="Arial"/>
          <w:b w:val="false"/>
          <w:bCs w:val="false"/>
          <w:sz w:val="20"/>
        </w:rPr>
      </w:r>
    </w:p>
    <w:p>
      <w:pPr>
        <w:pStyle w:val="BodyText"/>
        <w:spacing w:lineRule="auto" w:line="274" w:before="0" w:after="0"/>
        <w:ind w:hanging="0" w:left="0" w:right="0"/>
        <w:rPr>
          <w:rFonts w:ascii="Arial" w:hAnsi="Arial" w:cs="Arial"/>
          <w:b w:val="false"/>
          <w:bCs w:val="false"/>
          <w:sz w:val="20"/>
        </w:rPr>
      </w:pPr>
      <w:bookmarkStart w:id="46" w:name="p-rc_04777e297eb2e2ec-360"/>
      <w:bookmarkEnd w:id="46"/>
      <w:r>
        <w:rPr>
          <w:rFonts w:cs="Arial" w:ascii="Arial" w:hAnsi="Arial"/>
          <w:b/>
          <w:bCs/>
          <w:sz w:val="20"/>
        </w:rPr>
        <w:tab/>
        <w:t>12.1.10.</w:t>
      </w:r>
      <w:r>
        <w:rPr>
          <w:rFonts w:cs="Arial" w:ascii="Arial" w:hAnsi="Arial"/>
          <w:b w:val="false"/>
          <w:bCs w:val="false"/>
          <w:sz w:val="20"/>
        </w:rPr>
        <w:t xml:space="preserve"> Cumprir as exigências de reserva de cargos prevista em lei, bem como em outras normas específicas, para pessoa com deficiência, para reabilitado da Previdência Social e para aprendiz, quando aplicável, nos termos do art. 336, inciso XIII, do Decreto Estadual nº 10.086/2022 (com redação dada pelo Decreto Estadual nº 10.370/2025) e do art. 63, IV, da Lei Federal nº 14.133/2021. </w:t>
      </w:r>
    </w:p>
    <w:p>
      <w:pPr>
        <w:pStyle w:val="Normal"/>
        <w:jc w:val="both"/>
        <w:rPr>
          <w:rFonts w:ascii="Arial" w:hAnsi="Arial" w:cs="Arial"/>
          <w:b/>
        </w:rPr>
      </w:pPr>
      <w:r>
        <w:rPr/>
      </w:r>
    </w:p>
    <w:p>
      <w:pPr>
        <w:pStyle w:val="Normal"/>
        <w:jc w:val="both"/>
        <w:rPr>
          <w:rFonts w:ascii="Arial" w:hAnsi="Arial" w:cs="Arial"/>
        </w:rPr>
      </w:pPr>
      <w:r>
        <w:rPr>
          <w:rFonts w:cs="Arial" w:ascii="Arial" w:hAnsi="Arial"/>
        </w:rPr>
      </w:r>
    </w:p>
    <w:p>
      <w:pPr>
        <w:pStyle w:val="Normal"/>
        <w:jc w:val="both"/>
        <w:rPr>
          <w:rFonts w:ascii="Arial" w:hAnsi="Arial" w:cs="Arial"/>
          <w:b/>
        </w:rPr>
      </w:pPr>
      <w:r>
        <w:rPr>
          <w:rFonts w:cs="Arial" w:ascii="Arial" w:hAnsi="Arial"/>
          <w:b/>
        </w:rPr>
        <w:t>12.2 São obrigações da CONTRATANTE:</w:t>
      </w:r>
    </w:p>
    <w:p>
      <w:pPr>
        <w:pStyle w:val="Normal"/>
        <w:jc w:val="both"/>
        <w:rPr>
          <w:rFonts w:ascii="Arial" w:hAnsi="Arial" w:cs="Arial"/>
          <w:b/>
        </w:rPr>
      </w:pPr>
      <w:r>
        <w:rPr>
          <w:rFonts w:cs="Arial" w:ascii="Arial" w:hAnsi="Arial"/>
          <w:b/>
        </w:rPr>
      </w:r>
    </w:p>
    <w:p>
      <w:pPr>
        <w:pStyle w:val="Normal"/>
        <w:jc w:val="both"/>
        <w:rPr>
          <w:rFonts w:ascii="Arial" w:hAnsi="Arial" w:cs="Arial"/>
        </w:rPr>
      </w:pPr>
      <w:r>
        <w:rPr>
          <w:rFonts w:cs="Arial" w:ascii="Arial" w:hAnsi="Arial"/>
          <w:b/>
        </w:rPr>
        <w:t>12.2.1</w:t>
      </w:r>
      <w:r>
        <w:rPr>
          <w:rFonts w:cs="Arial" w:ascii="Arial" w:hAnsi="Arial"/>
        </w:rPr>
        <w:tab/>
        <w:t>receber o objeto no prazo e condições estabelecidas neste Aviso de dispensa eletrônica e seus anexos;</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b/>
        </w:rPr>
        <w:t>12.2.2</w:t>
      </w:r>
      <w:r>
        <w:rPr>
          <w:rFonts w:cs="Arial" w:ascii="Arial" w:hAnsi="Arial"/>
        </w:rPr>
        <w:tab/>
        <w:t>exigir o cumprimento de todas as obrigações assumidas pela CONTRATADA, de acordo com as cláusulas contratuais e os termos de sua proposta;</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b/>
        </w:rPr>
        <w:t>12.2.3</w:t>
      </w:r>
      <w:r>
        <w:rPr>
          <w:rFonts w:cs="Arial" w:ascii="Arial" w:hAnsi="Arial"/>
        </w:rPr>
        <w:tab/>
        <w:t>verificar minuciosamente, no prazo fixado, a conformidade do objeto recebido provisoriamente, com as especificações constantes do Aviso de dispensa eletrônica e da proposta, para fins de aceitação e recebimento definitivo;</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b/>
        </w:rPr>
        <w:t>12.2.4</w:t>
      </w:r>
      <w:r>
        <w:rPr>
          <w:rFonts w:cs="Arial" w:ascii="Arial" w:hAnsi="Arial"/>
        </w:rPr>
        <w:tab/>
        <w:t>comunicar a CONTRATADA, por escrito, as imperfeições, falhas ou irregularidades verificadas, fixando prazo para a sua correção;</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b/>
        </w:rPr>
        <w:t>12.2.5</w:t>
        <w:tab/>
      </w:r>
      <w:r>
        <w:rPr>
          <w:rFonts w:cs="Arial" w:ascii="Arial" w:hAnsi="Arial"/>
        </w:rPr>
        <w:t>acompanhar e fiscalizar o cumprimento das obrigações da CONTRATADA, através de comissão ou de servidores especialmente designados;</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b/>
        </w:rPr>
        <w:t>12.2.6</w:t>
      </w:r>
      <w:r>
        <w:rPr>
          <w:rFonts w:cs="Arial" w:ascii="Arial" w:hAnsi="Arial"/>
        </w:rPr>
        <w:tab/>
        <w:t>efetuar o pagamento a CONTRATADA no valor correspondente ao fornecimento do objeto, no prazo e forma estabelecidos neste Aviso de dispensa eletrônica e seus anexos;</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b/>
        </w:rPr>
        <w:t>12.2.7</w:t>
      </w:r>
      <w:r>
        <w:rPr>
          <w:rFonts w:cs="Arial" w:ascii="Arial" w:hAnsi="Arial"/>
        </w:rPr>
        <w:tab/>
        <w:t>efetuar as eventuais retenções tributárias devidas sobre o valor da nota fiscal e fatura fornecida pela CONTRATADA, no que couber;</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b/>
        </w:rPr>
        <w:t>12.2.8</w:t>
      </w:r>
      <w:r>
        <w:rPr>
          <w:rFonts w:cs="Arial" w:ascii="Arial" w:hAnsi="Arial"/>
        </w:rPr>
        <w:tab/>
        <w:t>emitir decisão sobre as solicitações e reclamações relacionadas à execução do contrato, ressalvados requerimentos manifestamente impertinentes, meramente protelatórios ou de nenhum interesse para a boa execução do contrato;</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b/>
        </w:rPr>
        <w:t>12.2.9</w:t>
      </w:r>
      <w:r>
        <w:rPr>
          <w:rFonts w:cs="Arial" w:ascii="Arial" w:hAnsi="Arial"/>
        </w:rPr>
        <w:tab/>
        <w:t>ressarcir A CONTRATADA,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b/>
        </w:rPr>
        <w:t>12.2.10</w:t>
      </w:r>
      <w:r>
        <w:rPr>
          <w:rFonts w:cs="Arial" w:ascii="Arial" w:hAnsi="Arial"/>
        </w:rPr>
        <w:tab/>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b/>
        </w:rPr>
        <w:t>12.2.11</w:t>
      </w:r>
      <w:r>
        <w:rPr>
          <w:rFonts w:cs="Arial" w:ascii="Arial" w:hAnsi="Arial"/>
        </w:rPr>
        <w:tab/>
        <w:t xml:space="preserve">prestar as informações e os esclarecimentos que venham a ser solicitados pela CONTRATADA. </w:t>
      </w:r>
    </w:p>
    <w:p>
      <w:pPr>
        <w:pStyle w:val="Normal"/>
        <w:jc w:val="both"/>
        <w:rPr>
          <w:rFonts w:ascii="Arial" w:hAnsi="Arial" w:cs="Arial"/>
        </w:rPr>
      </w:pPr>
      <w:r>
        <w:rPr>
          <w:rFonts w:cs="Arial" w:ascii="Arial" w:hAnsi="Arial"/>
        </w:rPr>
      </w:r>
    </w:p>
    <w:p>
      <w:pPr>
        <w:pStyle w:val="Normal"/>
        <w:jc w:val="both"/>
        <w:rPr>
          <w:rFonts w:ascii="Arial" w:hAnsi="Arial" w:cs="Arial"/>
          <w:b/>
        </w:rPr>
      </w:pPr>
      <w:r>
        <w:rPr>
          <w:rFonts w:cs="Arial" w:ascii="Arial" w:hAnsi="Arial"/>
          <w:b/>
        </w:rPr>
        <w:t>13. FORMA DE PAGAMENTO</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b/>
        </w:rPr>
        <w:t xml:space="preserve">13.1 </w:t>
      </w:r>
      <w:r>
        <w:rPr>
          <w:rFonts w:cs="Arial" w:ascii="Arial" w:hAnsi="Arial"/>
        </w:rPr>
        <w:t xml:space="preserve">O pagamento de cada fatura deverá ser realizada em um prazo não superior a 30 (trinta) dias contados a partir do ateste da NOTA FISCAL, após comprovadas o adimplemento da contratada em todas as suas obrigações, já deduzidas as glosas e notas de débitos e do Certificado de Regularidade Fiscal (CRF), emitido por meio do Sistema de Gestão de Materiais, Obras e Serviços – GMS, destinado a comprovar a regularidade com os Fiscos Federal, Estadual (inclusive do Estado do Paraná para licitantes sediados em outro Estado da Federação) e Municipal, com o FGTS, INSS e negativa de débitos trabalhistas (CNDT), observadas as disposições do Termo de Referência. </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b/>
        </w:rPr>
        <w:t>13.2</w:t>
      </w:r>
      <w:r>
        <w:rPr>
          <w:rFonts w:cs="Arial" w:ascii="Arial" w:hAnsi="Arial"/>
        </w:rPr>
        <w:t xml:space="preserve"> Nenhum pagamento será efetuado sem a apresentação dos documentos exigidos, bem como enquanto não forem sanadas irregularidades eventualmente constatadas na nota fiscal, ao fornecimento dos bens ou no cumprimento de obrigações contratuais. </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b/>
        </w:rPr>
        <w:t xml:space="preserve">13.3 </w:t>
      </w:r>
      <w:r>
        <w:rPr>
          <w:rFonts w:cs="Arial" w:ascii="Arial" w:hAnsi="Arial"/>
        </w:rPr>
        <w:t>Os pagamentos ficarão condicionados à prévia informação pelo credor dos dados da conta corrente junto à instituição financeira contratada pelo Estado, conforme o disposto no Decreto Estadual n.º 4.505, de 2016, que atualmente é o Banco do Brasil S/A, conforme resolução da Secretaria da Fazenda - SEFA n.º 827 de 12/08/2021, ressalvadas as exceções previstas nos mesmos regulamentos, observados os procedimentos constantes no Contrato n.º 5680/2026-SEFA, e seus anexos.</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b/>
        </w:rPr>
        <w:t xml:space="preserve">13.4 </w:t>
      </w:r>
      <w:r>
        <w:rPr>
          <w:rFonts w:cs="Arial" w:ascii="Arial" w:hAnsi="Arial"/>
        </w:rPr>
        <w:t>As notas fiscais devem ser emitidas em nome da Universidade Estadual de Ponta Grossa CNPJ n.º 80.257.355/0001-08, Avenida General Carlos Cavalcanti, 4748 – Bairro: Uvaranas – CEP. 84.030-900. A empresa vencedora deverá incluir no campo de observações da nota fiscal o número da dispensa eletrônica e nota de empenho.</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b/>
        </w:rPr>
        <w:t>13.5</w:t>
      </w:r>
      <w:r>
        <w:rPr>
          <w:rFonts w:cs="Arial" w:ascii="Arial" w:hAnsi="Arial"/>
        </w:rPr>
        <w:t xml:space="preserve"> Nos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t xml:space="preserve">EM = I x N x VP, sendo: </w:t>
      </w:r>
    </w:p>
    <w:p>
      <w:pPr>
        <w:pStyle w:val="Normal"/>
        <w:jc w:val="both"/>
        <w:rPr>
          <w:rFonts w:ascii="Arial" w:hAnsi="Arial" w:cs="Arial"/>
        </w:rPr>
      </w:pPr>
      <w:r>
        <w:rPr>
          <w:rFonts w:cs="Arial" w:ascii="Arial" w:hAnsi="Arial"/>
        </w:rPr>
        <w:t xml:space="preserve">EM = Encargos moratórios; </w:t>
      </w:r>
    </w:p>
    <w:p>
      <w:pPr>
        <w:pStyle w:val="Normal"/>
        <w:jc w:val="both"/>
        <w:rPr>
          <w:rFonts w:ascii="Arial" w:hAnsi="Arial" w:cs="Arial"/>
        </w:rPr>
      </w:pPr>
      <w:r>
        <w:rPr>
          <w:rFonts w:cs="Arial" w:ascii="Arial" w:hAnsi="Arial"/>
        </w:rPr>
        <w:t>N = Número de dias entre a data prevista para o pagamento e a do efetivo pagamento;</w:t>
      </w:r>
    </w:p>
    <w:p>
      <w:pPr>
        <w:pStyle w:val="Normal"/>
        <w:jc w:val="both"/>
        <w:rPr>
          <w:rFonts w:ascii="Arial" w:hAnsi="Arial" w:cs="Arial"/>
        </w:rPr>
      </w:pPr>
      <w:r>
        <w:rPr>
          <w:rFonts w:cs="Arial" w:ascii="Arial" w:hAnsi="Arial"/>
        </w:rPr>
        <w:t xml:space="preserve">VP = Valor da parcela a ser paga. </w:t>
      </w:r>
    </w:p>
    <w:p>
      <w:pPr>
        <w:pStyle w:val="Normal"/>
        <w:jc w:val="both"/>
        <w:rPr>
          <w:rFonts w:ascii="Arial" w:hAnsi="Arial" w:cs="Arial"/>
        </w:rPr>
      </w:pPr>
      <w:r>
        <w:rPr>
          <w:rFonts w:cs="Arial" w:ascii="Arial" w:hAnsi="Arial"/>
        </w:rPr>
        <w:t>I = Índice de compensação financeira = 0,00016438, assim apurado:</w:t>
      </w:r>
    </w:p>
    <w:p>
      <w:pPr>
        <w:pStyle w:val="Normal"/>
        <w:jc w:val="both"/>
        <w:rPr>
          <w:rFonts w:ascii="Arial" w:hAnsi="Arial" w:cs="Arial"/>
        </w:rPr>
      </w:pPr>
      <w:r>
        <w:rPr>
          <w:rFonts w:cs="Arial" w:ascii="Arial" w:hAnsi="Arial"/>
        </w:rPr>
      </w:r>
    </w:p>
    <w:tbl>
      <w:tblPr>
        <w:tblStyle w:val="Tabelacomgrade"/>
        <w:tblW w:w="963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2210"/>
        <w:gridCol w:w="3080"/>
        <w:gridCol w:w="4349"/>
      </w:tblGrid>
      <w:tr>
        <w:trPr/>
        <w:tc>
          <w:tcPr>
            <w:tcW w:w="2210" w:type="dxa"/>
            <w:tcBorders>
              <w:top w:val="nil"/>
              <w:left w:val="nil"/>
              <w:bottom w:val="nil"/>
              <w:right w:val="nil"/>
            </w:tcBorders>
            <w:vAlign w:val="center"/>
          </w:tcPr>
          <w:p>
            <w:pPr>
              <w:pStyle w:val="Normal"/>
              <w:widowControl/>
              <w:suppressAutoHyphens w:val="true"/>
              <w:spacing w:before="0" w:after="0"/>
              <w:jc w:val="both"/>
              <w:rPr>
                <w:rFonts w:ascii="Arial" w:hAnsi="Arial" w:cs="Arial"/>
              </w:rPr>
            </w:pPr>
            <w:r>
              <w:rPr>
                <w:rFonts w:cs="Arial" w:ascii="Arial" w:hAnsi="Arial"/>
                <w:kern w:val="0"/>
                <w:sz w:val="20"/>
                <w:szCs w:val="20"/>
                <w:lang w:val="pt-BR" w:eastAsia="pt-BR" w:bidi="ar-SA"/>
              </w:rPr>
              <w:t>I = (TX)</w:t>
            </w:r>
          </w:p>
        </w:tc>
        <w:tc>
          <w:tcPr>
            <w:tcW w:w="3080" w:type="dxa"/>
            <w:tcBorders>
              <w:top w:val="nil"/>
              <w:left w:val="nil"/>
              <w:bottom w:val="nil"/>
              <w:right w:val="nil"/>
            </w:tcBorders>
            <w:vAlign w:val="center"/>
          </w:tcPr>
          <w:p>
            <w:pPr>
              <w:pStyle w:val="Normal"/>
              <w:widowControl/>
              <w:suppressAutoHyphens w:val="true"/>
              <w:spacing w:before="0" w:after="0"/>
              <w:jc w:val="both"/>
              <w:rPr>
                <w:rFonts w:ascii="Arial" w:hAnsi="Arial" w:cs="Arial"/>
              </w:rPr>
            </w:pPr>
            <w:r>
              <w:rPr>
                <w:rFonts w:cs="Arial" w:ascii="Arial" w:hAnsi="Arial"/>
                <w:kern w:val="0"/>
                <w:sz w:val="20"/>
                <w:szCs w:val="20"/>
                <w:lang w:val="pt-BR" w:eastAsia="pt-BR" w:bidi="ar-SA"/>
              </w:rPr>
              <w:t>I = (6/100)</w:t>
            </w:r>
          </w:p>
          <w:p>
            <w:pPr>
              <w:pStyle w:val="Normal"/>
              <w:widowControl/>
              <w:suppressAutoHyphens w:val="true"/>
              <w:spacing w:before="0" w:after="0"/>
              <w:jc w:val="both"/>
              <w:rPr>
                <w:rFonts w:ascii="Arial" w:hAnsi="Arial" w:cs="Arial"/>
              </w:rPr>
            </w:pPr>
            <w:r>
              <w:rPr>
                <w:rFonts w:cs="Arial" w:ascii="Arial" w:hAnsi="Arial"/>
                <w:kern w:val="0"/>
                <w:sz w:val="20"/>
                <w:szCs w:val="20"/>
                <w:lang w:val="pt-BR" w:eastAsia="pt-BR" w:bidi="ar-SA"/>
              </w:rPr>
              <w:t>365</w:t>
            </w:r>
          </w:p>
        </w:tc>
        <w:tc>
          <w:tcPr>
            <w:tcW w:w="4349" w:type="dxa"/>
            <w:tcBorders>
              <w:top w:val="nil"/>
              <w:left w:val="nil"/>
              <w:bottom w:val="nil"/>
              <w:right w:val="nil"/>
            </w:tcBorders>
            <w:vAlign w:val="center"/>
          </w:tcPr>
          <w:p>
            <w:pPr>
              <w:pStyle w:val="Normal"/>
              <w:widowControl/>
              <w:suppressAutoHyphens w:val="true"/>
              <w:spacing w:before="0" w:after="0"/>
              <w:jc w:val="both"/>
              <w:rPr>
                <w:rFonts w:ascii="Arial" w:hAnsi="Arial" w:cs="Arial"/>
              </w:rPr>
            </w:pPr>
            <w:r>
              <w:rPr>
                <w:rFonts w:cs="Arial" w:ascii="Arial" w:hAnsi="Arial"/>
                <w:kern w:val="0"/>
                <w:sz w:val="20"/>
                <w:szCs w:val="20"/>
                <w:lang w:val="pt-BR" w:eastAsia="pt-BR" w:bidi="ar-SA"/>
              </w:rPr>
              <w:t>I = 0,00016438</w:t>
            </w:r>
          </w:p>
          <w:p>
            <w:pPr>
              <w:pStyle w:val="Normal"/>
              <w:widowControl/>
              <w:suppressAutoHyphens w:val="true"/>
              <w:spacing w:before="0" w:after="0"/>
              <w:jc w:val="both"/>
              <w:rPr>
                <w:rFonts w:ascii="Arial" w:hAnsi="Arial" w:cs="Arial"/>
              </w:rPr>
            </w:pPr>
            <w:r>
              <w:rPr>
                <w:rFonts w:cs="Arial" w:ascii="Arial" w:hAnsi="Arial"/>
                <w:kern w:val="0"/>
                <w:sz w:val="20"/>
                <w:szCs w:val="20"/>
                <w:lang w:val="pt-BR" w:eastAsia="pt-BR" w:bidi="ar-SA"/>
              </w:rPr>
              <w:t>TX = Percentual da taxa anual = 6%.</w:t>
            </w:r>
          </w:p>
        </w:tc>
      </w:tr>
    </w:tbl>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b/>
        </w:rPr>
        <w:t xml:space="preserve">13.6 </w:t>
      </w:r>
      <w:r>
        <w:rPr>
          <w:rFonts w:cs="Arial" w:ascii="Arial" w:hAnsi="Arial"/>
        </w:rPr>
        <w:t>O pagamento a ser efetuado a CONTRATADA, quando couber, estará sujeito às retenções na fonte de tributos, inclusive contribuições sociais, de acordo com os respectivos normativos.</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b/>
        </w:rPr>
        <w:t>13.7</w:t>
      </w:r>
      <w:r>
        <w:rPr>
          <w:rFonts w:cs="Arial" w:ascii="Arial" w:hAnsi="Arial"/>
        </w:rPr>
        <w:t xml:space="preserve"> Os pagamentos devidos a CONTRATADA restringem-se aos produtos entregues efetivamente.</w:t>
      </w:r>
    </w:p>
    <w:p>
      <w:pPr>
        <w:pStyle w:val="Normal"/>
        <w:jc w:val="both"/>
        <w:rPr>
          <w:rFonts w:ascii="Arial" w:hAnsi="Arial" w:cs="Arial"/>
        </w:rPr>
      </w:pPr>
      <w:r>
        <w:rPr>
          <w:rFonts w:cs="Arial" w:ascii="Arial" w:hAnsi="Arial"/>
        </w:rPr>
      </w:r>
    </w:p>
    <w:p>
      <w:pPr>
        <w:pStyle w:val="Normal"/>
        <w:jc w:val="both"/>
        <w:rPr>
          <w:rFonts w:ascii="Arial" w:hAnsi="Arial" w:cs="Arial"/>
          <w:b/>
        </w:rPr>
      </w:pPr>
      <w:r>
        <w:rPr>
          <w:rFonts w:cs="Arial" w:ascii="Arial" w:hAnsi="Arial"/>
          <w:b/>
        </w:rPr>
        <w:t>14. CRITÉRIOS DE SELEÇÃO DO FORNECEDOR E REQUISITOS DE CONTRATAÇÃO</w:t>
      </w:r>
    </w:p>
    <w:p>
      <w:pPr>
        <w:pStyle w:val="Normal"/>
        <w:jc w:val="both"/>
        <w:rPr>
          <w:rFonts w:ascii="Arial" w:hAnsi="Arial" w:cs="Arial"/>
          <w:b/>
        </w:rPr>
      </w:pPr>
      <w:r>
        <w:rPr>
          <w:rFonts w:cs="Arial" w:ascii="Arial" w:hAnsi="Arial"/>
          <w:b/>
        </w:rPr>
      </w:r>
    </w:p>
    <w:p>
      <w:pPr>
        <w:pStyle w:val="Normal"/>
        <w:jc w:val="both"/>
        <w:rPr>
          <w:rFonts w:ascii="Arial" w:hAnsi="Arial" w:cs="Arial"/>
        </w:rPr>
      </w:pPr>
      <w:r>
        <w:rPr>
          <w:rFonts w:cs="Arial" w:ascii="Arial" w:hAnsi="Arial"/>
          <w:b/>
        </w:rPr>
        <w:t>14.1</w:t>
      </w:r>
      <w:r>
        <w:rPr>
          <w:rFonts w:cs="Arial" w:ascii="Arial" w:hAnsi="Arial"/>
        </w:rPr>
        <w:t xml:space="preserve"> As exigências de habilitação jurídica e de regularidade fiscal e trabalhista são as usuais para a generalidade dos objetos, conforme disciplinado no Aviso de dispensa eletrônica.</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b/>
        </w:rPr>
        <w:t>14.2</w:t>
      </w:r>
      <w:r>
        <w:rPr>
          <w:rFonts w:cs="Arial" w:ascii="Arial" w:hAnsi="Arial"/>
        </w:rPr>
        <w:t xml:space="preserve"> Os critérios de qualificação econômico-financeira a serem atendidos pelo fornecedor estão previstos no ANEXO II deste Aviso de dispensa eletrônica.</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b/>
        </w:rPr>
        <w:t>14.3</w:t>
      </w:r>
      <w:r>
        <w:rPr>
          <w:rFonts w:cs="Arial" w:ascii="Arial" w:hAnsi="Arial"/>
        </w:rPr>
        <w:t xml:space="preserve"> Os critérios de qualificação técnica a serem atendidos pelo fornecedor serão aqueles estabelecidos no ANEXO II deste Aviso de dispensa eletrônica.</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b/>
        </w:rPr>
        <w:t>14.4</w:t>
      </w:r>
      <w:r>
        <w:rPr>
          <w:rFonts w:cs="Arial" w:ascii="Arial" w:hAnsi="Arial"/>
        </w:rPr>
        <w:t xml:space="preserve"> O julgamento das propostas será realizado pelo critério de menor preço, observando-se:</w:t>
      </w:r>
    </w:p>
    <w:p>
      <w:pPr>
        <w:pStyle w:val="Normal"/>
        <w:jc w:val="both"/>
        <w:rPr>
          <w:rFonts w:ascii="Arial" w:hAnsi="Arial" w:cs="Arial"/>
        </w:rPr>
      </w:pPr>
      <w:r>
        <w:rPr>
          <w:rFonts w:cs="Arial" w:ascii="Arial" w:hAnsi="Arial"/>
        </w:rPr>
      </w:r>
    </w:p>
    <w:p>
      <w:pPr>
        <w:pStyle w:val="Normal"/>
        <w:jc w:val="both"/>
        <w:rPr>
          <w:rFonts w:ascii="Arial" w:hAnsi="Arial" w:cs="Arial"/>
          <w:b/>
        </w:rPr>
      </w:pPr>
      <w:r>
        <w:rPr>
          <w:rFonts w:cs="Arial" w:ascii="Arial" w:hAnsi="Arial"/>
          <w:b/>
        </w:rPr>
        <w:tab/>
        <w:t>14.4.1 - menor preço por item;</w:t>
      </w:r>
    </w:p>
    <w:p>
      <w:pPr>
        <w:pStyle w:val="Normal"/>
        <w:jc w:val="both"/>
        <w:rPr>
          <w:rFonts w:ascii="Arial" w:hAnsi="Arial" w:cs="Arial"/>
        </w:rPr>
      </w:pPr>
      <w:r>
        <w:rPr>
          <w:rFonts w:cs="Arial" w:ascii="Arial" w:hAnsi="Arial"/>
        </w:rPr>
      </w:r>
    </w:p>
    <w:p>
      <w:pPr>
        <w:pStyle w:val="Normal"/>
        <w:jc w:val="both"/>
        <w:rPr>
          <w:rFonts w:ascii="Arial" w:hAnsi="Arial" w:cs="Arial"/>
          <w:b/>
        </w:rPr>
      </w:pPr>
      <w:r>
        <w:rPr>
          <w:rFonts w:cs="Arial" w:ascii="Arial" w:hAnsi="Arial"/>
          <w:b/>
        </w:rPr>
        <w:t>14.5</w:t>
      </w:r>
      <w:r>
        <w:rPr>
          <w:rFonts w:cs="Arial" w:ascii="Arial" w:hAnsi="Arial"/>
        </w:rPr>
        <w:t xml:space="preserve"> Valor Total da Dispensa Eletrônica: </w:t>
      </w:r>
      <w:r>
        <w:rPr>
          <w:rFonts w:cs="Arial" w:ascii="Arial" w:hAnsi="Arial"/>
          <w:b/>
        </w:rPr>
        <w:t>R$ 10.607,95 (dez mil, seiscentos e sete reais e noventa e cinco centavos)</w:t>
      </w:r>
    </w:p>
    <w:p>
      <w:pPr>
        <w:pStyle w:val="Normal"/>
        <w:jc w:val="both"/>
        <w:rPr>
          <w:rFonts w:ascii="Arial" w:hAnsi="Arial" w:cs="Arial"/>
        </w:rPr>
      </w:pPr>
      <w:r>
        <w:rPr>
          <w:rFonts w:cs="Arial" w:ascii="Arial" w:hAnsi="Arial"/>
        </w:rPr>
      </w:r>
    </w:p>
    <w:p>
      <w:pPr>
        <w:pStyle w:val="Normal"/>
        <w:jc w:val="both"/>
        <w:rPr>
          <w:rFonts w:ascii="Arial" w:hAnsi="Arial" w:cs="Arial"/>
          <w:b/>
        </w:rPr>
      </w:pPr>
      <w:r>
        <w:rPr>
          <w:rFonts w:cs="Arial" w:ascii="Arial" w:hAnsi="Arial"/>
          <w:b/>
        </w:rPr>
        <w:t>15. DO REAJUSTAMENTO</w:t>
      </w:r>
    </w:p>
    <w:p>
      <w:pPr>
        <w:pStyle w:val="Normal"/>
        <w:jc w:val="both"/>
        <w:rPr>
          <w:rFonts w:ascii="Arial" w:hAnsi="Arial" w:cs="Arial"/>
          <w:b/>
        </w:rPr>
      </w:pPr>
      <w:r>
        <w:rPr>
          <w:rFonts w:cs="Arial" w:ascii="Arial" w:hAnsi="Arial"/>
          <w:b/>
        </w:rPr>
      </w:r>
    </w:p>
    <w:p>
      <w:pPr>
        <w:pStyle w:val="BodyText"/>
        <w:jc w:val="both"/>
        <w:rPr>
          <w:rFonts w:ascii="Arial" w:hAnsi="Arial" w:cs="Arial"/>
          <w:b w:val="false"/>
          <w:bCs w:val="false"/>
          <w:color w:val="auto"/>
          <w:sz w:val="20"/>
        </w:rPr>
      </w:pPr>
      <w:r>
        <w:rPr>
          <w:rFonts w:cs="Arial" w:ascii="Arial" w:hAnsi="Arial"/>
          <w:b/>
          <w:bCs/>
          <w:color w:val="auto"/>
          <w:sz w:val="20"/>
        </w:rPr>
        <w:t>15.1.</w:t>
      </w:r>
      <w:r>
        <w:rPr>
          <w:rFonts w:cs="Arial" w:ascii="Arial" w:hAnsi="Arial"/>
          <w:b w:val="false"/>
          <w:bCs w:val="false"/>
          <w:color w:val="auto"/>
          <w:sz w:val="20"/>
        </w:rPr>
        <w:t xml:space="preserve"> Inaplicabilidade de Reajuste:</w:t>
      </w:r>
    </w:p>
    <w:p>
      <w:pPr>
        <w:pStyle w:val="BodyText"/>
        <w:spacing w:lineRule="auto" w:line="274" w:before="0" w:after="0"/>
        <w:ind w:hanging="0" w:left="0" w:right="0"/>
        <w:rPr>
          <w:rFonts w:ascii="Arial" w:hAnsi="Arial" w:cs="Arial"/>
          <w:b w:val="false"/>
          <w:bCs w:val="false"/>
          <w:color w:val="auto"/>
          <w:sz w:val="20"/>
        </w:rPr>
      </w:pPr>
      <w:bookmarkStart w:id="47" w:name="p-rc_6ded56d361774ace-423"/>
      <w:bookmarkEnd w:id="47"/>
      <w:r>
        <w:rPr>
          <w:rFonts w:cs="Arial" w:ascii="Arial" w:hAnsi="Arial"/>
          <w:b w:val="false"/>
          <w:bCs w:val="false"/>
          <w:color w:val="auto"/>
          <w:sz w:val="20"/>
        </w:rPr>
        <w:t xml:space="preserve">Os preços ofertados e adjudicados na presente contratação são fixos e irreajustáveis, tendo em vista que o fornecimento será efetuado em parcela e etapa única e integral, com prazo de entrega de até 15 (quinze) dias úteis, caracterizando compra para pronta entrega, nos termos da Lei Federal nº 14.133/2021 e do Decreto Estadual nº 10.086/2022. </w:t>
      </w:r>
    </w:p>
    <w:p>
      <w:pPr>
        <w:pStyle w:val="BodyText"/>
        <w:spacing w:lineRule="auto" w:line="274" w:before="0" w:after="0"/>
        <w:ind w:hanging="0" w:left="0" w:right="0"/>
        <w:rPr>
          <w:rFonts w:ascii="Arial" w:hAnsi="Arial" w:cs="Arial"/>
          <w:b w:val="false"/>
          <w:bCs w:val="false"/>
          <w:color w:val="auto"/>
          <w:sz w:val="20"/>
        </w:rPr>
      </w:pPr>
      <w:r>
        <w:rPr>
          <w:rFonts w:cs="Arial" w:ascii="Arial" w:hAnsi="Arial"/>
          <w:b w:val="false"/>
          <w:bCs w:val="false"/>
          <w:color w:val="auto"/>
          <w:sz w:val="20"/>
        </w:rPr>
      </w:r>
    </w:p>
    <w:p>
      <w:pPr>
        <w:pStyle w:val="BodyText"/>
        <w:spacing w:lineRule="auto" w:line="274" w:before="0" w:after="0"/>
        <w:ind w:hanging="0" w:left="0" w:right="0"/>
        <w:rPr>
          <w:rFonts w:ascii="Arial" w:hAnsi="Arial" w:cs="Arial"/>
          <w:b w:val="false"/>
          <w:bCs w:val="false"/>
          <w:color w:val="auto"/>
          <w:sz w:val="20"/>
        </w:rPr>
      </w:pPr>
      <w:r>
        <w:rPr>
          <w:rFonts w:cs="Arial" w:ascii="Arial" w:hAnsi="Arial"/>
          <w:b/>
          <w:bCs/>
          <w:color w:val="auto"/>
          <w:sz w:val="20"/>
        </w:rPr>
        <w:t>15.2.</w:t>
      </w:r>
      <w:r>
        <w:rPr>
          <w:rFonts w:cs="Arial" w:ascii="Arial" w:hAnsi="Arial"/>
          <w:b w:val="false"/>
          <w:bCs w:val="false"/>
          <w:color w:val="auto"/>
          <w:sz w:val="20"/>
        </w:rPr>
        <w:t xml:space="preserve"> Instrumento Substitutivo de Contrato (Nota de Empenho):</w:t>
      </w:r>
    </w:p>
    <w:p>
      <w:pPr>
        <w:pStyle w:val="BodyText"/>
        <w:spacing w:lineRule="auto" w:line="274" w:before="0" w:after="0"/>
        <w:ind w:hanging="0" w:left="0" w:right="0"/>
        <w:rPr>
          <w:rFonts w:ascii="Arial" w:hAnsi="Arial" w:cs="Arial"/>
          <w:b w:val="false"/>
          <w:bCs w:val="false"/>
          <w:color w:val="auto"/>
          <w:sz w:val="20"/>
        </w:rPr>
      </w:pPr>
      <w:bookmarkStart w:id="48" w:name="p-rc_6ded56d361774ace-424"/>
      <w:bookmarkEnd w:id="48"/>
      <w:r>
        <w:rPr>
          <w:rFonts w:cs="Arial" w:ascii="Arial" w:hAnsi="Arial"/>
          <w:b w:val="false"/>
          <w:bCs w:val="false"/>
          <w:color w:val="auto"/>
          <w:sz w:val="20"/>
        </w:rPr>
        <w:t xml:space="preserve">Em conformidade com o disposto no art. 95, inciso I, da Lei Federal nº 14.133/2021, a presente contratação será formalizada mediante a emissão de Nota de Empenho e seu respectivo Anexo (instrumento substitutivo do termo de contrato), considerando a natureza do objeto (aquisição de bens de consumo) e a entrega única e imediata no Almoxarifado Central da UEPG. </w:t>
      </w:r>
    </w:p>
    <w:p>
      <w:pPr>
        <w:pStyle w:val="BodyText"/>
        <w:spacing w:lineRule="auto" w:line="274" w:before="0" w:after="0"/>
        <w:ind w:hanging="0" w:left="0" w:right="0"/>
        <w:rPr>
          <w:rFonts w:ascii="Arial" w:hAnsi="Arial" w:cs="Arial"/>
          <w:b w:val="false"/>
          <w:bCs w:val="false"/>
          <w:color w:val="auto"/>
          <w:sz w:val="20"/>
        </w:rPr>
      </w:pPr>
      <w:r>
        <w:rPr>
          <w:rFonts w:cs="Arial" w:ascii="Arial" w:hAnsi="Arial"/>
          <w:b w:val="false"/>
          <w:bCs w:val="false"/>
          <w:color w:val="auto"/>
          <w:sz w:val="20"/>
        </w:rPr>
      </w:r>
    </w:p>
    <w:p>
      <w:pPr>
        <w:pStyle w:val="BodyText"/>
        <w:spacing w:lineRule="auto" w:line="274" w:before="0" w:after="0"/>
        <w:ind w:hanging="0" w:left="0" w:right="0"/>
        <w:rPr>
          <w:rFonts w:ascii="Arial" w:hAnsi="Arial" w:cs="Arial"/>
          <w:b w:val="false"/>
          <w:bCs w:val="false"/>
          <w:color w:val="auto"/>
          <w:sz w:val="20"/>
        </w:rPr>
      </w:pPr>
      <w:r>
        <w:rPr>
          <w:rFonts w:cs="Arial" w:ascii="Arial" w:hAnsi="Arial"/>
          <w:b/>
          <w:bCs/>
          <w:color w:val="auto"/>
          <w:sz w:val="20"/>
        </w:rPr>
        <w:t>15.3.</w:t>
      </w:r>
      <w:r>
        <w:rPr>
          <w:rFonts w:cs="Arial" w:ascii="Arial" w:hAnsi="Arial"/>
          <w:b w:val="false"/>
          <w:bCs w:val="false"/>
          <w:color w:val="auto"/>
          <w:sz w:val="20"/>
        </w:rPr>
        <w:t xml:space="preserve"> Manutenção das Condições de Habilitação:</w:t>
      </w:r>
    </w:p>
    <w:p>
      <w:pPr>
        <w:pStyle w:val="BodyText"/>
        <w:spacing w:lineRule="auto" w:line="274" w:before="0" w:after="0"/>
        <w:ind w:hanging="0" w:left="0" w:right="0"/>
        <w:rPr>
          <w:rFonts w:ascii="Arial" w:hAnsi="Arial" w:cs="Arial"/>
          <w:b w:val="false"/>
          <w:bCs w:val="false"/>
          <w:color w:val="auto"/>
          <w:sz w:val="20"/>
        </w:rPr>
      </w:pPr>
      <w:bookmarkStart w:id="49" w:name="p-rc_6ded56d361774ace-425"/>
      <w:bookmarkEnd w:id="49"/>
      <w:r>
        <w:rPr>
          <w:rFonts w:cs="Arial" w:ascii="Arial" w:hAnsi="Arial"/>
          <w:b w:val="false"/>
          <w:bCs w:val="false"/>
          <w:color w:val="auto"/>
          <w:sz w:val="20"/>
        </w:rPr>
        <w:t xml:space="preserve">O aceite e o recebimento da Nota de Empenho vinculam a contratada às condições estabelecidas no Aviso de Dispensa Eletrônica, no Termo de Referência e na proposta homologada, ficando a empresa obrigada a manter todas as condições de habilitação e qualificação sanitária durante a vigência do instrumento e do prazo de garantia dos produtos fornecidos. </w:t>
      </w:r>
    </w:p>
    <w:p>
      <w:pPr>
        <w:pStyle w:val="Normal"/>
        <w:jc w:val="both"/>
        <w:rPr>
          <w:rFonts w:ascii="Arial" w:hAnsi="Arial" w:cs="Arial"/>
          <w:b/>
        </w:rPr>
      </w:pPr>
      <w:r>
        <w:rPr/>
      </w:r>
    </w:p>
    <w:p>
      <w:pPr>
        <w:pStyle w:val="Normal"/>
        <w:jc w:val="both"/>
        <w:rPr>
          <w:rFonts w:ascii="Arial" w:hAnsi="Arial" w:cs="Arial"/>
          <w:b/>
        </w:rPr>
      </w:pPr>
      <w:r>
        <w:rPr>
          <w:rFonts w:cs="Arial" w:ascii="Arial" w:hAnsi="Arial"/>
          <w:b/>
        </w:rPr>
      </w:r>
    </w:p>
    <w:p>
      <w:pPr>
        <w:pStyle w:val="Normal"/>
        <w:jc w:val="both"/>
        <w:rPr>
          <w:rFonts w:ascii="Arial" w:hAnsi="Arial" w:cs="Arial"/>
          <w:b/>
        </w:rPr>
      </w:pPr>
      <w:r>
        <w:rPr>
          <w:rFonts w:cs="Arial" w:ascii="Arial" w:hAnsi="Arial"/>
          <w:b/>
        </w:rPr>
        <w:t>16. REQUISITOS DE HABILITAÇÃO</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b/>
        </w:rPr>
        <w:t>16.1</w:t>
      </w:r>
      <w:r>
        <w:rPr>
          <w:rFonts w:cs="Arial" w:ascii="Arial" w:hAnsi="Arial"/>
        </w:rPr>
        <w:t xml:space="preserve"> Os requisitos de habilitação são aqueles previstos no ANEXO II – DOCUMENTAÇÃO EXIGIDA PARA HABILITAÇÃO.</w:t>
      </w:r>
    </w:p>
    <w:p>
      <w:pPr>
        <w:pStyle w:val="Normal"/>
        <w:jc w:val="both"/>
        <w:rPr>
          <w:rFonts w:ascii="Arial" w:hAnsi="Arial" w:cs="Arial"/>
        </w:rPr>
      </w:pPr>
      <w:r>
        <w:rPr>
          <w:rFonts w:cs="Arial" w:ascii="Arial" w:hAnsi="Arial"/>
        </w:rPr>
      </w:r>
    </w:p>
    <w:p>
      <w:pPr>
        <w:pStyle w:val="Normal"/>
        <w:jc w:val="both"/>
        <w:rPr>
          <w:rFonts w:ascii="Arial" w:hAnsi="Arial" w:cs="Arial"/>
          <w:b/>
        </w:rPr>
      </w:pPr>
      <w:r>
        <w:rPr>
          <w:rFonts w:cs="Arial" w:ascii="Arial" w:hAnsi="Arial"/>
          <w:b/>
        </w:rPr>
        <w:t>17. ALTERAÇÃO SUBJETIVA</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b/>
        </w:rPr>
        <w:t>17.1</w:t>
      </w:r>
      <w:r>
        <w:rPr>
          <w:rFonts w:cs="Arial" w:ascii="Arial" w:hAnsi="Arial"/>
        </w:rPr>
        <w:t xml:space="preserve"> É admissível a continuidade do contrato administrativo quando houver fusão, cisão ou incorporação da CONTRATADA com outra pessoa jurídica, desde que:</w:t>
      </w:r>
    </w:p>
    <w:p>
      <w:pPr>
        <w:pStyle w:val="Normal"/>
        <w:jc w:val="both"/>
        <w:rPr>
          <w:rFonts w:ascii="Arial" w:hAnsi="Arial" w:cs="Arial"/>
        </w:rPr>
      </w:pPr>
      <w:r>
        <w:rPr>
          <w:rFonts w:cs="Arial" w:ascii="Arial" w:hAnsi="Arial"/>
        </w:rPr>
      </w:r>
    </w:p>
    <w:p>
      <w:pPr>
        <w:pStyle w:val="Normal"/>
        <w:numPr>
          <w:ilvl w:val="0"/>
          <w:numId w:val="5"/>
        </w:numPr>
        <w:jc w:val="both"/>
        <w:rPr>
          <w:rFonts w:ascii="Arial" w:hAnsi="Arial" w:cs="Arial"/>
          <w:vanish/>
        </w:rPr>
      </w:pPr>
      <w:r>
        <w:rPr>
          <w:rFonts w:cs="Arial" w:ascii="Arial" w:hAnsi="Arial"/>
          <w:vanish/>
        </w:rPr>
      </w:r>
    </w:p>
    <w:p>
      <w:pPr>
        <w:pStyle w:val="Normal"/>
        <w:numPr>
          <w:ilvl w:val="0"/>
          <w:numId w:val="5"/>
        </w:numPr>
        <w:jc w:val="both"/>
        <w:rPr>
          <w:rFonts w:ascii="Arial" w:hAnsi="Arial" w:cs="Arial"/>
          <w:vanish/>
        </w:rPr>
      </w:pPr>
      <w:r>
        <w:rPr>
          <w:rFonts w:cs="Arial" w:ascii="Arial" w:hAnsi="Arial"/>
          <w:vanish/>
        </w:rPr>
      </w:r>
    </w:p>
    <w:p>
      <w:pPr>
        <w:pStyle w:val="Normal"/>
        <w:numPr>
          <w:ilvl w:val="0"/>
          <w:numId w:val="5"/>
        </w:numPr>
        <w:jc w:val="both"/>
        <w:rPr>
          <w:rFonts w:ascii="Arial" w:hAnsi="Arial" w:cs="Arial"/>
          <w:vanish/>
        </w:rPr>
      </w:pPr>
      <w:r>
        <w:rPr>
          <w:rFonts w:cs="Arial" w:ascii="Arial" w:hAnsi="Arial"/>
          <w:vanish/>
        </w:rPr>
      </w:r>
    </w:p>
    <w:p>
      <w:pPr>
        <w:pStyle w:val="Normal"/>
        <w:numPr>
          <w:ilvl w:val="1"/>
          <w:numId w:val="5"/>
        </w:numPr>
        <w:jc w:val="both"/>
        <w:rPr>
          <w:rFonts w:ascii="Arial" w:hAnsi="Arial" w:cs="Arial"/>
          <w:vanish/>
        </w:rPr>
      </w:pPr>
      <w:r>
        <w:rPr>
          <w:rFonts w:cs="Arial" w:ascii="Arial" w:hAnsi="Arial"/>
          <w:vanish/>
        </w:rPr>
      </w:r>
    </w:p>
    <w:p>
      <w:pPr>
        <w:pStyle w:val="Normal"/>
        <w:numPr>
          <w:ilvl w:val="2"/>
          <w:numId w:val="5"/>
        </w:numPr>
        <w:ind w:hanging="720" w:left="1560"/>
        <w:jc w:val="both"/>
        <w:rPr>
          <w:rFonts w:ascii="Arial" w:hAnsi="Arial" w:cs="Arial"/>
        </w:rPr>
      </w:pPr>
      <w:r>
        <w:rPr>
          <w:rFonts w:cs="Arial" w:ascii="Arial" w:hAnsi="Arial"/>
        </w:rPr>
        <w:t xml:space="preserve">sejam observados pela nova pessoa jurídica todos os requisitos de habilitação exigidos na licitação original; </w:t>
      </w:r>
    </w:p>
    <w:p>
      <w:pPr>
        <w:pStyle w:val="Normal"/>
        <w:numPr>
          <w:ilvl w:val="2"/>
          <w:numId w:val="5"/>
        </w:numPr>
        <w:ind w:hanging="720" w:left="1560"/>
        <w:jc w:val="both"/>
        <w:rPr>
          <w:rFonts w:ascii="Arial" w:hAnsi="Arial" w:cs="Arial"/>
        </w:rPr>
      </w:pPr>
      <w:r>
        <w:rPr>
          <w:rFonts w:cs="Arial" w:ascii="Arial" w:hAnsi="Arial"/>
        </w:rPr>
        <w:t xml:space="preserve"> </w:t>
      </w:r>
      <w:r>
        <w:rPr>
          <w:rFonts w:cs="Arial" w:ascii="Arial" w:hAnsi="Arial"/>
        </w:rPr>
        <w:t xml:space="preserve">sejam mantidas as demais cláusulas e condições do contrato; e </w:t>
      </w:r>
    </w:p>
    <w:p>
      <w:pPr>
        <w:pStyle w:val="Normal"/>
        <w:ind w:left="1560"/>
        <w:jc w:val="both"/>
        <w:rPr>
          <w:rFonts w:ascii="Arial" w:hAnsi="Arial" w:cs="Arial"/>
        </w:rPr>
      </w:pPr>
      <w:r>
        <w:rPr>
          <w:rFonts w:cs="Arial" w:ascii="Arial" w:hAnsi="Arial"/>
        </w:rPr>
      </w:r>
    </w:p>
    <w:p>
      <w:pPr>
        <w:pStyle w:val="Normal"/>
        <w:numPr>
          <w:ilvl w:val="2"/>
          <w:numId w:val="5"/>
        </w:numPr>
        <w:ind w:hanging="720" w:left="1560"/>
        <w:jc w:val="both"/>
        <w:rPr>
          <w:rFonts w:ascii="Arial" w:hAnsi="Arial" w:cs="Arial"/>
        </w:rPr>
      </w:pPr>
      <w:r>
        <w:rPr>
          <w:rFonts w:cs="Arial" w:ascii="Arial" w:hAnsi="Arial"/>
        </w:rPr>
        <w:t xml:space="preserve"> </w:t>
      </w:r>
      <w:r>
        <w:rPr>
          <w:rFonts w:cs="Arial" w:ascii="Arial" w:hAnsi="Arial"/>
        </w:rPr>
        <w:t xml:space="preserve">não haja prejuízo à execução do objeto pactuado e haja anuência expressa da Administração à continuidade do contrato. </w:t>
      </w:r>
    </w:p>
    <w:p>
      <w:pPr>
        <w:pStyle w:val="Normal"/>
        <w:ind w:left="1560"/>
        <w:jc w:val="both"/>
        <w:rPr>
          <w:rFonts w:ascii="Arial" w:hAnsi="Arial" w:cs="Arial"/>
        </w:rPr>
      </w:pPr>
      <w:r>
        <w:rPr>
          <w:rFonts w:cs="Arial" w:ascii="Arial" w:hAnsi="Arial"/>
        </w:rPr>
      </w:r>
    </w:p>
    <w:p>
      <w:pPr>
        <w:pStyle w:val="Normal"/>
        <w:jc w:val="both"/>
        <w:rPr>
          <w:rFonts w:ascii="Arial" w:hAnsi="Arial" w:cs="Arial"/>
        </w:rPr>
      </w:pPr>
      <w:r>
        <w:rPr>
          <w:rFonts w:cs="Arial" w:ascii="Arial" w:hAnsi="Arial"/>
          <w:b/>
        </w:rPr>
        <w:t>17.2</w:t>
      </w:r>
      <w:r>
        <w:rPr>
          <w:rFonts w:cs="Arial" w:ascii="Arial" w:hAnsi="Arial"/>
        </w:rPr>
        <w:t xml:space="preserve"> A alteração subjetiva a que se refere o item 17.1 deverá ser formalizada pôr termo aditivo ao contrato. </w:t>
      </w:r>
    </w:p>
    <w:p>
      <w:pPr>
        <w:pStyle w:val="Normal"/>
        <w:jc w:val="both"/>
        <w:rPr>
          <w:rFonts w:ascii="Arial" w:hAnsi="Arial" w:cs="Arial"/>
          <w:b/>
        </w:rPr>
      </w:pPr>
      <w:r>
        <w:rPr>
          <w:rFonts w:cs="Arial" w:ascii="Arial" w:hAnsi="Arial"/>
          <w:b/>
        </w:rPr>
      </w:r>
    </w:p>
    <w:p>
      <w:pPr>
        <w:pStyle w:val="Normal"/>
        <w:jc w:val="both"/>
        <w:rPr>
          <w:rFonts w:ascii="Arial" w:hAnsi="Arial" w:cs="Arial"/>
          <w:b/>
        </w:rPr>
      </w:pPr>
      <w:r>
        <w:rPr>
          <w:rFonts w:cs="Arial" w:ascii="Arial" w:hAnsi="Arial"/>
          <w:b/>
        </w:rPr>
        <w:t>18. DOS CRITÉRIOS DE AFERIÇÃO PARA FATURAMENTO:</w:t>
      </w:r>
    </w:p>
    <w:p>
      <w:pPr>
        <w:pStyle w:val="Normal"/>
        <w:jc w:val="both"/>
        <w:rPr>
          <w:rFonts w:ascii="Arial" w:hAnsi="Arial" w:cs="Arial"/>
          <w:b/>
        </w:rPr>
      </w:pPr>
      <w:r>
        <w:rPr>
          <w:rFonts w:cs="Arial" w:ascii="Arial" w:hAnsi="Arial"/>
          <w:b/>
        </w:rPr>
      </w:r>
    </w:p>
    <w:p>
      <w:pPr>
        <w:pStyle w:val="Normal"/>
        <w:jc w:val="both"/>
        <w:rPr>
          <w:rFonts w:ascii="Arial" w:hAnsi="Arial" w:cs="Arial"/>
        </w:rPr>
      </w:pPr>
      <w:r>
        <w:rPr>
          <w:rFonts w:cs="Arial" w:ascii="Arial" w:hAnsi="Arial"/>
        </w:rPr>
        <w:t>18.1 O pagamento será efetuado após a entrega e conferência e aceite dos produtos.</w:t>
      </w:r>
    </w:p>
    <w:p>
      <w:pPr>
        <w:pStyle w:val="Normal"/>
        <w:jc w:val="both"/>
        <w:rPr>
          <w:rFonts w:ascii="Arial" w:hAnsi="Arial" w:cs="Arial"/>
        </w:rPr>
      </w:pPr>
      <w:r>
        <w:rPr>
          <w:rFonts w:cs="Arial" w:ascii="Arial" w:hAnsi="Arial"/>
        </w:rPr>
      </w:r>
    </w:p>
    <w:p>
      <w:pPr>
        <w:pStyle w:val="Normal"/>
        <w:jc w:val="both"/>
        <w:rPr>
          <w:rFonts w:ascii="Arial" w:hAnsi="Arial" w:cs="Arial"/>
          <w:b/>
        </w:rPr>
      </w:pPr>
      <w:r>
        <w:rPr>
          <w:rFonts w:cs="Arial" w:ascii="Arial" w:hAnsi="Arial"/>
          <w:b/>
        </w:rPr>
        <w:t>19. SUBCONTRATAÇÃO:</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b/>
        </w:rPr>
        <w:t>19.1</w:t>
      </w:r>
      <w:r>
        <w:rPr>
          <w:rFonts w:cs="Arial" w:ascii="Arial" w:hAnsi="Arial"/>
        </w:rPr>
        <w:t xml:space="preserve"> Não será admitida a subcontratação do objeto desta contratação. </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b/>
        </w:rPr>
        <w:t>20. DOS RECURSOS ORÇAMENTÁRIOS</w:t>
      </w:r>
      <w:r>
        <w:rPr>
          <w:rFonts w:cs="Arial" w:ascii="Arial" w:hAnsi="Arial"/>
        </w:rPr>
        <w:t>:</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b/>
        </w:rPr>
        <w:t>20.1</w:t>
      </w:r>
      <w:r>
        <w:rPr>
          <w:rFonts w:cs="Arial" w:ascii="Arial" w:hAnsi="Arial"/>
        </w:rPr>
        <w:t xml:space="preserve"> As despesas decorrentes da presente contratação correrão à conta de recursos específicos:</w:t>
      </w:r>
    </w:p>
    <w:p>
      <w:pPr>
        <w:pStyle w:val="Normal"/>
        <w:jc w:val="both"/>
        <w:rPr>
          <w:rFonts w:ascii="Arial" w:hAnsi="Arial" w:cs="Arial"/>
        </w:rPr>
      </w:pPr>
      <w:r>
        <w:rPr>
          <w:rFonts w:cs="Arial" w:ascii="Arial" w:hAnsi="Arial"/>
        </w:rPr>
      </w:r>
    </w:p>
    <w:p>
      <w:pPr>
        <w:pStyle w:val="Normal"/>
        <w:jc w:val="both"/>
        <w:rPr>
          <w:rFonts w:ascii="Arial" w:hAnsi="Arial" w:cs="Arial"/>
          <w:b/>
        </w:rPr>
      </w:pPr>
      <w:bookmarkStart w:id="50" w:name="_Hlk181352824"/>
      <w:r>
        <w:rPr>
          <w:rFonts w:cs="Arial" w:ascii="Arial" w:hAnsi="Arial"/>
          <w:b/>
        </w:rPr>
        <w:t>Fonte de Recursos: 5</w:t>
      </w:r>
      <w:bookmarkEnd w:id="50"/>
      <w:r>
        <w:rPr>
          <w:rFonts w:cs="Arial" w:ascii="Arial" w:hAnsi="Arial"/>
          <w:b/>
        </w:rPr>
        <w:t>00</w:t>
      </w:r>
    </w:p>
    <w:p>
      <w:pPr>
        <w:pStyle w:val="Normal"/>
        <w:jc w:val="both"/>
        <w:rPr>
          <w:rFonts w:ascii="Arial" w:hAnsi="Arial" w:cs="Arial"/>
          <w:b/>
        </w:rPr>
      </w:pPr>
      <w:bookmarkStart w:id="51" w:name="_Hlk229651716"/>
      <w:r>
        <w:rPr>
          <w:rFonts w:cs="Arial" w:ascii="Arial" w:hAnsi="Arial"/>
          <w:b/>
        </w:rPr>
        <w:t xml:space="preserve">Elemento de Despesa: </w:t>
      </w:r>
      <w:bookmarkEnd w:id="51"/>
      <w:r>
        <w:rPr>
          <w:rFonts w:cs="Arial" w:ascii="Arial" w:hAnsi="Arial"/>
          <w:b/>
        </w:rPr>
        <w:t>3390.30.10</w:t>
      </w:r>
    </w:p>
    <w:p>
      <w:pPr>
        <w:pStyle w:val="Normal"/>
        <w:jc w:val="both"/>
        <w:rPr>
          <w:rFonts w:ascii="Arial" w:hAnsi="Arial" w:cs="Arial"/>
          <w:b/>
        </w:rPr>
      </w:pPr>
      <w:r>
        <w:rPr>
          <w:rFonts w:cs="Arial" w:ascii="Arial" w:hAnsi="Arial"/>
          <w:b/>
        </w:rPr>
        <w:t>Ação: 8119</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jc w:val="both"/>
        <w:rPr>
          <w:rFonts w:ascii="Arial" w:hAnsi="Arial" w:cs="Arial"/>
          <w:b/>
        </w:rPr>
      </w:pPr>
      <w:r>
        <w:rPr>
          <w:rFonts w:cs="Arial" w:ascii="Arial" w:hAnsi="Arial"/>
          <w:b/>
        </w:rPr>
        <w:t xml:space="preserve">21. DA GARANTIA DE EXECUÇÃO </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b/>
        </w:rPr>
        <w:t>21.1</w:t>
      </w:r>
      <w:r>
        <w:rPr>
          <w:rFonts w:cs="Arial" w:ascii="Arial" w:hAnsi="Arial"/>
        </w:rPr>
        <w:t xml:space="preserve"> Não haverá exigência de garantia de execução.</w:t>
      </w:r>
    </w:p>
    <w:p>
      <w:pPr>
        <w:pStyle w:val="Normal"/>
        <w:jc w:val="both"/>
        <w:rPr>
          <w:rFonts w:ascii="Arial" w:hAnsi="Arial" w:cs="Arial"/>
        </w:rPr>
      </w:pPr>
      <w:r>
        <w:rPr>
          <w:rFonts w:cs="Arial" w:ascii="Arial" w:hAnsi="Arial"/>
        </w:rPr>
      </w:r>
    </w:p>
    <w:p>
      <w:pPr>
        <w:pStyle w:val="Normal"/>
        <w:jc w:val="both"/>
        <w:rPr>
          <w:rFonts w:ascii="Arial" w:hAnsi="Arial" w:cs="Arial"/>
          <w:b/>
        </w:rPr>
      </w:pPr>
      <w:r>
        <w:rPr>
          <w:rFonts w:cs="Arial" w:ascii="Arial" w:hAnsi="Arial"/>
          <w:b/>
        </w:rPr>
        <w:t>22. SANÇÕES ADMINISTRATIVAS:</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b/>
        </w:rPr>
        <w:t>22.1</w:t>
      </w:r>
      <w:r>
        <w:rPr>
          <w:rFonts w:cs="Arial" w:ascii="Arial" w:hAnsi="Arial"/>
        </w:rPr>
        <w:t xml:space="preserve"> O licitante e A CONTRATADA que incorram em infrações sujeitam-se às sanções administrativas previstas no art. 156 da Lei Federal n.º 14.133, de 2021 e nos arts. 193 ao 227 do Decreto Estadual n.º 10.086, de 17 de janeiro 2022, sem prejuízo de eventuais implicações penais nos termos do que prevê o Capítulo II-B do Título XI do Código Penal, bem como da eventual anulação da nota de empenho de despesa ou da rescisão do instrumento contratual.</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b/>
        </w:rPr>
        <w:t>22.2</w:t>
      </w:r>
      <w:r>
        <w:rPr>
          <w:rFonts w:cs="Arial" w:ascii="Arial" w:hAnsi="Arial"/>
        </w:rPr>
        <w:t xml:space="preserve"> Se a multa aplicada e as indenizações cabíveis forem superiores ao valor de pagamento eventualmente devido pela Administração a CONTRATADA, além da perda desse valor, a diferença será descontada da garantia prestada ou será cobrada judicialmente.</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b/>
        </w:rPr>
        <w:t>22.3</w:t>
      </w:r>
      <w:r>
        <w:rPr>
          <w:rFonts w:cs="Arial" w:ascii="Arial" w:hAnsi="Arial"/>
        </w:rPr>
        <w:t xml:space="preserve"> A aplicação das sanções previstas neste Aviso de Contratação Direta, em hipótese alguma, afasta a obrigação de reparação integral do dano causado à Administração Pública.</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b/>
        </w:rPr>
        <w:t>22.4</w:t>
      </w:r>
      <w:r>
        <w:rPr>
          <w:rFonts w:cs="Arial" w:ascii="Arial" w:hAnsi="Arial"/>
        </w:rPr>
        <w:t xml:space="preserve"> A penalidade de multa pode ser aplicada cumulativamente com as demais sanções.</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b/>
        </w:rPr>
        <w:t>22.5</w:t>
      </w:r>
      <w:r>
        <w:rPr>
          <w:rFonts w:cs="Arial" w:ascii="Arial" w:hAnsi="Arial"/>
        </w:rPr>
        <w:t xml:space="preserve">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para Apuração de Responsabilidade – PAAR.</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b/>
        </w:rPr>
        <w:t>22.6</w:t>
      </w:r>
      <w:r>
        <w:rPr>
          <w:rFonts w:cs="Arial" w:ascii="Arial" w:hAnsi="Arial"/>
        </w:rPr>
        <w:t xml:space="preserve"> A apuração e o julgamento das demais infrações administrativas não consideradas como ato lesivo à Administração Pública nacional ou estrangeira nos termos da Lei n.º 12.846, de 1º de agosto de 2013, seguirão seu rito normal na unidade administrativa.</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b/>
        </w:rPr>
        <w:t>22.7</w:t>
      </w:r>
      <w:r>
        <w:rPr>
          <w:rFonts w:cs="Arial" w:ascii="Arial" w:hAnsi="Arial"/>
        </w:rPr>
        <w:t xml:space="preserve"> O processamento do PAAR não interfere no seguimento regular dos processos administrativos específicos para apuração da ocorrência de danos e prejuízos à Administração Pública Estadual resultantes de ato lesivo cometido por pessoa jurídica, com ou sem a participação de agente público.</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b/>
        </w:rPr>
        <w:t>22.8</w:t>
      </w:r>
      <w:r>
        <w:rPr>
          <w:rFonts w:cs="Arial" w:ascii="Arial" w:hAnsi="Arial"/>
        </w:rPr>
        <w:t xml:space="preserve"> A aplicação de qualquer das penalidades previstas realizar-se-á em processo administrativo que assegurará o contraditório e a ampla defesa ao fornecedor/adjudicatário, observando-se o procedimento previsto na Lei Federal n.º 14.133, de 2021, no Decreto Estadual n.º 10.086, de 2022, e subsidiariamente na Lei n.º 20.656, de 2021.</w:t>
      </w:r>
    </w:p>
    <w:p>
      <w:pPr>
        <w:pStyle w:val="Normal"/>
        <w:jc w:val="both"/>
        <w:rPr>
          <w:rFonts w:ascii="Arial" w:hAnsi="Arial" w:cs="Arial"/>
        </w:rPr>
      </w:pPr>
      <w:r>
        <w:rPr>
          <w:rFonts w:cs="Arial" w:ascii="Arial" w:hAnsi="Arial"/>
        </w:rPr>
      </w:r>
    </w:p>
    <w:p>
      <w:pPr>
        <w:pStyle w:val="Normal"/>
        <w:jc w:val="both"/>
        <w:rPr>
          <w:rFonts w:ascii="Arial" w:hAnsi="Arial" w:cs="Arial"/>
          <w:b/>
        </w:rPr>
      </w:pPr>
      <w:r>
        <w:rPr>
          <w:rFonts w:cs="Arial" w:ascii="Arial" w:hAnsi="Arial"/>
          <w:b/>
        </w:rPr>
        <w:t xml:space="preserve">23. DECRETO ESTADUAL N.º 10.086, de 2022 </w:t>
      </w:r>
    </w:p>
    <w:p>
      <w:pPr>
        <w:pStyle w:val="Normal"/>
        <w:jc w:val="both"/>
        <w:rPr>
          <w:rFonts w:ascii="Arial" w:hAnsi="Arial" w:cs="Arial"/>
          <w:b/>
        </w:rPr>
      </w:pPr>
      <w:r>
        <w:rPr>
          <w:rFonts w:cs="Arial" w:ascii="Arial" w:hAnsi="Arial"/>
          <w:b/>
        </w:rPr>
      </w:r>
    </w:p>
    <w:p>
      <w:pPr>
        <w:pStyle w:val="Normal"/>
        <w:jc w:val="both"/>
        <w:rPr>
          <w:rFonts w:ascii="Arial" w:hAnsi="Arial" w:cs="Arial"/>
        </w:rPr>
      </w:pPr>
      <w:r>
        <w:rPr>
          <w:rFonts w:cs="Arial" w:ascii="Arial" w:hAnsi="Arial"/>
          <w:b/>
        </w:rPr>
        <w:t>23.1</w:t>
      </w:r>
      <w:r>
        <w:rPr>
          <w:rFonts w:cs="Arial" w:ascii="Arial" w:hAnsi="Arial"/>
        </w:rPr>
        <w:t xml:space="preserve"> O(s) servidor(es) que subscreve(m) este Termo de Referência atestam que observaram integralmente a regulamentação estabelecida pelo Decreto Estadual n.º 10.086, de 2022 e as orientações constantes da Minuta Padronizada aprovada pelo Procurador-Geral do Estado do Paraná.</w:t>
      </w:r>
    </w:p>
    <w:p>
      <w:pPr>
        <w:pStyle w:val="Normal"/>
        <w:jc w:val="both"/>
        <w:rPr>
          <w:rFonts w:ascii="Arial" w:hAnsi="Arial" w:eastAsia="SimSun" w:cs="Arial"/>
        </w:rPr>
      </w:pPr>
      <w:r>
        <w:rPr>
          <w:rFonts w:eastAsia="SimSun" w:cs="Arial" w:ascii="Arial" w:hAnsi="Arial"/>
        </w:rPr>
      </w:r>
    </w:p>
    <w:p>
      <w:pPr>
        <w:pStyle w:val="Normal"/>
        <w:jc w:val="both"/>
        <w:rPr>
          <w:rFonts w:ascii="Arial" w:hAnsi="Arial" w:eastAsia="SimSun" w:cs="Arial"/>
        </w:rPr>
      </w:pPr>
      <w:r>
        <w:rPr>
          <w:rFonts w:eastAsia="SimSun" w:cs="Arial" w:ascii="Arial" w:hAnsi="Arial"/>
        </w:rPr>
      </w:r>
    </w:p>
    <w:p>
      <w:pPr>
        <w:pStyle w:val="Normal"/>
        <w:jc w:val="both"/>
        <w:rPr>
          <w:rFonts w:ascii="Arial" w:hAnsi="Arial" w:eastAsia="SimSun" w:cs="Arial"/>
        </w:rPr>
      </w:pPr>
      <w:r>
        <w:rPr>
          <w:rFonts w:eastAsia="SimSun" w:cs="Arial" w:ascii="Arial" w:hAnsi="Arial"/>
        </w:rPr>
      </w:r>
    </w:p>
    <w:p>
      <w:pPr>
        <w:pStyle w:val="Normal"/>
        <w:jc w:val="right"/>
        <w:rPr>
          <w:rFonts w:ascii="Arial" w:hAnsi="Arial" w:eastAsia="SimSun" w:cs="Arial"/>
        </w:rPr>
      </w:pPr>
      <w:r>
        <w:rPr>
          <w:rFonts w:eastAsia="SimSun" w:cs="Arial" w:ascii="Arial" w:hAnsi="Arial"/>
        </w:rPr>
        <w:t>Ponta Grossa/PR, 15 de outubro de 2026.</w:t>
      </w:r>
    </w:p>
    <w:p>
      <w:pPr>
        <w:pStyle w:val="Normal"/>
        <w:jc w:val="right"/>
        <w:rPr>
          <w:rFonts w:ascii="Arial" w:hAnsi="Arial" w:eastAsia="SimSun" w:cs="Arial"/>
        </w:rPr>
      </w:pPr>
      <w:r>
        <w:rPr>
          <w:rFonts w:eastAsia="SimSun" w:cs="Arial" w:ascii="Arial" w:hAnsi="Arial"/>
        </w:rPr>
      </w:r>
    </w:p>
    <w:p>
      <w:pPr>
        <w:pStyle w:val="Normal"/>
        <w:jc w:val="right"/>
        <w:rPr>
          <w:rFonts w:ascii="Arial" w:hAnsi="Arial" w:eastAsia="SimSun" w:cs="Arial"/>
        </w:rPr>
      </w:pPr>
      <w:r>
        <w:rPr>
          <w:rFonts w:eastAsia="SimSun" w:cs="Arial" w:ascii="Arial" w:hAnsi="Arial"/>
        </w:rPr>
      </w:r>
    </w:p>
    <w:p>
      <w:pPr>
        <w:pStyle w:val="Normal"/>
        <w:jc w:val="both"/>
        <w:rPr>
          <w:rFonts w:ascii="Arial" w:hAnsi="Arial" w:eastAsia="SimSun" w:cs="Arial"/>
        </w:rPr>
      </w:pPr>
      <w:r>
        <w:rPr>
          <w:rFonts w:eastAsia="SimSun" w:cs="Arial" w:ascii="Arial" w:hAnsi="Arial"/>
        </w:rPr>
      </w:r>
    </w:p>
    <w:p>
      <w:pPr>
        <w:pStyle w:val="Normal"/>
        <w:jc w:val="center"/>
        <w:rPr>
          <w:rFonts w:ascii="Arial" w:hAnsi="Arial" w:eastAsia="SimSun" w:cs="Arial"/>
        </w:rPr>
      </w:pPr>
      <w:r>
        <w:rPr>
          <w:rFonts w:eastAsia="SimSun" w:cs="Arial" w:ascii="Arial" w:hAnsi="Arial"/>
        </w:rPr>
        <w:t>_________________________________________</w:t>
      </w:r>
    </w:p>
    <w:p>
      <w:pPr>
        <w:pStyle w:val="Normal"/>
        <w:jc w:val="center"/>
        <w:rPr>
          <w:rFonts w:ascii="Arial" w:hAnsi="Arial" w:cs="Arial"/>
        </w:rPr>
      </w:pPr>
      <w:r>
        <w:rPr>
          <w:rFonts w:cs="Arial" w:ascii="Arial" w:hAnsi="Arial"/>
        </w:rPr>
        <w:t>Elieser de Sousa Pantaleão</w:t>
      </w:r>
    </w:p>
    <w:p>
      <w:pPr>
        <w:pStyle w:val="Normal"/>
        <w:jc w:val="center"/>
        <w:rPr>
          <w:rFonts w:ascii="Arial" w:hAnsi="Arial" w:cs="Arial"/>
        </w:rPr>
      </w:pPr>
      <w:r>
        <w:rPr>
          <w:rFonts w:cs="Arial" w:ascii="Arial" w:hAnsi="Arial"/>
        </w:rPr>
        <w:t>Responsáveis pela elaboração do Termo de Referência</w:t>
      </w:r>
    </w:p>
    <w:p>
      <w:pPr>
        <w:pStyle w:val="Normal"/>
        <w:jc w:val="center"/>
        <w:rPr>
          <w:rFonts w:ascii="Arial" w:hAnsi="Arial" w:cs="Arial"/>
        </w:rPr>
      </w:pPr>
      <w:r>
        <w:rPr>
          <w:rFonts w:cs="Arial" w:ascii="Arial" w:hAnsi="Arial"/>
        </w:rPr>
        <w:t>Assinado digitalmente</w:t>
      </w:r>
      <w:r>
        <w:br w:type="page"/>
      </w:r>
    </w:p>
    <w:p>
      <w:pPr>
        <w:pStyle w:val="Normal"/>
        <w:spacing w:before="0" w:after="0"/>
        <w:jc w:val="center"/>
        <w:rPr>
          <w:rFonts w:ascii="Arial" w:hAnsi="Arial" w:cs="Arial"/>
        </w:rPr>
      </w:pPr>
      <w:r>
        <w:rPr>
          <w:rFonts w:cs="Arial" w:ascii="Arial" w:hAnsi="Arial"/>
          <w:b/>
          <w:bCs/>
        </w:rPr>
        <w:t>ANEXO II</w:t>
      </w:r>
    </w:p>
    <w:p>
      <w:pPr>
        <w:pStyle w:val="Normal"/>
        <w:jc w:val="center"/>
        <w:rPr>
          <w:rFonts w:ascii="Arial" w:hAnsi="Arial" w:cs="Arial"/>
        </w:rPr>
      </w:pPr>
      <w:r>
        <w:rPr>
          <w:rFonts w:cs="Arial" w:ascii="Arial" w:hAnsi="Arial"/>
          <w:b/>
        </w:rPr>
        <w:t>DOCUMENTAÇÃO EXIGIDA PARA HABILITAÇÃO</w:t>
      </w:r>
    </w:p>
    <w:p>
      <w:pPr>
        <w:pStyle w:val="Normal"/>
        <w:tabs>
          <w:tab w:val="clear" w:pos="708"/>
          <w:tab w:val="left" w:pos="284" w:leader="none"/>
        </w:tabs>
        <w:spacing w:lineRule="atLeast" w:line="100" w:before="113" w:after="0"/>
        <w:jc w:val="center"/>
        <w:rPr>
          <w:rFonts w:ascii="Arial" w:hAnsi="Arial" w:cs="Arial"/>
        </w:rPr>
      </w:pPr>
      <w:r>
        <w:rPr>
          <w:rFonts w:cs="Arial" w:ascii="Arial" w:hAnsi="Arial"/>
        </w:rPr>
      </w:r>
    </w:p>
    <w:p>
      <w:pPr>
        <w:pStyle w:val="BodyText"/>
        <w:shd w:val="clear" w:color="auto" w:fill="FFFFFF"/>
        <w:tabs>
          <w:tab w:val="clear" w:pos="708"/>
          <w:tab w:val="left" w:pos="321" w:leader="none"/>
        </w:tabs>
        <w:spacing w:before="0" w:after="57"/>
        <w:ind w:left="18"/>
        <w:rPr>
          <w:rFonts w:ascii="Arial" w:hAnsi="Arial" w:cs="Arial"/>
          <w:b/>
          <w:bCs/>
          <w:caps/>
          <w:sz w:val="20"/>
          <w:highlight w:val="white"/>
          <w:u w:val="single"/>
        </w:rPr>
      </w:pPr>
      <w:r>
        <w:rPr>
          <w:rStyle w:val="Fontepargpadro1"/>
          <w:rFonts w:eastAsia="Microsoft YaHei" w:cs="Arial" w:ascii="Arial" w:hAnsi="Arial"/>
          <w:b/>
          <w:bCs/>
          <w:sz w:val="20"/>
        </w:rPr>
        <w:t xml:space="preserve">1.1 </w:t>
      </w:r>
      <w:r>
        <w:rPr>
          <w:rStyle w:val="Fontepargpadro1"/>
          <w:rFonts w:eastAsia="Microsoft YaHei" w:cs="Arial" w:ascii="Arial" w:hAnsi="Arial"/>
          <w:sz w:val="20"/>
        </w:rPr>
        <w:t>O fornecedor convocado para apresentar os documentos de habilitação, deverá entregar, no prazo máximo de 24 (vinte e quatro) horas, a contar da notificação, os documentos de habilitação, os quais devem ser enviados por processo eletrônico de comunicação à distância conforme estabelecido no presente Aviso de Dispensa Eletrônica:</w:t>
      </w:r>
    </w:p>
    <w:p>
      <w:pPr>
        <w:pStyle w:val="Normal"/>
        <w:spacing w:before="0" w:after="57"/>
        <w:jc w:val="both"/>
        <w:rPr>
          <w:rStyle w:val="Fontepargpadro1"/>
          <w:rFonts w:ascii="Arial" w:hAnsi="Arial" w:cs="Arial"/>
          <w:b/>
          <w:bCs/>
          <w:caps/>
          <w:color w:val="000000"/>
          <w:highlight w:val="white"/>
          <w:u w:val="single"/>
        </w:rPr>
      </w:pPr>
      <w:r>
        <w:rPr>
          <w:rFonts w:cs="Arial" w:ascii="Arial" w:hAnsi="Arial"/>
          <w:b/>
          <w:bCs/>
          <w:caps/>
          <w:color w:val="000000"/>
          <w:highlight w:val="white"/>
          <w:u w:val="single"/>
        </w:rPr>
      </w:r>
    </w:p>
    <w:p>
      <w:pPr>
        <w:pStyle w:val="Normal"/>
        <w:spacing w:before="0" w:after="57"/>
        <w:jc w:val="both"/>
        <w:rPr>
          <w:rFonts w:ascii="Arial" w:hAnsi="Arial" w:cs="Arial"/>
        </w:rPr>
      </w:pPr>
      <w:r>
        <w:rPr>
          <w:rStyle w:val="Fontepargpadro1"/>
          <w:rFonts w:cs="Arial" w:ascii="Arial" w:hAnsi="Arial"/>
          <w:b/>
          <w:bCs/>
          <w:caps/>
          <w:color w:val="000000"/>
          <w:highlight w:val="white"/>
          <w:u w:val="single"/>
        </w:rPr>
        <w:t>1.2 Documentos de habilitação jurídica:</w:t>
      </w:r>
      <w:r>
        <w:rPr>
          <w:rStyle w:val="Fontepargpadro1"/>
          <w:rFonts w:cs="Arial" w:ascii="Arial" w:hAnsi="Arial"/>
          <w:color w:val="000000"/>
          <w:highlight w:val="white"/>
        </w:rPr>
        <w:t xml:space="preserve"> </w:t>
      </w:r>
    </w:p>
    <w:p>
      <w:pPr>
        <w:pStyle w:val="Normal"/>
        <w:spacing w:before="0" w:after="57"/>
        <w:ind w:left="284"/>
        <w:jc w:val="both"/>
        <w:rPr>
          <w:rFonts w:ascii="Arial" w:hAnsi="Arial" w:cs="Arial"/>
        </w:rPr>
      </w:pPr>
      <w:r>
        <w:rPr>
          <w:rStyle w:val="Fontepargpadro1"/>
          <w:rFonts w:cs="Arial" w:ascii="Arial" w:hAnsi="Arial"/>
          <w:b/>
          <w:color w:val="000000"/>
          <w:highlight w:val="white"/>
        </w:rPr>
        <w:t>1.2.1</w:t>
      </w:r>
      <w:r>
        <w:rPr>
          <w:rStyle w:val="Fontepargpadro1"/>
          <w:rFonts w:cs="Arial" w:ascii="Arial" w:hAnsi="Arial"/>
          <w:color w:val="000000"/>
          <w:highlight w:val="white"/>
        </w:rPr>
        <w:t xml:space="preserve"> Cédula de Identidade, no caso de pessoa física. </w:t>
      </w:r>
    </w:p>
    <w:p>
      <w:pPr>
        <w:pStyle w:val="Normal"/>
        <w:spacing w:before="0" w:after="57"/>
        <w:ind w:left="284"/>
        <w:jc w:val="both"/>
        <w:rPr>
          <w:rFonts w:ascii="Arial" w:hAnsi="Arial" w:cs="Arial"/>
        </w:rPr>
      </w:pPr>
      <w:r>
        <w:rPr>
          <w:rStyle w:val="Fontepargpadro1"/>
          <w:rFonts w:cs="Arial" w:ascii="Arial" w:hAnsi="Arial"/>
          <w:b/>
          <w:color w:val="000000"/>
          <w:highlight w:val="white"/>
        </w:rPr>
        <w:t>1.2.2</w:t>
      </w:r>
      <w:r>
        <w:rPr>
          <w:rStyle w:val="Fontepargpadro1"/>
          <w:rFonts w:cs="Arial" w:ascii="Arial" w:hAnsi="Arial"/>
          <w:color w:val="000000"/>
          <w:highlight w:val="white"/>
        </w:rPr>
        <w:t xml:space="preserve"> Registro comercial, no caso de empresa individual. </w:t>
      </w:r>
    </w:p>
    <w:p>
      <w:pPr>
        <w:pStyle w:val="Normal"/>
        <w:spacing w:before="0" w:after="57"/>
        <w:ind w:left="284"/>
        <w:jc w:val="both"/>
        <w:rPr>
          <w:rFonts w:ascii="Arial" w:hAnsi="Arial" w:cs="Arial"/>
        </w:rPr>
      </w:pPr>
      <w:r>
        <w:rPr>
          <w:rStyle w:val="Fontepargpadro1"/>
          <w:rFonts w:cs="Arial" w:ascii="Arial" w:hAnsi="Arial"/>
          <w:b/>
          <w:color w:val="000000"/>
          <w:highlight w:val="white"/>
        </w:rPr>
        <w:t>1.2.3</w:t>
      </w:r>
      <w:r>
        <w:rPr>
          <w:rStyle w:val="Fontepargpadro1"/>
          <w:rFonts w:cs="Arial" w:ascii="Arial" w:hAnsi="Arial"/>
          <w:color w:val="000000"/>
          <w:highlight w:val="white"/>
        </w:rPr>
        <w:t xml:space="preserve"> Ato constitutivo, estatuto ou contrato social em vigor, devidamente registrado, em se tratando de sociedades comerciais e, no caso de sociedades por ações, acompanhado de documentos de eleição de seus administradores. </w:t>
      </w:r>
    </w:p>
    <w:p>
      <w:pPr>
        <w:pStyle w:val="Normal"/>
        <w:spacing w:before="0" w:after="57"/>
        <w:ind w:left="284"/>
        <w:jc w:val="both"/>
        <w:rPr>
          <w:rFonts w:ascii="Arial" w:hAnsi="Arial" w:cs="Arial"/>
        </w:rPr>
      </w:pPr>
      <w:r>
        <w:rPr>
          <w:rStyle w:val="Fontepargpadro1"/>
          <w:rFonts w:cs="Arial" w:ascii="Arial" w:hAnsi="Arial"/>
          <w:b/>
          <w:color w:val="000000"/>
          <w:highlight w:val="white"/>
        </w:rPr>
        <w:t>1.2.4</w:t>
      </w:r>
      <w:r>
        <w:rPr>
          <w:rStyle w:val="Fontepargpadro1"/>
          <w:rFonts w:cs="Arial" w:ascii="Arial" w:hAnsi="Arial"/>
          <w:color w:val="000000"/>
          <w:highlight w:val="white"/>
        </w:rPr>
        <w:t xml:space="preserve"> Inscrição do ato constitutivo, no caso de sociedades civis, acompanhada de ato formal de designação de diretoria em exercício. </w:t>
      </w:r>
    </w:p>
    <w:p>
      <w:pPr>
        <w:pStyle w:val="Normal"/>
        <w:spacing w:before="0" w:after="57"/>
        <w:ind w:left="284"/>
        <w:jc w:val="both"/>
        <w:rPr>
          <w:rFonts w:ascii="Arial" w:hAnsi="Arial" w:cs="Arial"/>
        </w:rPr>
      </w:pPr>
      <w:r>
        <w:rPr>
          <w:rStyle w:val="Fontepargpadro1"/>
          <w:rFonts w:cs="Arial" w:ascii="Arial" w:hAnsi="Arial"/>
          <w:b/>
          <w:color w:val="000000"/>
          <w:highlight w:val="white"/>
        </w:rPr>
        <w:t>1.2.5</w:t>
      </w:r>
      <w:r>
        <w:rPr>
          <w:rStyle w:val="Fontepargpadro1"/>
          <w:rFonts w:cs="Arial" w:ascii="Arial" w:hAnsi="Arial"/>
          <w:color w:val="000000"/>
          <w:highlight w:val="white"/>
        </w:rPr>
        <w:t xml:space="preserve"> Decreto de autorização, em se tratando de empresa ou sociedade estrangeira em funcionamento no País. Procuração do representante do fornecedor no procedimento de dispensa eletrônica, se for o caso.</w:t>
      </w:r>
    </w:p>
    <w:p>
      <w:pPr>
        <w:pStyle w:val="Normal"/>
        <w:spacing w:before="0" w:after="57"/>
        <w:ind w:left="284"/>
        <w:jc w:val="both"/>
        <w:rPr>
          <w:rFonts w:ascii="Arial" w:hAnsi="Arial" w:cs="Arial"/>
        </w:rPr>
      </w:pPr>
      <w:r>
        <w:rPr>
          <w:rStyle w:val="Fontepargpadro1"/>
          <w:rFonts w:cs="Arial" w:ascii="Arial" w:hAnsi="Arial"/>
          <w:b/>
          <w:color w:val="000000"/>
          <w:highlight w:val="white"/>
        </w:rPr>
        <w:t>1.2.6</w:t>
      </w:r>
      <w:r>
        <w:rPr>
          <w:rStyle w:val="Fontepargpadro1"/>
          <w:rFonts w:cs="Arial" w:ascii="Arial" w:hAnsi="Arial"/>
          <w:color w:val="000000"/>
          <w:highlight w:val="white"/>
        </w:rPr>
        <w:t xml:space="preserve"> Ata de fundação e estatuto social em vigor, com a ata da assembleia que o aprovou, devidamente arquivado na Junta Comercial ou inscrito no Registro Civil das Pessoas Jurídicas da respectiva sede, bem como o registro de que trata o art. 107 da Lei n.º 5.764, de 1971, em se tratando de agricultor familiar.</w:t>
      </w:r>
    </w:p>
    <w:p>
      <w:pPr>
        <w:pStyle w:val="Normal"/>
        <w:spacing w:before="0" w:after="57"/>
        <w:ind w:left="284"/>
        <w:jc w:val="both"/>
        <w:rPr>
          <w:rFonts w:ascii="Arial" w:hAnsi="Arial" w:cs="Arial"/>
          <w:highlight w:val="darkGreen"/>
        </w:rPr>
      </w:pPr>
      <w:r>
        <w:rPr>
          <w:rStyle w:val="Fontepargpadro1"/>
          <w:rFonts w:cs="Arial" w:ascii="Arial" w:hAnsi="Arial"/>
          <w:b/>
          <w:color w:val="000000"/>
          <w:highlight w:val="white"/>
        </w:rPr>
        <w:t>1.2.7</w:t>
      </w:r>
      <w:r>
        <w:rPr>
          <w:rStyle w:val="Fontepargpadro1"/>
          <w:rFonts w:cs="Arial" w:ascii="Arial" w:hAnsi="Arial"/>
          <w:color w:val="000000"/>
          <w:highlight w:val="white"/>
        </w:rPr>
        <w:t xml:space="preserve"> Os documentos acima deverão estar acompanhados de todas as alterações ou da consolidação respectiva.</w:t>
      </w:r>
    </w:p>
    <w:p>
      <w:pPr>
        <w:pStyle w:val="Normal"/>
        <w:spacing w:before="0" w:after="57"/>
        <w:jc w:val="both"/>
        <w:rPr>
          <w:rStyle w:val="Fontepargpadro1"/>
          <w:rFonts w:ascii="Arial" w:hAnsi="Arial" w:eastAsia="Myriad Pro" w:cs="Arial"/>
          <w:b/>
          <w:bCs/>
          <w:caps/>
          <w:color w:val="000000"/>
          <w:highlight w:val="white"/>
          <w:u w:val="single"/>
        </w:rPr>
      </w:pPr>
      <w:r>
        <w:rPr>
          <w:rFonts w:eastAsia="Myriad Pro" w:cs="Arial" w:ascii="Arial" w:hAnsi="Arial"/>
          <w:b/>
          <w:bCs/>
          <w:caps/>
          <w:color w:val="000000"/>
          <w:highlight w:val="white"/>
          <w:u w:val="single"/>
        </w:rPr>
      </w:r>
    </w:p>
    <w:p>
      <w:pPr>
        <w:pStyle w:val="Normal"/>
        <w:spacing w:before="0" w:after="57"/>
        <w:jc w:val="both"/>
        <w:rPr>
          <w:rFonts w:ascii="Arial" w:hAnsi="Arial" w:cs="Arial"/>
        </w:rPr>
      </w:pPr>
      <w:r>
        <w:rPr>
          <w:rStyle w:val="Fontepargpadro1"/>
          <w:rFonts w:eastAsia="Myriad Pro" w:cs="Arial" w:ascii="Arial" w:hAnsi="Arial"/>
          <w:b/>
          <w:bCs/>
          <w:caps/>
          <w:color w:val="000000"/>
          <w:highlight w:val="white"/>
          <w:u w:val="single"/>
        </w:rPr>
        <w:t xml:space="preserve">1.3 Documentos de </w:t>
      </w:r>
      <w:r>
        <w:rPr>
          <w:rStyle w:val="Fontepargpadro1"/>
          <w:rFonts w:eastAsia="Myriad Pro" w:cs="Arial" w:ascii="Arial" w:hAnsi="Arial"/>
          <w:b/>
          <w:bCs/>
          <w:caps/>
          <w:color w:val="000000"/>
          <w:u w:val="single"/>
        </w:rPr>
        <w:t>habilitação fiscal, social E TRABALHISTA</w:t>
      </w:r>
      <w:r>
        <w:rPr>
          <w:rStyle w:val="Fontepargpadro1"/>
          <w:rFonts w:eastAsia="Myriad Pro" w:cs="Arial" w:ascii="Arial" w:hAnsi="Arial"/>
          <w:b/>
          <w:bCs/>
          <w:caps/>
          <w:color w:val="000000"/>
        </w:rPr>
        <w:t>:</w:t>
      </w:r>
      <w:r>
        <w:rPr>
          <w:rStyle w:val="Fontepargpadro1"/>
          <w:rFonts w:eastAsia="Myriad Pro" w:cs="Arial" w:ascii="Arial" w:hAnsi="Arial"/>
          <w:color w:val="000000"/>
        </w:rPr>
        <w:t xml:space="preserve"> </w:t>
      </w:r>
    </w:p>
    <w:p>
      <w:pPr>
        <w:pStyle w:val="Normal"/>
        <w:spacing w:before="0" w:after="57"/>
        <w:ind w:left="284"/>
        <w:jc w:val="both"/>
        <w:rPr>
          <w:rFonts w:ascii="Arial" w:hAnsi="Arial" w:cs="Arial"/>
        </w:rPr>
      </w:pPr>
      <w:r>
        <w:rPr>
          <w:rStyle w:val="Fontepargpadro1"/>
          <w:rFonts w:eastAsia="Myriad Pro" w:cs="Arial" w:ascii="Arial" w:hAnsi="Arial"/>
          <w:b/>
          <w:color w:val="000000"/>
        </w:rPr>
        <w:t>1.3.1</w:t>
      </w:r>
      <w:r>
        <w:rPr>
          <w:rStyle w:val="Fontepargpadro1"/>
          <w:rFonts w:eastAsia="Myriad Pro" w:cs="Arial" w:ascii="Arial" w:hAnsi="Arial"/>
          <w:color w:val="000000"/>
        </w:rPr>
        <w:t xml:space="preserve"> Prova de inscrição no Cadastro de Pessoas Físicas (CPF) ou no Cadastro Nacional de Pessoas Jurídicas (CNPJ), conforme o caso; </w:t>
      </w:r>
    </w:p>
    <w:p>
      <w:pPr>
        <w:pStyle w:val="Normal"/>
        <w:spacing w:before="0" w:after="57"/>
        <w:ind w:left="284"/>
        <w:jc w:val="both"/>
        <w:rPr>
          <w:rFonts w:ascii="Arial" w:hAnsi="Arial" w:cs="Arial"/>
        </w:rPr>
      </w:pPr>
      <w:r>
        <w:rPr>
          <w:rStyle w:val="Fontepargpadro1"/>
          <w:rFonts w:eastAsia="Myriad Pro" w:cs="Arial" w:ascii="Arial" w:hAnsi="Arial"/>
          <w:b/>
          <w:color w:val="000000"/>
        </w:rPr>
        <w:t>1.3.2</w:t>
      </w:r>
      <w:r>
        <w:rPr>
          <w:rStyle w:val="Fontepargpadro1"/>
          <w:rFonts w:eastAsia="Myriad Pro" w:cs="Arial" w:ascii="Arial" w:hAnsi="Arial"/>
          <w:color w:val="000000"/>
        </w:rPr>
        <w:t xml:space="preserve"> Prova de inscrição no cadastro de contribuintes estadual e/ou municipal, se houver, relativo ao domicílio ou sede do fornecedor, pertinente ao seu ramo de atividade e compatível com o objeto contratual; </w:t>
      </w:r>
    </w:p>
    <w:p>
      <w:pPr>
        <w:pStyle w:val="Normal"/>
        <w:spacing w:before="0" w:after="57"/>
        <w:ind w:left="284"/>
        <w:jc w:val="both"/>
        <w:rPr>
          <w:rFonts w:ascii="Arial" w:hAnsi="Arial" w:cs="Arial"/>
        </w:rPr>
      </w:pPr>
      <w:r>
        <w:rPr>
          <w:rStyle w:val="Fontepargpadro1"/>
          <w:rFonts w:eastAsia="Myriad Pro" w:cs="Arial" w:ascii="Arial" w:hAnsi="Arial"/>
          <w:b/>
          <w:color w:val="000000"/>
        </w:rPr>
        <w:t>1.3.3</w:t>
      </w:r>
      <w:r>
        <w:rPr>
          <w:rStyle w:val="Fontepargpadro1"/>
          <w:rFonts w:eastAsia="Myriad Pro" w:cs="Arial" w:ascii="Arial" w:hAnsi="Arial"/>
          <w:color w:val="000000"/>
        </w:rPr>
        <w:t xml:space="preserve"> Certificado de regularidade do FGTS, emitido pela Caixa Econômica Federal; </w:t>
      </w:r>
    </w:p>
    <w:p>
      <w:pPr>
        <w:pStyle w:val="Normal"/>
        <w:spacing w:before="0" w:after="57"/>
        <w:ind w:left="284"/>
        <w:jc w:val="both"/>
        <w:rPr>
          <w:rFonts w:ascii="Arial" w:hAnsi="Arial" w:cs="Arial"/>
        </w:rPr>
      </w:pPr>
      <w:r>
        <w:rPr>
          <w:rStyle w:val="Fontepargpadro1"/>
          <w:rFonts w:eastAsia="Myriad Pro" w:cs="Arial" w:ascii="Arial" w:hAnsi="Arial"/>
          <w:b/>
          <w:color w:val="000000"/>
        </w:rPr>
        <w:t>1.3.4</w:t>
      </w:r>
      <w:r>
        <w:rPr>
          <w:rStyle w:val="Fontepargpadro1"/>
          <w:rFonts w:eastAsia="Myriad Pro" w:cs="Arial" w:ascii="Arial" w:hAnsi="Arial"/>
          <w:color w:val="000000"/>
        </w:rPr>
        <w:t xml:space="preserve"> Certidões de regularidade com a Fazenda Federal (Certidão Conjunta de Débitos relativos a Tributos Federais e à Dívida Ativa da União e Certidão relativa a Contribuições Previdenciárias); Fazenda Estadual (inclusive do Estado do Paraná para fornecedores sediados em outro Estado da Federação); e Fazenda Municipal; </w:t>
      </w:r>
    </w:p>
    <w:p>
      <w:pPr>
        <w:pStyle w:val="Normal"/>
        <w:spacing w:before="0" w:after="57"/>
        <w:ind w:left="284"/>
        <w:jc w:val="both"/>
        <w:rPr>
          <w:rFonts w:ascii="Arial" w:hAnsi="Arial" w:cs="Arial"/>
        </w:rPr>
      </w:pPr>
      <w:r>
        <w:rPr>
          <w:rStyle w:val="Fontepargpadro1"/>
          <w:rFonts w:eastAsia="Myriad Pro" w:cs="Arial" w:ascii="Arial" w:hAnsi="Arial"/>
          <w:b/>
          <w:color w:val="000000"/>
        </w:rPr>
        <w:t>1.3.5</w:t>
      </w:r>
      <w:r>
        <w:rPr>
          <w:rStyle w:val="Fontepargpadro1"/>
          <w:rFonts w:eastAsia="Myriad Pro" w:cs="Arial" w:ascii="Arial" w:hAnsi="Arial"/>
          <w:color w:val="000000"/>
        </w:rPr>
        <w:t xml:space="preserve"> Certidão Negativa de Débitos Trabalhistas (CNDT), instituída pela Lei Federal n.º 12.440/2011; </w:t>
      </w:r>
    </w:p>
    <w:p>
      <w:pPr>
        <w:pStyle w:val="Normal"/>
        <w:spacing w:before="0" w:after="57"/>
        <w:ind w:left="284"/>
        <w:jc w:val="both"/>
        <w:rPr>
          <w:rStyle w:val="Fontepargpadro1"/>
          <w:rFonts w:ascii="Arial" w:hAnsi="Arial" w:eastAsia="Myriad Pro" w:cs="Arial"/>
          <w:b/>
          <w:color w:val="000000"/>
        </w:rPr>
      </w:pPr>
      <w:r>
        <w:rPr>
          <w:rStyle w:val="Fontepargpadro1"/>
          <w:rFonts w:eastAsia="Myriad Pro" w:cs="Arial" w:ascii="Arial" w:hAnsi="Arial"/>
          <w:b/>
          <w:color w:val="000000"/>
        </w:rPr>
        <w:t>1.3.6</w:t>
      </w:r>
      <w:r>
        <w:rPr>
          <w:rStyle w:val="Fontepargpadro1"/>
          <w:rFonts w:eastAsia="Myriad Pro" w:cs="Arial" w:ascii="Arial" w:hAnsi="Arial"/>
          <w:color w:val="000000"/>
        </w:rPr>
        <w:t xml:space="preserve"> Declaração do cumprimento do disposto n</w:t>
      </w:r>
      <w:r>
        <w:rPr>
          <w:rStyle w:val="Fontepargpadro1"/>
          <w:rFonts w:eastAsia="Myriad Pro" w:cs="Arial" w:ascii="Arial" w:hAnsi="Arial"/>
        </w:rPr>
        <w:t xml:space="preserve">o </w:t>
      </w:r>
      <w:r>
        <w:fldChar w:fldCharType="begin"/>
      </w:r>
      <w:r>
        <w:rPr>
          <w:rStyle w:val="Style"/>
          <w:rFonts w:cs="Arial" w:ascii="Arial" w:hAnsi="Arial"/>
          <w:color w:val="000000"/>
        </w:rPr>
        <w:instrText xml:space="preserve"> HYPERLINK "http://www.planalto.gov.br/ccivil_03/Constituicao/Constituicao.htm" \l "_blank"</w:instrText>
      </w:r>
      <w:r>
        <w:rPr>
          <w:rStyle w:val="Style"/>
          <w:rFonts w:cs="Arial" w:ascii="Arial" w:hAnsi="Arial"/>
          <w:color w:val="000000"/>
        </w:rPr>
        <w:fldChar w:fldCharType="separate"/>
      </w:r>
      <w:r>
        <w:rPr>
          <w:rStyle w:val="Style"/>
          <w:rFonts w:cs="Arial" w:ascii="Arial" w:hAnsi="Arial"/>
          <w:color w:val="000000"/>
        </w:rPr>
        <w:t>inciso XXXIII do art. 7.º da Constituição Federal.</w:t>
      </w:r>
      <w:r>
        <w:rPr>
          <w:rStyle w:val="Style"/>
          <w:rFonts w:cs="Arial" w:ascii="Arial" w:hAnsi="Arial"/>
          <w:color w:val="000000"/>
        </w:rPr>
        <w:fldChar w:fldCharType="end"/>
      </w:r>
    </w:p>
    <w:p>
      <w:pPr>
        <w:pStyle w:val="Normal"/>
        <w:spacing w:before="0" w:after="57"/>
        <w:ind w:left="284"/>
        <w:jc w:val="both"/>
        <w:rPr>
          <w:rStyle w:val="Fontepargpadro1"/>
          <w:rFonts w:ascii="Arial" w:hAnsi="Arial" w:eastAsia="Myriad Pro" w:cs="Arial"/>
          <w:color w:val="000000"/>
        </w:rPr>
      </w:pPr>
      <w:r>
        <w:rPr>
          <w:rStyle w:val="Fontepargpadro1"/>
          <w:rFonts w:eastAsia="Myriad Pro" w:cs="Arial" w:ascii="Arial" w:hAnsi="Arial"/>
          <w:b/>
          <w:color w:val="000000"/>
        </w:rPr>
        <w:t>1.3.7</w:t>
      </w:r>
      <w:r>
        <w:rPr>
          <w:rStyle w:val="Fontepargpadro1"/>
          <w:rFonts w:eastAsia="Myriad Pro" w:cs="Arial" w:ascii="Arial" w:hAnsi="Arial"/>
          <w:color w:val="000000"/>
        </w:rPr>
        <w:t xml:space="preserve"> Caso o fornecedor seja considerado isento dos tributos federais ou municipais relacionados ao objeto contratual, deverá comprovar tal condição mediante a apresentação de declaração da Fazenda respectiva do seu domicílio ou sede, ou outra equivalente, na forma da lei; </w:t>
      </w:r>
    </w:p>
    <w:p>
      <w:pPr>
        <w:pStyle w:val="Normal"/>
        <w:spacing w:before="0" w:after="57"/>
        <w:ind w:left="284"/>
        <w:jc w:val="both"/>
        <w:rPr>
          <w:rStyle w:val="Fontepargpadro1"/>
          <w:rFonts w:ascii="Arial" w:hAnsi="Arial" w:eastAsia="Myriad Pro" w:cs="Arial"/>
          <w:b/>
          <w:bCs/>
          <w:color w:val="000000"/>
        </w:rPr>
      </w:pPr>
      <w:r>
        <w:rPr>
          <w:rFonts w:eastAsia="Myriad Pro" w:cs="Arial" w:ascii="Arial" w:hAnsi="Arial"/>
          <w:b/>
          <w:bCs/>
          <w:color w:val="000000"/>
        </w:rPr>
      </w:r>
    </w:p>
    <w:p>
      <w:pPr>
        <w:pStyle w:val="Normal"/>
        <w:spacing w:before="0" w:after="57"/>
        <w:ind w:left="284"/>
        <w:jc w:val="both"/>
        <w:rPr>
          <w:rStyle w:val="Fontepargpadro1"/>
          <w:rFonts w:ascii="Arial" w:hAnsi="Arial" w:eastAsia="Myriad Pro" w:cs="Arial"/>
          <w:color w:val="000000"/>
        </w:rPr>
      </w:pPr>
      <w:r>
        <w:rPr>
          <w:rStyle w:val="Fontepargpadro1"/>
          <w:rFonts w:eastAsia="Myriad Pro" w:cs="Arial" w:ascii="Arial" w:hAnsi="Arial"/>
          <w:b/>
          <w:bCs/>
          <w:color w:val="000000"/>
        </w:rPr>
        <w:t>CADASTRO UNIFICADO DE FORNECEDORES DO ESTADO DO PARANÁ – GMS/CAUF/PR E CADASTRO INFORMATIVO ESTADUAL – CADIN ESTADUAL DO GMS/CFPR</w:t>
      </w:r>
    </w:p>
    <w:p>
      <w:pPr>
        <w:pStyle w:val="Normal"/>
        <w:ind w:left="284"/>
        <w:jc w:val="both"/>
        <w:rPr>
          <w:rStyle w:val="Fontepargpadro1"/>
          <w:rFonts w:ascii="Arial" w:hAnsi="Arial" w:eastAsia="Myriad Pro" w:cs="Arial"/>
          <w:b/>
          <w:bCs/>
          <w:color w:val="000000"/>
        </w:rPr>
      </w:pPr>
      <w:r>
        <w:rPr>
          <w:rFonts w:eastAsia="Myriad Pro" w:cs="Arial" w:ascii="Arial" w:hAnsi="Arial"/>
          <w:b/>
          <w:bCs/>
          <w:color w:val="000000"/>
        </w:rPr>
      </w:r>
    </w:p>
    <w:p>
      <w:pPr>
        <w:pStyle w:val="Normal"/>
        <w:ind w:left="284"/>
        <w:jc w:val="both"/>
        <w:rPr/>
      </w:pPr>
      <w:r>
        <w:rPr>
          <w:rStyle w:val="Fontepargpadro1"/>
          <w:rFonts w:eastAsia="Myriad Pro" w:cs="Arial" w:ascii="Arial" w:hAnsi="Arial"/>
          <w:b/>
          <w:bCs/>
          <w:color w:val="000000"/>
        </w:rPr>
        <w:t>1.3.8</w:t>
      </w:r>
      <w:r>
        <w:rPr>
          <w:rStyle w:val="Fontepargpadro1"/>
          <w:rFonts w:eastAsia="Myriad Pro" w:cs="Arial" w:ascii="Arial" w:hAnsi="Arial"/>
          <w:color w:val="000000"/>
        </w:rPr>
        <w:t xml:space="preserve"> Nos termos do Decreto Estadual n.º 4.258 de 30 de novembro de 2023, em especial o contido no § 4.º do artigo 1.º - </w:t>
      </w:r>
      <w:r>
        <w:rPr>
          <w:rFonts w:eastAsia="Myriad Pro" w:cs="Arial" w:ascii="Arial" w:hAnsi="Arial"/>
          <w:color w:val="000000"/>
        </w:rPr>
        <w:t>Para celebrar contratos administrativos na forma da legislação vigente, pertinentes à celebração de convênios, parcerias público-privadas e aquisição de bens e serviços, inclusive de obras e publicidade, a empresa vencedora no certame deverá se registrar no CAUF/PR, mantendo as condições de habilitação</w:t>
      </w:r>
      <w:r>
        <w:rPr>
          <w:rStyle w:val="Fontepargpadro1"/>
          <w:rFonts w:eastAsia="Myriad Pro" w:cs="Arial" w:ascii="Arial" w:hAnsi="Arial"/>
          <w:color w:val="000000"/>
        </w:rPr>
        <w:t>.</w:t>
      </w:r>
    </w:p>
    <w:p>
      <w:pPr>
        <w:pStyle w:val="Normal"/>
        <w:ind w:left="284"/>
        <w:jc w:val="both"/>
        <w:rPr>
          <w:rStyle w:val="Fontepargpadro1"/>
          <w:rFonts w:ascii="Arial" w:hAnsi="Arial" w:eastAsia="Myriad Pro" w:cs="Arial"/>
          <w:b/>
          <w:bCs/>
          <w:color w:val="000000"/>
        </w:rPr>
      </w:pPr>
      <w:r>
        <w:rPr>
          <w:rFonts w:eastAsia="Myriad Pro" w:cs="Arial" w:ascii="Arial" w:hAnsi="Arial"/>
          <w:b/>
          <w:bCs/>
          <w:color w:val="000000"/>
        </w:rPr>
      </w:r>
    </w:p>
    <w:p>
      <w:pPr>
        <w:pStyle w:val="Normal"/>
        <w:tabs>
          <w:tab w:val="clear" w:pos="708"/>
          <w:tab w:val="left" w:pos="567" w:leader="none"/>
        </w:tabs>
        <w:spacing w:before="57" w:after="0"/>
        <w:ind w:firstLine="417" w:left="9" w:right="-55"/>
        <w:jc w:val="both"/>
        <w:rPr>
          <w:rStyle w:val="Fontepargpadro11"/>
          <w:rFonts w:ascii="Arial" w:hAnsi="Arial"/>
          <w:color w:val="FF0000"/>
        </w:rPr>
      </w:pPr>
      <w:r>
        <w:rPr>
          <w:rStyle w:val="Fontepargpadro11"/>
          <w:rFonts w:ascii="Arial" w:hAnsi="Arial"/>
          <w:b/>
          <w:bCs/>
          <w:color w:val="FF0000"/>
        </w:rPr>
        <w:t>1.3.9</w:t>
      </w:r>
      <w:r>
        <w:rPr>
          <w:rStyle w:val="Fontepargpadro11"/>
          <w:rFonts w:ascii="Arial" w:hAnsi="Arial"/>
          <w:color w:val="FF0000"/>
        </w:rPr>
        <w:t xml:space="preserve"> Para a habilitação os interessados deverão estar com o cadastro no GMS – Gestão de Materiais e Serviços do Governo do Estado do Paraná completo e não somente o simplificado. Link para o cadastro completo, http://www.comprasparana.pr.gov.br. </w:t>
      </w:r>
    </w:p>
    <w:p>
      <w:pPr>
        <w:pStyle w:val="Normal"/>
        <w:tabs>
          <w:tab w:val="clear" w:pos="708"/>
          <w:tab w:val="left" w:pos="567" w:leader="none"/>
        </w:tabs>
        <w:spacing w:before="57" w:after="0"/>
        <w:ind w:left="9" w:right="-55"/>
        <w:jc w:val="both"/>
        <w:rPr>
          <w:rStyle w:val="Fontepargpadro11"/>
          <w:rFonts w:ascii="Arial" w:hAnsi="Arial"/>
          <w:b/>
          <w:bCs/>
          <w:color w:val="FF0000"/>
        </w:rPr>
      </w:pPr>
      <w:r>
        <w:rPr>
          <w:rFonts w:ascii="Arial" w:hAnsi="Arial"/>
          <w:b/>
          <w:bCs/>
          <w:color w:val="FF0000"/>
        </w:rPr>
      </w:r>
    </w:p>
    <w:p>
      <w:pPr>
        <w:pStyle w:val="Standard"/>
        <w:spacing w:before="57" w:after="160"/>
        <w:ind w:firstLine="699" w:left="9" w:right="-55"/>
        <w:jc w:val="both"/>
        <w:rPr>
          <w:rFonts w:ascii="Arial" w:hAnsi="Arial" w:eastAsia="Arial"/>
          <w:color w:val="000000"/>
          <w:sz w:val="20"/>
          <w:szCs w:val="20"/>
          <w:shd w:fill="FFFFFF" w:val="clear"/>
        </w:rPr>
      </w:pPr>
      <w:r>
        <w:rPr>
          <w:rStyle w:val="Fontepargpadro1"/>
          <w:rFonts w:eastAsia="Arial" w:ascii="Arial" w:hAnsi="Arial"/>
          <w:b/>
          <w:color w:val="FF4000"/>
          <w:sz w:val="20"/>
          <w:szCs w:val="20"/>
          <w:shd w:fill="FFFFFF" w:val="clear"/>
        </w:rPr>
        <w:t>1.3.9.1</w:t>
      </w:r>
      <w:r>
        <w:rPr>
          <w:rStyle w:val="Fontepargpadro1"/>
          <w:rFonts w:eastAsia="Arial" w:ascii="Arial" w:hAnsi="Arial"/>
          <w:bCs/>
          <w:color w:val="FF4000"/>
          <w:sz w:val="20"/>
          <w:szCs w:val="20"/>
          <w:shd w:fill="FFFFFF" w:val="clear"/>
        </w:rPr>
        <w:t xml:space="preserve"> </w:t>
      </w:r>
      <w:r>
        <w:rPr>
          <w:rStyle w:val="Fontepargpadro1"/>
          <w:rFonts w:eastAsia="Arial" w:ascii="Arial" w:hAnsi="Arial"/>
          <w:color w:val="FF4000"/>
          <w:sz w:val="20"/>
          <w:szCs w:val="20"/>
          <w:shd w:fill="FFFFFF" w:val="clear"/>
        </w:rPr>
        <w:t>Nos</w:t>
      </w:r>
      <w:r>
        <w:rPr>
          <w:rStyle w:val="Fontepargpadro1"/>
          <w:rFonts w:eastAsia="Arial" w:ascii="Arial" w:hAnsi="Arial"/>
          <w:bCs/>
          <w:color w:val="FF4000"/>
          <w:sz w:val="20"/>
          <w:szCs w:val="20"/>
          <w:shd w:fill="FFFFFF" w:val="clear"/>
        </w:rPr>
        <w:t xml:space="preserve"> </w:t>
      </w:r>
      <w:r>
        <w:rPr>
          <w:rStyle w:val="Fontepargpadro1"/>
          <w:rFonts w:eastAsia="Arial" w:ascii="Arial" w:hAnsi="Arial"/>
          <w:color w:val="FF4000"/>
          <w:sz w:val="20"/>
          <w:szCs w:val="20"/>
          <w:shd w:fill="FFFFFF" w:val="clear"/>
        </w:rPr>
        <w:t>termos da</w:t>
      </w:r>
      <w:r>
        <w:rPr>
          <w:rStyle w:val="Fontepargpadro1"/>
          <w:rFonts w:eastAsia="Arial" w:ascii="Arial" w:hAnsi="Arial"/>
          <w:bCs/>
          <w:color w:val="FF4000"/>
          <w:sz w:val="20"/>
          <w:szCs w:val="20"/>
          <w:shd w:fill="FFFFFF" w:val="clear"/>
        </w:rPr>
        <w:t xml:space="preserve"> Ordem de Serviço PROAD n.º 5/2024, </w:t>
      </w:r>
      <w:r>
        <w:rPr>
          <w:rStyle w:val="Fontepargpadro1"/>
          <w:rFonts w:eastAsia="Arial" w:ascii="Arial" w:hAnsi="Arial"/>
          <w:color w:val="FF4000"/>
          <w:sz w:val="20"/>
          <w:szCs w:val="20"/>
          <w:shd w:fill="FFFFFF" w:val="clear"/>
        </w:rPr>
        <w:t>disponível no endereço:</w:t>
      </w:r>
      <w:r>
        <w:rPr>
          <w:rStyle w:val="Fontepargpadro1"/>
          <w:rFonts w:eastAsia="Arial" w:ascii="Arial" w:hAnsi="Arial"/>
          <w:color w:val="000000"/>
          <w:sz w:val="20"/>
          <w:szCs w:val="20"/>
          <w:shd w:fill="FFFFFF" w:val="clear"/>
        </w:rPr>
        <w:t xml:space="preserve"> (</w:t>
      </w:r>
      <w:hyperlink r:id="rId9">
        <w:r>
          <w:rPr>
            <w:rStyle w:val="Hyperlink"/>
            <w:rFonts w:eastAsia="Arial" w:ascii="Arial" w:hAnsi="Arial"/>
            <w:sz w:val="20"/>
            <w:szCs w:val="20"/>
            <w:shd w:fill="FFFFFF" w:val="clear"/>
          </w:rPr>
          <w:t>https://www2.uepg.br/proad/wp-content/uploads/sites/48/2024/04/SEI_UEPG-Ordem-de-Servico-005-2024-GMS.pdf</w:t>
        </w:r>
      </w:hyperlink>
      <w:r>
        <w:rPr>
          <w:rFonts w:eastAsia="Arial" w:ascii="Arial" w:hAnsi="Arial"/>
          <w:color w:val="000000"/>
          <w:sz w:val="20"/>
          <w:szCs w:val="20"/>
          <w:shd w:fill="FFFFFF" w:val="clear"/>
        </w:rPr>
        <w:t>)</w:t>
      </w:r>
      <w:r>
        <w:rPr>
          <w:rFonts w:eastAsia="Arial" w:ascii="Arial" w:hAnsi="Arial"/>
          <w:color w:val="FF0000"/>
          <w:sz w:val="20"/>
          <w:szCs w:val="20"/>
          <w:shd w:fill="FFFFFF" w:val="clear"/>
        </w:rPr>
        <w:t>, temos que:</w:t>
      </w:r>
    </w:p>
    <w:p>
      <w:pPr>
        <w:pStyle w:val="Standard"/>
        <w:spacing w:lineRule="auto" w:line="240" w:before="0" w:after="0"/>
        <w:ind w:left="851" w:right="-57"/>
        <w:jc w:val="both"/>
        <w:rPr>
          <w:rStyle w:val="Fontepargpadro1"/>
          <w:rFonts w:ascii="Arial" w:hAnsi="Arial" w:eastAsia="Arial"/>
          <w:i/>
          <w:i/>
          <w:iCs/>
          <w:color w:val="FF0000"/>
          <w:sz w:val="20"/>
          <w:szCs w:val="20"/>
          <w:shd w:fill="FFFFFF" w:val="clear"/>
        </w:rPr>
      </w:pPr>
      <w:r>
        <w:rPr>
          <w:rStyle w:val="Fontepargpadro1"/>
          <w:rFonts w:eastAsia="Arial" w:ascii="Arial" w:hAnsi="Arial"/>
          <w:i/>
          <w:iCs/>
          <w:color w:val="FF0000"/>
          <w:sz w:val="20"/>
          <w:szCs w:val="20"/>
          <w:shd w:fill="FFFFFF" w:val="clear"/>
        </w:rPr>
        <w:t>Art. 1.º É necessário que as empresas que celebrarão o contrato com esta Instituição estejam inscritas/cadastradas no GMS;</w:t>
      </w:r>
    </w:p>
    <w:p>
      <w:pPr>
        <w:pStyle w:val="Standard"/>
        <w:spacing w:lineRule="auto" w:line="240" w:before="0" w:after="0"/>
        <w:ind w:left="851" w:right="-57"/>
        <w:jc w:val="both"/>
        <w:rPr>
          <w:rStyle w:val="Fontepargpadro1"/>
          <w:rFonts w:ascii="Arial" w:hAnsi="Arial" w:eastAsia="Arial"/>
          <w:i/>
          <w:i/>
          <w:iCs/>
          <w:color w:val="FF0000"/>
          <w:sz w:val="20"/>
          <w:szCs w:val="20"/>
          <w:shd w:fill="FFFFFF" w:val="clear"/>
        </w:rPr>
      </w:pPr>
      <w:r>
        <w:rPr>
          <w:rFonts w:eastAsia="Arial" w:ascii="Arial" w:hAnsi="Arial"/>
          <w:i/>
          <w:iCs/>
          <w:color w:val="FF0000"/>
          <w:sz w:val="20"/>
          <w:szCs w:val="20"/>
          <w:shd w:fill="FFFFFF" w:val="clear"/>
        </w:rPr>
      </w:r>
    </w:p>
    <w:p>
      <w:pPr>
        <w:pStyle w:val="Standard"/>
        <w:spacing w:lineRule="auto" w:line="240" w:before="0" w:after="0"/>
        <w:ind w:left="851" w:right="-57"/>
        <w:jc w:val="both"/>
        <w:rPr>
          <w:rStyle w:val="Fontepargpadro1"/>
          <w:rFonts w:ascii="Arial" w:hAnsi="Arial" w:eastAsia="Arial"/>
          <w:i/>
          <w:i/>
          <w:iCs/>
          <w:color w:val="FF0000"/>
          <w:sz w:val="20"/>
          <w:szCs w:val="20"/>
          <w:shd w:fill="FFFFFF" w:val="clear"/>
        </w:rPr>
      </w:pPr>
      <w:r>
        <w:rPr>
          <w:rStyle w:val="Fontepargpadro1"/>
          <w:rFonts w:eastAsia="Arial" w:ascii="Arial" w:hAnsi="Arial"/>
          <w:i/>
          <w:iCs/>
          <w:color w:val="FF0000"/>
          <w:sz w:val="20"/>
          <w:szCs w:val="20"/>
          <w:shd w:fill="FFFFFF" w:val="clear"/>
        </w:rPr>
        <w:t>Art. 2.º O procedimento para verificação da condição do art. 1.º será o seguinte:</w:t>
      </w:r>
    </w:p>
    <w:p>
      <w:pPr>
        <w:pStyle w:val="Standard"/>
        <w:spacing w:lineRule="auto" w:line="240" w:before="0" w:after="0"/>
        <w:ind w:left="851" w:right="-57"/>
        <w:jc w:val="both"/>
        <w:rPr>
          <w:rStyle w:val="Fontepargpadro1"/>
          <w:rFonts w:ascii="Arial" w:hAnsi="Arial" w:eastAsia="Arial"/>
          <w:i/>
          <w:i/>
          <w:iCs/>
          <w:color w:val="FF0000"/>
          <w:sz w:val="20"/>
          <w:szCs w:val="20"/>
          <w:shd w:fill="FFFFFF" w:val="clear"/>
        </w:rPr>
      </w:pPr>
      <w:r>
        <w:rPr>
          <w:rFonts w:eastAsia="Arial" w:ascii="Arial" w:hAnsi="Arial"/>
          <w:i/>
          <w:iCs/>
          <w:color w:val="FF0000"/>
          <w:sz w:val="20"/>
          <w:szCs w:val="20"/>
          <w:shd w:fill="FFFFFF" w:val="clear"/>
        </w:rPr>
      </w:r>
    </w:p>
    <w:p>
      <w:pPr>
        <w:pStyle w:val="Standard"/>
        <w:spacing w:lineRule="auto" w:line="240" w:before="0" w:after="0"/>
        <w:ind w:left="851" w:right="-57"/>
        <w:jc w:val="both"/>
        <w:rPr>
          <w:rStyle w:val="Fontepargpadro1"/>
          <w:rFonts w:ascii="Arial" w:hAnsi="Arial" w:eastAsia="Arial"/>
          <w:i/>
          <w:i/>
          <w:iCs/>
          <w:color w:val="FF0000"/>
          <w:sz w:val="20"/>
          <w:szCs w:val="20"/>
          <w:shd w:fill="FFFFFF" w:val="clear"/>
        </w:rPr>
      </w:pPr>
      <w:r>
        <w:rPr>
          <w:rStyle w:val="Fontepargpadro1"/>
          <w:rFonts w:eastAsia="Arial" w:ascii="Arial" w:hAnsi="Arial"/>
          <w:i/>
          <w:iCs/>
          <w:color w:val="FF0000"/>
          <w:sz w:val="20"/>
          <w:szCs w:val="20"/>
          <w:shd w:fill="FFFFFF" w:val="clear"/>
        </w:rPr>
        <w:t>I. Após a classificação das propostas e declarado vencedor, o Agente de Contratação solicitará do licitante vencedor a comprovação de cadastro vigente no GMS.</w:t>
      </w:r>
    </w:p>
    <w:p>
      <w:pPr>
        <w:pStyle w:val="Standard"/>
        <w:spacing w:lineRule="auto" w:line="240" w:before="0" w:after="0"/>
        <w:ind w:left="851" w:right="-57"/>
        <w:jc w:val="both"/>
        <w:rPr>
          <w:rStyle w:val="Fontepargpadro1"/>
          <w:rFonts w:ascii="Arial" w:hAnsi="Arial" w:eastAsia="Arial"/>
          <w:i/>
          <w:i/>
          <w:iCs/>
          <w:color w:val="FF0000"/>
          <w:sz w:val="20"/>
          <w:szCs w:val="20"/>
          <w:shd w:fill="FFFFFF" w:val="clear"/>
        </w:rPr>
      </w:pPr>
      <w:r>
        <w:rPr>
          <w:rFonts w:eastAsia="Arial" w:ascii="Arial" w:hAnsi="Arial"/>
          <w:i/>
          <w:iCs/>
          <w:color w:val="FF0000"/>
          <w:sz w:val="20"/>
          <w:szCs w:val="20"/>
          <w:shd w:fill="FFFFFF" w:val="clear"/>
        </w:rPr>
      </w:r>
    </w:p>
    <w:p>
      <w:pPr>
        <w:pStyle w:val="Standard"/>
        <w:spacing w:lineRule="auto" w:line="240" w:before="0" w:after="0"/>
        <w:ind w:left="851" w:right="-57"/>
        <w:jc w:val="both"/>
        <w:rPr>
          <w:rStyle w:val="Fontepargpadro1"/>
          <w:rFonts w:ascii="Arial" w:hAnsi="Arial" w:eastAsia="Arial"/>
          <w:i/>
          <w:i/>
          <w:iCs/>
          <w:color w:val="FF0000"/>
          <w:sz w:val="20"/>
          <w:szCs w:val="20"/>
          <w:shd w:fill="FFFFFF" w:val="clear"/>
        </w:rPr>
      </w:pPr>
      <w:r>
        <w:rPr>
          <w:rStyle w:val="Fontepargpadro1"/>
          <w:rFonts w:eastAsia="Arial" w:ascii="Arial" w:hAnsi="Arial"/>
          <w:i/>
          <w:iCs/>
          <w:color w:val="FF0000"/>
          <w:sz w:val="20"/>
          <w:szCs w:val="20"/>
          <w:shd w:fill="FFFFFF" w:val="clear"/>
        </w:rPr>
        <w:t>II. Caso o vencedor não apresente o referido documento, ou o mesmo esteja irregular, o Agente de Contratação concederá prazo de 5 (cinco) dias úteis para a sua apresentação e/ou regularização.</w:t>
      </w:r>
    </w:p>
    <w:p>
      <w:pPr>
        <w:pStyle w:val="Standard"/>
        <w:spacing w:lineRule="auto" w:line="240" w:before="0" w:after="0"/>
        <w:ind w:left="851" w:right="-57"/>
        <w:jc w:val="both"/>
        <w:rPr>
          <w:rStyle w:val="Fontepargpadro1"/>
          <w:rFonts w:ascii="Arial" w:hAnsi="Arial" w:eastAsia="Arial"/>
          <w:i/>
          <w:i/>
          <w:iCs/>
          <w:color w:val="FF0000"/>
          <w:sz w:val="20"/>
          <w:szCs w:val="20"/>
          <w:shd w:fill="FFFFFF" w:val="clear"/>
        </w:rPr>
      </w:pPr>
      <w:r>
        <w:rPr>
          <w:rFonts w:eastAsia="Arial" w:ascii="Arial" w:hAnsi="Arial"/>
          <w:i/>
          <w:iCs/>
          <w:color w:val="FF0000"/>
          <w:sz w:val="20"/>
          <w:szCs w:val="20"/>
          <w:shd w:fill="FFFFFF" w:val="clear"/>
        </w:rPr>
      </w:r>
    </w:p>
    <w:p>
      <w:pPr>
        <w:pStyle w:val="Standard"/>
        <w:spacing w:lineRule="auto" w:line="240" w:before="0" w:after="0"/>
        <w:ind w:left="851" w:right="-57"/>
        <w:jc w:val="both"/>
        <w:rPr>
          <w:rStyle w:val="Fontepargpadro1"/>
          <w:rFonts w:ascii="Arial" w:hAnsi="Arial" w:eastAsia="Arial"/>
          <w:i/>
          <w:i/>
          <w:iCs/>
          <w:color w:val="FF0000"/>
          <w:sz w:val="20"/>
          <w:szCs w:val="20"/>
          <w:u w:val="single"/>
          <w:shd w:fill="FFFFFF" w:val="clear"/>
        </w:rPr>
      </w:pPr>
      <w:r>
        <w:rPr>
          <w:rStyle w:val="Fontepargpadro1"/>
          <w:rFonts w:eastAsia="Arial" w:ascii="Arial" w:hAnsi="Arial"/>
          <w:i/>
          <w:iCs/>
          <w:color w:val="FF0000"/>
          <w:sz w:val="20"/>
          <w:szCs w:val="20"/>
          <w:shd w:fill="FFFFFF" w:val="clear"/>
        </w:rPr>
        <w:t xml:space="preserve">III. </w:t>
      </w:r>
      <w:r>
        <w:rPr>
          <w:rStyle w:val="Fontepargpadro1"/>
          <w:rFonts w:eastAsia="Arial" w:ascii="Arial" w:hAnsi="Arial"/>
          <w:bCs/>
          <w:i/>
          <w:iCs/>
          <w:color w:val="FF0000"/>
          <w:sz w:val="20"/>
          <w:szCs w:val="20"/>
          <w:shd w:fill="FFFFFF" w:val="clear"/>
        </w:rPr>
        <w:t xml:space="preserve">Decorrido o prazo sem apresentação ou regularização, o licitante será desclassificado devido a impossibilidade de celebrar o contrato (ou instrumento equivalente), </w:t>
      </w:r>
      <w:r>
        <w:rPr>
          <w:rStyle w:val="Fontepargpadro1"/>
          <w:rFonts w:eastAsia="Arial" w:ascii="Arial" w:hAnsi="Arial"/>
          <w:bCs/>
          <w:i/>
          <w:iCs/>
          <w:color w:val="FF0000"/>
          <w:sz w:val="20"/>
          <w:szCs w:val="20"/>
          <w:u w:val="single"/>
          <w:shd w:fill="FFFFFF" w:val="clear"/>
        </w:rPr>
        <w:t>sendo convocado o segundo colocado no certame para os procedimentos com vistas a averiguação da possibilidade de contratação</w:t>
      </w:r>
      <w:r>
        <w:rPr>
          <w:rStyle w:val="Fontepargpadro1"/>
          <w:rFonts w:eastAsia="Arial" w:ascii="Arial" w:hAnsi="Arial"/>
          <w:i/>
          <w:iCs/>
          <w:color w:val="FF0000"/>
          <w:sz w:val="20"/>
          <w:szCs w:val="20"/>
          <w:u w:val="single"/>
          <w:shd w:fill="FFFFFF" w:val="clear"/>
        </w:rPr>
        <w:t>.</w:t>
      </w:r>
    </w:p>
    <w:p>
      <w:pPr>
        <w:pStyle w:val="Normal"/>
        <w:spacing w:before="0" w:after="57"/>
        <w:jc w:val="both"/>
        <w:rPr>
          <w:rStyle w:val="Fontepargpadro1"/>
          <w:rFonts w:ascii="Arial" w:hAnsi="Arial" w:eastAsia="Myriad Pro" w:cs="Arial"/>
          <w:b/>
          <w:bCs/>
          <w:color w:val="000000"/>
          <w:u w:val="single"/>
        </w:rPr>
      </w:pPr>
      <w:r>
        <w:rPr>
          <w:rFonts w:eastAsia="Myriad Pro" w:cs="Arial" w:ascii="Arial" w:hAnsi="Arial"/>
          <w:b/>
          <w:bCs/>
          <w:color w:val="000000"/>
          <w:u w:val="single"/>
        </w:rPr>
      </w:r>
    </w:p>
    <w:p>
      <w:pPr>
        <w:pStyle w:val="Normal"/>
        <w:jc w:val="both"/>
        <w:rPr>
          <w:rFonts w:ascii="Arial" w:hAnsi="Arial" w:cs="Arial"/>
        </w:rPr>
      </w:pPr>
      <w:r>
        <w:rPr>
          <w:rStyle w:val="Fontepargpadro1"/>
          <w:rFonts w:eastAsia="Myriad Pro" w:cs="Arial" w:ascii="Arial" w:hAnsi="Arial"/>
          <w:b/>
          <w:bCs/>
          <w:color w:val="000000"/>
          <w:u w:val="single"/>
        </w:rPr>
        <w:t>1.4 DOCUMENTOS DE HABILITAÇÃO ECONÔMICO-FINANCEIRA:</w:t>
      </w:r>
    </w:p>
    <w:p>
      <w:pPr>
        <w:pStyle w:val="Normal"/>
        <w:ind w:left="284"/>
        <w:jc w:val="both"/>
        <w:rPr>
          <w:rStyle w:val="Fontepargpadro1"/>
          <w:rFonts w:ascii="Arial" w:hAnsi="Arial" w:cs="Arial"/>
          <w:bCs/>
          <w:color w:val="000000"/>
        </w:rPr>
      </w:pPr>
      <w:r>
        <w:rPr>
          <w:rFonts w:cs="Arial" w:ascii="Arial" w:hAnsi="Arial"/>
          <w:bCs/>
          <w:color w:val="000000"/>
        </w:rPr>
      </w:r>
    </w:p>
    <w:p>
      <w:pPr>
        <w:pStyle w:val="Normal"/>
        <w:ind w:left="-10"/>
        <w:jc w:val="both"/>
        <w:rPr>
          <w:rStyle w:val="Fontepargpadro1"/>
          <w:rFonts w:ascii="Arial" w:hAnsi="Arial" w:cs="Arial"/>
          <w:b/>
          <w:bCs/>
        </w:rPr>
      </w:pPr>
      <w:r>
        <w:rPr>
          <w:rStyle w:val="Fontepargpadro1"/>
          <w:rFonts w:cs="Arial" w:ascii="Arial" w:hAnsi="Arial"/>
          <w:b/>
          <w:bCs/>
        </w:rPr>
        <w:t>1.4.1 – Não se aplica.</w:t>
      </w:r>
    </w:p>
    <w:p>
      <w:pPr>
        <w:pStyle w:val="Normal"/>
        <w:ind w:left="-10"/>
        <w:jc w:val="both"/>
        <w:rPr>
          <w:rStyle w:val="Fontepargpadro1"/>
          <w:rFonts w:ascii="Arial" w:hAnsi="Arial" w:cs="Arial"/>
          <w:b/>
          <w:bCs/>
        </w:rPr>
      </w:pPr>
      <w:r>
        <w:rPr>
          <w:rFonts w:cs="Arial" w:ascii="Arial" w:hAnsi="Arial"/>
          <w:b/>
          <w:bCs/>
        </w:rPr>
      </w:r>
    </w:p>
    <w:p>
      <w:pPr>
        <w:pStyle w:val="Normal"/>
        <w:ind w:left="-10"/>
        <w:jc w:val="both"/>
        <w:rPr>
          <w:rStyle w:val="Fontepargpadro1"/>
          <w:rFonts w:ascii="Arial" w:hAnsi="Arial" w:cs="Arial"/>
          <w:b/>
          <w:bCs/>
        </w:rPr>
      </w:pPr>
      <w:r>
        <w:rPr>
          <w:rStyle w:val="Fontepargpadro1"/>
          <w:rFonts w:cs="Arial" w:ascii="Arial" w:hAnsi="Arial"/>
          <w:b/>
          <w:bCs/>
        </w:rPr>
        <w:t>JUSTIFICATIVA PARA DISPENSA DO DOCUMENTO – DRE</w:t>
      </w:r>
    </w:p>
    <w:p>
      <w:pPr>
        <w:pStyle w:val="Normal"/>
        <w:ind w:left="-10"/>
        <w:jc w:val="both"/>
        <w:rPr>
          <w:rStyle w:val="Fontepargpadro1"/>
          <w:rFonts w:ascii="Arial" w:hAnsi="Arial" w:cs="Arial"/>
          <w:b/>
          <w:bCs/>
        </w:rPr>
      </w:pPr>
      <w:r>
        <w:rPr>
          <w:rFonts w:cs="Arial" w:ascii="Arial" w:hAnsi="Arial"/>
          <w:b/>
          <w:bCs/>
        </w:rPr>
      </w:r>
    </w:p>
    <w:p>
      <w:pPr>
        <w:pStyle w:val="Normal"/>
        <w:ind w:left="-10"/>
        <w:jc w:val="both"/>
        <w:rPr>
          <w:rStyle w:val="Fontepargpadro1"/>
          <w:rFonts w:ascii="Arial" w:hAnsi="Arial" w:cs="Arial"/>
          <w:bCs/>
        </w:rPr>
      </w:pPr>
      <w:r>
        <w:rPr>
          <w:rStyle w:val="Fontepargpadro1"/>
          <w:rFonts w:cs="Arial" w:ascii="Arial" w:hAnsi="Arial"/>
          <w:bCs/>
        </w:rPr>
        <w:t>Considerando que o valor global estimado da contratação perfaz R$ 10.607,95 (dez mil, seiscentos e sete reais e noventa e cinco centavos), montante expressamente inferior ao limite legal para dispensa de licitação em razão do valor, previsto no art. 75, inciso II, da Lei Federal n.º 14.133/2021, ressalta-se que o procedimento é destinado preferencialmente à participação de Microempresas (ME) e Empresas de Pequeno Porte (EPP), nos termos do art. 48, inciso I, c/c art. 49, inciso IV, da Lei Complementar n.º 123/2006.</w:t>
      </w:r>
    </w:p>
    <w:p>
      <w:pPr>
        <w:pStyle w:val="Normal"/>
        <w:ind w:left="-10"/>
        <w:jc w:val="both"/>
        <w:rPr>
          <w:rStyle w:val="Fontepargpadro1"/>
          <w:rFonts w:ascii="Arial" w:hAnsi="Arial" w:cs="Arial"/>
          <w:bCs/>
        </w:rPr>
      </w:pPr>
      <w:r>
        <w:rPr>
          <w:rFonts w:cs="Arial" w:ascii="Arial" w:hAnsi="Arial"/>
          <w:bCs/>
        </w:rPr>
      </w:r>
    </w:p>
    <w:p>
      <w:pPr>
        <w:pStyle w:val="Normal"/>
        <w:ind w:left="-10"/>
        <w:jc w:val="both"/>
        <w:rPr>
          <w:rStyle w:val="Fontepargpadro1"/>
          <w:rFonts w:ascii="Arial" w:hAnsi="Arial" w:cs="Arial"/>
          <w:bCs/>
        </w:rPr>
      </w:pPr>
      <w:r>
        <w:rPr>
          <w:rStyle w:val="Fontepargpadro1"/>
          <w:rFonts w:cs="Arial" w:ascii="Arial" w:hAnsi="Arial"/>
          <w:bCs/>
        </w:rPr>
        <w:t>O objeto consiste no fornecimento de bem de consumo comum (anestésicos odontológicos – mepivacaína e articaína) com entrega sob demanda, baixa complexidade técnica e ausência de obrigações futuras complexas ou de longa duração. Diante disso, mostra-se desproporcional a exigência de habilitação econômico-financeira mediante a apresentação de Balanço Patrimonial, Demonstrativo do Resultado do Exercício (DRE) e cálculo de índices de liquidez e solvência, enquadrando-se na hipótese facultada pelo art. 70, inciso III, da Lei Federal n.º 14.133/2021, que autoriza a dispensa total ou parcial da documentação de habilitação em contratações de pequeno valor e de pronta entrega.</w:t>
      </w:r>
    </w:p>
    <w:p>
      <w:pPr>
        <w:pStyle w:val="Normal"/>
        <w:ind w:left="-10"/>
        <w:jc w:val="both"/>
        <w:rPr>
          <w:rStyle w:val="Fontepargpadro1"/>
          <w:rFonts w:ascii="Arial" w:hAnsi="Arial" w:cs="Arial"/>
          <w:bCs/>
        </w:rPr>
      </w:pPr>
      <w:r>
        <w:rPr>
          <w:rFonts w:cs="Arial" w:ascii="Arial" w:hAnsi="Arial"/>
          <w:bCs/>
        </w:rPr>
      </w:r>
    </w:p>
    <w:p>
      <w:pPr>
        <w:pStyle w:val="Normal"/>
        <w:ind w:left="-10"/>
        <w:jc w:val="both"/>
        <w:rPr>
          <w:rStyle w:val="Fontepargpadro1"/>
          <w:rFonts w:ascii="Arial" w:hAnsi="Arial" w:cs="Arial"/>
          <w:bCs/>
        </w:rPr>
      </w:pPr>
      <w:r>
        <w:rPr>
          <w:rStyle w:val="Fontepargpadro1"/>
          <w:rFonts w:cs="Arial" w:ascii="Arial" w:hAnsi="Arial"/>
          <w:bCs/>
        </w:rPr>
        <w:t>Para garantir a segurança jurídica da contratação, mostra-se suficiente e proporcional a verificação da regularidade fiscal, social e trabalhista (via CAUFPR e certidões negativas), aliada à consulta aos cadastros impeditivos oficiais (CEIS, CNEP, TCU, GMS) e à análise dos dados cadastrais básicos da empresa.</w:t>
      </w:r>
    </w:p>
    <w:p>
      <w:pPr>
        <w:pStyle w:val="Normal"/>
        <w:ind w:left="-10"/>
        <w:jc w:val="both"/>
        <w:rPr>
          <w:rStyle w:val="Fontepargpadro1"/>
          <w:rFonts w:ascii="Arial" w:hAnsi="Arial" w:cs="Arial"/>
          <w:bCs/>
        </w:rPr>
      </w:pPr>
      <w:r>
        <w:rPr>
          <w:rFonts w:cs="Arial" w:ascii="Arial" w:hAnsi="Arial"/>
          <w:bCs/>
        </w:rPr>
      </w:r>
    </w:p>
    <w:p>
      <w:pPr>
        <w:pStyle w:val="Normal"/>
        <w:ind w:left="-10"/>
        <w:jc w:val="both"/>
        <w:rPr>
          <w:rStyle w:val="Fontepargpadro1"/>
          <w:rFonts w:ascii="Arial" w:hAnsi="Arial" w:cs="Arial"/>
          <w:bCs/>
        </w:rPr>
      </w:pPr>
      <w:r>
        <w:rPr>
          <w:rStyle w:val="Fontepargpadro1"/>
          <w:rFonts w:cs="Arial" w:ascii="Arial" w:hAnsi="Arial"/>
          <w:bCs/>
        </w:rPr>
        <w:t>Tal providência prestigia os princípios da razoabilidade, proporcionalidade, eficiência e competitividade (art. 5º da Lei Federal n.º 14.133/2021), reduzindo encargos burocráticos e custos operacionais das MEs e EPPs — beneficiárias exclusivas do certame —, sem comprometer a integridade e o atendimento do interesse público.</w:t>
      </w:r>
    </w:p>
    <w:p>
      <w:pPr>
        <w:pStyle w:val="Normal"/>
        <w:ind w:left="-10"/>
        <w:jc w:val="both"/>
        <w:rPr>
          <w:rStyle w:val="Fontepargpadro1"/>
          <w:rFonts w:ascii="Arial" w:hAnsi="Arial" w:cs="Arial"/>
          <w:bCs/>
        </w:rPr>
      </w:pPr>
      <w:r>
        <w:rPr>
          <w:rFonts w:cs="Arial" w:ascii="Arial" w:hAnsi="Arial"/>
          <w:bCs/>
        </w:rPr>
      </w:r>
    </w:p>
    <w:p>
      <w:pPr>
        <w:pStyle w:val="Normal"/>
        <w:ind w:left="-10"/>
        <w:jc w:val="both"/>
        <w:rPr>
          <w:rStyle w:val="Fontepargpadro1"/>
          <w:rFonts w:ascii="Arial" w:hAnsi="Arial" w:cs="Arial"/>
          <w:b/>
          <w:bCs/>
          <w:color w:val="FF0000"/>
        </w:rPr>
      </w:pPr>
      <w:r>
        <w:rPr>
          <w:rStyle w:val="Fontepargpadro1"/>
          <w:rFonts w:cs="Arial" w:ascii="Arial" w:hAnsi="Arial"/>
          <w:b/>
          <w:bCs/>
          <w:color w:val="FF0000"/>
        </w:rPr>
        <w:t>Registre-se que a presente dispensa de documentação contábil aplica-se exclusivamente a este processo de contratação direta, em razão do seu valor reduzido e da natureza comum do objeto.</w:t>
      </w:r>
    </w:p>
    <w:p>
      <w:pPr>
        <w:pStyle w:val="Normal"/>
        <w:ind w:left="-10"/>
        <w:jc w:val="both"/>
        <w:rPr>
          <w:rStyle w:val="Fontepargpadro1"/>
          <w:rFonts w:ascii="Arial" w:hAnsi="Arial" w:cs="Arial"/>
          <w:bCs/>
          <w:color w:val="FF0000"/>
        </w:rPr>
      </w:pPr>
      <w:r>
        <w:rPr>
          <w:rFonts w:cs="Arial" w:ascii="Arial" w:hAnsi="Arial"/>
          <w:bCs/>
          <w:color w:val="FF0000"/>
        </w:rPr>
      </w:r>
    </w:p>
    <w:p>
      <w:pPr>
        <w:pStyle w:val="Normal"/>
        <w:ind w:left="-10"/>
        <w:jc w:val="both"/>
        <w:rPr>
          <w:rStyle w:val="Fontepargpadro1"/>
          <w:rFonts w:ascii="Arial" w:hAnsi="Arial" w:eastAsia="Myriad Pro" w:cs="Arial"/>
          <w:bCs/>
          <w:color w:val="FF0000"/>
        </w:rPr>
      </w:pPr>
      <w:r>
        <w:rPr>
          <w:rStyle w:val="Fontepargpadro1"/>
          <w:rFonts w:cs="Arial" w:ascii="Arial" w:hAnsi="Arial"/>
          <w:bCs/>
          <w:color w:val="FF0000"/>
        </w:rPr>
        <w:tab/>
      </w:r>
    </w:p>
    <w:p>
      <w:pPr>
        <w:pStyle w:val="Normal"/>
        <w:ind w:left="-10"/>
        <w:jc w:val="both"/>
        <w:rPr>
          <w:rStyle w:val="Fontepargpadro1"/>
          <w:rFonts w:ascii="Arial" w:hAnsi="Arial" w:eastAsia="Myriad Pro" w:cs="Arial"/>
          <w:b/>
          <w:bCs/>
          <w:color w:val="000000"/>
        </w:rPr>
      </w:pPr>
      <w:r>
        <w:rPr>
          <w:rStyle w:val="Fontepargpadro1"/>
          <w:rFonts w:eastAsia="Myriad Pro" w:cs="Arial" w:ascii="Arial" w:hAnsi="Arial"/>
          <w:b/>
          <w:bCs/>
          <w:color w:val="000000"/>
        </w:rPr>
        <w:t>1.5 DECLARAÇÃO DE INEXISTÊNCIA DE FATO IMPEDITIVO, NÃO UTILIZAÇÃO DE MÃO DE OBRA DE MENORES, DECLARAÇÃO DE ATENDIMENTO À LOGÍSTICA REVERSA DOS PRODUTOS E DECLARAÇÃO DE RESERVA DE CARGOS (ANEXO VII).</w:t>
      </w:r>
    </w:p>
    <w:p>
      <w:pPr>
        <w:pStyle w:val="Normal"/>
        <w:spacing w:before="0" w:after="57"/>
        <w:ind w:left="-10"/>
        <w:jc w:val="both"/>
        <w:rPr>
          <w:rStyle w:val="Fontepargpadro1"/>
          <w:rFonts w:ascii="Arial" w:hAnsi="Arial" w:eastAsia="Myriad Pro" w:cs="Arial"/>
          <w:b/>
          <w:bCs/>
          <w:color w:val="000000"/>
        </w:rPr>
      </w:pPr>
      <w:r>
        <w:rPr>
          <w:rFonts w:eastAsia="Myriad Pro" w:cs="Arial" w:ascii="Arial" w:hAnsi="Arial"/>
          <w:b/>
          <w:bCs/>
          <w:color w:val="000000"/>
        </w:rPr>
      </w:r>
    </w:p>
    <w:p>
      <w:pPr>
        <w:pStyle w:val="Normal"/>
        <w:spacing w:before="0" w:after="57"/>
        <w:jc w:val="both"/>
        <w:rPr/>
      </w:pPr>
      <w:r>
        <w:rPr>
          <w:rStyle w:val="Fontepargpadro1"/>
          <w:rFonts w:eastAsia="Myriad Pro" w:cs="Arial" w:ascii="Arial" w:hAnsi="Arial"/>
          <w:b/>
          <w:bCs/>
          <w:color w:val="000000"/>
          <w:u w:val="single"/>
        </w:rPr>
        <w:t>1.6 DOCUMENTOS DE QUALIFICAÇÃO TÉCNICA:</w:t>
      </w:r>
    </w:p>
    <w:p>
      <w:pPr>
        <w:pStyle w:val="Normal"/>
        <w:spacing w:before="0" w:after="57"/>
        <w:jc w:val="both"/>
        <w:rPr/>
      </w:pPr>
      <w:r>
        <w:rPr/>
      </w:r>
    </w:p>
    <w:p>
      <w:pPr>
        <w:pStyle w:val="BodyText"/>
        <w:spacing w:before="0" w:after="57"/>
        <w:jc w:val="both"/>
        <w:rPr>
          <w:rFonts w:ascii="Arial" w:hAnsi="Arial"/>
          <w:b/>
          <w:color w:val="auto"/>
          <w:sz w:val="20"/>
        </w:rPr>
      </w:pPr>
      <w:r>
        <w:rPr>
          <w:rFonts w:ascii="Arial" w:hAnsi="Arial"/>
          <w:b/>
          <w:color w:val="auto"/>
          <w:sz w:val="20"/>
        </w:rPr>
        <w:t>1.6.1. Autorização de Funcionamento de Empresa (AFE) emitida pela Anvisa:</w:t>
      </w:r>
    </w:p>
    <w:p>
      <w:pPr>
        <w:pStyle w:val="BodyText"/>
        <w:spacing w:lineRule="auto" w:line="274" w:before="0" w:after="0"/>
        <w:ind w:hanging="0" w:left="0" w:right="0"/>
        <w:rPr>
          <w:rFonts w:ascii="Arial" w:hAnsi="Arial"/>
          <w:color w:val="auto"/>
          <w:sz w:val="20"/>
        </w:rPr>
      </w:pPr>
      <w:bookmarkStart w:id="52" w:name="p-rc_78e8583e717f7401-202"/>
      <w:bookmarkEnd w:id="52"/>
      <w:r>
        <w:rPr>
          <w:rFonts w:ascii="Arial" w:hAnsi="Arial"/>
          <w:color w:val="auto"/>
          <w:sz w:val="20"/>
        </w:rPr>
        <w:t xml:space="preserve">O fornecedor deve apresentar a autorização específica emitida pela Agência Nacional de Vigilância Sanitária (ANVISA), contemplando a atividade de </w:t>
      </w:r>
      <w:r>
        <w:rPr>
          <w:rFonts w:ascii="Arial" w:hAnsi="Arial"/>
          <w:b/>
          <w:color w:val="auto"/>
          <w:sz w:val="20"/>
        </w:rPr>
        <w:t>distribuição de medicamentos</w:t>
      </w:r>
      <w:r>
        <w:rPr>
          <w:rFonts w:ascii="Arial" w:hAnsi="Arial"/>
          <w:color w:val="auto"/>
          <w:sz w:val="20"/>
        </w:rPr>
        <w:t xml:space="preserve">, quando exigível, conforme a Lei Federal nº 9.782/1999 e a Resolução da Diretoria Colegiada (RDC) ANVISA nº 16/2014. </w:t>
      </w:r>
    </w:p>
    <w:p>
      <w:pPr>
        <w:pStyle w:val="BodyText"/>
        <w:numPr>
          <w:ilvl w:val="0"/>
          <w:numId w:val="14"/>
        </w:numPr>
        <w:pBdr/>
        <w:tabs>
          <w:tab w:val="clear" w:pos="708"/>
          <w:tab w:val="left" w:pos="0" w:leader="none"/>
        </w:tabs>
        <w:spacing w:lineRule="auto" w:line="274" w:before="0" w:after="0"/>
        <w:ind w:hanging="283" w:left="0" w:right="0"/>
        <w:rPr>
          <w:rFonts w:ascii="Arial" w:hAnsi="Arial"/>
          <w:color w:val="auto"/>
          <w:sz w:val="20"/>
        </w:rPr>
      </w:pPr>
      <w:bookmarkStart w:id="53" w:name="p-rc_78e8583e717f7401-203"/>
      <w:bookmarkEnd w:id="53"/>
      <w:r>
        <w:rPr>
          <w:rFonts w:ascii="Arial" w:hAnsi="Arial"/>
          <w:i/>
          <w:color w:val="auto"/>
          <w:sz w:val="20"/>
        </w:rPr>
        <w:t>Nota:</w:t>
      </w:r>
      <w:r>
        <w:rPr>
          <w:rFonts w:ascii="Arial" w:hAnsi="Arial"/>
          <w:color w:val="auto"/>
          <w:sz w:val="20"/>
        </w:rPr>
        <w:t xml:space="preserve"> Nos termos das normas da ANVISA e da orientação do órgão consultivo, a AFE de farmácias e drogarias de varejo não equivale nem substitui a autorização para atividade de distribuição de medicamentos destinados ao fornecimento entre pessoas jurídicas e órgãos públicos via licitação/dispensa. </w:t>
      </w:r>
    </w:p>
    <w:p>
      <w:pPr>
        <w:pStyle w:val="BodyText"/>
        <w:numPr>
          <w:ilvl w:val="0"/>
          <w:numId w:val="0"/>
        </w:numPr>
        <w:pBdr/>
        <w:spacing w:lineRule="auto" w:line="274" w:before="0" w:after="0"/>
        <w:ind w:hanging="0" w:left="0" w:right="0"/>
        <w:rPr>
          <w:rFonts w:ascii="Arial" w:hAnsi="Arial"/>
          <w:color w:val="auto"/>
          <w:sz w:val="20"/>
        </w:rPr>
      </w:pPr>
      <w:r>
        <w:rPr>
          <w:rFonts w:ascii="Arial" w:hAnsi="Arial"/>
          <w:color w:val="auto"/>
          <w:sz w:val="20"/>
        </w:rPr>
      </w:r>
    </w:p>
    <w:p>
      <w:pPr>
        <w:pStyle w:val="BodyText"/>
        <w:spacing w:lineRule="auto" w:line="274" w:before="0" w:after="0"/>
        <w:ind w:hanging="0" w:left="0" w:right="0"/>
        <w:rPr>
          <w:rFonts w:ascii="Arial" w:hAnsi="Arial"/>
          <w:b/>
          <w:color w:val="auto"/>
          <w:sz w:val="20"/>
        </w:rPr>
      </w:pPr>
      <w:r>
        <w:rPr>
          <w:rFonts w:ascii="Arial" w:hAnsi="Arial"/>
          <w:b/>
          <w:color w:val="auto"/>
          <w:sz w:val="20"/>
        </w:rPr>
        <w:t>1.6.2. Alvará / Licença Sanitária Estadual ou Municipal:</w:t>
      </w:r>
    </w:p>
    <w:p>
      <w:pPr>
        <w:pStyle w:val="BodyText"/>
        <w:spacing w:lineRule="auto" w:line="274" w:before="0" w:after="0"/>
        <w:ind w:hanging="0" w:left="0" w:right="0"/>
        <w:rPr>
          <w:rFonts w:ascii="Arial" w:hAnsi="Arial"/>
          <w:color w:val="auto"/>
          <w:sz w:val="20"/>
        </w:rPr>
      </w:pPr>
      <w:r>
        <w:rPr>
          <w:rFonts w:ascii="Arial" w:hAnsi="Arial"/>
          <w:color w:val="auto"/>
          <w:sz w:val="20"/>
        </w:rPr>
        <w:t>Licença ou Alvará de Funcionamento Sanitário emitido pela Vigilância Sanitária local do estabelecimento do fornecedor, dentro do prazo de validade e compatível com as atividades inerentes ao fornecimento do objeto.</w:t>
      </w:r>
    </w:p>
    <w:p>
      <w:pPr>
        <w:pStyle w:val="BodyText"/>
        <w:spacing w:lineRule="auto" w:line="274" w:before="0" w:after="0"/>
        <w:ind w:hanging="0" w:left="0" w:right="0"/>
        <w:rPr>
          <w:rFonts w:ascii="Arial" w:hAnsi="Arial"/>
          <w:color w:val="auto"/>
          <w:sz w:val="20"/>
        </w:rPr>
      </w:pPr>
      <w:r>
        <w:rPr>
          <w:rFonts w:ascii="Arial" w:hAnsi="Arial"/>
          <w:color w:val="auto"/>
          <w:sz w:val="20"/>
        </w:rPr>
      </w:r>
    </w:p>
    <w:p>
      <w:pPr>
        <w:pStyle w:val="BodyText"/>
        <w:spacing w:lineRule="auto" w:line="274" w:before="0" w:after="0"/>
        <w:ind w:hanging="0" w:left="0" w:right="0"/>
        <w:rPr>
          <w:rFonts w:ascii="Arial" w:hAnsi="Arial"/>
          <w:b/>
          <w:color w:val="auto"/>
          <w:sz w:val="20"/>
        </w:rPr>
      </w:pPr>
      <w:r>
        <w:rPr>
          <w:rFonts w:ascii="Arial" w:hAnsi="Arial"/>
          <w:b/>
          <w:color w:val="auto"/>
          <w:sz w:val="20"/>
        </w:rPr>
        <w:t>1.6.3. Certificado de Regularidade Técnica (CRT):</w:t>
      </w:r>
    </w:p>
    <w:p>
      <w:pPr>
        <w:pStyle w:val="BodyText"/>
        <w:spacing w:lineRule="auto" w:line="274" w:before="0" w:after="0"/>
        <w:ind w:hanging="0" w:left="0" w:right="0"/>
        <w:rPr>
          <w:rFonts w:ascii="Arial" w:hAnsi="Arial"/>
          <w:color w:val="auto"/>
          <w:sz w:val="20"/>
        </w:rPr>
      </w:pPr>
      <w:bookmarkStart w:id="54" w:name="p-rc_78e8583e717f7401-204"/>
      <w:bookmarkEnd w:id="54"/>
      <w:r>
        <w:rPr>
          <w:rFonts w:ascii="Arial" w:hAnsi="Arial"/>
          <w:color w:val="auto"/>
          <w:sz w:val="20"/>
        </w:rPr>
        <w:t xml:space="preserve">Comprovação de que o fornecedor possui responsável técnico legalmente habilitado e regularmente inscrito no Conselho Regional de Farmácia (CRF) da região da distribuidora (art. 15 da Lei Federal nº 5.991/1973 e art. 5º do Decreto Federal nº 8.077/2013), mediante apresentação do Certificado de Regularidade Técnica (CRT) em vigor. </w:t>
      </w:r>
    </w:p>
    <w:p>
      <w:pPr>
        <w:pStyle w:val="BodyText"/>
        <w:spacing w:lineRule="auto" w:line="274" w:before="0" w:after="0"/>
        <w:ind w:hanging="0" w:left="0" w:right="0"/>
        <w:rPr>
          <w:rFonts w:ascii="Arial" w:hAnsi="Arial"/>
          <w:color w:val="auto"/>
          <w:sz w:val="20"/>
        </w:rPr>
      </w:pPr>
      <w:r>
        <w:rPr>
          <w:rFonts w:ascii="Arial" w:hAnsi="Arial"/>
          <w:color w:val="auto"/>
          <w:sz w:val="20"/>
        </w:rPr>
      </w:r>
    </w:p>
    <w:p>
      <w:pPr>
        <w:pStyle w:val="BodyText"/>
        <w:spacing w:lineRule="auto" w:line="274" w:before="0" w:after="0"/>
        <w:ind w:hanging="0" w:left="0" w:right="0"/>
        <w:rPr>
          <w:rFonts w:ascii="Arial" w:hAnsi="Arial"/>
          <w:b/>
          <w:color w:val="auto"/>
          <w:sz w:val="20"/>
        </w:rPr>
      </w:pPr>
      <w:r>
        <w:rPr>
          <w:rFonts w:ascii="Arial" w:hAnsi="Arial"/>
          <w:b/>
          <w:color w:val="auto"/>
          <w:sz w:val="20"/>
        </w:rPr>
        <w:t>1.6.4. Registro Sanitário do Produto e Rastreabilidade do Lote perante a Anvisa:</w:t>
      </w:r>
    </w:p>
    <w:p>
      <w:pPr>
        <w:pStyle w:val="BodyText"/>
        <w:spacing w:lineRule="auto" w:line="274" w:before="0" w:after="0"/>
        <w:ind w:hanging="0" w:left="0" w:right="0"/>
        <w:rPr>
          <w:rFonts w:ascii="Arial" w:hAnsi="Arial"/>
          <w:color w:val="auto"/>
          <w:sz w:val="20"/>
        </w:rPr>
      </w:pPr>
      <w:bookmarkStart w:id="55" w:name="p-rc_78e8583e717f7401-205"/>
      <w:bookmarkEnd w:id="55"/>
      <w:r>
        <w:rPr>
          <w:rFonts w:ascii="Arial" w:hAnsi="Arial"/>
          <w:color w:val="auto"/>
          <w:sz w:val="20"/>
        </w:rPr>
        <w:t>Informação e comprovação dos números de registro dos medicamentos ofertados (</w:t>
      </w:r>
      <w:r>
        <w:rPr>
          <w:rFonts w:ascii="Arial" w:hAnsi="Arial"/>
          <w:i/>
          <w:color w:val="auto"/>
          <w:sz w:val="20"/>
        </w:rPr>
        <w:t>Cloridrato de Mepivacaína</w:t>
      </w:r>
      <w:r>
        <w:rPr>
          <w:rFonts w:ascii="Arial" w:hAnsi="Arial"/>
          <w:color w:val="auto"/>
          <w:sz w:val="20"/>
        </w:rPr>
        <w:t xml:space="preserve"> e </w:t>
      </w:r>
      <w:r>
        <w:rPr>
          <w:rFonts w:ascii="Arial" w:hAnsi="Arial"/>
          <w:i/>
          <w:color w:val="auto"/>
          <w:sz w:val="20"/>
        </w:rPr>
        <w:t>Cloridrato de Articaína</w:t>
      </w:r>
      <w:r>
        <w:rPr>
          <w:rFonts w:ascii="Arial" w:hAnsi="Arial"/>
          <w:color w:val="auto"/>
          <w:sz w:val="20"/>
        </w:rPr>
        <w:t xml:space="preserve">) perante a ANVISA, quando exigíveis, demonstrando a regularidade sanitária para comercialização e uso (art. 12 da Lei Federal nº 6.360/1976). A comprovação poderá ser realizada mediante indicação dos números de registro na proposta comercial ou apresentação de documento/print do portal oficial da ANVISA. </w:t>
      </w:r>
    </w:p>
    <w:p>
      <w:pPr>
        <w:pStyle w:val="BodyText"/>
        <w:spacing w:lineRule="auto" w:line="274" w:before="0" w:after="0"/>
        <w:ind w:hanging="0" w:left="0" w:right="0"/>
        <w:rPr>
          <w:rFonts w:ascii="Arial" w:hAnsi="Arial"/>
          <w:color w:val="auto"/>
          <w:sz w:val="20"/>
        </w:rPr>
      </w:pPr>
      <w:r>
        <w:rPr>
          <w:rFonts w:ascii="Arial" w:hAnsi="Arial"/>
          <w:color w:val="auto"/>
          <w:sz w:val="20"/>
        </w:rPr>
      </w:r>
    </w:p>
    <w:p>
      <w:pPr>
        <w:pStyle w:val="BodyText"/>
        <w:numPr>
          <w:ilvl w:val="0"/>
          <w:numId w:val="15"/>
        </w:numPr>
        <w:pBdr/>
        <w:tabs>
          <w:tab w:val="clear" w:pos="708"/>
          <w:tab w:val="left" w:pos="0" w:leader="none"/>
        </w:tabs>
        <w:spacing w:lineRule="auto" w:line="274" w:before="0" w:after="0"/>
        <w:ind w:hanging="283" w:left="0" w:right="0"/>
        <w:rPr>
          <w:rFonts w:ascii="Arial" w:hAnsi="Arial"/>
          <w:color w:val="auto"/>
          <w:sz w:val="20"/>
        </w:rPr>
      </w:pPr>
      <w:bookmarkStart w:id="56" w:name="p-rc_78e8583e717f7401-206"/>
      <w:bookmarkEnd w:id="56"/>
      <w:r>
        <w:rPr>
          <w:rFonts w:ascii="Arial" w:hAnsi="Arial"/>
          <w:b/>
          <w:color w:val="auto"/>
          <w:sz w:val="20"/>
        </w:rPr>
        <w:t>1.6.4.1. Rastreabilidade e Identificação do Lote:</w:t>
      </w:r>
      <w:r>
        <w:rPr>
          <w:rFonts w:ascii="Arial" w:hAnsi="Arial"/>
          <w:color w:val="auto"/>
          <w:sz w:val="20"/>
        </w:rPr>
        <w:t xml:space="preserve"> Conforme exigido pela Lei Federal nº 6.360/1976 e pelo Decreto Federal nº 8.077/2013, os medicamentos deverão ser entregues em suas embalagens originais e íntegras, contendo o número do </w:t>
      </w:r>
      <w:r>
        <w:rPr>
          <w:rFonts w:ascii="Arial" w:hAnsi="Arial"/>
          <w:b/>
          <w:color w:val="auto"/>
          <w:sz w:val="20"/>
        </w:rPr>
        <w:t>lote</w:t>
      </w:r>
      <w:r>
        <w:rPr>
          <w:rFonts w:ascii="Arial" w:hAnsi="Arial"/>
          <w:color w:val="auto"/>
          <w:sz w:val="20"/>
        </w:rPr>
        <w:t xml:space="preserve">, data de fabricação, prazo de validade e demais informações de rotulagem obrigatórias, para assegurar a conferência no recebimento, a rastreabilidade do produto e o controle sanitário pela Administração. </w:t>
      </w:r>
    </w:p>
    <w:p>
      <w:pPr>
        <w:pStyle w:val="Normal"/>
        <w:spacing w:before="0" w:after="57"/>
        <w:jc w:val="both"/>
        <w:rPr/>
      </w:pPr>
      <w:r>
        <w:rPr/>
      </w:r>
    </w:p>
    <w:p>
      <w:pPr>
        <w:pStyle w:val="SemEspaamento1"/>
        <w:tabs>
          <w:tab w:val="clear" w:pos="708"/>
          <w:tab w:val="left" w:pos="567" w:leader="none"/>
        </w:tabs>
        <w:jc w:val="both"/>
        <w:rPr>
          <w:rFonts w:ascii="Arial" w:hAnsi="Arial" w:cs="Arial"/>
          <w:color w:val="F10D0C"/>
          <w:sz w:val="20"/>
          <w:szCs w:val="20"/>
        </w:rPr>
      </w:pPr>
      <w:r>
        <w:rPr>
          <w:rFonts w:cs="Arial" w:ascii="Arial" w:hAnsi="Arial"/>
          <w:color w:val="F10D0C"/>
          <w:sz w:val="20"/>
          <w:szCs w:val="20"/>
        </w:rPr>
      </w:r>
    </w:p>
    <w:p>
      <w:pPr>
        <w:pStyle w:val="Normal"/>
        <w:ind w:hanging="0" w:left="0"/>
        <w:jc w:val="both"/>
        <w:rPr>
          <w:rFonts w:ascii="Arial" w:hAnsi="Arial" w:cs="Arial"/>
        </w:rPr>
      </w:pPr>
      <w:r>
        <w:rPr>
          <w:color w:val="F10D0C"/>
        </w:rPr>
      </w:r>
    </w:p>
    <w:p>
      <w:pPr>
        <w:pStyle w:val="Normal"/>
        <w:numPr>
          <w:ilvl w:val="0"/>
          <w:numId w:val="0"/>
        </w:numPr>
        <w:ind w:hanging="0" w:left="0"/>
        <w:jc w:val="both"/>
        <w:rPr>
          <w:rFonts w:ascii="Arial" w:hAnsi="Arial" w:cs="Arial"/>
        </w:rPr>
      </w:pPr>
      <w:r>
        <w:rPr>
          <w:color w:val="F10D0C"/>
        </w:rPr>
      </w:r>
    </w:p>
    <w:p>
      <w:pPr>
        <w:pStyle w:val="Normal"/>
        <w:ind w:hanging="360" w:left="0"/>
        <w:jc w:val="both"/>
        <w:rPr>
          <w:rFonts w:ascii="Arial" w:hAnsi="Arial" w:cs="Arial"/>
          <w:color w:val="F10D0C"/>
        </w:rPr>
      </w:pPr>
      <w:r>
        <w:rPr>
          <w:rFonts w:cs="Arial" w:ascii="Arial" w:hAnsi="Arial"/>
          <w:color w:val="F10D0C"/>
        </w:rPr>
      </w:r>
    </w:p>
    <w:p>
      <w:pPr>
        <w:pStyle w:val="Normal"/>
        <w:spacing w:before="0" w:after="57"/>
        <w:ind w:left="-21"/>
        <w:jc w:val="both"/>
        <w:rPr>
          <w:rFonts w:ascii="Arial" w:hAnsi="Arial" w:cs="Arial"/>
        </w:rPr>
      </w:pPr>
      <w:r>
        <w:rPr>
          <w:rStyle w:val="Fontepargpadro1"/>
          <w:rFonts w:eastAsia="Myriad Pro" w:cs="Arial" w:ascii="Arial" w:hAnsi="Arial"/>
          <w:b/>
          <w:bCs/>
          <w:color w:val="000000"/>
          <w:highlight w:val="white"/>
        </w:rPr>
        <w:t xml:space="preserve">1.7 </w:t>
      </w:r>
      <w:r>
        <w:rPr>
          <w:rStyle w:val="Fontepargpadro1"/>
          <w:rFonts w:eastAsia="Myriad Pro" w:cs="Arial" w:ascii="Arial" w:hAnsi="Arial"/>
          <w:b/>
          <w:bCs/>
          <w:color w:val="000000"/>
          <w:highlight w:val="white"/>
          <w:u w:val="single"/>
        </w:rPr>
        <w:t>COMPROVANTE DA CONDIÇÃO DE ME OU EPP</w:t>
      </w:r>
      <w:r>
        <w:rPr>
          <w:rStyle w:val="Fontepargpadro1"/>
          <w:rFonts w:eastAsia="Myriad Pro" w:cs="Arial" w:ascii="Arial" w:hAnsi="Arial"/>
          <w:color w:val="000000"/>
          <w:highlight w:val="white"/>
        </w:rPr>
        <w:t xml:space="preserve">, se for o caso: Certidão Simplificada original da Junta Comercial da sede do fornecedor ou documento equivalente, </w:t>
      </w:r>
      <w:r>
        <w:rPr>
          <w:rStyle w:val="Fontepargpadro1"/>
          <w:rFonts w:eastAsia="Myriad Pro" w:cs="Arial" w:ascii="Arial" w:hAnsi="Arial"/>
          <w:b/>
          <w:bCs/>
          <w:color w:val="000000"/>
          <w:highlight w:val="white"/>
          <w:u w:val="single"/>
        </w:rPr>
        <w:t>além de Declaração escrita</w:t>
      </w:r>
      <w:r>
        <w:rPr>
          <w:rStyle w:val="Fontepargpadro1"/>
          <w:rFonts w:eastAsia="Myriad Pro" w:cs="Arial" w:ascii="Arial" w:hAnsi="Arial"/>
          <w:color w:val="000000"/>
          <w:highlight w:val="white"/>
        </w:rPr>
        <w:t xml:space="preserve"> sob as penas da lei, de que cumpre os requisitos legais de qualificação da condição de microempresa, de empresa de pequeno porte ou microempreendedor individual, estando apto a usufruir dos benefícios previstos nos art. 42 a art. 49 da Lei Complementar Federal n.º 123, de 2006 </w:t>
      </w:r>
      <w:r>
        <w:rPr>
          <w:rStyle w:val="Fontepargpadro1"/>
          <w:rFonts w:eastAsia="Myriad Pro" w:cs="Arial" w:ascii="Arial" w:hAnsi="Arial"/>
          <w:b/>
          <w:bCs/>
          <w:color w:val="000000"/>
        </w:rPr>
        <w:t>(ANEXO III)</w:t>
      </w:r>
      <w:r>
        <w:rPr>
          <w:rStyle w:val="Fontepargpadro1"/>
          <w:rFonts w:eastAsia="Myriad Pro" w:cs="Arial" w:ascii="Arial" w:hAnsi="Arial"/>
          <w:color w:val="000000"/>
        </w:rPr>
        <w:t>.</w:t>
      </w:r>
    </w:p>
    <w:p>
      <w:pPr>
        <w:pStyle w:val="Normal"/>
        <w:spacing w:before="0" w:after="57"/>
        <w:ind w:firstLine="11" w:left="284"/>
        <w:jc w:val="both"/>
        <w:rPr>
          <w:rStyle w:val="Fontepargpadro1"/>
          <w:rFonts w:ascii="Arial" w:hAnsi="Arial" w:cs="Arial"/>
          <w:b/>
          <w:bCs/>
          <w:color w:val="000000"/>
        </w:rPr>
      </w:pPr>
      <w:r>
        <w:rPr>
          <w:rFonts w:cs="Arial" w:ascii="Arial" w:hAnsi="Arial"/>
          <w:b/>
          <w:bCs/>
          <w:color w:val="000000"/>
        </w:rPr>
      </w:r>
    </w:p>
    <w:p>
      <w:pPr>
        <w:pStyle w:val="Normal"/>
        <w:spacing w:before="0" w:after="57"/>
        <w:ind w:firstLine="11" w:left="284"/>
        <w:jc w:val="both"/>
        <w:rPr>
          <w:rFonts w:ascii="Arial" w:hAnsi="Arial" w:cs="Arial"/>
        </w:rPr>
      </w:pPr>
      <w:r>
        <w:rPr>
          <w:rStyle w:val="Fontepargpadro1"/>
          <w:rFonts w:cs="Arial" w:ascii="Arial" w:hAnsi="Arial"/>
          <w:b/>
          <w:bCs/>
          <w:color w:val="000000"/>
        </w:rPr>
        <w:t>1.7.1</w:t>
      </w:r>
      <w:r>
        <w:rPr>
          <w:rStyle w:val="Fontepargpadro1"/>
          <w:rFonts w:cs="Arial" w:ascii="Arial" w:hAnsi="Arial"/>
          <w:bCs/>
          <w:color w:val="000000"/>
        </w:rPr>
        <w:t xml:space="preserve"> De acordo com o art. 43, §1°, da Lei Complementar Federal n.º 123, de 2006, havendo alguma restrição na comprovação da regularidade fiscal e trabalhista das microempresas, empresas de pequeno porte </w:t>
      </w:r>
      <w:r>
        <w:rPr>
          <w:rStyle w:val="Fontepargpadro1"/>
          <w:rFonts w:eastAsia="Myriad Pro" w:cs="Arial" w:ascii="Arial" w:hAnsi="Arial"/>
          <w:bCs/>
          <w:color w:val="000000"/>
        </w:rPr>
        <w:t>ou microempreendedor individual</w:t>
      </w:r>
      <w:r>
        <w:rPr>
          <w:rStyle w:val="Fontepargpadro1"/>
          <w:rFonts w:cs="Arial" w:ascii="Arial" w:hAnsi="Arial"/>
          <w:bCs/>
          <w:color w:val="000000"/>
        </w:rPr>
        <w:t>, será assegurado o prazo de 5 (cinco) dias úteis, cujo termo inicial corresponderá ao momento em que o proponente for declarado vencedor do certame, prorrogável por igual período, para a regularização da documentação, pagamento ou parcelamento do débito e emissão de eventuais certidões negativas ou positivas com efeito de certidão negativa.</w:t>
      </w:r>
    </w:p>
    <w:p>
      <w:pPr>
        <w:pStyle w:val="Normal"/>
        <w:spacing w:before="0" w:after="57"/>
        <w:ind w:firstLine="11" w:left="567"/>
        <w:jc w:val="both"/>
        <w:rPr>
          <w:rStyle w:val="Fontepargpadro1"/>
          <w:rFonts w:ascii="Arial" w:hAnsi="Arial" w:cs="Arial"/>
          <w:b/>
          <w:bCs/>
          <w:color w:val="000000"/>
        </w:rPr>
      </w:pPr>
      <w:r>
        <w:rPr>
          <w:rFonts w:cs="Arial" w:ascii="Arial" w:hAnsi="Arial"/>
          <w:b/>
          <w:bCs/>
          <w:color w:val="000000"/>
        </w:rPr>
      </w:r>
    </w:p>
    <w:p>
      <w:pPr>
        <w:pStyle w:val="Normal"/>
        <w:spacing w:before="0" w:after="57"/>
        <w:ind w:firstLine="11" w:left="567"/>
        <w:jc w:val="both"/>
        <w:rPr>
          <w:rFonts w:ascii="Arial" w:hAnsi="Arial" w:cs="Arial"/>
        </w:rPr>
      </w:pPr>
      <w:r>
        <w:rPr>
          <w:rStyle w:val="Fontepargpadro1"/>
          <w:rFonts w:cs="Arial" w:ascii="Arial" w:hAnsi="Arial"/>
          <w:b/>
          <w:bCs/>
          <w:color w:val="000000"/>
        </w:rPr>
        <w:t>1.7.1.1</w:t>
      </w:r>
      <w:r>
        <w:rPr>
          <w:rStyle w:val="Fontepargpadro1"/>
          <w:rFonts w:cs="Arial" w:ascii="Arial" w:hAnsi="Arial"/>
          <w:bCs/>
          <w:color w:val="000000"/>
        </w:rPr>
        <w:t xml:space="preserve"> A prorrogação do prazo previsto no item anterior deverá ser concedida pela Administração sempre que requerida pelo fornecedor, salvo na hipótese de urgência da contratação, devidamente justificada.</w:t>
      </w:r>
    </w:p>
    <w:p>
      <w:pPr>
        <w:pStyle w:val="Normal"/>
        <w:jc w:val="both"/>
        <w:rPr>
          <w:rStyle w:val="Fontepargpadro1"/>
          <w:rFonts w:ascii="Arial" w:hAnsi="Arial" w:cs="Arial"/>
          <w:b/>
          <w:bCs/>
          <w:color w:val="000000"/>
        </w:rPr>
      </w:pPr>
      <w:r>
        <w:rPr>
          <w:rFonts w:cs="Arial" w:ascii="Arial" w:hAnsi="Arial"/>
          <w:b/>
          <w:bCs/>
          <w:color w:val="000000"/>
        </w:rPr>
      </w:r>
    </w:p>
    <w:p>
      <w:pPr>
        <w:pStyle w:val="Normal"/>
        <w:jc w:val="both"/>
        <w:rPr>
          <w:rFonts w:ascii="Arial" w:hAnsi="Arial" w:cs="Arial"/>
        </w:rPr>
      </w:pPr>
      <w:r>
        <w:rPr>
          <w:rStyle w:val="Fontepargpadro1"/>
          <w:rFonts w:cs="Arial" w:ascii="Arial" w:hAnsi="Arial"/>
          <w:b/>
          <w:bCs/>
          <w:color w:val="000000"/>
        </w:rPr>
        <w:t xml:space="preserve">1.8 </w:t>
      </w:r>
      <w:r>
        <w:rPr>
          <w:rStyle w:val="Fontepargpadro1"/>
          <w:rFonts w:cs="Arial" w:ascii="Arial" w:hAnsi="Arial"/>
          <w:color w:val="000000"/>
        </w:rPr>
        <w:t xml:space="preserve">A não-regularização da documentação, no prazo previsto no parágrafo anterior, implicará na decadência do direito à contratação, sem prejuízo das sanções previstas no art. 156 da Lei </w:t>
      </w:r>
      <w:r>
        <w:rPr>
          <w:rStyle w:val="Fontepargpadro1"/>
          <w:rFonts w:cs="Arial" w:ascii="Arial" w:hAnsi="Arial"/>
          <w:bCs/>
          <w:color w:val="000000"/>
        </w:rPr>
        <w:t>Federal n.º 14.133, de 2021, sendo facultado ao órgão ou entidade responsável pelo processo de dispensa eletrônica convocar os fornecedores remanescentes, na ordem de classificação.</w:t>
      </w:r>
    </w:p>
    <w:p>
      <w:pPr>
        <w:pStyle w:val="Normal"/>
        <w:jc w:val="both"/>
        <w:rPr>
          <w:rStyle w:val="Fontepargpadro1"/>
          <w:rFonts w:ascii="Arial" w:hAnsi="Arial" w:cs="Arial"/>
          <w:b/>
          <w:bCs/>
          <w:color w:val="000000"/>
        </w:rPr>
      </w:pPr>
      <w:r>
        <w:rPr>
          <w:rFonts w:cs="Arial" w:ascii="Arial" w:hAnsi="Arial"/>
          <w:b/>
          <w:bCs/>
          <w:color w:val="000000"/>
        </w:rPr>
      </w:r>
    </w:p>
    <w:p>
      <w:pPr>
        <w:pStyle w:val="Normal"/>
        <w:jc w:val="both"/>
        <w:rPr>
          <w:rFonts w:ascii="Arial" w:hAnsi="Arial" w:cs="Arial"/>
        </w:rPr>
      </w:pPr>
      <w:r>
        <w:rPr>
          <w:rStyle w:val="Fontepargpadro1"/>
          <w:rFonts w:cs="Arial" w:ascii="Arial" w:hAnsi="Arial"/>
          <w:b/>
          <w:bCs/>
          <w:color w:val="000000"/>
        </w:rPr>
        <w:t>1.9</w:t>
      </w:r>
      <w:r>
        <w:rPr>
          <w:rStyle w:val="Fontepargpadro1"/>
          <w:rFonts w:cs="Arial" w:ascii="Arial" w:hAnsi="Arial"/>
          <w:color w:val="000000"/>
          <w:spacing w:val="33"/>
        </w:rPr>
        <w:t xml:space="preserve"> </w:t>
      </w:r>
      <w:r>
        <w:rPr>
          <w:rStyle w:val="Fontepargpadro1"/>
          <w:rFonts w:cs="Arial" w:ascii="Arial" w:hAnsi="Arial"/>
          <w:bCs/>
          <w:color w:val="000000"/>
        </w:rPr>
        <w:t>Na hipótese do item 1.7.1, as microempresas,</w:t>
      </w:r>
      <w:r>
        <w:rPr>
          <w:rStyle w:val="Fontepargpadro1"/>
          <w:rFonts w:cs="Arial" w:ascii="Arial" w:hAnsi="Arial"/>
          <w:bCs/>
          <w:color w:val="000000"/>
          <w:spacing w:val="20"/>
        </w:rPr>
        <w:t xml:space="preserve"> </w:t>
      </w:r>
      <w:r>
        <w:rPr>
          <w:rStyle w:val="Fontepargpadro1"/>
          <w:rFonts w:cs="Arial" w:ascii="Arial" w:hAnsi="Arial"/>
          <w:bCs/>
          <w:color w:val="000000"/>
        </w:rPr>
        <w:t>as</w:t>
      </w:r>
      <w:r>
        <w:rPr>
          <w:rStyle w:val="Fontepargpadro1"/>
          <w:rFonts w:cs="Arial" w:ascii="Arial" w:hAnsi="Arial"/>
          <w:bCs/>
          <w:color w:val="000000"/>
          <w:spacing w:val="34"/>
        </w:rPr>
        <w:t xml:space="preserve"> </w:t>
      </w:r>
      <w:r>
        <w:rPr>
          <w:rStyle w:val="Fontepargpadro1"/>
          <w:rFonts w:cs="Arial" w:ascii="Arial" w:hAnsi="Arial"/>
          <w:bCs/>
          <w:color w:val="000000"/>
        </w:rPr>
        <w:t>empresas</w:t>
      </w:r>
      <w:r>
        <w:rPr>
          <w:rStyle w:val="Fontepargpadro1"/>
          <w:rFonts w:cs="Arial" w:ascii="Arial" w:hAnsi="Arial"/>
          <w:bCs/>
          <w:color w:val="000000"/>
          <w:spacing w:val="28"/>
        </w:rPr>
        <w:t xml:space="preserve"> </w:t>
      </w:r>
      <w:r>
        <w:rPr>
          <w:rStyle w:val="Fontepargpadro1"/>
          <w:rFonts w:cs="Arial" w:ascii="Arial" w:hAnsi="Arial"/>
          <w:bCs/>
          <w:color w:val="000000"/>
        </w:rPr>
        <w:t>de</w:t>
      </w:r>
      <w:r>
        <w:rPr>
          <w:rStyle w:val="Fontepargpadro1"/>
          <w:rFonts w:cs="Arial" w:ascii="Arial" w:hAnsi="Arial"/>
          <w:bCs/>
          <w:color w:val="000000"/>
          <w:spacing w:val="34"/>
        </w:rPr>
        <w:t xml:space="preserve"> </w:t>
      </w:r>
      <w:r>
        <w:rPr>
          <w:rStyle w:val="Fontepargpadro1"/>
          <w:rFonts w:cs="Arial" w:ascii="Arial" w:hAnsi="Arial"/>
          <w:bCs/>
          <w:color w:val="000000"/>
        </w:rPr>
        <w:t>pequeno</w:t>
      </w:r>
      <w:r>
        <w:rPr>
          <w:rStyle w:val="Fontepargpadro1"/>
          <w:rFonts w:cs="Arial" w:ascii="Arial" w:hAnsi="Arial"/>
          <w:bCs/>
          <w:color w:val="000000"/>
          <w:spacing w:val="27"/>
        </w:rPr>
        <w:t xml:space="preserve"> </w:t>
      </w:r>
      <w:r>
        <w:rPr>
          <w:rStyle w:val="Fontepargpadro1"/>
          <w:rFonts w:cs="Arial" w:ascii="Arial" w:hAnsi="Arial"/>
          <w:bCs/>
          <w:color w:val="000000"/>
        </w:rPr>
        <w:t>porte e</w:t>
      </w:r>
      <w:r>
        <w:rPr>
          <w:rStyle w:val="Fontepargpadro1"/>
          <w:rFonts w:eastAsia="Myriad Pro" w:cs="Arial" w:ascii="Arial" w:hAnsi="Arial"/>
          <w:bCs/>
          <w:color w:val="000000"/>
        </w:rPr>
        <w:t xml:space="preserve"> os microempreendedores individuais </w:t>
      </w:r>
      <w:r>
        <w:rPr>
          <w:rStyle w:val="Fontepargpadro1"/>
          <w:rFonts w:cs="Arial" w:ascii="Arial" w:hAnsi="Arial"/>
          <w:bCs/>
          <w:color w:val="000000"/>
        </w:rPr>
        <w:t>deverão apresentar toda a documentação exigida para efeito de comprovação de regularidade fiscal e trabalhista, mesmo que esta apresente alguma restrição.</w:t>
      </w:r>
    </w:p>
    <w:p>
      <w:pPr>
        <w:pStyle w:val="Normal"/>
        <w:jc w:val="both"/>
        <w:rPr>
          <w:rStyle w:val="Fontepargpadro1"/>
          <w:rFonts w:ascii="Arial" w:hAnsi="Arial" w:eastAsia="Myriad Pro" w:cs="Arial"/>
          <w:b/>
          <w:bCs/>
          <w:color w:val="000000"/>
        </w:rPr>
      </w:pPr>
      <w:r>
        <w:rPr>
          <w:rFonts w:eastAsia="Myriad Pro" w:cs="Arial" w:ascii="Arial" w:hAnsi="Arial"/>
          <w:b/>
          <w:bCs/>
          <w:color w:val="000000"/>
        </w:rPr>
      </w:r>
    </w:p>
    <w:p>
      <w:pPr>
        <w:pStyle w:val="Normal"/>
        <w:jc w:val="both"/>
        <w:rPr>
          <w:rFonts w:ascii="Arial" w:hAnsi="Arial" w:cs="Arial"/>
        </w:rPr>
      </w:pPr>
      <w:r>
        <w:rPr>
          <w:rStyle w:val="Fontepargpadro1"/>
          <w:rFonts w:eastAsia="Myriad Pro" w:cs="Arial" w:ascii="Arial" w:hAnsi="Arial"/>
          <w:b/>
          <w:bCs/>
          <w:color w:val="000000"/>
        </w:rPr>
        <w:t>1.10</w:t>
      </w:r>
      <w:r>
        <w:rPr>
          <w:rStyle w:val="Fontepargpadro1"/>
          <w:rFonts w:eastAsia="Myriad Pro" w:cs="Arial" w:ascii="Arial" w:hAnsi="Arial"/>
          <w:color w:val="000000"/>
        </w:rPr>
        <w:t xml:space="preserve"> Eventuais informações/certidões vencidas no registro cadastral deverão ser supridas pela apresentação do respectivo documento atualizado.</w:t>
      </w:r>
    </w:p>
    <w:p>
      <w:pPr>
        <w:pStyle w:val="Normal"/>
        <w:tabs>
          <w:tab w:val="clear" w:pos="708"/>
          <w:tab w:val="left" w:pos="993" w:leader="none"/>
          <w:tab w:val="center" w:pos="4252" w:leader="none"/>
          <w:tab w:val="right" w:pos="8504" w:leader="none"/>
        </w:tabs>
        <w:jc w:val="both"/>
        <w:rPr>
          <w:rStyle w:val="Fontepargpadro1"/>
          <w:rFonts w:ascii="Arial" w:hAnsi="Arial" w:eastAsia="Myriad Pro" w:cs="Arial"/>
          <w:b/>
          <w:bCs/>
          <w:color w:val="000000"/>
          <w:highlight w:val="white"/>
        </w:rPr>
      </w:pPr>
      <w:r>
        <w:rPr>
          <w:rFonts w:eastAsia="Myriad Pro" w:cs="Arial" w:ascii="Arial" w:hAnsi="Arial"/>
          <w:b/>
          <w:bCs/>
          <w:color w:val="000000"/>
          <w:highlight w:val="white"/>
        </w:rPr>
      </w:r>
    </w:p>
    <w:p>
      <w:pPr>
        <w:pStyle w:val="Normal"/>
        <w:tabs>
          <w:tab w:val="clear" w:pos="708"/>
          <w:tab w:val="left" w:pos="993" w:leader="none"/>
          <w:tab w:val="center" w:pos="4252" w:leader="none"/>
          <w:tab w:val="right" w:pos="8504" w:leader="none"/>
        </w:tabs>
        <w:jc w:val="both"/>
        <w:rPr>
          <w:rStyle w:val="Fontepargpadro1"/>
          <w:rFonts w:ascii="Arial" w:hAnsi="Arial" w:cs="Arial"/>
          <w:color w:val="000000"/>
          <w:highlight w:val="white"/>
        </w:rPr>
      </w:pPr>
      <w:r>
        <w:rPr>
          <w:rStyle w:val="Fontepargpadro1"/>
          <w:rFonts w:eastAsia="Myriad Pro" w:cs="Arial" w:ascii="Arial" w:hAnsi="Arial"/>
          <w:b/>
          <w:bCs/>
          <w:color w:val="000000"/>
          <w:highlight w:val="white"/>
        </w:rPr>
        <w:t xml:space="preserve">1.11 </w:t>
      </w:r>
      <w:r>
        <w:rPr>
          <w:rStyle w:val="Fontepargpadro1"/>
          <w:rFonts w:eastAsia="Myriad Pro" w:cs="Arial" w:ascii="Arial" w:hAnsi="Arial"/>
          <w:color w:val="000000"/>
          <w:highlight w:val="white"/>
        </w:rPr>
        <w:t xml:space="preserve">Todos os documentos apresentados deverão identificar o fornecedor, com a indicação do nome empresarial e o CNPJ da matriz, quando o fornecedor for a matriz, ou da filial, quando o fornecedor for a filial (salvo para os documentos que são emitidos apenas em nome da matriz). Quando a proposta for apresentada pela MATRIZ, e </w:t>
      </w:r>
      <w:r>
        <w:rPr>
          <w:rStyle w:val="Fontepargpadro1"/>
          <w:rFonts w:cs="Arial" w:ascii="Arial" w:hAnsi="Arial"/>
          <w:color w:val="000000"/>
          <w:highlight w:val="white"/>
        </w:rPr>
        <w:t>o fornecimento for através de sua filial, o CNPJ da filial deverá constar da proposta.</w:t>
      </w:r>
    </w:p>
    <w:p>
      <w:pPr>
        <w:pStyle w:val="Normal"/>
        <w:rPr>
          <w:rStyle w:val="Fontepargpadro1"/>
          <w:rFonts w:ascii="Arial" w:hAnsi="Arial" w:eastAsia="SimSun" w:cs="Arial"/>
          <w:b/>
          <w:bCs/>
          <w:kern w:val="2"/>
          <w:highlight w:val="white"/>
          <w:lang w:eastAsia="zh-CN" w:bidi="hi-IN"/>
        </w:rPr>
      </w:pPr>
      <w:r>
        <w:rPr>
          <w:rFonts w:eastAsia="SimSun" w:cs="Arial" w:ascii="Arial" w:hAnsi="Arial"/>
          <w:b/>
          <w:bCs/>
          <w:kern w:val="2"/>
          <w:highlight w:val="white"/>
          <w:lang w:eastAsia="zh-CN" w:bidi="hi-IN"/>
        </w:rPr>
      </w:r>
    </w:p>
    <w:p>
      <w:pPr>
        <w:pStyle w:val="Normal"/>
        <w:jc w:val="both"/>
        <w:rPr>
          <w:rFonts w:ascii="Arial" w:hAnsi="Arial" w:eastAsia="SimSun" w:cs="Arial"/>
          <w:highlight w:val="white"/>
        </w:rPr>
      </w:pPr>
      <w:r>
        <w:rPr>
          <w:rFonts w:eastAsia="SimSun" w:cs="Arial" w:ascii="Arial" w:hAnsi="Arial"/>
          <w:highlight w:val="white"/>
        </w:rPr>
      </w:r>
    </w:p>
    <w:p>
      <w:pPr>
        <w:pStyle w:val="Normal"/>
        <w:jc w:val="both"/>
        <w:rPr>
          <w:rFonts w:ascii="Arial" w:hAnsi="Arial" w:eastAsia="SimSun" w:cs="Arial"/>
          <w:highlight w:val="white"/>
        </w:rPr>
      </w:pPr>
      <w:r>
        <w:rPr>
          <w:rFonts w:eastAsia="SimSun" w:cs="Arial" w:ascii="Arial" w:hAnsi="Arial"/>
          <w:highlight w:val="white"/>
        </w:rPr>
      </w:r>
    </w:p>
    <w:p>
      <w:pPr>
        <w:pStyle w:val="Normal"/>
        <w:jc w:val="both"/>
        <w:rPr>
          <w:rFonts w:ascii="Arial" w:hAnsi="Arial" w:eastAsia="SimSun" w:cs="Arial"/>
          <w:highlight w:val="white"/>
        </w:rPr>
      </w:pPr>
      <w:r>
        <w:rPr>
          <w:rFonts w:eastAsia="SimSun" w:cs="Arial" w:ascii="Arial" w:hAnsi="Arial"/>
          <w:highlight w:val="white"/>
        </w:rPr>
      </w:r>
    </w:p>
    <w:p>
      <w:pPr>
        <w:pStyle w:val="Normal"/>
        <w:jc w:val="both"/>
        <w:rPr>
          <w:rFonts w:ascii="Arial" w:hAnsi="Arial" w:eastAsia="SimSun" w:cs="Arial"/>
          <w:highlight w:val="white"/>
        </w:rPr>
      </w:pPr>
      <w:r>
        <w:rPr>
          <w:rFonts w:eastAsia="SimSun" w:cs="Arial" w:ascii="Arial" w:hAnsi="Arial"/>
          <w:highlight w:val="white"/>
        </w:rPr>
      </w:r>
    </w:p>
    <w:p>
      <w:pPr>
        <w:pStyle w:val="Normal"/>
        <w:jc w:val="both"/>
        <w:rPr>
          <w:rFonts w:ascii="Arial" w:hAnsi="Arial" w:eastAsia="SimSun" w:cs="Arial"/>
          <w:highlight w:val="white"/>
        </w:rPr>
      </w:pPr>
      <w:r>
        <w:rPr>
          <w:rFonts w:eastAsia="SimSun" w:cs="Arial" w:ascii="Arial" w:hAnsi="Arial"/>
          <w:highlight w:val="white"/>
        </w:rPr>
      </w:r>
    </w:p>
    <w:p>
      <w:pPr>
        <w:pStyle w:val="Normal"/>
        <w:jc w:val="both"/>
        <w:rPr>
          <w:rFonts w:ascii="Arial" w:hAnsi="Arial" w:eastAsia="SimSun" w:cs="Arial"/>
          <w:highlight w:val="white"/>
        </w:rPr>
      </w:pPr>
      <w:r>
        <w:rPr>
          <w:rFonts w:eastAsia="SimSun" w:cs="Arial" w:ascii="Arial" w:hAnsi="Arial"/>
          <w:highlight w:val="white"/>
        </w:rPr>
      </w:r>
    </w:p>
    <w:p>
      <w:pPr>
        <w:pStyle w:val="Normal"/>
        <w:jc w:val="both"/>
        <w:rPr>
          <w:rFonts w:ascii="Arial" w:hAnsi="Arial" w:eastAsia="SimSun" w:cs="Arial"/>
          <w:highlight w:val="white"/>
        </w:rPr>
      </w:pPr>
      <w:r>
        <w:rPr>
          <w:rFonts w:eastAsia="SimSun" w:cs="Arial" w:ascii="Arial" w:hAnsi="Arial"/>
          <w:highlight w:val="white"/>
        </w:rPr>
      </w:r>
    </w:p>
    <w:p>
      <w:pPr>
        <w:pStyle w:val="Normal"/>
        <w:jc w:val="both"/>
        <w:rPr>
          <w:rFonts w:ascii="Arial" w:hAnsi="Arial" w:eastAsia="SimSun" w:cs="Arial"/>
          <w:highlight w:val="white"/>
        </w:rPr>
      </w:pPr>
      <w:r>
        <w:rPr>
          <w:rFonts w:eastAsia="SimSun" w:cs="Arial" w:ascii="Arial" w:hAnsi="Arial"/>
          <w:highlight w:val="white"/>
        </w:rPr>
      </w:r>
    </w:p>
    <w:p>
      <w:pPr>
        <w:pStyle w:val="Normal"/>
        <w:jc w:val="both"/>
        <w:rPr>
          <w:rFonts w:ascii="Arial" w:hAnsi="Arial" w:eastAsia="SimSun" w:cs="Arial"/>
          <w:highlight w:val="white"/>
        </w:rPr>
      </w:pPr>
      <w:r>
        <w:rPr>
          <w:rFonts w:eastAsia="SimSun" w:cs="Arial" w:ascii="Arial" w:hAnsi="Arial"/>
          <w:highlight w:val="white"/>
        </w:rPr>
      </w:r>
    </w:p>
    <w:p>
      <w:pPr>
        <w:pStyle w:val="Normal"/>
        <w:jc w:val="both"/>
        <w:rPr>
          <w:rFonts w:ascii="Arial" w:hAnsi="Arial" w:eastAsia="SimSun" w:cs="Arial"/>
          <w:highlight w:val="white"/>
        </w:rPr>
      </w:pPr>
      <w:r>
        <w:rPr>
          <w:rFonts w:eastAsia="SimSun" w:cs="Arial" w:ascii="Arial" w:hAnsi="Arial"/>
          <w:highlight w:val="white"/>
        </w:rPr>
      </w:r>
    </w:p>
    <w:p>
      <w:pPr>
        <w:pStyle w:val="Normal"/>
        <w:jc w:val="both"/>
        <w:rPr>
          <w:rFonts w:ascii="Arial" w:hAnsi="Arial" w:eastAsia="SimSun" w:cs="Arial"/>
          <w:highlight w:val="white"/>
        </w:rPr>
      </w:pPr>
      <w:r>
        <w:rPr>
          <w:rFonts w:eastAsia="SimSun" w:cs="Arial" w:ascii="Arial" w:hAnsi="Arial"/>
          <w:highlight w:val="white"/>
        </w:rPr>
      </w:r>
    </w:p>
    <w:p>
      <w:pPr>
        <w:pStyle w:val="Normal"/>
        <w:jc w:val="both"/>
        <w:rPr>
          <w:rFonts w:ascii="Arial" w:hAnsi="Arial" w:eastAsia="SimSun" w:cs="Arial"/>
          <w:highlight w:val="white"/>
        </w:rPr>
      </w:pPr>
      <w:r>
        <w:rPr>
          <w:rFonts w:eastAsia="SimSun" w:cs="Arial" w:ascii="Arial" w:hAnsi="Arial"/>
          <w:highlight w:val="white"/>
        </w:rPr>
      </w:r>
    </w:p>
    <w:p>
      <w:pPr>
        <w:pStyle w:val="Normal"/>
        <w:jc w:val="both"/>
        <w:rPr>
          <w:rFonts w:ascii="Arial" w:hAnsi="Arial" w:eastAsia="SimSun" w:cs="Arial"/>
          <w:highlight w:val="white"/>
        </w:rPr>
      </w:pPr>
      <w:r>
        <w:rPr>
          <w:rFonts w:eastAsia="SimSun" w:cs="Arial" w:ascii="Arial" w:hAnsi="Arial"/>
          <w:highlight w:val="white"/>
        </w:rPr>
      </w:r>
    </w:p>
    <w:p>
      <w:pPr>
        <w:pStyle w:val="Normal"/>
        <w:jc w:val="both"/>
        <w:rPr>
          <w:rFonts w:ascii="Arial" w:hAnsi="Arial" w:eastAsia="SimSun" w:cs="Arial"/>
          <w:highlight w:val="white"/>
        </w:rPr>
      </w:pPr>
      <w:r>
        <w:rPr>
          <w:rFonts w:eastAsia="SimSun" w:cs="Arial" w:ascii="Arial" w:hAnsi="Arial"/>
          <w:highlight w:val="white"/>
        </w:rPr>
      </w:r>
    </w:p>
    <w:p>
      <w:pPr>
        <w:pStyle w:val="Normal"/>
        <w:jc w:val="both"/>
        <w:rPr>
          <w:rFonts w:ascii="Arial" w:hAnsi="Arial" w:eastAsia="SimSun" w:cs="Arial"/>
          <w:highlight w:val="white"/>
        </w:rPr>
      </w:pPr>
      <w:r>
        <w:rPr>
          <w:rFonts w:eastAsia="SimSun" w:cs="Arial" w:ascii="Arial" w:hAnsi="Arial"/>
          <w:highlight w:val="white"/>
        </w:rPr>
      </w:r>
    </w:p>
    <w:p>
      <w:pPr>
        <w:pStyle w:val="Normal"/>
        <w:jc w:val="both"/>
        <w:rPr>
          <w:rFonts w:ascii="Arial" w:hAnsi="Arial" w:eastAsia="SimSun" w:cs="Arial"/>
          <w:highlight w:val="white"/>
        </w:rPr>
      </w:pPr>
      <w:r>
        <w:rPr>
          <w:rFonts w:eastAsia="SimSun" w:cs="Arial" w:ascii="Arial" w:hAnsi="Arial"/>
          <w:highlight w:val="white"/>
        </w:rPr>
      </w:r>
    </w:p>
    <w:p>
      <w:pPr>
        <w:pStyle w:val="Normal"/>
        <w:jc w:val="both"/>
        <w:rPr>
          <w:rFonts w:ascii="Arial" w:hAnsi="Arial" w:eastAsia="SimSun" w:cs="Arial"/>
          <w:highlight w:val="white"/>
        </w:rPr>
      </w:pPr>
      <w:r>
        <w:rPr>
          <w:rFonts w:eastAsia="SimSun" w:cs="Arial" w:ascii="Arial" w:hAnsi="Arial"/>
          <w:highlight w:val="white"/>
        </w:rPr>
      </w:r>
    </w:p>
    <w:p>
      <w:pPr>
        <w:pStyle w:val="Normal"/>
        <w:jc w:val="both"/>
        <w:rPr>
          <w:rFonts w:ascii="Arial" w:hAnsi="Arial" w:eastAsia="SimSun" w:cs="Arial"/>
          <w:highlight w:val="white"/>
        </w:rPr>
      </w:pPr>
      <w:r>
        <w:rPr>
          <w:rFonts w:eastAsia="SimSun" w:cs="Arial" w:ascii="Arial" w:hAnsi="Arial"/>
          <w:highlight w:val="white"/>
        </w:rPr>
      </w:r>
    </w:p>
    <w:p>
      <w:pPr>
        <w:pStyle w:val="Normal"/>
        <w:jc w:val="both"/>
        <w:rPr>
          <w:rFonts w:ascii="Arial" w:hAnsi="Arial" w:eastAsia="SimSun" w:cs="Arial"/>
          <w:highlight w:val="white"/>
        </w:rPr>
      </w:pPr>
      <w:r>
        <w:rPr>
          <w:rFonts w:eastAsia="SimSun" w:cs="Arial" w:ascii="Arial" w:hAnsi="Arial"/>
          <w:highlight w:val="white"/>
        </w:rPr>
      </w:r>
    </w:p>
    <w:p>
      <w:pPr>
        <w:pStyle w:val="LO-Normal"/>
        <w:jc w:val="center"/>
        <w:rPr>
          <w:rFonts w:ascii="Arial" w:hAnsi="Arial"/>
          <w:sz w:val="20"/>
          <w:szCs w:val="20"/>
        </w:rPr>
      </w:pPr>
      <w:r>
        <w:rPr>
          <w:rStyle w:val="Fontepargpadro1"/>
          <w:rFonts w:cs="Arial" w:ascii="Arial" w:hAnsi="Arial"/>
          <w:b/>
          <w:bCs/>
          <w:sz w:val="20"/>
          <w:szCs w:val="20"/>
          <w:highlight w:val="white"/>
        </w:rPr>
        <w:t>ANEXO II</w:t>
      </w:r>
      <w:r>
        <w:rPr>
          <w:rStyle w:val="Fontepargpadro1"/>
          <w:rFonts w:cs="Arial" w:ascii="Arial" w:hAnsi="Arial"/>
          <w:b/>
          <w:bCs/>
          <w:sz w:val="20"/>
          <w:szCs w:val="20"/>
        </w:rPr>
        <w:t>I</w:t>
      </w:r>
    </w:p>
    <w:p>
      <w:pPr>
        <w:pStyle w:val="Header"/>
        <w:tabs>
          <w:tab w:val="left" w:pos="1029" w:leader="none"/>
          <w:tab w:val="center" w:pos="4288" w:leader="none"/>
          <w:tab w:val="center" w:pos="4419" w:leader="none"/>
          <w:tab w:val="right" w:pos="8540" w:leader="none"/>
          <w:tab w:val="right" w:pos="8838" w:leader="none"/>
        </w:tabs>
        <w:ind w:left="18"/>
        <w:jc w:val="center"/>
        <w:rPr>
          <w:rFonts w:ascii="Arial" w:hAnsi="Arial"/>
          <w:b/>
          <w:bCs/>
          <w:sz w:val="20"/>
          <w:szCs w:val="20"/>
          <w:highlight w:val="white"/>
        </w:rPr>
      </w:pPr>
      <w:r>
        <w:rPr>
          <w:rFonts w:ascii="Arial" w:hAnsi="Arial"/>
          <w:b/>
          <w:bCs/>
          <w:sz w:val="20"/>
          <w:szCs w:val="20"/>
          <w:highlight w:val="white"/>
        </w:rPr>
      </w:r>
    </w:p>
    <w:p>
      <w:pPr>
        <w:pStyle w:val="Header"/>
        <w:tabs>
          <w:tab w:val="left" w:pos="1029" w:leader="none"/>
          <w:tab w:val="center" w:pos="4288" w:leader="none"/>
          <w:tab w:val="center" w:pos="4419" w:leader="none"/>
          <w:tab w:val="right" w:pos="8540" w:leader="none"/>
          <w:tab w:val="right" w:pos="8838" w:leader="none"/>
        </w:tabs>
        <w:ind w:left="18"/>
        <w:jc w:val="center"/>
        <w:rPr>
          <w:rFonts w:ascii="Arial" w:hAnsi="Arial"/>
          <w:sz w:val="20"/>
          <w:szCs w:val="20"/>
        </w:rPr>
      </w:pPr>
      <w:r>
        <w:rPr>
          <w:rFonts w:ascii="Arial" w:hAnsi="Arial"/>
          <w:b/>
          <w:bCs/>
          <w:sz w:val="20"/>
          <w:szCs w:val="20"/>
          <w:highlight w:val="white"/>
        </w:rPr>
        <w:t>DECLARAÇÃO DE MICROEMPRESA E EMPRESA DE PEQUENO PORTE</w:t>
      </w:r>
    </w:p>
    <w:p>
      <w:pPr>
        <w:pStyle w:val="Header"/>
        <w:tabs>
          <w:tab w:val="left" w:pos="1029" w:leader="none"/>
          <w:tab w:val="center" w:pos="4288" w:leader="none"/>
          <w:tab w:val="center" w:pos="4419" w:leader="none"/>
          <w:tab w:val="right" w:pos="8540" w:leader="none"/>
          <w:tab w:val="right" w:pos="8838" w:leader="none"/>
        </w:tabs>
        <w:spacing w:before="0" w:after="57"/>
        <w:ind w:left="18"/>
        <w:jc w:val="center"/>
        <w:rPr>
          <w:rFonts w:ascii="Arial" w:hAnsi="Arial"/>
          <w:b/>
          <w:bCs/>
          <w:color w:val="000000"/>
          <w:sz w:val="20"/>
          <w:szCs w:val="20"/>
          <w:highlight w:val="white"/>
        </w:rPr>
      </w:pPr>
      <w:r>
        <w:rPr>
          <w:rFonts w:ascii="Arial" w:hAnsi="Arial"/>
          <w:b/>
          <w:bCs/>
          <w:color w:val="000000"/>
          <w:sz w:val="20"/>
          <w:szCs w:val="20"/>
          <w:highlight w:val="white"/>
        </w:rPr>
      </w:r>
    </w:p>
    <w:p>
      <w:pPr>
        <w:pStyle w:val="Normal"/>
        <w:tabs>
          <w:tab w:val="clear" w:pos="708"/>
          <w:tab w:val="left" w:pos="320" w:leader="none"/>
        </w:tabs>
        <w:spacing w:before="0" w:after="57"/>
        <w:ind w:left="18"/>
        <w:jc w:val="both"/>
        <w:rPr>
          <w:rFonts w:ascii="Arial" w:hAnsi="Arial" w:cs="Arial"/>
        </w:rPr>
      </w:pPr>
      <w:r>
        <w:rPr>
          <w:rStyle w:val="Fontepargpadro1"/>
          <w:rFonts w:eastAsia="Myriad Pro" w:cs="Arial" w:ascii="Arial" w:hAnsi="Arial"/>
          <w:color w:val="000000"/>
          <w:highlight w:val="yellow"/>
        </w:rPr>
        <w:t>XXXXXXXX</w:t>
      </w:r>
      <w:r>
        <w:rPr>
          <w:rStyle w:val="Fontepargpadro1"/>
          <w:rFonts w:eastAsia="Myriad Pro" w:cs="Arial" w:ascii="Arial" w:hAnsi="Arial"/>
          <w:color w:val="000000"/>
          <w:highlight w:val="white"/>
        </w:rPr>
        <w:t xml:space="preserve">, inscrito no CNPJ n.º </w:t>
      </w:r>
      <w:r>
        <w:rPr>
          <w:rStyle w:val="Fontepargpadro1"/>
          <w:rFonts w:eastAsia="Myriad Pro" w:cs="Arial" w:ascii="Arial" w:hAnsi="Arial"/>
          <w:color w:val="000000"/>
          <w:highlight w:val="yellow"/>
        </w:rPr>
        <w:t>XXXXXXXX</w:t>
      </w:r>
      <w:r>
        <w:rPr>
          <w:rStyle w:val="Fontepargpadro1"/>
          <w:rFonts w:eastAsia="Myriad Pro" w:cs="Arial" w:ascii="Arial" w:hAnsi="Arial"/>
          <w:color w:val="000000"/>
          <w:highlight w:val="white"/>
        </w:rPr>
        <w:t xml:space="preserve">, por intermédio de seu representante legal, o(a) Sr.(a) </w:t>
      </w:r>
      <w:r>
        <w:rPr>
          <w:rStyle w:val="Fontepargpadro1"/>
          <w:rFonts w:eastAsia="Myriad Pro" w:cs="Arial" w:ascii="Arial" w:hAnsi="Arial"/>
          <w:color w:val="000000"/>
          <w:highlight w:val="yellow"/>
        </w:rPr>
        <w:t>XXXXXXXX</w:t>
      </w:r>
      <w:r>
        <w:rPr>
          <w:rStyle w:val="Fontepargpadro1"/>
          <w:rFonts w:eastAsia="Myriad Pro" w:cs="Arial" w:ascii="Arial" w:hAnsi="Arial"/>
          <w:color w:val="000000"/>
          <w:highlight w:val="white"/>
        </w:rPr>
        <w:t xml:space="preserve">, portador(a) da Carteira de Identidade n.º </w:t>
      </w:r>
      <w:r>
        <w:rPr>
          <w:rStyle w:val="Fontepargpadro1"/>
          <w:rFonts w:eastAsia="Myriad Pro" w:cs="Arial" w:ascii="Arial" w:hAnsi="Arial"/>
          <w:color w:val="000000"/>
          <w:highlight w:val="yellow"/>
        </w:rPr>
        <w:t>XXXXXXXX</w:t>
      </w:r>
      <w:r>
        <w:rPr>
          <w:rStyle w:val="Fontepargpadro1"/>
          <w:rFonts w:eastAsia="Myriad Pro" w:cs="Arial" w:ascii="Arial" w:hAnsi="Arial"/>
          <w:color w:val="000000"/>
          <w:highlight w:val="white"/>
        </w:rPr>
        <w:t xml:space="preserve"> e do CPF n.º </w:t>
      </w:r>
      <w:r>
        <w:rPr>
          <w:rStyle w:val="Fontepargpadro1"/>
          <w:rFonts w:eastAsia="Myriad Pro" w:cs="Arial" w:ascii="Arial" w:hAnsi="Arial"/>
          <w:color w:val="000000"/>
          <w:highlight w:val="yellow"/>
        </w:rPr>
        <w:t>XXXXXXXX</w:t>
      </w:r>
      <w:r>
        <w:rPr>
          <w:rStyle w:val="Fontepargpadro1"/>
          <w:rFonts w:eastAsia="Myriad Pro" w:cs="Arial" w:ascii="Arial" w:hAnsi="Arial"/>
          <w:color w:val="000000"/>
          <w:highlight w:val="white"/>
        </w:rPr>
        <w:t xml:space="preserve">, DECLARA, para os fins dispostos no </w:t>
      </w:r>
      <w:r>
        <w:rPr>
          <w:rStyle w:val="Fontepargpadro1"/>
          <w:rFonts w:eastAsia="Myriad Pro" w:cs="Arial" w:ascii="Arial" w:hAnsi="Arial"/>
          <w:b/>
          <w:bCs/>
          <w:color w:val="000000"/>
          <w:highlight w:val="white"/>
        </w:rPr>
        <w:t>Aviso de Dispensa Eletrônica n.º 034/2026</w:t>
      </w:r>
      <w:r>
        <w:rPr>
          <w:rStyle w:val="Fontepargpadro1"/>
          <w:rFonts w:eastAsia="Myriad Pro" w:cs="Arial" w:ascii="Arial" w:hAnsi="Arial"/>
          <w:color w:val="000000"/>
        </w:rPr>
        <w:t>,</w:t>
      </w:r>
      <w:r>
        <w:rPr>
          <w:rStyle w:val="Fontepargpadro1"/>
          <w:rFonts w:eastAsia="Myriad Pro" w:cs="Arial" w:ascii="Arial" w:hAnsi="Arial"/>
          <w:color w:val="000000"/>
          <w:highlight w:val="white"/>
        </w:rPr>
        <w:t xml:space="preserve"> sob as penas da Lei, que esta empresa, na presente data, é considerada:</w:t>
      </w:r>
    </w:p>
    <w:p>
      <w:pPr>
        <w:pStyle w:val="Normal"/>
        <w:tabs>
          <w:tab w:val="clear" w:pos="708"/>
          <w:tab w:val="left" w:pos="320" w:leader="none"/>
        </w:tabs>
        <w:spacing w:before="0" w:after="57"/>
        <w:ind w:left="18"/>
        <w:jc w:val="both"/>
        <w:rPr>
          <w:rFonts w:ascii="Arial" w:hAnsi="Arial" w:cs="Arial"/>
          <w:b/>
          <w:bCs/>
          <w:color w:val="000000"/>
          <w:highlight w:val="white"/>
        </w:rPr>
      </w:pPr>
      <w:r>
        <w:rPr>
          <w:rFonts w:cs="Arial" w:ascii="Arial" w:hAnsi="Arial"/>
          <w:b/>
          <w:bCs/>
          <w:color w:val="000000"/>
          <w:highlight w:val="white"/>
        </w:rPr>
      </w:r>
    </w:p>
    <w:p>
      <w:pPr>
        <w:pStyle w:val="Normal"/>
        <w:tabs>
          <w:tab w:val="clear" w:pos="708"/>
          <w:tab w:val="left" w:pos="320" w:leader="none"/>
        </w:tabs>
        <w:spacing w:before="0" w:after="57"/>
        <w:ind w:left="18"/>
        <w:jc w:val="both"/>
        <w:rPr>
          <w:rFonts w:ascii="Arial" w:hAnsi="Arial" w:cs="Arial"/>
        </w:rPr>
      </w:pPr>
      <w:r>
        <w:rPr>
          <w:rStyle w:val="Fontepargpadro1"/>
          <w:rFonts w:eastAsia="Myriad Pro" w:cs="Arial" w:ascii="Arial" w:hAnsi="Arial"/>
          <w:color w:val="000000"/>
          <w:highlight w:val="white"/>
        </w:rPr>
        <w:t>(    ) MICROEMPRESA, conforme Inciso I do artigo 3º da Lei Complementar n.º 123, de 14/12/2006;</w:t>
      </w:r>
    </w:p>
    <w:p>
      <w:pPr>
        <w:pStyle w:val="Normal"/>
        <w:tabs>
          <w:tab w:val="clear" w:pos="708"/>
          <w:tab w:val="left" w:pos="320" w:leader="none"/>
        </w:tabs>
        <w:spacing w:before="0" w:after="57"/>
        <w:ind w:left="18"/>
        <w:jc w:val="both"/>
        <w:rPr>
          <w:rFonts w:ascii="Arial" w:hAnsi="Arial" w:cs="Arial"/>
        </w:rPr>
      </w:pPr>
      <w:r>
        <w:rPr>
          <w:rStyle w:val="Fontepargpadro1"/>
          <w:rFonts w:eastAsia="Myriad Pro" w:cs="Arial" w:ascii="Arial" w:hAnsi="Arial"/>
          <w:color w:val="000000"/>
          <w:highlight w:val="white"/>
        </w:rPr>
        <w:t xml:space="preserve"> </w:t>
      </w:r>
    </w:p>
    <w:p>
      <w:pPr>
        <w:pStyle w:val="Normal"/>
        <w:tabs>
          <w:tab w:val="clear" w:pos="708"/>
          <w:tab w:val="left" w:pos="320" w:leader="none"/>
        </w:tabs>
        <w:spacing w:before="0" w:after="57"/>
        <w:ind w:left="18"/>
        <w:jc w:val="both"/>
        <w:rPr>
          <w:rFonts w:ascii="Arial" w:hAnsi="Arial" w:cs="Arial"/>
        </w:rPr>
      </w:pPr>
      <w:r>
        <w:rPr>
          <w:rStyle w:val="Fontepargpadro1"/>
          <w:rFonts w:eastAsia="Myriad Pro" w:cs="Arial" w:ascii="Arial" w:hAnsi="Arial"/>
          <w:color w:val="000000"/>
          <w:highlight w:val="white"/>
        </w:rPr>
        <w:t>(   ) EMPRESA DE PEQUENO PORTE, conforme Inciso II do artigo 3º da Lei Complementar n.º 123, de 14/12/2006;</w:t>
      </w:r>
    </w:p>
    <w:p>
      <w:pPr>
        <w:pStyle w:val="Normal"/>
        <w:tabs>
          <w:tab w:val="clear" w:pos="708"/>
          <w:tab w:val="left" w:pos="320" w:leader="none"/>
        </w:tabs>
        <w:spacing w:before="0" w:after="57"/>
        <w:ind w:left="18"/>
        <w:jc w:val="both"/>
        <w:rPr>
          <w:rFonts w:ascii="Arial" w:hAnsi="Arial" w:cs="Arial"/>
          <w:b/>
          <w:bCs/>
          <w:color w:val="000000"/>
          <w:highlight w:val="white"/>
        </w:rPr>
      </w:pPr>
      <w:r>
        <w:rPr>
          <w:rFonts w:cs="Arial" w:ascii="Arial" w:hAnsi="Arial"/>
          <w:b/>
          <w:bCs/>
          <w:color w:val="000000"/>
          <w:highlight w:val="white"/>
        </w:rPr>
      </w:r>
    </w:p>
    <w:p>
      <w:pPr>
        <w:pStyle w:val="Normal"/>
        <w:tabs>
          <w:tab w:val="clear" w:pos="708"/>
          <w:tab w:val="left" w:pos="320" w:leader="none"/>
        </w:tabs>
        <w:spacing w:before="0" w:after="57"/>
        <w:ind w:left="18"/>
        <w:jc w:val="both"/>
        <w:rPr>
          <w:rFonts w:ascii="Arial" w:hAnsi="Arial" w:cs="Arial"/>
        </w:rPr>
      </w:pPr>
      <w:r>
        <w:rPr>
          <w:rStyle w:val="Fontepargpadro1"/>
          <w:rFonts w:eastAsia="Myriad Pro" w:cs="Arial" w:ascii="Arial" w:hAnsi="Arial"/>
          <w:color w:val="000000"/>
          <w:highlight w:val="white"/>
        </w:rPr>
        <w:t>(    ) MICROEMPREENDEDOR INDIVIDUAL, conforme parágrafo 1º do artigo 18-A da Lei Complementar n.º 123, de 14/12/2006, com redação dada pela Lei Complementar n.º 188, de 2021.</w:t>
      </w:r>
    </w:p>
    <w:p>
      <w:pPr>
        <w:pStyle w:val="Normal"/>
        <w:tabs>
          <w:tab w:val="clear" w:pos="708"/>
          <w:tab w:val="left" w:pos="320" w:leader="none"/>
        </w:tabs>
        <w:spacing w:before="0" w:after="57"/>
        <w:ind w:left="18"/>
        <w:jc w:val="both"/>
        <w:rPr>
          <w:rFonts w:ascii="Arial" w:hAnsi="Arial" w:cs="Arial"/>
          <w:b/>
          <w:bCs/>
          <w:color w:val="000000"/>
          <w:highlight w:val="white"/>
        </w:rPr>
      </w:pPr>
      <w:r>
        <w:rPr>
          <w:rFonts w:cs="Arial" w:ascii="Arial" w:hAnsi="Arial"/>
          <w:b/>
          <w:bCs/>
          <w:color w:val="000000"/>
          <w:highlight w:val="white"/>
        </w:rPr>
      </w:r>
    </w:p>
    <w:p>
      <w:pPr>
        <w:pStyle w:val="Normal"/>
        <w:tabs>
          <w:tab w:val="clear" w:pos="708"/>
          <w:tab w:val="left" w:pos="320" w:leader="none"/>
        </w:tabs>
        <w:spacing w:before="0" w:after="57"/>
        <w:ind w:left="18"/>
        <w:jc w:val="both"/>
        <w:rPr>
          <w:rFonts w:ascii="Arial" w:hAnsi="Arial" w:cs="Arial"/>
        </w:rPr>
      </w:pPr>
      <w:r>
        <w:rPr>
          <w:rStyle w:val="Fontepargpadro1"/>
          <w:rFonts w:eastAsia="Myriad Pro" w:cs="Arial" w:ascii="Arial" w:hAnsi="Arial"/>
          <w:color w:val="000000"/>
          <w:highlight w:val="white"/>
        </w:rPr>
        <w:t>(    ) COOPERATIVA, nos termos do Art. 34, da Lei Federal n.º 11.488/2007.</w:t>
      </w:r>
    </w:p>
    <w:p>
      <w:pPr>
        <w:pStyle w:val="Normal"/>
        <w:tabs>
          <w:tab w:val="clear" w:pos="708"/>
          <w:tab w:val="left" w:pos="320" w:leader="none"/>
        </w:tabs>
        <w:spacing w:before="0" w:after="57"/>
        <w:ind w:left="18"/>
        <w:jc w:val="both"/>
        <w:rPr>
          <w:rFonts w:ascii="Arial" w:hAnsi="Arial" w:cs="Arial"/>
          <w:b/>
          <w:bCs/>
          <w:color w:val="000000"/>
          <w:highlight w:val="white"/>
        </w:rPr>
      </w:pPr>
      <w:r>
        <w:rPr>
          <w:rFonts w:cs="Arial" w:ascii="Arial" w:hAnsi="Arial"/>
          <w:b/>
          <w:bCs/>
          <w:color w:val="000000"/>
          <w:highlight w:val="white"/>
        </w:rPr>
      </w:r>
    </w:p>
    <w:p>
      <w:pPr>
        <w:pStyle w:val="Normal"/>
        <w:tabs>
          <w:tab w:val="clear" w:pos="708"/>
          <w:tab w:val="left" w:pos="320" w:leader="none"/>
        </w:tabs>
        <w:spacing w:before="0" w:after="57"/>
        <w:ind w:left="18"/>
        <w:rPr>
          <w:rFonts w:ascii="Arial" w:hAnsi="Arial" w:cs="Arial"/>
        </w:rPr>
      </w:pPr>
      <w:r>
        <w:rPr>
          <w:rStyle w:val="Fontepargpadro1"/>
          <w:rFonts w:eastAsia="Myriad Pro" w:cs="Arial" w:ascii="Arial" w:hAnsi="Arial"/>
          <w:color w:val="000000"/>
          <w:highlight w:val="white"/>
        </w:rPr>
        <w:t>DECLARA ainda:</w:t>
      </w:r>
    </w:p>
    <w:p>
      <w:pPr>
        <w:pStyle w:val="Normal"/>
        <w:tabs>
          <w:tab w:val="clear" w:pos="708"/>
          <w:tab w:val="left" w:pos="320" w:leader="none"/>
        </w:tabs>
        <w:spacing w:before="0" w:after="57"/>
        <w:ind w:left="18"/>
        <w:rPr>
          <w:rFonts w:ascii="Arial" w:hAnsi="Arial" w:cs="Arial"/>
          <w:b/>
          <w:bCs/>
          <w:color w:val="000000"/>
          <w:highlight w:val="white"/>
        </w:rPr>
      </w:pPr>
      <w:r>
        <w:rPr>
          <w:rFonts w:cs="Arial" w:ascii="Arial" w:hAnsi="Arial"/>
          <w:b/>
          <w:bCs/>
          <w:color w:val="000000"/>
          <w:highlight w:val="white"/>
        </w:rPr>
      </w:r>
    </w:p>
    <w:p>
      <w:pPr>
        <w:pStyle w:val="Normal"/>
        <w:tabs>
          <w:tab w:val="clear" w:pos="708"/>
          <w:tab w:val="left" w:pos="320" w:leader="none"/>
        </w:tabs>
        <w:spacing w:before="0" w:after="57"/>
        <w:ind w:left="18"/>
        <w:jc w:val="both"/>
        <w:rPr>
          <w:rFonts w:ascii="Arial" w:hAnsi="Arial" w:cs="Arial"/>
        </w:rPr>
      </w:pPr>
      <w:r>
        <w:rPr>
          <w:rStyle w:val="Fontepargpadro1"/>
          <w:rFonts w:eastAsia="Myriad Pro" w:cs="Arial" w:ascii="Arial" w:hAnsi="Arial"/>
          <w:b/>
          <w:bCs/>
          <w:color w:val="000000"/>
          <w:highlight w:val="white"/>
        </w:rPr>
        <w:t xml:space="preserve">1. </w:t>
      </w:r>
      <w:r>
        <w:rPr>
          <w:rStyle w:val="Fontepargpadro1"/>
          <w:rFonts w:eastAsia="Myriad Pro" w:cs="Arial" w:ascii="Arial" w:hAnsi="Arial"/>
          <w:color w:val="000000"/>
          <w:highlight w:val="white"/>
        </w:rPr>
        <w:t>Que a empresa está excluída das vedações constantes do parágrafo 4º do artigo 3º da Lei Complementar n.º 123, de 14 de dezembro de 2006;</w:t>
      </w:r>
    </w:p>
    <w:p>
      <w:pPr>
        <w:pStyle w:val="Normal"/>
        <w:tabs>
          <w:tab w:val="clear" w:pos="708"/>
          <w:tab w:val="left" w:pos="320" w:leader="none"/>
        </w:tabs>
        <w:spacing w:before="0" w:after="57"/>
        <w:ind w:left="18"/>
        <w:rPr>
          <w:rFonts w:ascii="Arial" w:hAnsi="Arial" w:cs="Arial"/>
          <w:color w:val="000000"/>
          <w:highlight w:val="white"/>
        </w:rPr>
      </w:pPr>
      <w:r>
        <w:rPr>
          <w:rFonts w:cs="Arial" w:ascii="Arial" w:hAnsi="Arial"/>
          <w:color w:val="000000"/>
          <w:highlight w:val="white"/>
        </w:rPr>
      </w:r>
    </w:p>
    <w:p>
      <w:pPr>
        <w:pStyle w:val="Normal"/>
        <w:tabs>
          <w:tab w:val="clear" w:pos="708"/>
          <w:tab w:val="left" w:pos="320" w:leader="none"/>
        </w:tabs>
        <w:spacing w:before="0" w:after="57"/>
        <w:ind w:left="18"/>
        <w:jc w:val="both"/>
        <w:rPr>
          <w:rFonts w:ascii="Arial" w:hAnsi="Arial" w:cs="Arial"/>
        </w:rPr>
      </w:pPr>
      <w:r>
        <w:rPr>
          <w:rStyle w:val="Fontepargpadro1"/>
          <w:rFonts w:eastAsia="Myriad Pro" w:cs="Arial" w:ascii="Arial" w:hAnsi="Arial"/>
          <w:b/>
          <w:bCs/>
          <w:color w:val="000000"/>
          <w:highlight w:val="white"/>
        </w:rPr>
        <w:t>2.</w:t>
      </w:r>
      <w:r>
        <w:rPr>
          <w:rStyle w:val="Fontepargpadro1"/>
          <w:rFonts w:eastAsia="Myriad Pro" w:cs="Arial" w:ascii="Arial" w:hAnsi="Arial"/>
          <w:color w:val="000000"/>
          <w:highlight w:val="white"/>
        </w:rPr>
        <w:t xml:space="preserve"> Que não extrapolou a receita bruta máxima relativa ao enquadramento como empresa de pequeno porte, de que trata o art. 3º, II da Lei Complementar n.º 123, de 2006, em relação aos valores dos contratos celebrados com a Administração Pública no ano-calendário de realização da licitação.</w:t>
      </w:r>
    </w:p>
    <w:p>
      <w:pPr>
        <w:pStyle w:val="Normal"/>
        <w:tabs>
          <w:tab w:val="clear" w:pos="708"/>
          <w:tab w:val="left" w:pos="320" w:leader="none"/>
        </w:tabs>
        <w:spacing w:before="0" w:after="57"/>
        <w:ind w:left="18"/>
        <w:rPr>
          <w:rFonts w:ascii="Arial" w:hAnsi="Arial" w:cs="Arial"/>
          <w:color w:val="000000"/>
          <w:highlight w:val="white"/>
        </w:rPr>
      </w:pPr>
      <w:r>
        <w:rPr>
          <w:rFonts w:cs="Arial" w:ascii="Arial" w:hAnsi="Arial"/>
          <w:color w:val="000000"/>
          <w:highlight w:val="white"/>
        </w:rPr>
      </w:r>
    </w:p>
    <w:p>
      <w:pPr>
        <w:pStyle w:val="Normal"/>
        <w:jc w:val="both"/>
        <w:rPr>
          <w:rFonts w:ascii="Arial" w:hAnsi="Arial" w:cs="Arial"/>
        </w:rPr>
      </w:pPr>
      <w:r>
        <w:rPr>
          <w:rFonts w:cs="Arial" w:ascii="Arial" w:hAnsi="Arial"/>
        </w:rPr>
        <w:t>Local e data</w:t>
      </w:r>
    </w:p>
    <w:p>
      <w:pPr>
        <w:pStyle w:val="Contedodatabelauser"/>
        <w:spacing w:lineRule="auto" w:line="240" w:before="0" w:after="0"/>
        <w:jc w:val="center"/>
        <w:rPr>
          <w:rFonts w:ascii="Arial" w:hAnsi="Arial" w:cs="Arial"/>
          <w:sz w:val="20"/>
          <w:szCs w:val="20"/>
        </w:rPr>
      </w:pPr>
      <w:r>
        <w:rPr>
          <w:rFonts w:cs="Arial" w:ascii="Arial" w:hAnsi="Arial"/>
          <w:sz w:val="20"/>
          <w:szCs w:val="20"/>
        </w:rPr>
        <w:t>________________________________</w:t>
      </w:r>
    </w:p>
    <w:p>
      <w:pPr>
        <w:pStyle w:val="Contedodatabelauser"/>
        <w:spacing w:lineRule="auto" w:line="240" w:before="0" w:after="0"/>
        <w:jc w:val="center"/>
        <w:rPr>
          <w:rFonts w:ascii="Arial" w:hAnsi="Arial" w:cs="Arial"/>
          <w:b/>
          <w:sz w:val="20"/>
          <w:szCs w:val="20"/>
        </w:rPr>
      </w:pPr>
      <w:r>
        <w:rPr>
          <w:rFonts w:cs="Arial" w:ascii="Arial" w:hAnsi="Arial"/>
          <w:b/>
          <w:sz w:val="20"/>
          <w:szCs w:val="20"/>
        </w:rPr>
        <w:t>Representante Legal</w:t>
      </w:r>
    </w:p>
    <w:p>
      <w:pPr>
        <w:pStyle w:val="Contedodatabelauser"/>
        <w:spacing w:lineRule="auto" w:line="240" w:before="0" w:after="0"/>
        <w:jc w:val="center"/>
        <w:rPr>
          <w:rFonts w:ascii="Arial" w:hAnsi="Arial" w:cs="Arial"/>
          <w:sz w:val="20"/>
          <w:szCs w:val="20"/>
        </w:rPr>
      </w:pPr>
      <w:r>
        <w:rPr>
          <w:rFonts w:cs="Arial" w:ascii="Arial" w:hAnsi="Arial"/>
          <w:sz w:val="20"/>
          <w:szCs w:val="20"/>
        </w:rPr>
      </w:r>
    </w:p>
    <w:p>
      <w:pPr>
        <w:pStyle w:val="Contedodatabelauser"/>
        <w:spacing w:lineRule="auto" w:line="240" w:before="0" w:after="0"/>
        <w:jc w:val="center"/>
        <w:rPr>
          <w:rFonts w:ascii="Arial" w:hAnsi="Arial" w:cs="Arial"/>
          <w:sz w:val="20"/>
          <w:szCs w:val="20"/>
        </w:rPr>
      </w:pPr>
      <w:r>
        <w:rPr>
          <w:rFonts w:cs="Arial" w:ascii="Arial" w:hAnsi="Arial"/>
          <w:sz w:val="20"/>
          <w:szCs w:val="20"/>
        </w:rPr>
      </w:r>
    </w:p>
    <w:p>
      <w:pPr>
        <w:pStyle w:val="Contedodatabelauser"/>
        <w:spacing w:lineRule="auto" w:line="240" w:before="0" w:after="0"/>
        <w:jc w:val="center"/>
        <w:rPr>
          <w:rFonts w:ascii="Arial" w:hAnsi="Arial" w:cs="Arial"/>
          <w:sz w:val="20"/>
          <w:szCs w:val="20"/>
        </w:rPr>
      </w:pPr>
      <w:r>
        <w:rPr>
          <w:rFonts w:cs="Arial" w:ascii="Arial" w:hAnsi="Arial"/>
          <w:sz w:val="20"/>
          <w:szCs w:val="20"/>
        </w:rPr>
      </w:r>
    </w:p>
    <w:p>
      <w:pPr>
        <w:pStyle w:val="Contedodatabelauser"/>
        <w:spacing w:lineRule="auto" w:line="240" w:before="0" w:after="0"/>
        <w:jc w:val="center"/>
        <w:rPr>
          <w:rFonts w:ascii="Arial" w:hAnsi="Arial" w:cs="Arial"/>
          <w:sz w:val="20"/>
          <w:szCs w:val="20"/>
        </w:rPr>
      </w:pPr>
      <w:r>
        <w:rPr>
          <w:rFonts w:cs="Arial" w:ascii="Arial" w:hAnsi="Arial"/>
          <w:sz w:val="20"/>
          <w:szCs w:val="20"/>
        </w:rPr>
      </w:r>
    </w:p>
    <w:p>
      <w:pPr>
        <w:pStyle w:val="Contedodatabelauser"/>
        <w:spacing w:lineRule="auto" w:line="240" w:before="0" w:after="0"/>
        <w:jc w:val="center"/>
        <w:rPr>
          <w:rFonts w:ascii="Arial" w:hAnsi="Arial" w:cs="Arial"/>
          <w:sz w:val="20"/>
          <w:szCs w:val="20"/>
        </w:rPr>
      </w:pPr>
      <w:r>
        <w:rPr>
          <w:rFonts w:cs="Arial" w:ascii="Arial" w:hAnsi="Arial"/>
          <w:sz w:val="20"/>
          <w:szCs w:val="20"/>
        </w:rPr>
      </w:r>
    </w:p>
    <w:p>
      <w:pPr>
        <w:pStyle w:val="Contedodatabelauser"/>
        <w:spacing w:lineRule="auto" w:line="240" w:before="0" w:after="0"/>
        <w:jc w:val="center"/>
        <w:rPr>
          <w:rFonts w:ascii="Arial" w:hAnsi="Arial" w:cs="Arial"/>
          <w:sz w:val="20"/>
          <w:szCs w:val="20"/>
        </w:rPr>
      </w:pPr>
      <w:r>
        <w:rPr>
          <w:rFonts w:cs="Arial" w:ascii="Arial" w:hAnsi="Arial"/>
          <w:sz w:val="20"/>
          <w:szCs w:val="20"/>
        </w:rPr>
      </w:r>
    </w:p>
    <w:p>
      <w:pPr>
        <w:pStyle w:val="Contedodatabelauser"/>
        <w:spacing w:lineRule="auto" w:line="240" w:before="0" w:after="0"/>
        <w:jc w:val="center"/>
        <w:rPr>
          <w:rFonts w:ascii="Arial" w:hAnsi="Arial" w:cs="Arial"/>
          <w:sz w:val="20"/>
          <w:szCs w:val="20"/>
        </w:rPr>
      </w:pPr>
      <w:r>
        <w:rPr>
          <w:rFonts w:cs="Arial" w:ascii="Arial" w:hAnsi="Arial"/>
          <w:sz w:val="20"/>
          <w:szCs w:val="20"/>
        </w:rPr>
      </w:r>
    </w:p>
    <w:p>
      <w:pPr>
        <w:pStyle w:val="Contedodatabelauser"/>
        <w:spacing w:lineRule="auto" w:line="240" w:before="0" w:after="0"/>
        <w:jc w:val="center"/>
        <w:rPr>
          <w:rFonts w:ascii="Arial" w:hAnsi="Arial" w:cs="Arial"/>
          <w:sz w:val="20"/>
          <w:szCs w:val="20"/>
        </w:rPr>
      </w:pPr>
      <w:r>
        <w:rPr>
          <w:rFonts w:cs="Arial" w:ascii="Arial" w:hAnsi="Arial"/>
          <w:sz w:val="20"/>
          <w:szCs w:val="20"/>
        </w:rPr>
      </w:r>
    </w:p>
    <w:p>
      <w:pPr>
        <w:pStyle w:val="Contedodatabelauser"/>
        <w:spacing w:lineRule="auto" w:line="240" w:before="0" w:after="0"/>
        <w:jc w:val="center"/>
        <w:rPr>
          <w:rFonts w:ascii="Arial" w:hAnsi="Arial" w:cs="Arial"/>
          <w:sz w:val="20"/>
          <w:szCs w:val="20"/>
        </w:rPr>
      </w:pPr>
      <w:r>
        <w:rPr>
          <w:rFonts w:cs="Arial" w:ascii="Arial" w:hAnsi="Arial"/>
          <w:sz w:val="20"/>
          <w:szCs w:val="20"/>
        </w:rPr>
      </w:r>
    </w:p>
    <w:p>
      <w:pPr>
        <w:pStyle w:val="Contedodatabelauser"/>
        <w:spacing w:lineRule="auto" w:line="240" w:before="0" w:after="0"/>
        <w:jc w:val="center"/>
        <w:rPr>
          <w:rFonts w:ascii="Arial" w:hAnsi="Arial" w:cs="Arial"/>
          <w:sz w:val="20"/>
          <w:szCs w:val="20"/>
        </w:rPr>
      </w:pPr>
      <w:r>
        <w:rPr>
          <w:rFonts w:cs="Arial" w:ascii="Arial" w:hAnsi="Arial"/>
          <w:sz w:val="20"/>
          <w:szCs w:val="20"/>
        </w:rPr>
      </w:r>
    </w:p>
    <w:p>
      <w:pPr>
        <w:pStyle w:val="Contedodatabelauser"/>
        <w:spacing w:lineRule="auto" w:line="240" w:before="0" w:after="0"/>
        <w:jc w:val="center"/>
        <w:rPr>
          <w:rFonts w:ascii="Arial" w:hAnsi="Arial" w:cs="Arial"/>
          <w:sz w:val="20"/>
          <w:szCs w:val="20"/>
        </w:rPr>
      </w:pPr>
      <w:r>
        <w:rPr>
          <w:rFonts w:cs="Arial" w:ascii="Arial" w:hAnsi="Arial"/>
          <w:sz w:val="20"/>
          <w:szCs w:val="20"/>
        </w:rPr>
      </w:r>
    </w:p>
    <w:p>
      <w:pPr>
        <w:pStyle w:val="Contedodatabelauser"/>
        <w:spacing w:lineRule="auto" w:line="240" w:before="0" w:after="0"/>
        <w:jc w:val="center"/>
        <w:rPr>
          <w:rFonts w:ascii="Arial" w:hAnsi="Arial" w:cs="Arial"/>
          <w:sz w:val="20"/>
          <w:szCs w:val="20"/>
        </w:rPr>
      </w:pPr>
      <w:r>
        <w:rPr>
          <w:rFonts w:cs="Arial" w:ascii="Arial" w:hAnsi="Arial"/>
          <w:sz w:val="20"/>
          <w:szCs w:val="20"/>
        </w:rPr>
      </w:r>
    </w:p>
    <w:p>
      <w:pPr>
        <w:pStyle w:val="Contedodatabelauser"/>
        <w:spacing w:lineRule="auto" w:line="240" w:before="0" w:after="0"/>
        <w:jc w:val="center"/>
        <w:rPr>
          <w:rFonts w:ascii="Arial" w:hAnsi="Arial" w:cs="Arial"/>
          <w:sz w:val="20"/>
          <w:szCs w:val="20"/>
        </w:rPr>
      </w:pPr>
      <w:r>
        <w:rPr>
          <w:rFonts w:cs="Arial" w:ascii="Arial" w:hAnsi="Arial"/>
          <w:sz w:val="20"/>
          <w:szCs w:val="20"/>
        </w:rPr>
      </w:r>
    </w:p>
    <w:p>
      <w:pPr>
        <w:pStyle w:val="Contedodatabelauser"/>
        <w:spacing w:lineRule="auto" w:line="240" w:before="0" w:after="0"/>
        <w:jc w:val="center"/>
        <w:rPr>
          <w:rFonts w:ascii="Arial" w:hAnsi="Arial" w:cs="Arial"/>
          <w:sz w:val="20"/>
          <w:szCs w:val="20"/>
        </w:rPr>
      </w:pPr>
      <w:r>
        <w:rPr>
          <w:rFonts w:cs="Arial" w:ascii="Arial" w:hAnsi="Arial"/>
          <w:sz w:val="20"/>
          <w:szCs w:val="20"/>
        </w:rPr>
      </w:r>
    </w:p>
    <w:p>
      <w:pPr>
        <w:pStyle w:val="Contedodatabelauser"/>
        <w:spacing w:lineRule="auto" w:line="240" w:before="0" w:after="0"/>
        <w:jc w:val="center"/>
        <w:rPr>
          <w:rFonts w:ascii="Arial" w:hAnsi="Arial" w:cs="Arial"/>
          <w:sz w:val="20"/>
          <w:szCs w:val="20"/>
        </w:rPr>
      </w:pPr>
      <w:r>
        <w:rPr>
          <w:rFonts w:cs="Arial" w:ascii="Arial" w:hAnsi="Arial"/>
          <w:sz w:val="20"/>
          <w:szCs w:val="20"/>
        </w:rPr>
      </w:r>
    </w:p>
    <w:p>
      <w:pPr>
        <w:pStyle w:val="Contedodatabelauser"/>
        <w:spacing w:lineRule="auto" w:line="240" w:before="0" w:after="0"/>
        <w:jc w:val="center"/>
        <w:rPr>
          <w:rFonts w:ascii="Arial" w:hAnsi="Arial" w:cs="Arial"/>
          <w:sz w:val="20"/>
          <w:szCs w:val="20"/>
        </w:rPr>
      </w:pPr>
      <w:r>
        <w:rPr>
          <w:rFonts w:cs="Arial" w:ascii="Arial" w:hAnsi="Arial"/>
          <w:sz w:val="20"/>
          <w:szCs w:val="20"/>
        </w:rPr>
      </w:r>
    </w:p>
    <w:p>
      <w:pPr>
        <w:pStyle w:val="Contedodatabelauser"/>
        <w:spacing w:lineRule="auto" w:line="240" w:before="0" w:after="0"/>
        <w:jc w:val="center"/>
        <w:rPr>
          <w:rFonts w:ascii="Arial" w:hAnsi="Arial" w:cs="Arial"/>
          <w:sz w:val="20"/>
          <w:szCs w:val="20"/>
        </w:rPr>
      </w:pPr>
      <w:r>
        <w:rPr>
          <w:rFonts w:cs="Arial" w:ascii="Arial" w:hAnsi="Arial"/>
          <w:sz w:val="20"/>
          <w:szCs w:val="20"/>
        </w:rPr>
      </w:r>
    </w:p>
    <w:p>
      <w:pPr>
        <w:pStyle w:val="Contedodatabelauser"/>
        <w:spacing w:lineRule="auto" w:line="240" w:before="0" w:after="0"/>
        <w:jc w:val="center"/>
        <w:rPr>
          <w:rFonts w:ascii="Arial" w:hAnsi="Arial" w:cs="Arial"/>
          <w:sz w:val="20"/>
          <w:szCs w:val="20"/>
        </w:rPr>
      </w:pPr>
      <w:r>
        <w:rPr>
          <w:rFonts w:cs="Arial" w:ascii="Arial" w:hAnsi="Arial"/>
          <w:sz w:val="20"/>
          <w:szCs w:val="20"/>
        </w:rPr>
      </w:r>
    </w:p>
    <w:p>
      <w:pPr>
        <w:pStyle w:val="Contedodatabelauser"/>
        <w:spacing w:lineRule="auto" w:line="240" w:before="0" w:after="0"/>
        <w:jc w:val="center"/>
        <w:rPr>
          <w:rFonts w:ascii="Arial" w:hAnsi="Arial" w:cs="Arial"/>
          <w:sz w:val="20"/>
          <w:szCs w:val="20"/>
        </w:rPr>
      </w:pPr>
      <w:r>
        <w:rPr>
          <w:rFonts w:cs="Arial" w:ascii="Arial" w:hAnsi="Arial"/>
          <w:sz w:val="20"/>
          <w:szCs w:val="20"/>
        </w:rPr>
      </w:r>
    </w:p>
    <w:p>
      <w:pPr>
        <w:pStyle w:val="Contedodatabelauser"/>
        <w:tabs>
          <w:tab w:val="clear" w:pos="708"/>
          <w:tab w:val="left" w:pos="320" w:leader="none"/>
        </w:tabs>
        <w:ind w:left="18"/>
        <w:jc w:val="center"/>
        <w:rPr>
          <w:rFonts w:ascii="Arial" w:hAnsi="Arial" w:cs="Arial"/>
          <w:sz w:val="20"/>
          <w:szCs w:val="20"/>
        </w:rPr>
      </w:pPr>
      <w:r>
        <w:rPr>
          <w:rFonts w:cs="Arial" w:ascii="Arial" w:hAnsi="Arial"/>
          <w:b/>
          <w:bCs/>
          <w:color w:val="000000"/>
          <w:sz w:val="20"/>
          <w:szCs w:val="20"/>
          <w:highlight w:val="white"/>
        </w:rPr>
        <w:t>ANEXO IV</w:t>
      </w:r>
    </w:p>
    <w:p>
      <w:pPr>
        <w:pStyle w:val="Normal"/>
        <w:tabs>
          <w:tab w:val="clear" w:pos="708"/>
          <w:tab w:val="left" w:pos="532" w:leader="none"/>
        </w:tabs>
        <w:ind w:right="-12"/>
        <w:jc w:val="center"/>
        <w:rPr>
          <w:rFonts w:ascii="Arial" w:hAnsi="Arial" w:cs="Arial"/>
        </w:rPr>
      </w:pPr>
      <w:r>
        <w:rPr>
          <w:rFonts w:cs="Arial" w:ascii="Arial" w:hAnsi="Arial"/>
          <w:b/>
          <w:bCs/>
          <w:color w:val="000000"/>
        </w:rPr>
        <w:t>DECLARAÇÃO LGPD</w:t>
      </w:r>
    </w:p>
    <w:p>
      <w:pPr>
        <w:pStyle w:val="Normal"/>
        <w:tabs>
          <w:tab w:val="clear" w:pos="708"/>
          <w:tab w:val="left" w:pos="532" w:leader="none"/>
        </w:tabs>
        <w:ind w:left="266" w:right="-12"/>
        <w:jc w:val="center"/>
        <w:rPr>
          <w:rFonts w:ascii="Arial" w:hAnsi="Arial" w:cs="Arial"/>
          <w:b/>
          <w:bCs/>
          <w:color w:val="000000"/>
        </w:rPr>
      </w:pPr>
      <w:r>
        <w:rPr>
          <w:rFonts w:cs="Arial" w:ascii="Arial" w:hAnsi="Arial"/>
          <w:b/>
          <w:bCs/>
          <w:color w:val="000000"/>
        </w:rPr>
      </w:r>
    </w:p>
    <w:p>
      <w:pPr>
        <w:pStyle w:val="Normal"/>
        <w:tabs>
          <w:tab w:val="clear" w:pos="708"/>
          <w:tab w:val="left" w:pos="320" w:leader="none"/>
        </w:tabs>
        <w:spacing w:before="0" w:after="57"/>
        <w:ind w:left="18"/>
        <w:jc w:val="both"/>
        <w:rPr>
          <w:rFonts w:ascii="Arial" w:hAnsi="Arial" w:cs="Arial"/>
        </w:rPr>
      </w:pPr>
      <w:r>
        <w:rPr>
          <w:rStyle w:val="Fontepargpadro1"/>
          <w:rFonts w:eastAsia="Myriad Pro" w:cs="Arial" w:ascii="Arial" w:hAnsi="Arial"/>
          <w:color w:val="000000"/>
          <w:highlight w:val="yellow"/>
        </w:rPr>
        <w:t>XXXXXXXX</w:t>
      </w:r>
      <w:r>
        <w:rPr>
          <w:rStyle w:val="Fontepargpadro1"/>
          <w:rFonts w:eastAsia="Myriad Pro" w:cs="Arial" w:ascii="Arial" w:hAnsi="Arial"/>
          <w:color w:val="000000"/>
        </w:rPr>
        <w:t xml:space="preserve">, inscrito no CNPJ n.º </w:t>
      </w:r>
      <w:r>
        <w:rPr>
          <w:rStyle w:val="Fontepargpadro1"/>
          <w:rFonts w:eastAsia="Myriad Pro" w:cs="Arial" w:ascii="Arial" w:hAnsi="Arial"/>
          <w:color w:val="000000"/>
          <w:highlight w:val="yellow"/>
        </w:rPr>
        <w:t>XXXXXXXX</w:t>
      </w:r>
      <w:r>
        <w:rPr>
          <w:rStyle w:val="Fontepargpadro1"/>
          <w:rFonts w:eastAsia="Myriad Pro" w:cs="Arial" w:ascii="Arial" w:hAnsi="Arial"/>
          <w:color w:val="000000"/>
        </w:rPr>
        <w:t xml:space="preserve">, por intermédio de seu representante legal, o(a) Sr.(a) </w:t>
      </w:r>
      <w:r>
        <w:rPr>
          <w:rStyle w:val="Fontepargpadro1"/>
          <w:rFonts w:eastAsia="Myriad Pro" w:cs="Arial" w:ascii="Arial" w:hAnsi="Arial"/>
          <w:color w:val="000000"/>
          <w:highlight w:val="yellow"/>
        </w:rPr>
        <w:t>XXXXXXXX</w:t>
      </w:r>
      <w:r>
        <w:rPr>
          <w:rStyle w:val="Fontepargpadro1"/>
          <w:rFonts w:eastAsia="Myriad Pro" w:cs="Arial" w:ascii="Arial" w:hAnsi="Arial"/>
          <w:color w:val="000000"/>
        </w:rPr>
        <w:t xml:space="preserve">, portador(a) da Carteira de Identidade n.º </w:t>
      </w:r>
      <w:r>
        <w:rPr>
          <w:rStyle w:val="Fontepargpadro1"/>
          <w:rFonts w:eastAsia="Myriad Pro" w:cs="Arial" w:ascii="Arial" w:hAnsi="Arial"/>
          <w:color w:val="000000"/>
          <w:highlight w:val="yellow"/>
        </w:rPr>
        <w:t>XXXXXXXX</w:t>
      </w:r>
      <w:r>
        <w:rPr>
          <w:rStyle w:val="Fontepargpadro1"/>
          <w:rFonts w:eastAsia="Myriad Pro" w:cs="Arial" w:ascii="Arial" w:hAnsi="Arial"/>
          <w:color w:val="000000"/>
        </w:rPr>
        <w:t xml:space="preserve"> e do CPF n.º </w:t>
      </w:r>
      <w:r>
        <w:rPr>
          <w:rStyle w:val="Fontepargpadro1"/>
          <w:rFonts w:eastAsia="Myriad Pro" w:cs="Arial" w:ascii="Arial" w:hAnsi="Arial"/>
          <w:color w:val="000000"/>
          <w:highlight w:val="yellow"/>
        </w:rPr>
        <w:t>XXXXXXXX</w:t>
      </w:r>
      <w:r>
        <w:rPr>
          <w:rStyle w:val="Fontepargpadro1"/>
          <w:rFonts w:eastAsia="Myriad Pro" w:cs="Arial" w:ascii="Arial" w:hAnsi="Arial"/>
          <w:color w:val="000000"/>
        </w:rPr>
        <w:t xml:space="preserve">, DECLARA, para os devidos fins, que tem pleno conhecimento das regras contidas no </w:t>
      </w:r>
      <w:r>
        <w:rPr>
          <w:rStyle w:val="Fontepargpadro11"/>
          <w:rFonts w:cs="Arial" w:ascii="Arial" w:hAnsi="Arial"/>
          <w:b/>
          <w:bCs/>
          <w:color w:val="000000"/>
        </w:rPr>
        <w:t>Aviso de Dispensa Eletrônica</w:t>
      </w:r>
      <w:r>
        <w:rPr>
          <w:rStyle w:val="Fontepargpadro1"/>
          <w:rFonts w:eastAsia="Myriad Pro" w:cs="Arial" w:ascii="Arial" w:hAnsi="Arial"/>
          <w:b/>
          <w:bCs/>
          <w:color w:val="000000"/>
        </w:rPr>
        <w:t xml:space="preserve"> n.º 034/2026</w:t>
      </w:r>
      <w:r>
        <w:rPr>
          <w:rStyle w:val="Fontepargpadro1"/>
          <w:rFonts w:eastAsia="Myriad Pro" w:cs="Arial" w:ascii="Arial" w:hAnsi="Arial"/>
          <w:color w:val="000000"/>
        </w:rPr>
        <w:t xml:space="preserve"> e que possui as condições de habilitação previstas no Ato convocatório, bem como tem ciência de que:</w:t>
      </w:r>
    </w:p>
    <w:p>
      <w:pPr>
        <w:pStyle w:val="Normal"/>
        <w:tabs>
          <w:tab w:val="clear" w:pos="708"/>
          <w:tab w:val="left" w:pos="320" w:leader="none"/>
        </w:tabs>
        <w:spacing w:before="0" w:after="57"/>
        <w:ind w:left="18"/>
        <w:jc w:val="both"/>
        <w:rPr>
          <w:rFonts w:ascii="Arial" w:hAnsi="Arial" w:cs="Arial"/>
          <w:b/>
          <w:bCs/>
          <w:color w:val="000000"/>
        </w:rPr>
      </w:pPr>
      <w:r>
        <w:rPr>
          <w:rFonts w:cs="Arial" w:ascii="Arial" w:hAnsi="Arial"/>
          <w:b/>
          <w:bCs/>
          <w:color w:val="000000"/>
        </w:rPr>
      </w:r>
    </w:p>
    <w:p>
      <w:pPr>
        <w:pStyle w:val="Normal"/>
        <w:tabs>
          <w:tab w:val="clear" w:pos="708"/>
          <w:tab w:val="left" w:pos="320" w:leader="none"/>
        </w:tabs>
        <w:spacing w:before="0" w:after="57"/>
        <w:ind w:left="18"/>
        <w:jc w:val="both"/>
        <w:rPr>
          <w:rFonts w:ascii="Arial" w:hAnsi="Arial" w:cs="Arial"/>
        </w:rPr>
      </w:pPr>
      <w:r>
        <w:rPr>
          <w:rStyle w:val="Fontepargpadro1"/>
          <w:rFonts w:cs="Arial" w:ascii="Arial" w:hAnsi="Arial"/>
          <w:b/>
          <w:bCs/>
          <w:color w:val="000000"/>
        </w:rPr>
        <w:t xml:space="preserve">1. </w:t>
      </w:r>
      <w:r>
        <w:rPr>
          <w:rStyle w:val="Fontepargpadro1"/>
          <w:rFonts w:cs="Arial" w:ascii="Arial" w:hAnsi="Arial"/>
          <w:color w:val="000000"/>
        </w:rPr>
        <w:t>Como condição para participar desta licitação e ser contratado(a), o(a) interessado(a) deve fornecer para a Administração Pública diversos dados pessoais, entre eles:</w:t>
      </w:r>
    </w:p>
    <w:p>
      <w:pPr>
        <w:pStyle w:val="Normal"/>
        <w:tabs>
          <w:tab w:val="clear" w:pos="708"/>
          <w:tab w:val="left" w:pos="320" w:leader="none"/>
        </w:tabs>
        <w:spacing w:before="0" w:after="57"/>
        <w:ind w:left="18"/>
        <w:jc w:val="both"/>
        <w:rPr>
          <w:rFonts w:ascii="Arial" w:hAnsi="Arial" w:cs="Arial"/>
        </w:rPr>
      </w:pPr>
      <w:r>
        <w:rPr>
          <w:rStyle w:val="Fontepargpadro1"/>
          <w:rFonts w:cs="Arial" w:ascii="Arial" w:hAnsi="Arial"/>
          <w:b/>
          <w:bCs/>
          <w:color w:val="000000"/>
        </w:rPr>
        <w:t xml:space="preserve">1.1. </w:t>
      </w:r>
      <w:r>
        <w:rPr>
          <w:rStyle w:val="Fontepargpadro1"/>
          <w:rFonts w:cs="Arial" w:ascii="Arial" w:hAnsi="Arial"/>
          <w:color w:val="000000"/>
        </w:rPr>
        <w:t>aqueles inerentes a documentos de identificação;</w:t>
      </w:r>
    </w:p>
    <w:p>
      <w:pPr>
        <w:pStyle w:val="Normal"/>
        <w:tabs>
          <w:tab w:val="clear" w:pos="708"/>
          <w:tab w:val="left" w:pos="320" w:leader="none"/>
        </w:tabs>
        <w:spacing w:before="0" w:after="57"/>
        <w:ind w:left="18"/>
        <w:jc w:val="both"/>
        <w:rPr>
          <w:rFonts w:ascii="Arial" w:hAnsi="Arial" w:cs="Arial"/>
        </w:rPr>
      </w:pPr>
      <w:r>
        <w:rPr>
          <w:rStyle w:val="Fontepargpadro1"/>
          <w:rFonts w:cs="Arial" w:ascii="Arial" w:hAnsi="Arial"/>
          <w:b/>
          <w:bCs/>
          <w:color w:val="000000"/>
        </w:rPr>
        <w:t>1.2.</w:t>
      </w:r>
      <w:r>
        <w:rPr>
          <w:rStyle w:val="Fontepargpadro1"/>
          <w:rFonts w:cs="Arial" w:ascii="Arial" w:hAnsi="Arial"/>
          <w:color w:val="000000"/>
        </w:rPr>
        <w:t xml:space="preserve"> referentes a participações societárias;</w:t>
      </w:r>
    </w:p>
    <w:p>
      <w:pPr>
        <w:pStyle w:val="Normal"/>
        <w:tabs>
          <w:tab w:val="clear" w:pos="708"/>
          <w:tab w:val="left" w:pos="320" w:leader="none"/>
        </w:tabs>
        <w:spacing w:before="0" w:after="57"/>
        <w:ind w:left="18"/>
        <w:jc w:val="both"/>
        <w:rPr>
          <w:rFonts w:ascii="Arial" w:hAnsi="Arial" w:cs="Arial"/>
        </w:rPr>
      </w:pPr>
      <w:r>
        <w:rPr>
          <w:rStyle w:val="Fontepargpadro1"/>
          <w:rFonts w:cs="Arial" w:ascii="Arial" w:hAnsi="Arial"/>
          <w:b/>
          <w:bCs/>
          <w:color w:val="000000"/>
        </w:rPr>
        <w:t xml:space="preserve">1.3. </w:t>
      </w:r>
      <w:r>
        <w:rPr>
          <w:rStyle w:val="Fontepargpadro1"/>
          <w:rFonts w:cs="Arial" w:ascii="Arial" w:hAnsi="Arial"/>
          <w:color w:val="000000"/>
        </w:rPr>
        <w:t>informações inseridas em contratos sociais;</w:t>
      </w:r>
    </w:p>
    <w:p>
      <w:pPr>
        <w:pStyle w:val="Normal"/>
        <w:tabs>
          <w:tab w:val="clear" w:pos="708"/>
          <w:tab w:val="left" w:pos="320" w:leader="none"/>
        </w:tabs>
        <w:spacing w:before="0" w:after="57"/>
        <w:ind w:left="18"/>
        <w:jc w:val="both"/>
        <w:rPr>
          <w:rFonts w:ascii="Arial" w:hAnsi="Arial" w:cs="Arial"/>
        </w:rPr>
      </w:pPr>
      <w:r>
        <w:rPr>
          <w:rStyle w:val="Fontepargpadro1"/>
          <w:rFonts w:cs="Arial" w:ascii="Arial" w:hAnsi="Arial"/>
          <w:b/>
          <w:bCs/>
          <w:color w:val="000000"/>
        </w:rPr>
        <w:t xml:space="preserve">1.4. </w:t>
      </w:r>
      <w:r>
        <w:rPr>
          <w:rStyle w:val="Fontepargpadro1"/>
          <w:rFonts w:cs="Arial" w:ascii="Arial" w:hAnsi="Arial"/>
          <w:color w:val="000000"/>
        </w:rPr>
        <w:t>endereços físicos e eletrônicos;</w:t>
      </w:r>
    </w:p>
    <w:p>
      <w:pPr>
        <w:pStyle w:val="Normal"/>
        <w:tabs>
          <w:tab w:val="clear" w:pos="708"/>
          <w:tab w:val="left" w:pos="320" w:leader="none"/>
        </w:tabs>
        <w:spacing w:before="0" w:after="57"/>
        <w:ind w:left="18"/>
        <w:jc w:val="both"/>
        <w:rPr>
          <w:rFonts w:ascii="Arial" w:hAnsi="Arial" w:cs="Arial"/>
        </w:rPr>
      </w:pPr>
      <w:r>
        <w:rPr>
          <w:rStyle w:val="Fontepargpadro1"/>
          <w:rFonts w:cs="Arial" w:ascii="Arial" w:hAnsi="Arial"/>
          <w:b/>
          <w:bCs/>
          <w:color w:val="000000"/>
        </w:rPr>
        <w:t>1.5.</w:t>
      </w:r>
      <w:r>
        <w:rPr>
          <w:rStyle w:val="Fontepargpadro1"/>
          <w:rFonts w:cs="Arial" w:ascii="Arial" w:hAnsi="Arial"/>
          <w:color w:val="000000"/>
        </w:rPr>
        <w:t xml:space="preserve"> estado civil;</w:t>
      </w:r>
    </w:p>
    <w:p>
      <w:pPr>
        <w:pStyle w:val="Normal"/>
        <w:tabs>
          <w:tab w:val="clear" w:pos="708"/>
          <w:tab w:val="left" w:pos="320" w:leader="none"/>
        </w:tabs>
        <w:spacing w:before="0" w:after="57"/>
        <w:ind w:left="18"/>
        <w:jc w:val="both"/>
        <w:rPr>
          <w:rFonts w:ascii="Arial" w:hAnsi="Arial" w:cs="Arial"/>
        </w:rPr>
      </w:pPr>
      <w:r>
        <w:rPr>
          <w:rStyle w:val="Fontepargpadro1"/>
          <w:rFonts w:cs="Arial" w:ascii="Arial" w:hAnsi="Arial"/>
          <w:b/>
          <w:bCs/>
          <w:color w:val="000000"/>
        </w:rPr>
        <w:t xml:space="preserve">1.6. </w:t>
      </w:r>
      <w:r>
        <w:rPr>
          <w:rStyle w:val="Fontepargpadro1"/>
          <w:rFonts w:cs="Arial" w:ascii="Arial" w:hAnsi="Arial"/>
          <w:color w:val="000000"/>
        </w:rPr>
        <w:t>eventuais informações sobre cônjuges;</w:t>
      </w:r>
    </w:p>
    <w:p>
      <w:pPr>
        <w:pStyle w:val="Normal"/>
        <w:tabs>
          <w:tab w:val="clear" w:pos="708"/>
          <w:tab w:val="left" w:pos="320" w:leader="none"/>
        </w:tabs>
        <w:spacing w:before="0" w:after="57"/>
        <w:ind w:left="18"/>
        <w:jc w:val="both"/>
        <w:rPr>
          <w:rFonts w:ascii="Arial" w:hAnsi="Arial" w:cs="Arial"/>
        </w:rPr>
      </w:pPr>
      <w:r>
        <w:rPr>
          <w:rStyle w:val="Fontepargpadro1"/>
          <w:rFonts w:cs="Arial" w:ascii="Arial" w:hAnsi="Arial"/>
          <w:b/>
          <w:bCs/>
          <w:color w:val="000000"/>
        </w:rPr>
        <w:t xml:space="preserve">1.7. </w:t>
      </w:r>
      <w:r>
        <w:rPr>
          <w:rStyle w:val="Fontepargpadro1"/>
          <w:rFonts w:cs="Arial" w:ascii="Arial" w:hAnsi="Arial"/>
          <w:color w:val="000000"/>
        </w:rPr>
        <w:t>relações de parentesco;</w:t>
      </w:r>
    </w:p>
    <w:p>
      <w:pPr>
        <w:pStyle w:val="Normal"/>
        <w:tabs>
          <w:tab w:val="clear" w:pos="708"/>
          <w:tab w:val="left" w:pos="320" w:leader="none"/>
        </w:tabs>
        <w:spacing w:before="0" w:after="57"/>
        <w:ind w:left="18"/>
        <w:jc w:val="both"/>
        <w:rPr>
          <w:rFonts w:ascii="Arial" w:hAnsi="Arial" w:cs="Arial"/>
        </w:rPr>
      </w:pPr>
      <w:r>
        <w:rPr>
          <w:rStyle w:val="Fontepargpadro1"/>
          <w:rFonts w:cs="Arial" w:ascii="Arial" w:hAnsi="Arial"/>
          <w:b/>
          <w:bCs/>
          <w:color w:val="000000"/>
        </w:rPr>
        <w:t xml:space="preserve">1.8. </w:t>
      </w:r>
      <w:r>
        <w:rPr>
          <w:rStyle w:val="Fontepargpadro1"/>
          <w:rFonts w:cs="Arial" w:ascii="Arial" w:hAnsi="Arial"/>
          <w:color w:val="000000"/>
        </w:rPr>
        <w:t>número de telefone;</w:t>
      </w:r>
    </w:p>
    <w:p>
      <w:pPr>
        <w:pStyle w:val="Normal"/>
        <w:tabs>
          <w:tab w:val="clear" w:pos="708"/>
          <w:tab w:val="left" w:pos="320" w:leader="none"/>
        </w:tabs>
        <w:spacing w:before="0" w:after="57"/>
        <w:ind w:left="18"/>
        <w:jc w:val="both"/>
        <w:rPr>
          <w:rFonts w:ascii="Arial" w:hAnsi="Arial" w:cs="Arial"/>
        </w:rPr>
      </w:pPr>
      <w:r>
        <w:rPr>
          <w:rStyle w:val="Fontepargpadro1"/>
          <w:rFonts w:cs="Arial" w:ascii="Arial" w:hAnsi="Arial"/>
          <w:b/>
          <w:bCs/>
          <w:color w:val="000000"/>
        </w:rPr>
        <w:t xml:space="preserve">1.9. </w:t>
      </w:r>
      <w:r>
        <w:rPr>
          <w:rStyle w:val="Fontepargpadro1"/>
          <w:rFonts w:cs="Arial" w:ascii="Arial" w:hAnsi="Arial"/>
          <w:color w:val="000000"/>
        </w:rPr>
        <w:t>sanções administrativas que esteja cumprindo perante a Administração Pública;</w:t>
      </w:r>
    </w:p>
    <w:p>
      <w:pPr>
        <w:pStyle w:val="Normal"/>
        <w:tabs>
          <w:tab w:val="clear" w:pos="708"/>
          <w:tab w:val="left" w:pos="320" w:leader="none"/>
        </w:tabs>
        <w:spacing w:before="0" w:after="57"/>
        <w:ind w:left="18"/>
        <w:jc w:val="both"/>
        <w:rPr>
          <w:rFonts w:ascii="Arial" w:hAnsi="Arial" w:cs="Arial"/>
        </w:rPr>
      </w:pPr>
      <w:r>
        <w:rPr>
          <w:rStyle w:val="Fontepargpadro1"/>
          <w:rFonts w:cs="Arial" w:ascii="Arial" w:hAnsi="Arial"/>
          <w:b/>
          <w:bCs/>
          <w:color w:val="000000"/>
        </w:rPr>
        <w:t xml:space="preserve">1.10. </w:t>
      </w:r>
      <w:r>
        <w:rPr>
          <w:rStyle w:val="Fontepargpadro1"/>
          <w:rFonts w:cs="Arial" w:ascii="Arial" w:hAnsi="Arial"/>
          <w:color w:val="000000"/>
        </w:rPr>
        <w:t>informações sobre eventuais condenações no plano criminal ou por improbidade administrativa; dentre outros necessários à contratação.</w:t>
      </w:r>
    </w:p>
    <w:p>
      <w:pPr>
        <w:pStyle w:val="Normal"/>
        <w:tabs>
          <w:tab w:val="clear" w:pos="708"/>
          <w:tab w:val="left" w:pos="320" w:leader="none"/>
        </w:tabs>
        <w:spacing w:before="0" w:after="57"/>
        <w:ind w:left="18"/>
        <w:jc w:val="both"/>
        <w:rPr>
          <w:rFonts w:ascii="Arial" w:hAnsi="Arial" w:cs="Arial"/>
          <w:color w:val="000000"/>
        </w:rPr>
      </w:pPr>
      <w:r>
        <w:rPr>
          <w:rFonts w:cs="Arial" w:ascii="Arial" w:hAnsi="Arial"/>
          <w:color w:val="000000"/>
        </w:rPr>
      </w:r>
    </w:p>
    <w:p>
      <w:pPr>
        <w:pStyle w:val="BodyText"/>
        <w:rPr>
          <w:rFonts w:ascii="Arial" w:hAnsi="Arial" w:cs="Arial"/>
          <w:sz w:val="20"/>
        </w:rPr>
      </w:pPr>
      <w:r>
        <w:rPr>
          <w:rStyle w:val="Fontepargpadro1"/>
          <w:rFonts w:cs="Arial" w:ascii="Arial" w:hAnsi="Arial"/>
          <w:b/>
          <w:bCs/>
          <w:sz w:val="20"/>
        </w:rPr>
        <w:t>2.</w:t>
      </w:r>
      <w:r>
        <w:rPr>
          <w:rStyle w:val="Fontepargpadro1"/>
          <w:rFonts w:cs="Arial" w:ascii="Arial" w:hAnsi="Arial"/>
          <w:sz w:val="20"/>
        </w:rPr>
        <w:t xml:space="preserve"> Essas informações constarão do processo administrativo e serão objeto de tratamento por parte da Administração Pública.</w:t>
      </w:r>
    </w:p>
    <w:p>
      <w:pPr>
        <w:pStyle w:val="BodyText"/>
        <w:rPr>
          <w:rStyle w:val="Fontepargpadro1"/>
          <w:rFonts w:ascii="Arial" w:hAnsi="Arial" w:cs="Arial"/>
          <w:b/>
          <w:bCs/>
          <w:sz w:val="20"/>
        </w:rPr>
      </w:pPr>
      <w:r>
        <w:rPr>
          <w:rFonts w:cs="Arial" w:ascii="Arial" w:hAnsi="Arial"/>
          <w:b/>
          <w:bCs/>
          <w:sz w:val="20"/>
        </w:rPr>
      </w:r>
    </w:p>
    <w:p>
      <w:pPr>
        <w:pStyle w:val="BodyText"/>
        <w:rPr>
          <w:rFonts w:ascii="Arial" w:hAnsi="Arial" w:cs="Arial"/>
          <w:sz w:val="20"/>
        </w:rPr>
      </w:pPr>
      <w:r>
        <w:rPr>
          <w:rStyle w:val="Fontepargpadro1"/>
          <w:rFonts w:cs="Arial" w:ascii="Arial" w:hAnsi="Arial"/>
          <w:b/>
          <w:bCs/>
          <w:sz w:val="20"/>
        </w:rPr>
        <w:t>3.</w:t>
      </w:r>
      <w:r>
        <w:rPr>
          <w:rStyle w:val="Fontepargpadro1"/>
          <w:rFonts w:cs="Arial" w:ascii="Arial" w:hAnsi="Arial"/>
          <w:sz w:val="20"/>
        </w:rPr>
        <w:t xml:space="preserve"> O tratamento dos dados pessoais relacionados aos processos de contratação se presume válido, legítimo e, portanto, juridicamente adequado.</w:t>
      </w:r>
    </w:p>
    <w:p>
      <w:pPr>
        <w:pStyle w:val="Normal"/>
        <w:tabs>
          <w:tab w:val="clear" w:pos="708"/>
          <w:tab w:val="left" w:pos="532" w:leader="none"/>
        </w:tabs>
        <w:ind w:left="266" w:right="-12"/>
        <w:jc w:val="center"/>
        <w:rPr>
          <w:rFonts w:ascii="Arial" w:hAnsi="Arial" w:cs="Arial"/>
          <w:b/>
          <w:bCs/>
          <w:color w:val="000000"/>
        </w:rPr>
      </w:pPr>
      <w:r>
        <w:rPr>
          <w:rFonts w:cs="Arial" w:ascii="Arial" w:hAnsi="Arial"/>
          <w:b/>
          <w:bCs/>
          <w:color w:val="000000"/>
        </w:rPr>
      </w:r>
    </w:p>
    <w:p>
      <w:pPr>
        <w:pStyle w:val="Normal"/>
        <w:tabs>
          <w:tab w:val="clear" w:pos="708"/>
          <w:tab w:val="left" w:pos="320" w:leader="none"/>
        </w:tabs>
        <w:spacing w:before="0" w:after="57"/>
        <w:ind w:left="18"/>
        <w:rPr>
          <w:rFonts w:ascii="Arial" w:hAnsi="Arial" w:cs="Arial"/>
          <w:color w:val="000000"/>
          <w:highlight w:val="white"/>
        </w:rPr>
      </w:pPr>
      <w:r>
        <w:rPr>
          <w:rFonts w:cs="Arial" w:ascii="Arial" w:hAnsi="Arial"/>
          <w:color w:val="000000"/>
          <w:highlight w:val="white"/>
        </w:rPr>
      </w:r>
    </w:p>
    <w:p>
      <w:pPr>
        <w:pStyle w:val="Normal"/>
        <w:jc w:val="both"/>
        <w:rPr>
          <w:rFonts w:ascii="Arial" w:hAnsi="Arial" w:cs="Arial"/>
        </w:rPr>
      </w:pPr>
      <w:r>
        <w:rPr>
          <w:rFonts w:cs="Arial" w:ascii="Arial" w:hAnsi="Arial"/>
        </w:rPr>
        <w:t>Local e data</w:t>
      </w:r>
    </w:p>
    <w:p>
      <w:pPr>
        <w:pStyle w:val="Normal"/>
        <w:jc w:val="both"/>
        <w:rPr>
          <w:rFonts w:ascii="Arial" w:hAnsi="Arial" w:cs="Arial"/>
        </w:rPr>
      </w:pPr>
      <w:r>
        <w:rPr>
          <w:rFonts w:cs="Arial" w:ascii="Arial" w:hAnsi="Arial"/>
        </w:rPr>
      </w:r>
    </w:p>
    <w:p>
      <w:pPr>
        <w:pStyle w:val="Contedodatabelauser"/>
        <w:spacing w:lineRule="auto" w:line="240" w:before="0" w:after="0"/>
        <w:jc w:val="center"/>
        <w:rPr>
          <w:rFonts w:ascii="Arial" w:hAnsi="Arial" w:cs="Arial"/>
          <w:sz w:val="20"/>
          <w:szCs w:val="20"/>
        </w:rPr>
      </w:pPr>
      <w:r>
        <w:rPr>
          <w:rFonts w:cs="Arial" w:ascii="Arial" w:hAnsi="Arial"/>
          <w:sz w:val="20"/>
          <w:szCs w:val="20"/>
        </w:rPr>
        <w:t>________________________________</w:t>
      </w:r>
    </w:p>
    <w:p>
      <w:pPr>
        <w:pStyle w:val="Contedodatabelauser"/>
        <w:tabs>
          <w:tab w:val="clear" w:pos="708"/>
          <w:tab w:val="left" w:pos="532" w:leader="none"/>
        </w:tabs>
        <w:spacing w:lineRule="auto" w:line="240" w:before="0" w:after="0"/>
        <w:ind w:left="266" w:right="-12"/>
        <w:jc w:val="center"/>
        <w:rPr>
          <w:rFonts w:ascii="Arial" w:hAnsi="Arial" w:cs="Arial"/>
          <w:sz w:val="20"/>
          <w:szCs w:val="20"/>
        </w:rPr>
      </w:pPr>
      <w:r>
        <w:rPr>
          <w:rStyle w:val="Fontepargpadro1"/>
          <w:rFonts w:cs="Arial" w:ascii="Arial" w:hAnsi="Arial"/>
          <w:b/>
          <w:bCs/>
          <w:color w:val="000000"/>
          <w:sz w:val="20"/>
          <w:szCs w:val="20"/>
        </w:rPr>
        <w:t>Representante Legal</w:t>
      </w:r>
    </w:p>
    <w:p>
      <w:pPr>
        <w:pStyle w:val="Nivel2"/>
        <w:tabs>
          <w:tab w:val="clear" w:pos="708"/>
          <w:tab w:val="left" w:pos="1029" w:leader="none"/>
          <w:tab w:val="center" w:pos="4288" w:leader="none"/>
          <w:tab w:val="right" w:pos="8540" w:leader="none"/>
        </w:tabs>
        <w:ind w:left="18"/>
        <w:jc w:val="center"/>
        <w:rPr/>
      </w:pPr>
      <w:r>
        <w:rPr/>
      </w:r>
    </w:p>
    <w:p>
      <w:pPr>
        <w:pStyle w:val="Contedodatabelauser"/>
        <w:spacing w:lineRule="auto" w:line="240" w:before="0" w:after="0"/>
        <w:jc w:val="center"/>
        <w:rPr>
          <w:rFonts w:ascii="Arial" w:hAnsi="Arial" w:cs="Arial"/>
          <w:sz w:val="20"/>
          <w:szCs w:val="20"/>
        </w:rPr>
      </w:pPr>
      <w:r>
        <w:rPr>
          <w:rFonts w:cs="Arial" w:ascii="Arial" w:hAnsi="Arial"/>
          <w:sz w:val="20"/>
          <w:szCs w:val="20"/>
        </w:rPr>
      </w:r>
    </w:p>
    <w:p>
      <w:pPr>
        <w:pStyle w:val="Contedodatabelauser"/>
        <w:spacing w:lineRule="auto" w:line="240" w:before="0" w:after="0"/>
        <w:rPr>
          <w:rFonts w:ascii="Arial" w:hAnsi="Arial" w:cs="Arial"/>
          <w:sz w:val="20"/>
          <w:szCs w:val="20"/>
        </w:rPr>
      </w:pPr>
      <w:r>
        <w:rPr>
          <w:rFonts w:cs="Arial" w:ascii="Arial" w:hAnsi="Arial"/>
          <w:sz w:val="20"/>
          <w:szCs w:val="20"/>
        </w:rPr>
      </w:r>
    </w:p>
    <w:p>
      <w:pPr>
        <w:pStyle w:val="Contedodatabelauser"/>
        <w:spacing w:lineRule="auto" w:line="240" w:before="0" w:after="0"/>
        <w:rPr>
          <w:rFonts w:ascii="Arial" w:hAnsi="Arial" w:cs="Arial"/>
          <w:sz w:val="20"/>
          <w:szCs w:val="20"/>
        </w:rPr>
      </w:pPr>
      <w:r>
        <w:rPr>
          <w:rFonts w:cs="Arial" w:ascii="Arial" w:hAnsi="Arial"/>
          <w:sz w:val="20"/>
          <w:szCs w:val="20"/>
        </w:rPr>
      </w:r>
    </w:p>
    <w:p>
      <w:pPr>
        <w:pStyle w:val="Contedodatabelauser"/>
        <w:spacing w:lineRule="auto" w:line="240" w:before="0" w:after="0"/>
        <w:rPr>
          <w:rFonts w:ascii="Arial" w:hAnsi="Arial" w:cs="Arial"/>
          <w:sz w:val="20"/>
          <w:szCs w:val="20"/>
        </w:rPr>
      </w:pPr>
      <w:r>
        <w:rPr>
          <w:rFonts w:cs="Arial" w:ascii="Arial" w:hAnsi="Arial"/>
          <w:sz w:val="20"/>
          <w:szCs w:val="20"/>
        </w:rPr>
      </w:r>
    </w:p>
    <w:p>
      <w:pPr>
        <w:pStyle w:val="Contedodatabelauser"/>
        <w:spacing w:lineRule="auto" w:line="240" w:before="0" w:after="0"/>
        <w:rPr>
          <w:rFonts w:ascii="Arial" w:hAnsi="Arial" w:cs="Arial"/>
          <w:sz w:val="20"/>
          <w:szCs w:val="20"/>
        </w:rPr>
      </w:pPr>
      <w:r>
        <w:rPr>
          <w:rFonts w:cs="Arial" w:ascii="Arial" w:hAnsi="Arial"/>
          <w:sz w:val="20"/>
          <w:szCs w:val="20"/>
        </w:rPr>
      </w:r>
    </w:p>
    <w:p>
      <w:pPr>
        <w:pStyle w:val="Contedodatabelauser"/>
        <w:spacing w:lineRule="auto" w:line="240" w:before="0" w:after="0"/>
        <w:rPr>
          <w:rFonts w:ascii="Arial" w:hAnsi="Arial" w:cs="Arial"/>
          <w:sz w:val="20"/>
          <w:szCs w:val="20"/>
        </w:rPr>
      </w:pPr>
      <w:r>
        <w:rPr>
          <w:rFonts w:cs="Arial" w:ascii="Arial" w:hAnsi="Arial"/>
          <w:sz w:val="20"/>
          <w:szCs w:val="20"/>
        </w:rPr>
      </w:r>
    </w:p>
    <w:p>
      <w:pPr>
        <w:pStyle w:val="Contedodatabelauser"/>
        <w:spacing w:lineRule="auto" w:line="240" w:before="0" w:after="0"/>
        <w:rPr>
          <w:rFonts w:ascii="Arial" w:hAnsi="Arial" w:cs="Arial"/>
          <w:sz w:val="20"/>
          <w:szCs w:val="20"/>
        </w:rPr>
      </w:pPr>
      <w:r>
        <w:rPr>
          <w:rFonts w:cs="Arial" w:ascii="Arial" w:hAnsi="Arial"/>
          <w:sz w:val="20"/>
          <w:szCs w:val="20"/>
        </w:rPr>
      </w:r>
    </w:p>
    <w:p>
      <w:pPr>
        <w:pStyle w:val="Contedodatabelauser"/>
        <w:spacing w:lineRule="auto" w:line="240" w:before="0" w:after="0"/>
        <w:rPr>
          <w:rFonts w:ascii="Arial" w:hAnsi="Arial" w:cs="Arial"/>
          <w:sz w:val="20"/>
          <w:szCs w:val="20"/>
        </w:rPr>
      </w:pPr>
      <w:r>
        <w:rPr>
          <w:rFonts w:cs="Arial" w:ascii="Arial" w:hAnsi="Arial"/>
          <w:sz w:val="20"/>
          <w:szCs w:val="20"/>
        </w:rPr>
      </w:r>
    </w:p>
    <w:p>
      <w:pPr>
        <w:pStyle w:val="Contedodatabelauser"/>
        <w:spacing w:lineRule="auto" w:line="240" w:before="0" w:after="0"/>
        <w:rPr>
          <w:rFonts w:ascii="Arial" w:hAnsi="Arial" w:cs="Arial"/>
          <w:sz w:val="20"/>
          <w:szCs w:val="20"/>
        </w:rPr>
      </w:pPr>
      <w:r>
        <w:rPr>
          <w:rFonts w:cs="Arial" w:ascii="Arial" w:hAnsi="Arial"/>
          <w:sz w:val="20"/>
          <w:szCs w:val="20"/>
        </w:rPr>
      </w:r>
    </w:p>
    <w:p>
      <w:pPr>
        <w:pStyle w:val="Contedodatabelauser"/>
        <w:spacing w:lineRule="auto" w:line="240" w:before="0" w:after="0"/>
        <w:rPr>
          <w:rFonts w:ascii="Arial" w:hAnsi="Arial" w:cs="Arial"/>
          <w:sz w:val="20"/>
          <w:szCs w:val="20"/>
        </w:rPr>
      </w:pPr>
      <w:r>
        <w:rPr>
          <w:rFonts w:cs="Arial" w:ascii="Arial" w:hAnsi="Arial"/>
          <w:sz w:val="20"/>
          <w:szCs w:val="20"/>
        </w:rPr>
      </w:r>
    </w:p>
    <w:p>
      <w:pPr>
        <w:pStyle w:val="Contedodatabelauser"/>
        <w:spacing w:lineRule="auto" w:line="240" w:before="0" w:after="0"/>
        <w:rPr>
          <w:rFonts w:ascii="Arial" w:hAnsi="Arial" w:cs="Arial"/>
          <w:sz w:val="20"/>
          <w:szCs w:val="20"/>
        </w:rPr>
      </w:pPr>
      <w:r>
        <w:rPr>
          <w:rFonts w:cs="Arial" w:ascii="Arial" w:hAnsi="Arial"/>
          <w:sz w:val="20"/>
          <w:szCs w:val="20"/>
        </w:rPr>
      </w:r>
    </w:p>
    <w:p>
      <w:pPr>
        <w:pStyle w:val="Contedodatabelauser"/>
        <w:spacing w:lineRule="auto" w:line="240" w:before="0" w:after="0"/>
        <w:rPr>
          <w:rFonts w:ascii="Arial" w:hAnsi="Arial" w:cs="Arial"/>
          <w:sz w:val="20"/>
          <w:szCs w:val="20"/>
        </w:rPr>
      </w:pPr>
      <w:r>
        <w:rPr>
          <w:rFonts w:cs="Arial" w:ascii="Arial" w:hAnsi="Arial"/>
          <w:sz w:val="20"/>
          <w:szCs w:val="20"/>
        </w:rPr>
      </w:r>
    </w:p>
    <w:p>
      <w:pPr>
        <w:pStyle w:val="Contedodatabelauser"/>
        <w:spacing w:lineRule="auto" w:line="240" w:before="0" w:after="0"/>
        <w:rPr>
          <w:rFonts w:ascii="Arial" w:hAnsi="Arial" w:cs="Arial"/>
          <w:sz w:val="20"/>
          <w:szCs w:val="20"/>
        </w:rPr>
      </w:pPr>
      <w:r>
        <w:rPr>
          <w:rFonts w:cs="Arial" w:ascii="Arial" w:hAnsi="Arial"/>
          <w:sz w:val="20"/>
          <w:szCs w:val="20"/>
        </w:rPr>
      </w:r>
    </w:p>
    <w:p>
      <w:pPr>
        <w:pStyle w:val="Contedodatabelauser"/>
        <w:spacing w:lineRule="auto" w:line="240" w:before="0" w:after="0"/>
        <w:jc w:val="center"/>
        <w:rPr>
          <w:rFonts w:ascii="Arial" w:hAnsi="Arial" w:cs="Arial"/>
          <w:sz w:val="20"/>
          <w:szCs w:val="20"/>
        </w:rPr>
      </w:pPr>
      <w:r>
        <w:rPr>
          <w:rFonts w:cs="Arial" w:ascii="Arial" w:hAnsi="Arial"/>
          <w:sz w:val="20"/>
          <w:szCs w:val="20"/>
        </w:rPr>
      </w:r>
    </w:p>
    <w:p>
      <w:pPr>
        <w:pStyle w:val="Normal"/>
        <w:jc w:val="center"/>
        <w:rPr>
          <w:rFonts w:ascii="Arial" w:hAnsi="Arial" w:cs="Arial"/>
          <w:b/>
          <w:bCs/>
        </w:rPr>
      </w:pPr>
      <w:r>
        <w:rPr>
          <w:rFonts w:cs="Arial" w:ascii="Arial" w:hAnsi="Arial"/>
          <w:b/>
          <w:bCs/>
        </w:rPr>
        <w:t>ANEXO V</w:t>
      </w:r>
    </w:p>
    <w:p>
      <w:pPr>
        <w:pStyle w:val="Normal"/>
        <w:jc w:val="center"/>
        <w:rPr>
          <w:rFonts w:ascii="Arial" w:hAnsi="Arial" w:cs="Arial"/>
          <w:b/>
          <w:bCs/>
        </w:rPr>
      </w:pPr>
      <w:r>
        <w:rPr>
          <w:rFonts w:cs="Arial" w:ascii="Arial" w:hAnsi="Arial"/>
          <w:b/>
          <w:bCs/>
        </w:rPr>
        <w:t>MODELO DE PROPOSTA</w:t>
      </w:r>
    </w:p>
    <w:p>
      <w:pPr>
        <w:pStyle w:val="Normal"/>
        <w:jc w:val="center"/>
        <w:rPr>
          <w:rFonts w:ascii="Arial" w:hAnsi="Arial" w:cs="Arial"/>
          <w:b/>
          <w:bCs/>
        </w:rPr>
      </w:pPr>
      <w:r>
        <w:rPr>
          <w:rFonts w:cs="Arial" w:ascii="Arial" w:hAnsi="Arial"/>
          <w:b/>
          <w:bCs/>
        </w:rPr>
      </w:r>
    </w:p>
    <w:p>
      <w:pPr>
        <w:pStyle w:val="Normal"/>
        <w:jc w:val="center"/>
        <w:rPr>
          <w:rFonts w:ascii="Arial" w:hAnsi="Arial" w:cs="Arial"/>
          <w:b/>
          <w:bCs/>
        </w:rPr>
      </w:pPr>
      <w:r>
        <w:rPr>
          <w:rFonts w:cs="Arial" w:ascii="Arial" w:hAnsi="Arial"/>
          <w:b/>
          <w:bCs/>
        </w:rPr>
        <w:t>DISPENSA ELETRÔNICA N.º 034/2026</w:t>
      </w:r>
    </w:p>
    <w:p>
      <w:pPr>
        <w:pStyle w:val="Normal"/>
        <w:jc w:val="center"/>
        <w:rPr>
          <w:rFonts w:ascii="Arial" w:hAnsi="Arial" w:cs="Arial"/>
        </w:rPr>
      </w:pPr>
      <w:r>
        <w:rPr>
          <w:rFonts w:cs="Arial" w:ascii="Arial" w:hAnsi="Arial"/>
        </w:rPr>
      </w:r>
    </w:p>
    <w:p>
      <w:pPr>
        <w:pStyle w:val="Normal"/>
        <w:jc w:val="both"/>
        <w:rPr>
          <w:rFonts w:ascii="Arial" w:hAnsi="Arial" w:cs="Arial"/>
          <w:color w:val="000000"/>
        </w:rPr>
      </w:pPr>
      <w:r>
        <w:rPr>
          <w:rFonts w:cs="Arial" w:ascii="Arial" w:hAnsi="Arial"/>
          <w:color w:val="000000"/>
        </w:rPr>
        <w:t xml:space="preserve">A proposta, sob pena de desclassificação, </w:t>
      </w:r>
      <w:r>
        <w:rPr>
          <w:rFonts w:cs="Arial" w:ascii="Arial" w:hAnsi="Arial"/>
          <w:b/>
          <w:color w:val="000000"/>
        </w:rPr>
        <w:t>deve atender todas as especificações técnicas obrigatórias que consta no A</w:t>
      </w:r>
      <w:r>
        <w:rPr>
          <w:rFonts w:cs="Arial" w:ascii="Arial" w:hAnsi="Arial"/>
          <w:b/>
          <w:bCs/>
          <w:color w:val="000000"/>
        </w:rPr>
        <w:t xml:space="preserve">viso de Dispensa Eletrônica e no Termo de Referência, </w:t>
      </w:r>
      <w:r>
        <w:rPr>
          <w:rFonts w:cs="Arial" w:ascii="Arial" w:hAnsi="Arial"/>
          <w:color w:val="000000"/>
        </w:rPr>
        <w:t xml:space="preserve">informar a </w:t>
      </w:r>
      <w:r>
        <w:rPr>
          <w:rFonts w:cs="Arial" w:ascii="Arial" w:hAnsi="Arial"/>
          <w:b/>
          <w:color w:val="000000"/>
          <w:u w:val="single"/>
        </w:rPr>
        <w:t>marca e modelo</w:t>
      </w:r>
      <w:r>
        <w:rPr>
          <w:rFonts w:cs="Arial" w:ascii="Arial" w:hAnsi="Arial"/>
          <w:color w:val="000000"/>
        </w:rPr>
        <w:t xml:space="preserve"> (quando houver)</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b/>
          <w:bCs/>
        </w:rPr>
        <w:t>1. IDENTIFICAÇÃO DO FORNECEDOR:</w:t>
      </w:r>
    </w:p>
    <w:p>
      <w:pPr>
        <w:pStyle w:val="Normal"/>
        <w:jc w:val="both"/>
        <w:rPr>
          <w:rFonts w:ascii="Arial" w:hAnsi="Arial" w:cs="Arial"/>
        </w:rPr>
      </w:pPr>
      <w:r>
        <w:rPr>
          <w:rFonts w:cs="Arial" w:ascii="Arial" w:hAnsi="Arial"/>
        </w:rPr>
        <w:t>Fornecedor:                                                                        CNPJ:</w:t>
      </w:r>
    </w:p>
    <w:p>
      <w:pPr>
        <w:pStyle w:val="Normal"/>
        <w:jc w:val="both"/>
        <w:rPr>
          <w:rFonts w:ascii="Arial" w:hAnsi="Arial" w:cs="Arial"/>
        </w:rPr>
      </w:pPr>
      <w:r>
        <w:rPr>
          <w:rFonts w:cs="Arial" w:ascii="Arial" w:hAnsi="Arial"/>
        </w:rPr>
        <w:t xml:space="preserve">Inscrição Estadual: </w:t>
      </w:r>
    </w:p>
    <w:p>
      <w:pPr>
        <w:pStyle w:val="Normal"/>
        <w:jc w:val="both"/>
        <w:rPr>
          <w:rFonts w:ascii="Arial" w:hAnsi="Arial" w:cs="Arial"/>
        </w:rPr>
      </w:pPr>
      <w:r>
        <w:rPr>
          <w:rFonts w:cs="Arial" w:ascii="Arial" w:hAnsi="Arial"/>
        </w:rPr>
        <w:t>Endereço:                                   n.º       Bairro:                             CEP:                            Cidade:</w:t>
      </w:r>
    </w:p>
    <w:p>
      <w:pPr>
        <w:pStyle w:val="Normal"/>
        <w:jc w:val="both"/>
        <w:rPr>
          <w:rFonts w:ascii="Arial" w:hAnsi="Arial" w:cs="Arial"/>
        </w:rPr>
      </w:pPr>
      <w:r>
        <w:rPr>
          <w:rFonts w:cs="Arial" w:ascii="Arial" w:hAnsi="Arial"/>
        </w:rPr>
        <w:t>Estado:                                      Telefone:                   Fax:</w:t>
      </w:r>
    </w:p>
    <w:p>
      <w:pPr>
        <w:pStyle w:val="Normal"/>
        <w:jc w:val="both"/>
        <w:rPr>
          <w:rFonts w:ascii="Arial" w:hAnsi="Arial" w:cs="Arial"/>
          <w:b/>
          <w:bCs/>
          <w:color w:val="FF0000"/>
        </w:rPr>
      </w:pPr>
      <w:r>
        <w:rPr>
          <w:rFonts w:cs="Arial" w:ascii="Arial" w:hAnsi="Arial"/>
        </w:rPr>
        <w:t>e-mail:</w:t>
      </w:r>
    </w:p>
    <w:p>
      <w:pPr>
        <w:pStyle w:val="Normal"/>
        <w:jc w:val="both"/>
        <w:rPr>
          <w:rFonts w:ascii="Arial" w:hAnsi="Arial" w:cs="Arial"/>
        </w:rPr>
      </w:pPr>
      <w:r>
        <w:rPr>
          <w:rFonts w:cs="Arial" w:ascii="Arial" w:hAnsi="Arial"/>
          <w:b/>
          <w:bCs/>
        </w:rPr>
        <w:t>Banco do Brasil</w:t>
      </w:r>
    </w:p>
    <w:p>
      <w:pPr>
        <w:pStyle w:val="Normal"/>
        <w:jc w:val="both"/>
        <w:rPr>
          <w:rFonts w:ascii="Arial" w:hAnsi="Arial" w:cs="Arial"/>
          <w:color w:val="000000"/>
        </w:rPr>
      </w:pPr>
      <w:r>
        <w:rPr>
          <w:rFonts w:cs="Arial" w:ascii="Arial" w:hAnsi="Arial"/>
        </w:rPr>
        <w:t>Agência:</w:t>
      </w:r>
    </w:p>
    <w:p>
      <w:pPr>
        <w:pStyle w:val="Normal"/>
        <w:jc w:val="both"/>
        <w:rPr>
          <w:rFonts w:ascii="Arial" w:hAnsi="Arial" w:cs="Arial"/>
          <w:b/>
          <w:color w:val="000000"/>
        </w:rPr>
      </w:pPr>
      <w:r>
        <w:rPr>
          <w:rFonts w:cs="Arial" w:ascii="Arial" w:hAnsi="Arial"/>
          <w:color w:val="000000"/>
        </w:rPr>
        <w:t>Conta Corrente:</w:t>
      </w:r>
      <w:r>
        <w:rPr>
          <w:rFonts w:cs="Arial" w:ascii="Arial" w:hAnsi="Arial"/>
          <w:b/>
          <w:color w:val="000000"/>
        </w:rPr>
        <w:t xml:space="preserve"> </w:t>
      </w:r>
    </w:p>
    <w:p>
      <w:pPr>
        <w:pStyle w:val="Normal"/>
        <w:jc w:val="both"/>
        <w:rPr>
          <w:rFonts w:ascii="Arial" w:hAnsi="Arial" w:cs="Arial"/>
        </w:rPr>
      </w:pPr>
      <w:r>
        <w:rPr>
          <w:rFonts w:cs="Arial" w:ascii="Arial" w:hAnsi="Arial"/>
        </w:rPr>
      </w:r>
    </w:p>
    <w:p>
      <w:pPr>
        <w:pStyle w:val="Normal"/>
        <w:jc w:val="both"/>
        <w:rPr>
          <w:rFonts w:ascii="Arial" w:hAnsi="Arial" w:cs="Arial"/>
          <w:b/>
          <w:u w:val="single"/>
        </w:rPr>
      </w:pPr>
      <w:r>
        <w:rPr>
          <w:rFonts w:cs="Arial" w:ascii="Arial" w:hAnsi="Arial"/>
          <w:b/>
          <w:u w:val="single"/>
        </w:rPr>
        <w:t>DESCREVER MINUCIOSAMENTE OS PRODUTOS OU SERVIÇOS OFERTADOS</w:t>
      </w:r>
    </w:p>
    <w:p>
      <w:pPr>
        <w:pStyle w:val="Normal"/>
        <w:jc w:val="both"/>
        <w:rPr>
          <w:rFonts w:ascii="Arial" w:hAnsi="Arial" w:cs="Arial"/>
          <w:bCs/>
        </w:rPr>
      </w:pPr>
      <w:r>
        <w:rPr>
          <w:rFonts w:cs="Arial" w:ascii="Arial" w:hAnsi="Arial"/>
          <w:bCs/>
        </w:rPr>
      </w:r>
    </w:p>
    <w:p>
      <w:pPr>
        <w:pStyle w:val="Normal"/>
        <w:jc w:val="both"/>
        <w:rPr>
          <w:rFonts w:ascii="Arial" w:hAnsi="Arial" w:cs="Arial"/>
        </w:rPr>
      </w:pPr>
      <w:r>
        <w:rPr>
          <w:rFonts w:cs="Arial" w:ascii="Arial" w:hAnsi="Arial"/>
          <w:b/>
          <w:color w:val="000000"/>
        </w:rPr>
        <w:t xml:space="preserve">OBS: Apresentar descrição detalhada do objeto proposto </w:t>
      </w:r>
      <w:r>
        <w:rPr>
          <w:rFonts w:cs="Arial" w:ascii="Arial" w:hAnsi="Arial"/>
          <w:b/>
          <w:color w:val="000000"/>
          <w:u w:val="single"/>
        </w:rPr>
        <w:t xml:space="preserve">Marca e Modelo (quando houver). </w:t>
      </w:r>
      <w:r>
        <w:rPr>
          <w:rFonts w:cs="Arial" w:ascii="Arial" w:hAnsi="Arial"/>
          <w:b/>
          <w:color w:val="000000"/>
        </w:rPr>
        <w:t>É de inteira responsabilidade da FORNECEDOR a comprovação do atendimento as características mínimas obrigatórias do objeto, caso contrário e após o prazo para a comprovação, a mesma será automaticamente desclassificada.</w:t>
      </w:r>
    </w:p>
    <w:p>
      <w:pPr>
        <w:pStyle w:val="Normal"/>
        <w:jc w:val="both"/>
        <w:rPr>
          <w:rFonts w:ascii="Arial" w:hAnsi="Arial" w:cs="Arial"/>
          <w:b/>
        </w:rPr>
      </w:pPr>
      <w:r>
        <w:rPr>
          <w:rFonts w:cs="Arial" w:ascii="Arial" w:hAnsi="Arial"/>
          <w:b/>
        </w:rPr>
      </w:r>
    </w:p>
    <w:p>
      <w:pPr>
        <w:pStyle w:val="Normal"/>
        <w:suppressAutoHyphens w:val="true"/>
        <w:jc w:val="both"/>
        <w:textAlignment w:val="baseline"/>
        <w:rPr>
          <w:rFonts w:ascii="Arial" w:hAnsi="Arial" w:cs="Arial"/>
          <w:b/>
          <w:color w:val="000000"/>
          <w:highlight w:val="white"/>
        </w:rPr>
      </w:pPr>
      <w:r>
        <w:rPr>
          <w:rFonts w:cs="Arial" w:ascii="Arial" w:hAnsi="Arial"/>
          <w:b/>
          <w:color w:val="000000"/>
          <w:highlight w:val="white"/>
        </w:rPr>
        <w:t>2. ESPECIFICAÇÕES E PREÇOS:</w:t>
      </w:r>
    </w:p>
    <w:p>
      <w:pPr>
        <w:pStyle w:val="Normal"/>
        <w:suppressAutoHyphens w:val="true"/>
        <w:jc w:val="both"/>
        <w:textAlignment w:val="baseline"/>
        <w:rPr>
          <w:rFonts w:ascii="Arial" w:hAnsi="Arial" w:cs="Arial"/>
          <w:b/>
          <w:color w:val="000000"/>
          <w:highlight w:val="white"/>
        </w:rPr>
      </w:pPr>
      <w:r>
        <w:rPr>
          <w:rFonts w:cs="Arial" w:ascii="Arial" w:hAnsi="Arial"/>
          <w:b/>
          <w:color w:val="000000"/>
          <w:highlight w:val="white"/>
        </w:rPr>
      </w:r>
    </w:p>
    <w:tbl>
      <w:tblPr>
        <w:tblStyle w:val="TableNormal"/>
        <w:tblW w:w="9639" w:type="dxa"/>
        <w:jc w:val="left"/>
        <w:tblInd w:w="10" w:type="dxa"/>
        <w:tblLayout w:type="fixed"/>
        <w:tblCellMar>
          <w:top w:w="0" w:type="dxa"/>
          <w:left w:w="5" w:type="dxa"/>
          <w:bottom w:w="0" w:type="dxa"/>
          <w:right w:w="5" w:type="dxa"/>
        </w:tblCellMar>
        <w:tblLook w:firstRow="1" w:noVBand="0" w:lastRow="1" w:firstColumn="1" w:lastColumn="1" w:noHBand="0" w:val="01e0"/>
      </w:tblPr>
      <w:tblGrid>
        <w:gridCol w:w="709"/>
        <w:gridCol w:w="3686"/>
        <w:gridCol w:w="992"/>
        <w:gridCol w:w="850"/>
        <w:gridCol w:w="1700"/>
        <w:gridCol w:w="1701"/>
      </w:tblGrid>
      <w:tr>
        <w:trPr>
          <w:trHeight w:val="880" w:hRule="atLeast"/>
        </w:trPr>
        <w:tc>
          <w:tcPr>
            <w:tcW w:w="709" w:type="dxa"/>
            <w:tcBorders>
              <w:top w:val="single" w:sz="4" w:space="0" w:color="000000"/>
              <w:left w:val="single" w:sz="4" w:space="0" w:color="000000"/>
              <w:bottom w:val="single" w:sz="4" w:space="0" w:color="000000"/>
              <w:right w:val="single" w:sz="4" w:space="0" w:color="000000"/>
            </w:tcBorders>
            <w:shd w:color="auto" w:fill="F1F1F1" w:val="clear"/>
            <w:vAlign w:val="center"/>
          </w:tcPr>
          <w:p>
            <w:pPr>
              <w:pStyle w:val="TableParagraph"/>
              <w:suppressAutoHyphens w:val="true"/>
              <w:spacing w:before="0" w:after="0"/>
              <w:jc w:val="center"/>
              <w:rPr>
                <w:rFonts w:ascii="Arial" w:hAnsi="Arial" w:cs="Arial"/>
                <w:b/>
                <w:sz w:val="20"/>
                <w:szCs w:val="20"/>
              </w:rPr>
            </w:pPr>
            <w:r>
              <w:rPr>
                <w:rFonts w:cs="Arial" w:ascii="Arial" w:hAnsi="Arial"/>
                <w:b/>
                <w:kern w:val="0"/>
                <w:sz w:val="20"/>
                <w:szCs w:val="20"/>
                <w:lang w:val="en-US" w:bidi="ar-SA"/>
              </w:rPr>
              <w:t>Item</w:t>
            </w:r>
          </w:p>
        </w:tc>
        <w:tc>
          <w:tcPr>
            <w:tcW w:w="3686" w:type="dxa"/>
            <w:tcBorders>
              <w:top w:val="single" w:sz="4" w:space="0" w:color="000000"/>
              <w:left w:val="single" w:sz="4" w:space="0" w:color="000000"/>
              <w:bottom w:val="single" w:sz="4" w:space="0" w:color="000000"/>
              <w:right w:val="single" w:sz="4" w:space="0" w:color="000000"/>
            </w:tcBorders>
            <w:shd w:color="auto" w:fill="F1F1F1" w:val="clear"/>
            <w:vAlign w:val="center"/>
          </w:tcPr>
          <w:p>
            <w:pPr>
              <w:pStyle w:val="TableParagraph"/>
              <w:suppressAutoHyphens w:val="true"/>
              <w:spacing w:lineRule="auto" w:line="257" w:before="0" w:after="0"/>
              <w:ind w:left="124" w:right="448"/>
              <w:jc w:val="center"/>
              <w:rPr>
                <w:rFonts w:ascii="Arial" w:hAnsi="Arial" w:cs="Arial"/>
                <w:b/>
                <w:spacing w:val="-2"/>
                <w:sz w:val="20"/>
                <w:szCs w:val="20"/>
              </w:rPr>
            </w:pPr>
            <w:r>
              <w:rPr>
                <w:rFonts w:cs="Arial" w:ascii="Arial" w:hAnsi="Arial"/>
                <w:b/>
                <w:kern w:val="0"/>
                <w:sz w:val="20"/>
                <w:szCs w:val="20"/>
                <w:lang w:val="en-US" w:bidi="ar-SA"/>
              </w:rPr>
              <w:t>Descrição</w:t>
            </w:r>
            <w:r>
              <w:rPr>
                <w:rFonts w:cs="Arial" w:ascii="Arial" w:hAnsi="Arial"/>
                <w:b/>
                <w:spacing w:val="-16"/>
                <w:kern w:val="0"/>
                <w:sz w:val="20"/>
                <w:szCs w:val="20"/>
                <w:lang w:val="en-US" w:bidi="ar-SA"/>
              </w:rPr>
              <w:t xml:space="preserve"> </w:t>
            </w:r>
            <w:r>
              <w:rPr>
                <w:rFonts w:cs="Arial" w:ascii="Arial" w:hAnsi="Arial"/>
                <w:b/>
                <w:kern w:val="0"/>
                <w:sz w:val="20"/>
                <w:szCs w:val="20"/>
                <w:lang w:val="en-US" w:bidi="ar-SA"/>
              </w:rPr>
              <w:t xml:space="preserve">do </w:t>
            </w:r>
            <w:r>
              <w:rPr>
                <w:rFonts w:cs="Arial" w:ascii="Arial" w:hAnsi="Arial"/>
                <w:b/>
                <w:spacing w:val="-2"/>
                <w:kern w:val="0"/>
                <w:sz w:val="20"/>
                <w:szCs w:val="20"/>
                <w:lang w:val="en-US" w:bidi="ar-SA"/>
              </w:rPr>
              <w:t>Objeto</w:t>
            </w:r>
          </w:p>
          <w:p>
            <w:pPr>
              <w:pStyle w:val="TableParagraph"/>
              <w:suppressAutoHyphens w:val="true"/>
              <w:spacing w:lineRule="auto" w:line="257" w:before="0" w:after="0"/>
              <w:ind w:left="124" w:right="448"/>
              <w:jc w:val="center"/>
              <w:rPr>
                <w:rFonts w:ascii="Arial" w:hAnsi="Arial" w:cs="Arial"/>
                <w:b/>
                <w:sz w:val="20"/>
                <w:szCs w:val="20"/>
              </w:rPr>
            </w:pPr>
            <w:r>
              <w:rPr>
                <w:rFonts w:cs="Arial" w:ascii="Arial" w:hAnsi="Arial"/>
                <w:b/>
                <w:bCs/>
                <w:kern w:val="0"/>
                <w:sz w:val="20"/>
                <w:szCs w:val="20"/>
                <w:lang w:val="en-US" w:bidi="ar-SA"/>
              </w:rPr>
              <w:t>GMS / CatMat</w:t>
            </w:r>
          </w:p>
        </w:tc>
        <w:tc>
          <w:tcPr>
            <w:tcW w:w="992" w:type="dxa"/>
            <w:tcBorders>
              <w:top w:val="single" w:sz="4" w:space="0" w:color="000000"/>
              <w:left w:val="single" w:sz="4" w:space="0" w:color="000000"/>
              <w:bottom w:val="single" w:sz="4" w:space="0" w:color="000000"/>
              <w:right w:val="single" w:sz="4" w:space="0" w:color="000000"/>
            </w:tcBorders>
            <w:shd w:color="auto" w:fill="F1F1F1" w:val="clear"/>
            <w:vAlign w:val="center"/>
          </w:tcPr>
          <w:p>
            <w:pPr>
              <w:pStyle w:val="TableParagraph"/>
              <w:suppressAutoHyphens w:val="true"/>
              <w:spacing w:before="0" w:after="0"/>
              <w:jc w:val="center"/>
              <w:rPr>
                <w:rFonts w:ascii="Arial" w:hAnsi="Arial" w:cs="Arial"/>
                <w:b/>
                <w:sz w:val="20"/>
                <w:szCs w:val="20"/>
              </w:rPr>
            </w:pPr>
            <w:r>
              <w:rPr>
                <w:rFonts w:cs="Arial" w:ascii="Arial" w:hAnsi="Arial"/>
                <w:b/>
                <w:spacing w:val="-2"/>
                <w:kern w:val="0"/>
                <w:sz w:val="20"/>
                <w:szCs w:val="20"/>
                <w:lang w:val="en-US" w:bidi="ar-SA"/>
              </w:rPr>
              <w:t>Unid.</w:t>
            </w:r>
          </w:p>
        </w:tc>
        <w:tc>
          <w:tcPr>
            <w:tcW w:w="850" w:type="dxa"/>
            <w:tcBorders>
              <w:top w:val="single" w:sz="4" w:space="0" w:color="000000"/>
              <w:left w:val="single" w:sz="4" w:space="0" w:color="000000"/>
              <w:bottom w:val="single" w:sz="4" w:space="0" w:color="000000"/>
              <w:right w:val="single" w:sz="4" w:space="0" w:color="000000"/>
            </w:tcBorders>
            <w:shd w:color="auto" w:fill="F1F1F1" w:val="clear"/>
            <w:vAlign w:val="center"/>
          </w:tcPr>
          <w:p>
            <w:pPr>
              <w:pStyle w:val="TableParagraph"/>
              <w:suppressAutoHyphens w:val="true"/>
              <w:spacing w:before="0" w:after="0"/>
              <w:ind w:right="10"/>
              <w:jc w:val="center"/>
              <w:rPr>
                <w:rFonts w:ascii="Arial" w:hAnsi="Arial" w:cs="Arial"/>
                <w:b/>
                <w:sz w:val="20"/>
                <w:szCs w:val="20"/>
              </w:rPr>
            </w:pPr>
            <w:r>
              <w:rPr>
                <w:rFonts w:cs="Arial" w:ascii="Arial" w:hAnsi="Arial"/>
                <w:b/>
                <w:spacing w:val="-2"/>
                <w:kern w:val="0"/>
                <w:sz w:val="20"/>
                <w:szCs w:val="20"/>
                <w:lang w:val="en-US" w:bidi="ar-SA"/>
              </w:rPr>
              <w:t>Qtde.</w:t>
            </w:r>
          </w:p>
        </w:tc>
        <w:tc>
          <w:tcPr>
            <w:tcW w:w="1700" w:type="dxa"/>
            <w:tcBorders>
              <w:top w:val="single" w:sz="4" w:space="0" w:color="000000"/>
              <w:left w:val="single" w:sz="4" w:space="0" w:color="000000"/>
              <w:bottom w:val="single" w:sz="4" w:space="0" w:color="000000"/>
              <w:right w:val="single" w:sz="4" w:space="0" w:color="000000"/>
            </w:tcBorders>
            <w:shd w:color="auto" w:fill="F1F1F1" w:val="clear"/>
            <w:vAlign w:val="center"/>
          </w:tcPr>
          <w:p>
            <w:pPr>
              <w:pStyle w:val="TableParagraph"/>
              <w:suppressAutoHyphens w:val="true"/>
              <w:spacing w:before="0" w:after="0"/>
              <w:ind w:right="92"/>
              <w:jc w:val="center"/>
              <w:rPr>
                <w:rFonts w:ascii="Arial" w:hAnsi="Arial" w:cs="Arial"/>
                <w:b/>
                <w:sz w:val="20"/>
                <w:szCs w:val="20"/>
              </w:rPr>
            </w:pPr>
            <w:r>
              <w:rPr>
                <w:rFonts w:cs="Arial" w:ascii="Arial" w:hAnsi="Arial"/>
                <w:b/>
                <w:kern w:val="0"/>
                <w:sz w:val="20"/>
                <w:szCs w:val="20"/>
                <w:lang w:val="en-US" w:bidi="ar-SA"/>
              </w:rPr>
              <w:t>Valor</w:t>
            </w:r>
            <w:r>
              <w:rPr>
                <w:rFonts w:cs="Arial" w:ascii="Arial" w:hAnsi="Arial"/>
                <w:b/>
                <w:spacing w:val="-13"/>
                <w:kern w:val="0"/>
                <w:sz w:val="20"/>
                <w:szCs w:val="20"/>
                <w:lang w:val="en-US" w:bidi="ar-SA"/>
              </w:rPr>
              <w:t xml:space="preserve"> </w:t>
            </w:r>
            <w:r>
              <w:rPr>
                <w:rFonts w:cs="Arial" w:ascii="Arial" w:hAnsi="Arial"/>
                <w:b/>
                <w:kern w:val="0"/>
                <w:sz w:val="20"/>
                <w:szCs w:val="20"/>
                <w:lang w:val="en-US" w:bidi="ar-SA"/>
              </w:rPr>
              <w:t>Unit.</w:t>
            </w:r>
            <w:r>
              <w:rPr>
                <w:rFonts w:cs="Arial" w:ascii="Arial" w:hAnsi="Arial"/>
                <w:b/>
                <w:spacing w:val="-13"/>
                <w:kern w:val="0"/>
                <w:sz w:val="20"/>
                <w:szCs w:val="20"/>
                <w:lang w:val="en-US" w:bidi="ar-SA"/>
              </w:rPr>
              <w:t xml:space="preserve"> </w:t>
            </w:r>
            <w:r>
              <w:rPr>
                <w:rFonts w:cs="Arial" w:ascii="Arial" w:hAnsi="Arial"/>
                <w:b/>
                <w:spacing w:val="-4"/>
                <w:kern w:val="0"/>
                <w:sz w:val="20"/>
                <w:szCs w:val="20"/>
                <w:lang w:val="en-US" w:bidi="ar-SA"/>
              </w:rPr>
              <w:t>(R$)</w:t>
            </w:r>
          </w:p>
        </w:tc>
        <w:tc>
          <w:tcPr>
            <w:tcW w:w="1701" w:type="dxa"/>
            <w:tcBorders>
              <w:top w:val="single" w:sz="4" w:space="0" w:color="000000"/>
              <w:left w:val="single" w:sz="4" w:space="0" w:color="000000"/>
              <w:bottom w:val="single" w:sz="4" w:space="0" w:color="000000"/>
              <w:right w:val="single" w:sz="4" w:space="0" w:color="000000"/>
            </w:tcBorders>
            <w:shd w:color="auto" w:fill="F1F1F1" w:val="clear"/>
            <w:vAlign w:val="center"/>
          </w:tcPr>
          <w:p>
            <w:pPr>
              <w:pStyle w:val="TableParagraph"/>
              <w:suppressAutoHyphens w:val="true"/>
              <w:spacing w:before="0" w:after="0"/>
              <w:ind w:right="92"/>
              <w:jc w:val="center"/>
              <w:rPr>
                <w:rFonts w:ascii="Arial" w:hAnsi="Arial" w:cs="Arial"/>
                <w:b/>
                <w:sz w:val="20"/>
                <w:szCs w:val="20"/>
              </w:rPr>
            </w:pPr>
            <w:r>
              <w:rPr>
                <w:rFonts w:cs="Arial" w:ascii="Arial" w:hAnsi="Arial"/>
                <w:b/>
                <w:kern w:val="0"/>
                <w:sz w:val="20"/>
                <w:szCs w:val="20"/>
                <w:lang w:val="en-US" w:bidi="ar-SA"/>
              </w:rPr>
              <w:t>Valor Total(R$)</w:t>
            </w:r>
          </w:p>
        </w:tc>
      </w:tr>
      <w:tr>
        <w:trPr>
          <w:trHeight w:val="1439" w:hRule="atLeast"/>
        </w:trPr>
        <w:tc>
          <w:tcPr>
            <w:tcW w:w="709" w:type="dxa"/>
            <w:vMerge w:val="restart"/>
            <w:tcBorders>
              <w:top w:val="single" w:sz="4" w:space="0" w:color="000000"/>
              <w:left w:val="single" w:sz="4" w:space="0" w:color="000000"/>
              <w:bottom w:val="single" w:sz="4" w:space="0" w:color="000000"/>
              <w:right w:val="single" w:sz="4" w:space="0" w:color="000000"/>
            </w:tcBorders>
          </w:tcPr>
          <w:p>
            <w:pPr>
              <w:pStyle w:val="TableParagraph"/>
              <w:suppressAutoHyphens w:val="true"/>
              <w:spacing w:before="125" w:after="0"/>
              <w:jc w:val="left"/>
              <w:rPr>
                <w:rFonts w:ascii="Arial" w:hAnsi="Arial" w:cs="Arial"/>
                <w:sz w:val="20"/>
                <w:szCs w:val="20"/>
              </w:rPr>
            </w:pPr>
            <w:r>
              <w:rPr>
                <w:rFonts w:cs="Arial" w:ascii="Arial" w:hAnsi="Arial"/>
                <w:sz w:val="20"/>
                <w:szCs w:val="20"/>
              </w:rPr>
            </w:r>
          </w:p>
        </w:tc>
        <w:tc>
          <w:tcPr>
            <w:tcW w:w="3686" w:type="dxa"/>
            <w:tcBorders>
              <w:top w:val="single" w:sz="4" w:space="0" w:color="000000"/>
              <w:left w:val="single" w:sz="4" w:space="0" w:color="000000"/>
              <w:bottom w:val="single" w:sz="4" w:space="0" w:color="000000"/>
              <w:right w:val="single" w:sz="4" w:space="0" w:color="000000"/>
            </w:tcBorders>
          </w:tcPr>
          <w:p>
            <w:pPr>
              <w:pStyle w:val="TableParagraph"/>
              <w:suppressAutoHyphens w:val="true"/>
              <w:spacing w:lineRule="auto" w:line="257" w:before="0" w:after="0"/>
              <w:ind w:right="130"/>
              <w:jc w:val="left"/>
              <w:rPr>
                <w:rFonts w:ascii="Arial" w:hAnsi="Arial" w:cs="Arial"/>
                <w:sz w:val="20"/>
                <w:szCs w:val="20"/>
              </w:rPr>
            </w:pPr>
            <w:r>
              <w:rPr>
                <w:rFonts w:cs="Arial" w:ascii="Arial" w:hAnsi="Arial"/>
                <w:sz w:val="20"/>
                <w:szCs w:val="20"/>
              </w:rPr>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TableParagraph"/>
              <w:suppressAutoHyphens w:val="true"/>
              <w:spacing w:before="125" w:after="0"/>
              <w:jc w:val="center"/>
              <w:rPr>
                <w:rFonts w:ascii="Arial" w:hAnsi="Arial" w:cs="Arial"/>
                <w:sz w:val="20"/>
                <w:szCs w:val="20"/>
              </w:rPr>
            </w:pPr>
            <w:r>
              <w:rPr>
                <w:rFonts w:cs="Arial" w:ascii="Arial" w:hAnsi="Arial"/>
                <w:sz w:val="20"/>
                <w:szCs w:val="20"/>
              </w:rPr>
            </w:r>
          </w:p>
        </w:tc>
        <w:tc>
          <w:tcPr>
            <w:tcW w:w="850" w:type="dxa"/>
            <w:tcBorders>
              <w:top w:val="single" w:sz="4" w:space="0" w:color="000000"/>
              <w:left w:val="single" w:sz="4" w:space="0" w:color="000000"/>
              <w:bottom w:val="single" w:sz="4" w:space="0" w:color="000000"/>
              <w:right w:val="single" w:sz="4" w:space="0" w:color="000000"/>
            </w:tcBorders>
            <w:vAlign w:val="center"/>
          </w:tcPr>
          <w:p>
            <w:pPr>
              <w:pStyle w:val="TableParagraph"/>
              <w:suppressAutoHyphens w:val="true"/>
              <w:spacing w:before="125" w:after="0"/>
              <w:ind w:right="10"/>
              <w:jc w:val="center"/>
              <w:rPr>
                <w:rFonts w:ascii="Arial" w:hAnsi="Arial" w:cs="Arial"/>
                <w:sz w:val="20"/>
                <w:szCs w:val="20"/>
              </w:rPr>
            </w:pPr>
            <w:r>
              <w:rPr>
                <w:rFonts w:cs="Arial" w:ascii="Arial" w:hAnsi="Arial"/>
                <w:sz w:val="20"/>
                <w:szCs w:val="20"/>
              </w:rPr>
            </w:r>
          </w:p>
        </w:tc>
        <w:tc>
          <w:tcPr>
            <w:tcW w:w="1700" w:type="dxa"/>
            <w:tcBorders>
              <w:top w:val="single" w:sz="4" w:space="0" w:color="000000"/>
              <w:left w:val="single" w:sz="4" w:space="0" w:color="000000"/>
              <w:bottom w:val="single" w:sz="4" w:space="0" w:color="000000"/>
              <w:right w:val="single" w:sz="4" w:space="0" w:color="000000"/>
            </w:tcBorders>
            <w:vAlign w:val="center"/>
          </w:tcPr>
          <w:p>
            <w:pPr>
              <w:pStyle w:val="TableParagraph"/>
              <w:suppressAutoHyphens w:val="true"/>
              <w:spacing w:before="125" w:after="0"/>
              <w:ind w:right="92"/>
              <w:jc w:val="center"/>
              <w:rPr>
                <w:rFonts w:ascii="Arial" w:hAnsi="Arial" w:cs="Arial"/>
                <w:sz w:val="20"/>
                <w:szCs w:val="20"/>
              </w:rPr>
            </w:pPr>
            <w:r>
              <w:rPr>
                <w:rFonts w:cs="Arial" w:ascii="Arial" w:hAnsi="Arial"/>
                <w:sz w:val="20"/>
                <w:szCs w:val="20"/>
              </w:rPr>
            </w:r>
          </w:p>
        </w:tc>
        <w:tc>
          <w:tcPr>
            <w:tcW w:w="1701" w:type="dxa"/>
            <w:tcBorders>
              <w:top w:val="single" w:sz="4" w:space="0" w:color="000000"/>
              <w:left w:val="single" w:sz="4" w:space="0" w:color="000000"/>
              <w:bottom w:val="single" w:sz="4" w:space="0" w:color="000000"/>
              <w:right w:val="single" w:sz="4" w:space="0" w:color="000000"/>
            </w:tcBorders>
            <w:vAlign w:val="center"/>
          </w:tcPr>
          <w:p>
            <w:pPr>
              <w:pStyle w:val="TableParagraph"/>
              <w:suppressAutoHyphens w:val="true"/>
              <w:spacing w:before="125" w:after="0"/>
              <w:ind w:right="92"/>
              <w:jc w:val="center"/>
              <w:rPr>
                <w:rFonts w:ascii="Arial" w:hAnsi="Arial" w:cs="Arial"/>
                <w:spacing w:val="-2"/>
                <w:sz w:val="20"/>
                <w:szCs w:val="20"/>
              </w:rPr>
            </w:pPr>
            <w:r>
              <w:rPr>
                <w:rFonts w:cs="Arial" w:ascii="Arial" w:hAnsi="Arial"/>
                <w:spacing w:val="-2"/>
                <w:sz w:val="20"/>
                <w:szCs w:val="20"/>
              </w:rPr>
            </w:r>
          </w:p>
        </w:tc>
      </w:tr>
      <w:tr>
        <w:trPr>
          <w:trHeight w:val="1160" w:hRule="atLeast"/>
        </w:trPr>
        <w:tc>
          <w:tcPr>
            <w:tcW w:w="709" w:type="dxa"/>
            <w:vMerge w:val="continue"/>
            <w:tcBorders>
              <w:top w:val="single" w:sz="4" w:space="0" w:color="000000"/>
              <w:left w:val="single" w:sz="4" w:space="0" w:color="000000"/>
              <w:bottom w:val="single" w:sz="4" w:space="0" w:color="000000"/>
              <w:right w:val="single" w:sz="4" w:space="0" w:color="000000"/>
            </w:tcBorders>
            <w:shd w:color="auto" w:fill="FAFAFA" w:val="clear"/>
          </w:tcPr>
          <w:p>
            <w:pPr>
              <w:pStyle w:val="TableParagraph"/>
              <w:suppressAutoHyphens w:val="true"/>
              <w:spacing w:before="0" w:after="0"/>
              <w:jc w:val="left"/>
              <w:rPr>
                <w:rFonts w:ascii="Arial" w:hAnsi="Arial" w:cs="Arial"/>
                <w:sz w:val="20"/>
                <w:szCs w:val="20"/>
              </w:rPr>
            </w:pPr>
            <w:r>
              <w:rPr>
                <w:rFonts w:cs="Arial" w:ascii="Arial" w:hAnsi="Arial"/>
                <w:sz w:val="20"/>
                <w:szCs w:val="20"/>
              </w:rPr>
            </w:r>
          </w:p>
        </w:tc>
        <w:tc>
          <w:tcPr>
            <w:tcW w:w="3686" w:type="dxa"/>
            <w:tcBorders>
              <w:top w:val="single" w:sz="4" w:space="0" w:color="000000"/>
              <w:left w:val="single" w:sz="4" w:space="0" w:color="000000"/>
              <w:bottom w:val="single" w:sz="4" w:space="0" w:color="000000"/>
              <w:right w:val="single" w:sz="4" w:space="0" w:color="000000"/>
            </w:tcBorders>
            <w:shd w:color="auto" w:fill="FAFAFA" w:val="clear"/>
          </w:tcPr>
          <w:p>
            <w:pPr>
              <w:pStyle w:val="TableParagraph"/>
              <w:suppressAutoHyphens w:val="true"/>
              <w:spacing w:lineRule="auto" w:line="257" w:before="0" w:after="0"/>
              <w:ind w:right="205"/>
              <w:jc w:val="both"/>
              <w:rPr>
                <w:rFonts w:ascii="Arial" w:hAnsi="Arial" w:cs="Arial"/>
                <w:sz w:val="20"/>
                <w:szCs w:val="20"/>
              </w:rPr>
            </w:pPr>
            <w:r>
              <w:rPr>
                <w:rFonts w:cs="Arial" w:ascii="Arial" w:hAnsi="Arial"/>
                <w:sz w:val="20"/>
                <w:szCs w:val="20"/>
              </w:rPr>
            </w:r>
          </w:p>
        </w:tc>
        <w:tc>
          <w:tcPr>
            <w:tcW w:w="992" w:type="dxa"/>
            <w:tcBorders>
              <w:top w:val="single" w:sz="4" w:space="0" w:color="000000"/>
              <w:left w:val="single" w:sz="4" w:space="0" w:color="000000"/>
              <w:bottom w:val="single" w:sz="4" w:space="0" w:color="000000"/>
              <w:right w:val="single" w:sz="4" w:space="0" w:color="000000"/>
            </w:tcBorders>
            <w:shd w:color="auto" w:fill="FAFAFA" w:val="clear"/>
            <w:vAlign w:val="center"/>
          </w:tcPr>
          <w:p>
            <w:pPr>
              <w:pStyle w:val="TableParagraph"/>
              <w:suppressAutoHyphens w:val="true"/>
              <w:spacing w:before="0" w:after="0"/>
              <w:jc w:val="center"/>
              <w:rPr>
                <w:rFonts w:ascii="Arial" w:hAnsi="Arial" w:cs="Arial"/>
                <w:sz w:val="20"/>
                <w:szCs w:val="20"/>
              </w:rPr>
            </w:pPr>
            <w:r>
              <w:rPr>
                <w:rFonts w:cs="Arial" w:ascii="Arial" w:hAnsi="Arial"/>
                <w:sz w:val="20"/>
                <w:szCs w:val="20"/>
              </w:rPr>
            </w:r>
          </w:p>
        </w:tc>
        <w:tc>
          <w:tcPr>
            <w:tcW w:w="850" w:type="dxa"/>
            <w:tcBorders>
              <w:top w:val="single" w:sz="4" w:space="0" w:color="000000"/>
              <w:left w:val="single" w:sz="4" w:space="0" w:color="000000"/>
              <w:bottom w:val="single" w:sz="4" w:space="0" w:color="000000"/>
              <w:right w:val="single" w:sz="4" w:space="0" w:color="000000"/>
            </w:tcBorders>
            <w:shd w:color="auto" w:fill="FAFAFA" w:val="clear"/>
            <w:vAlign w:val="center"/>
          </w:tcPr>
          <w:p>
            <w:pPr>
              <w:pStyle w:val="TableParagraph"/>
              <w:suppressAutoHyphens w:val="true"/>
              <w:spacing w:before="0" w:after="0"/>
              <w:ind w:right="10"/>
              <w:jc w:val="center"/>
              <w:rPr>
                <w:rFonts w:ascii="Arial" w:hAnsi="Arial" w:cs="Arial"/>
                <w:sz w:val="20"/>
                <w:szCs w:val="20"/>
              </w:rPr>
            </w:pPr>
            <w:r>
              <w:rPr>
                <w:rFonts w:cs="Arial" w:ascii="Arial" w:hAnsi="Arial"/>
                <w:sz w:val="20"/>
                <w:szCs w:val="20"/>
              </w:rPr>
            </w:r>
          </w:p>
        </w:tc>
        <w:tc>
          <w:tcPr>
            <w:tcW w:w="1700" w:type="dxa"/>
            <w:tcBorders>
              <w:top w:val="single" w:sz="4" w:space="0" w:color="000000"/>
              <w:left w:val="single" w:sz="4" w:space="0" w:color="000000"/>
              <w:bottom w:val="single" w:sz="4" w:space="0" w:color="000000"/>
              <w:right w:val="single" w:sz="4" w:space="0" w:color="000000"/>
            </w:tcBorders>
            <w:shd w:color="auto" w:fill="FAFAFA" w:val="clear"/>
            <w:vAlign w:val="center"/>
          </w:tcPr>
          <w:p>
            <w:pPr>
              <w:pStyle w:val="TableParagraph"/>
              <w:suppressAutoHyphens w:val="true"/>
              <w:spacing w:before="0" w:after="0"/>
              <w:ind w:right="92"/>
              <w:jc w:val="center"/>
              <w:rPr>
                <w:rFonts w:ascii="Arial" w:hAnsi="Arial" w:cs="Arial"/>
                <w:sz w:val="20"/>
                <w:szCs w:val="20"/>
              </w:rPr>
            </w:pPr>
            <w:r>
              <w:rPr>
                <w:rFonts w:cs="Arial" w:ascii="Arial" w:hAnsi="Arial"/>
                <w:sz w:val="20"/>
                <w:szCs w:val="20"/>
              </w:rPr>
            </w:r>
          </w:p>
        </w:tc>
        <w:tc>
          <w:tcPr>
            <w:tcW w:w="1701" w:type="dxa"/>
            <w:tcBorders>
              <w:top w:val="single" w:sz="4" w:space="0" w:color="000000"/>
              <w:left w:val="single" w:sz="4" w:space="0" w:color="000000"/>
              <w:bottom w:val="single" w:sz="4" w:space="0" w:color="000000"/>
              <w:right w:val="single" w:sz="4" w:space="0" w:color="000000"/>
            </w:tcBorders>
            <w:shd w:color="auto" w:fill="FAFAFA" w:val="clear"/>
            <w:vAlign w:val="center"/>
          </w:tcPr>
          <w:p>
            <w:pPr>
              <w:pStyle w:val="TableParagraph"/>
              <w:suppressAutoHyphens w:val="true"/>
              <w:spacing w:before="0" w:after="0"/>
              <w:ind w:right="92"/>
              <w:jc w:val="center"/>
              <w:rPr>
                <w:rFonts w:ascii="Arial" w:hAnsi="Arial" w:cs="Arial"/>
                <w:spacing w:val="-2"/>
                <w:sz w:val="20"/>
                <w:szCs w:val="20"/>
              </w:rPr>
            </w:pPr>
            <w:r>
              <w:rPr>
                <w:rFonts w:cs="Arial" w:ascii="Arial" w:hAnsi="Arial"/>
                <w:spacing w:val="-2"/>
                <w:sz w:val="20"/>
                <w:szCs w:val="20"/>
              </w:rPr>
            </w:r>
          </w:p>
        </w:tc>
      </w:tr>
      <w:tr>
        <w:trPr>
          <w:trHeight w:val="388" w:hRule="atLeast"/>
        </w:trPr>
        <w:tc>
          <w:tcPr>
            <w:tcW w:w="709" w:type="dxa"/>
            <w:tcBorders>
              <w:top w:val="single" w:sz="4" w:space="0" w:color="000000"/>
              <w:right w:val="single" w:sz="4" w:space="0" w:color="000000"/>
            </w:tcBorders>
          </w:tcPr>
          <w:p>
            <w:pPr>
              <w:pStyle w:val="TableParagraph"/>
              <w:suppressAutoHyphens w:val="true"/>
              <w:spacing w:before="125" w:after="0"/>
              <w:jc w:val="left"/>
              <w:rPr>
                <w:rFonts w:ascii="Arial" w:hAnsi="Arial" w:cs="Arial"/>
                <w:sz w:val="20"/>
                <w:szCs w:val="20"/>
              </w:rPr>
            </w:pPr>
            <w:r>
              <w:rPr>
                <w:rFonts w:cs="Arial" w:ascii="Arial" w:hAnsi="Arial"/>
                <w:sz w:val="20"/>
                <w:szCs w:val="20"/>
              </w:rPr>
            </w:r>
          </w:p>
        </w:tc>
        <w:tc>
          <w:tcPr>
            <w:tcW w:w="7228" w:type="dxa"/>
            <w:gridSpan w:val="4"/>
            <w:tcBorders>
              <w:top w:val="single" w:sz="4" w:space="0" w:color="000000"/>
              <w:left w:val="single" w:sz="4" w:space="0" w:color="000000"/>
              <w:bottom w:val="single" w:sz="4" w:space="0" w:color="000000"/>
              <w:right w:val="single" w:sz="4" w:space="0" w:color="000000"/>
            </w:tcBorders>
          </w:tcPr>
          <w:p>
            <w:pPr>
              <w:pStyle w:val="TableParagraph"/>
              <w:suppressAutoHyphens w:val="true"/>
              <w:spacing w:before="125" w:after="0"/>
              <w:ind w:right="92"/>
              <w:jc w:val="center"/>
              <w:rPr>
                <w:rFonts w:ascii="Arial" w:hAnsi="Arial" w:cs="Arial"/>
                <w:sz w:val="20"/>
                <w:szCs w:val="20"/>
              </w:rPr>
            </w:pPr>
            <w:r>
              <w:rPr>
                <w:rFonts w:cs="Arial" w:ascii="Arial" w:hAnsi="Arial"/>
                <w:b/>
                <w:bCs/>
                <w:kern w:val="0"/>
                <w:sz w:val="20"/>
                <w:szCs w:val="20"/>
                <w:lang w:val="en-US" w:bidi="ar-SA"/>
              </w:rPr>
              <w:t>VALOR TOTAL DO ITEM</w:t>
            </w:r>
          </w:p>
        </w:tc>
        <w:tc>
          <w:tcPr>
            <w:tcW w:w="1701" w:type="dxa"/>
            <w:tcBorders>
              <w:top w:val="single" w:sz="4" w:space="0" w:color="000000"/>
              <w:left w:val="single" w:sz="4" w:space="0" w:color="000000"/>
              <w:bottom w:val="single" w:sz="4" w:space="0" w:color="000000"/>
              <w:right w:val="single" w:sz="4" w:space="0" w:color="000000"/>
            </w:tcBorders>
            <w:vAlign w:val="center"/>
          </w:tcPr>
          <w:p>
            <w:pPr>
              <w:pStyle w:val="TableParagraph"/>
              <w:suppressAutoHyphens w:val="true"/>
              <w:spacing w:before="125" w:after="0"/>
              <w:ind w:right="92"/>
              <w:jc w:val="center"/>
              <w:rPr>
                <w:rFonts w:ascii="Arial" w:hAnsi="Arial" w:cs="Arial"/>
                <w:b/>
                <w:sz w:val="20"/>
                <w:szCs w:val="20"/>
              </w:rPr>
            </w:pPr>
            <w:r>
              <w:rPr>
                <w:rFonts w:cs="Arial" w:ascii="Arial" w:hAnsi="Arial"/>
                <w:b/>
                <w:sz w:val="20"/>
                <w:szCs w:val="20"/>
              </w:rPr>
            </w:r>
          </w:p>
        </w:tc>
      </w:tr>
    </w:tbl>
    <w:p>
      <w:pPr>
        <w:pStyle w:val="Normal"/>
        <w:suppressAutoHyphens w:val="true"/>
        <w:jc w:val="both"/>
        <w:textAlignment w:val="baseline"/>
        <w:rPr>
          <w:rFonts w:ascii="Arial" w:hAnsi="Arial" w:cs="Arial"/>
          <w:b/>
          <w:color w:val="000000"/>
          <w:highlight w:val="white"/>
        </w:rPr>
      </w:pPr>
      <w:r>
        <w:rPr>
          <w:rFonts w:cs="Arial" w:ascii="Arial" w:hAnsi="Arial"/>
          <w:b/>
          <w:color w:val="000000"/>
          <w:highlight w:val="white"/>
        </w:rPr>
      </w:r>
    </w:p>
    <w:p>
      <w:pPr>
        <w:pStyle w:val="SemEspaamento1"/>
        <w:tabs>
          <w:tab w:val="clear" w:pos="708"/>
          <w:tab w:val="left" w:pos="567" w:leader="none"/>
        </w:tabs>
        <w:jc w:val="both"/>
        <w:rPr>
          <w:rFonts w:ascii="Arial" w:hAnsi="Arial" w:eastAsia="SimSun" w:cs="Arial"/>
          <w:b/>
          <w:sz w:val="20"/>
          <w:szCs w:val="20"/>
          <w:lang w:eastAsia="pt-BR"/>
        </w:rPr>
      </w:pPr>
      <w:r>
        <w:rPr>
          <w:rFonts w:eastAsia="SimSun" w:cs="Arial" w:ascii="Arial" w:hAnsi="Arial"/>
          <w:b/>
          <w:sz w:val="20"/>
          <w:szCs w:val="20"/>
          <w:lang w:eastAsia="pt-BR"/>
        </w:rPr>
      </w:r>
    </w:p>
    <w:p>
      <w:pPr>
        <w:pStyle w:val="SemEspaamento1"/>
        <w:tabs>
          <w:tab w:val="clear" w:pos="708"/>
          <w:tab w:val="left" w:pos="567" w:leader="none"/>
        </w:tabs>
        <w:jc w:val="both"/>
        <w:rPr>
          <w:rFonts w:ascii="Arial" w:hAnsi="Arial" w:eastAsia="SimSun" w:cs="Arial"/>
          <w:b/>
          <w:sz w:val="20"/>
          <w:szCs w:val="20"/>
          <w:lang w:eastAsia="pt-BR"/>
        </w:rPr>
      </w:pPr>
      <w:r>
        <w:rPr>
          <w:rFonts w:eastAsia="SimSun" w:cs="Arial" w:ascii="Arial" w:hAnsi="Arial"/>
          <w:b/>
          <w:sz w:val="20"/>
          <w:szCs w:val="20"/>
          <w:lang w:eastAsia="pt-BR"/>
        </w:rPr>
      </w:r>
    </w:p>
    <w:p>
      <w:pPr>
        <w:pStyle w:val="SemEspaamento1"/>
        <w:tabs>
          <w:tab w:val="clear" w:pos="708"/>
          <w:tab w:val="left" w:pos="567" w:leader="none"/>
        </w:tabs>
        <w:jc w:val="both"/>
        <w:rPr>
          <w:rFonts w:ascii="Arial" w:hAnsi="Arial" w:eastAsia="SimSun" w:cs="Arial"/>
          <w:b/>
          <w:sz w:val="20"/>
          <w:szCs w:val="20"/>
          <w:lang w:eastAsia="pt-BR"/>
        </w:rPr>
      </w:pPr>
      <w:r>
        <w:rPr>
          <w:rFonts w:eastAsia="SimSun" w:cs="Arial" w:ascii="Arial" w:hAnsi="Arial"/>
          <w:b/>
          <w:sz w:val="20"/>
          <w:szCs w:val="20"/>
          <w:lang w:eastAsia="pt-BR"/>
        </w:rPr>
        <w:t>2 VALOR TOTAL</w:t>
      </w:r>
    </w:p>
    <w:p>
      <w:pPr>
        <w:pStyle w:val="SemEspaamento1"/>
        <w:tabs>
          <w:tab w:val="clear" w:pos="708"/>
          <w:tab w:val="left" w:pos="567" w:leader="none"/>
        </w:tabs>
        <w:jc w:val="both"/>
        <w:rPr>
          <w:rFonts w:ascii="Arial" w:hAnsi="Arial" w:eastAsia="SimSun" w:cs="Arial"/>
          <w:b/>
          <w:sz w:val="20"/>
          <w:szCs w:val="20"/>
          <w:lang w:eastAsia="pt-BR"/>
        </w:rPr>
      </w:pPr>
      <w:r>
        <w:rPr>
          <w:rFonts w:eastAsia="SimSun" w:cs="Arial" w:ascii="Arial" w:hAnsi="Arial"/>
          <w:b/>
          <w:sz w:val="20"/>
          <w:szCs w:val="20"/>
          <w:lang w:eastAsia="pt-BR"/>
        </w:rPr>
      </w:r>
    </w:p>
    <w:p>
      <w:pPr>
        <w:pStyle w:val="Normal"/>
        <w:suppressAutoHyphens w:val="true"/>
        <w:jc w:val="both"/>
        <w:textAlignment w:val="baseline"/>
        <w:rPr>
          <w:rFonts w:ascii="Arial" w:hAnsi="Arial" w:cs="Arial"/>
          <w:b/>
          <w:color w:val="000000"/>
          <w:highlight w:val="white"/>
        </w:rPr>
      </w:pPr>
      <w:r>
        <w:rPr>
          <w:rFonts w:cs="Arial" w:ascii="Arial" w:hAnsi="Arial"/>
          <w:color w:val="000000"/>
          <w:highlight w:val="white"/>
        </w:rPr>
        <w:t xml:space="preserve">O valor total da proposta é de </w:t>
      </w:r>
      <w:r>
        <w:rPr>
          <w:rFonts w:cs="Arial" w:ascii="Arial" w:hAnsi="Arial"/>
          <w:b/>
          <w:bCs/>
          <w:color w:val="000000"/>
          <w:highlight w:val="white"/>
        </w:rPr>
        <w:t xml:space="preserve">R$ </w:t>
      </w:r>
      <w:r>
        <w:rPr>
          <w:rFonts w:cs="Arial" w:ascii="Arial" w:hAnsi="Arial"/>
          <w:b/>
          <w:bCs/>
          <w:highlight w:val="white"/>
        </w:rPr>
        <w:t>xx.xxx,xx (xxxxxxxxxxxxxx)</w:t>
      </w:r>
      <w:r>
        <w:rPr>
          <w:rFonts w:cs="Arial" w:ascii="Arial" w:hAnsi="Arial"/>
          <w:b/>
          <w:bCs/>
          <w:color w:val="000000"/>
          <w:highlight w:val="white"/>
        </w:rPr>
        <w:t>.</w:t>
      </w:r>
    </w:p>
    <w:p>
      <w:pPr>
        <w:pStyle w:val="Normal"/>
        <w:suppressAutoHyphens w:val="true"/>
        <w:jc w:val="both"/>
        <w:textAlignment w:val="baseline"/>
        <w:rPr>
          <w:rFonts w:ascii="Arial" w:hAnsi="Arial" w:cs="Arial"/>
          <w:b/>
          <w:color w:val="000000"/>
          <w:highlight w:val="white"/>
        </w:rPr>
      </w:pPr>
      <w:r>
        <w:rPr>
          <w:rFonts w:cs="Arial" w:ascii="Arial" w:hAnsi="Arial"/>
          <w:b/>
          <w:color w:val="000000"/>
          <w:highlight w:val="white"/>
        </w:rPr>
      </w:r>
    </w:p>
    <w:p>
      <w:pPr>
        <w:pStyle w:val="Normal"/>
        <w:suppressAutoHyphens w:val="true"/>
        <w:jc w:val="both"/>
        <w:textAlignment w:val="baseline"/>
        <w:rPr>
          <w:rFonts w:ascii="Arial" w:hAnsi="Arial" w:cs="Arial"/>
          <w:b/>
          <w:color w:val="000000"/>
          <w:highlight w:val="white"/>
        </w:rPr>
      </w:pPr>
      <w:r>
        <w:rPr>
          <w:rFonts w:cs="Arial" w:ascii="Arial" w:hAnsi="Arial"/>
          <w:b/>
          <w:color w:val="000000"/>
          <w:highlight w:val="white"/>
        </w:rPr>
        <w:t>3. LOCAL, PRAZO E CONDIÇÕES DE ENTREGA E DE RECEBIMENTO:</w:t>
      </w:r>
    </w:p>
    <w:p>
      <w:pPr>
        <w:pStyle w:val="Normal"/>
        <w:suppressAutoHyphens w:val="true"/>
        <w:jc w:val="both"/>
        <w:textAlignment w:val="baseline"/>
        <w:rPr>
          <w:rFonts w:ascii="Arial" w:hAnsi="Arial" w:cs="Arial"/>
          <w:b/>
          <w:color w:val="000000"/>
          <w:highlight w:val="white"/>
        </w:rPr>
      </w:pPr>
      <w:r>
        <w:rPr>
          <w:rFonts w:cs="Arial" w:ascii="Arial" w:hAnsi="Arial"/>
          <w:b/>
          <w:color w:val="000000"/>
          <w:highlight w:val="white"/>
        </w:rPr>
      </w:r>
    </w:p>
    <w:p>
      <w:pPr>
        <w:pStyle w:val="Normal"/>
        <w:suppressAutoHyphens w:val="true"/>
        <w:jc w:val="both"/>
        <w:textAlignment w:val="baseline"/>
        <w:rPr>
          <w:rFonts w:ascii="Arial" w:hAnsi="Arial" w:cs="Arial"/>
        </w:rPr>
      </w:pPr>
      <w:r>
        <w:rPr>
          <w:rFonts w:cs="Arial" w:ascii="Arial" w:hAnsi="Arial"/>
          <w:b/>
          <w:bCs/>
          <w:color w:val="000000"/>
          <w:highlight w:val="white"/>
        </w:rPr>
        <w:t>3.1.</w:t>
      </w:r>
      <w:r>
        <w:rPr>
          <w:rFonts w:cs="Arial" w:ascii="Arial" w:hAnsi="Arial"/>
          <w:color w:val="000000"/>
          <w:highlight w:val="white"/>
        </w:rPr>
        <w:t xml:space="preserve"> </w:t>
      </w:r>
      <w:r>
        <w:rPr>
          <w:rFonts w:cs="Arial" w:ascii="Arial" w:hAnsi="Arial"/>
          <w:b/>
        </w:rPr>
        <w:t>LOCAL DE ENTREGA:</w:t>
      </w:r>
    </w:p>
    <w:p>
      <w:pPr>
        <w:pStyle w:val="Normal"/>
        <w:rPr>
          <w:rFonts w:ascii="Arial" w:hAnsi="Arial" w:cs="Arial"/>
        </w:rPr>
      </w:pPr>
      <w:r>
        <w:rPr>
          <w:rFonts w:cs="Arial" w:ascii="Arial" w:hAnsi="Arial"/>
        </w:rPr>
        <w:t xml:space="preserve"> </w:t>
      </w:r>
    </w:p>
    <w:p>
      <w:pPr>
        <w:pStyle w:val="Nivel2"/>
        <w:spacing w:before="0" w:after="0"/>
        <w:rPr>
          <w:b w:val="false"/>
          <w:bCs w:val="false"/>
        </w:rPr>
      </w:pPr>
      <w:r>
        <w:rPr>
          <w:b w:val="false"/>
          <w:bCs w:val="false"/>
        </w:rPr>
        <w:t>Universidade Estadual de Ponta Grossa</w:t>
      </w:r>
    </w:p>
    <w:p>
      <w:pPr>
        <w:pStyle w:val="Nivel2"/>
        <w:spacing w:before="0" w:after="0"/>
        <w:rPr>
          <w:b w:val="false"/>
          <w:bCs w:val="false"/>
        </w:rPr>
      </w:pPr>
      <w:r>
        <w:rPr>
          <w:b w:val="false"/>
          <w:bCs w:val="false"/>
        </w:rPr>
        <w:t>Almoxarifado Central “Eloir Soares”</w:t>
      </w:r>
    </w:p>
    <w:p>
      <w:pPr>
        <w:pStyle w:val="Nivel2"/>
        <w:spacing w:before="0" w:after="0"/>
        <w:rPr>
          <w:b w:val="false"/>
          <w:bCs w:val="false"/>
        </w:rPr>
      </w:pPr>
      <w:r>
        <w:rPr>
          <w:b w:val="false"/>
          <w:bCs w:val="false"/>
        </w:rPr>
        <w:t>Endereço: Av. General Carlos Cavalcanti, 4748 Bairro: Campus Uvaranas</w:t>
      </w:r>
    </w:p>
    <w:p>
      <w:pPr>
        <w:pStyle w:val="Nivel2"/>
        <w:spacing w:before="0" w:after="0"/>
        <w:rPr>
          <w:b w:val="false"/>
          <w:bCs w:val="false"/>
        </w:rPr>
      </w:pPr>
      <w:r>
        <w:rPr>
          <w:b w:val="false"/>
          <w:bCs w:val="false"/>
        </w:rPr>
        <w:t>CEP. 84.030-900</w:t>
      </w:r>
    </w:p>
    <w:p>
      <w:pPr>
        <w:pStyle w:val="Nivel2"/>
        <w:spacing w:before="0" w:after="0"/>
        <w:rPr>
          <w:b w:val="false"/>
          <w:bCs w:val="false"/>
        </w:rPr>
      </w:pPr>
      <w:r>
        <w:rPr>
          <w:b w:val="false"/>
          <w:bCs w:val="false"/>
        </w:rPr>
        <w:t>Cidade/UF: Ponta Grossa – PR</w:t>
      </w:r>
    </w:p>
    <w:p>
      <w:pPr>
        <w:pStyle w:val="Nivel2"/>
        <w:spacing w:before="0" w:after="0"/>
        <w:rPr>
          <w:b w:val="false"/>
          <w:bCs w:val="false"/>
        </w:rPr>
      </w:pPr>
      <w:r>
        <w:rPr>
          <w:b w:val="false"/>
          <w:bCs w:val="false"/>
        </w:rPr>
        <w:t xml:space="preserve">Contato: Elieser Pantaleão – Tel. (42) 3220-3003 e-mail: </w:t>
      </w:r>
      <w:hyperlink r:id="rId10">
        <w:r>
          <w:rPr>
            <w:rStyle w:val="Hyperlink"/>
            <w:b w:val="false"/>
            <w:bCs w:val="false"/>
          </w:rPr>
          <w:t>almoxarifado@uepg.br</w:t>
        </w:r>
      </w:hyperlink>
      <w:r>
        <w:rPr>
          <w:b w:val="false"/>
          <w:bCs w:val="false"/>
        </w:rPr>
        <w:t xml:space="preserve"> </w:t>
      </w:r>
    </w:p>
    <w:p>
      <w:pPr>
        <w:pStyle w:val="Nivel2"/>
        <w:spacing w:lineRule="auto" w:line="240" w:before="0" w:after="0"/>
        <w:rPr>
          <w:color w:val="000000"/>
        </w:rPr>
      </w:pPr>
      <w:r>
        <w:rPr>
          <w:b w:val="false"/>
          <w:bCs w:val="false"/>
          <w:color w:val="000000"/>
        </w:rPr>
        <w:t xml:space="preserve">Horário de recebimento: </w:t>
      </w:r>
      <w:r>
        <w:rPr>
          <w:color w:val="000000"/>
        </w:rPr>
        <w:t xml:space="preserve">08h00min às 11h30min e das 13h00min às 16h30min </w:t>
      </w:r>
    </w:p>
    <w:p>
      <w:pPr>
        <w:pStyle w:val="Normal"/>
        <w:jc w:val="both"/>
        <w:rPr>
          <w:rFonts w:ascii="Arial" w:hAnsi="Arial" w:cs="Arial"/>
          <w:color w:val="000000"/>
        </w:rPr>
      </w:pPr>
      <w:r>
        <w:rPr>
          <w:rFonts w:cs="Arial" w:ascii="Arial" w:hAnsi="Arial"/>
          <w:color w:val="000000"/>
        </w:rPr>
      </w:r>
    </w:p>
    <w:p>
      <w:pPr>
        <w:pStyle w:val="NormalWeb"/>
        <w:spacing w:before="280" w:after="280"/>
        <w:jc w:val="both"/>
        <w:rPr>
          <w:rFonts w:ascii="Arial" w:hAnsi="Arial" w:cs="Arial"/>
          <w:sz w:val="20"/>
          <w:szCs w:val="20"/>
        </w:rPr>
      </w:pPr>
      <w:r>
        <w:rPr>
          <w:rFonts w:cs="Arial" w:ascii="Arial" w:hAnsi="Arial"/>
          <w:b/>
          <w:bCs/>
          <w:sz w:val="20"/>
          <w:szCs w:val="20"/>
        </w:rPr>
        <w:t>3.2. PRAZO E CONDIÇÕES GERAIS DE ENTREGA:</w:t>
      </w:r>
    </w:p>
    <w:p>
      <w:pPr>
        <w:pStyle w:val="NormalWeb"/>
        <w:spacing w:before="280" w:after="280"/>
        <w:jc w:val="both"/>
        <w:rPr>
          <w:rFonts w:ascii="Arial" w:hAnsi="Arial" w:cs="Arial"/>
          <w:sz w:val="20"/>
          <w:szCs w:val="20"/>
        </w:rPr>
      </w:pPr>
      <w:r>
        <w:rPr>
          <w:rFonts w:cs="Arial" w:ascii="Arial" w:hAnsi="Arial"/>
          <w:b/>
          <w:bCs/>
          <w:sz w:val="20"/>
          <w:szCs w:val="20"/>
        </w:rPr>
        <w:t>3.2.1. Prazo e Local de Entrega:</w:t>
      </w:r>
      <w:r>
        <w:rPr>
          <w:rFonts w:cs="Arial" w:ascii="Arial" w:hAnsi="Arial"/>
          <w:sz w:val="20"/>
          <w:szCs w:val="20"/>
        </w:rPr>
        <w:t xml:space="preserve"> A entrega do objeto será realizada de forma única e integral no prazo máximo de </w:t>
      </w:r>
      <w:r>
        <w:rPr>
          <w:rFonts w:cs="Arial" w:ascii="Arial" w:hAnsi="Arial"/>
          <w:b/>
          <w:bCs/>
          <w:sz w:val="20"/>
          <w:szCs w:val="20"/>
        </w:rPr>
        <w:t>15 (quinze) dias úteis</w:t>
      </w:r>
      <w:r>
        <w:rPr>
          <w:rFonts w:cs="Arial" w:ascii="Arial" w:hAnsi="Arial"/>
          <w:sz w:val="20"/>
          <w:szCs w:val="20"/>
        </w:rPr>
        <w:t>, contados a partir do recebimento da solicitação formal da Administração. Os materiais deverão ser entregues no Almoxarifado Central “Eloir Soares” da UEPG, localizado na Av. General Carlos Cavalcanti, 4748 – Campus Uvaranas, Ponta Grossa/PR, nos dias úteis, no horário das</w:t>
      </w:r>
      <w:r>
        <w:rPr>
          <w:rFonts w:cs="Arial" w:ascii="Arial" w:hAnsi="Arial"/>
          <w:color w:val="F10D0C"/>
          <w:sz w:val="20"/>
          <w:szCs w:val="20"/>
        </w:rPr>
        <w:t xml:space="preserve"> </w:t>
      </w:r>
      <w:r>
        <w:rPr>
          <w:rFonts w:cs="Arial" w:ascii="Arial" w:hAnsi="Arial"/>
          <w:color w:val="000000"/>
          <w:sz w:val="20"/>
          <w:szCs w:val="20"/>
        </w:rPr>
        <w:t>08h00 às 11h30 e das 13h00 às 16h30</w:t>
      </w:r>
      <w:r>
        <w:rPr>
          <w:rFonts w:cs="Arial" w:ascii="Arial" w:hAnsi="Arial"/>
          <w:sz w:val="20"/>
          <w:szCs w:val="20"/>
        </w:rPr>
        <w:t xml:space="preserve">, correndo por conta exclusiva da contratada as despesas com transporte, frete e descarregamento. </w:t>
      </w:r>
    </w:p>
    <w:p>
      <w:pPr>
        <w:pStyle w:val="NormalWeb"/>
        <w:spacing w:before="280" w:after="280"/>
        <w:jc w:val="both"/>
        <w:rPr>
          <w:rStyle w:val="15"/>
          <w:rFonts w:ascii="Arial" w:hAnsi="Arial" w:cs="Arial"/>
          <w:sz w:val="20"/>
          <w:szCs w:val="20"/>
        </w:rPr>
      </w:pPr>
      <w:r>
        <w:rPr>
          <w:rFonts w:cs="Arial" w:ascii="Arial" w:hAnsi="Arial"/>
          <w:b/>
          <w:bCs/>
          <w:sz w:val="20"/>
          <w:szCs w:val="20"/>
        </w:rPr>
        <w:t>3.2.2. Validade, Integridade e Acondicionamento dos Produtos:</w:t>
      </w:r>
      <w:r>
        <w:rPr>
          <w:rFonts w:cs="Arial" w:ascii="Arial" w:hAnsi="Arial"/>
          <w:sz w:val="20"/>
          <w:szCs w:val="20"/>
        </w:rPr>
        <w:t xml:space="preserve"> Os produtos deverão ser entregues em suas embalagens originais, lacradas e íntegras, constando a identificação do lote, data de fabricação, prazo de validade e número de registro na ANVISA. No momento da entrega no Almoxarifado Central, os anestésicos deverão apresentar </w:t>
      </w:r>
      <w:r>
        <w:rPr>
          <w:rFonts w:cs="Arial" w:ascii="Arial" w:hAnsi="Arial"/>
          <w:b/>
          <w:bCs/>
          <w:sz w:val="20"/>
          <w:szCs w:val="20"/>
        </w:rPr>
        <w:t>validade útil mínima equivalente a 75% (setenta e cinco por cento)</w:t>
      </w:r>
      <w:r>
        <w:rPr>
          <w:rFonts w:cs="Arial" w:ascii="Arial" w:hAnsi="Arial"/>
          <w:sz w:val="20"/>
          <w:szCs w:val="20"/>
        </w:rPr>
        <w:t xml:space="preserve"> do prazo total de validade conferido pelo fabricante, sendo transportados e conservados estritamente sob as condições de temperatura e normas sanitárias vigentes.</w:t>
      </w:r>
    </w:p>
    <w:p>
      <w:pPr>
        <w:pStyle w:val="BodyText"/>
        <w:rPr>
          <w:rStyle w:val="15"/>
          <w:rFonts w:ascii="Arial" w:hAnsi="Arial" w:eastAsia="Myriad Pro" w:cs="Arial"/>
          <w:sz w:val="20"/>
          <w:highlight w:val="white"/>
        </w:rPr>
      </w:pPr>
      <w:r>
        <w:rPr>
          <w:rStyle w:val="15"/>
          <w:rFonts w:eastAsia="Myriad Pro" w:cs="Arial" w:ascii="Arial" w:hAnsi="Arial"/>
          <w:b/>
          <w:sz w:val="20"/>
          <w:highlight w:val="white"/>
        </w:rPr>
        <w:t>3.2.3.</w:t>
      </w:r>
      <w:r>
        <w:rPr>
          <w:rStyle w:val="15"/>
          <w:rFonts w:eastAsia="Myriad Pro" w:cs="Arial" w:ascii="Arial" w:hAnsi="Arial"/>
          <w:sz w:val="20"/>
          <w:highlight w:val="white"/>
        </w:rPr>
        <w:t xml:space="preserve"> Os valores propostos estarão inclusos todos os custos operacionais, encargos previdenciários, trabalhistas, tributários, comerciais e quaisquer outros que incidam direta ou indiretamente na execução do serviço;</w:t>
      </w:r>
    </w:p>
    <w:p>
      <w:pPr>
        <w:pStyle w:val="BodyText"/>
        <w:rPr>
          <w:rStyle w:val="15"/>
          <w:rFonts w:ascii="Arial" w:hAnsi="Arial" w:eastAsia="Myriad Pro" w:cs="Arial"/>
          <w:b/>
          <w:sz w:val="20"/>
          <w:highlight w:val="white"/>
        </w:rPr>
      </w:pPr>
      <w:r>
        <w:rPr>
          <w:rFonts w:eastAsia="Myriad Pro" w:cs="Arial" w:ascii="Arial" w:hAnsi="Arial"/>
          <w:b/>
          <w:sz w:val="20"/>
          <w:highlight w:val="white"/>
        </w:rPr>
      </w:r>
    </w:p>
    <w:p>
      <w:pPr>
        <w:pStyle w:val="BodyText"/>
        <w:rPr>
          <w:rStyle w:val="15"/>
          <w:rFonts w:ascii="Arial" w:hAnsi="Arial" w:eastAsia="Myriad Pro" w:cs="Arial"/>
          <w:sz w:val="20"/>
          <w:highlight w:val="white"/>
        </w:rPr>
      </w:pPr>
      <w:r>
        <w:rPr>
          <w:rStyle w:val="15"/>
          <w:rFonts w:eastAsia="Myriad Pro" w:cs="Arial" w:ascii="Arial" w:hAnsi="Arial"/>
          <w:b/>
          <w:sz w:val="20"/>
          <w:highlight w:val="white"/>
        </w:rPr>
        <w:t>3.2.4.</w:t>
      </w:r>
      <w:r>
        <w:rPr>
          <w:rStyle w:val="15"/>
          <w:rFonts w:eastAsia="Myriad Pro" w:cs="Arial" w:ascii="Arial" w:hAnsi="Arial"/>
          <w:sz w:val="20"/>
          <w:highlight w:val="white"/>
        </w:rPr>
        <w:t xml:space="preserve"> Nesta proposta declaro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BodyText"/>
        <w:rPr>
          <w:rStyle w:val="15"/>
          <w:rFonts w:ascii="Arial" w:hAnsi="Arial" w:eastAsia="Myriad Pro" w:cs="Arial"/>
          <w:sz w:val="20"/>
          <w:highlight w:val="white"/>
        </w:rPr>
      </w:pPr>
      <w:r>
        <w:rPr>
          <w:rFonts w:eastAsia="Myriad Pro" w:cs="Arial" w:ascii="Arial" w:hAnsi="Arial"/>
          <w:sz w:val="20"/>
          <w:highlight w:val="white"/>
        </w:rPr>
      </w:r>
    </w:p>
    <w:p>
      <w:pPr>
        <w:pStyle w:val="BodyText"/>
        <w:rPr>
          <w:rStyle w:val="15"/>
          <w:rFonts w:ascii="Arial" w:hAnsi="Arial" w:eastAsia="Myriad Pro" w:cs="Arial"/>
          <w:sz w:val="20"/>
          <w:highlight w:val="white"/>
        </w:rPr>
      </w:pPr>
      <w:r>
        <w:rPr>
          <w:rFonts w:eastAsia="Myriad Pro" w:cs="Arial" w:ascii="Arial" w:hAnsi="Arial"/>
          <w:sz w:val="20"/>
          <w:highlight w:val="white"/>
        </w:rPr>
      </w:r>
    </w:p>
    <w:p>
      <w:pPr>
        <w:pStyle w:val="BodyText"/>
        <w:rPr>
          <w:rStyle w:val="15"/>
          <w:rFonts w:ascii="Arial" w:hAnsi="Arial" w:eastAsia="Myriad Pro" w:cs="Arial"/>
          <w:sz w:val="20"/>
          <w:highlight w:val="white"/>
        </w:rPr>
      </w:pPr>
      <w:r>
        <w:rPr>
          <w:rStyle w:val="15"/>
          <w:rFonts w:eastAsia="Myriad Pro" w:cs="Arial" w:ascii="Arial" w:hAnsi="Arial"/>
          <w:b/>
          <w:sz w:val="20"/>
          <w:highlight w:val="white"/>
        </w:rPr>
        <w:t>4.</w:t>
      </w:r>
      <w:r>
        <w:rPr>
          <w:rStyle w:val="15"/>
          <w:rFonts w:eastAsia="Myriad Pro" w:cs="Arial" w:ascii="Arial" w:hAnsi="Arial"/>
          <w:sz w:val="20"/>
          <w:highlight w:val="white"/>
        </w:rPr>
        <w:t xml:space="preserve"> </w:t>
      </w:r>
      <w:r>
        <w:rPr>
          <w:rStyle w:val="15"/>
          <w:rFonts w:eastAsia="Myriad Pro" w:cs="Arial" w:ascii="Arial" w:hAnsi="Arial"/>
          <w:b/>
          <w:sz w:val="20"/>
          <w:highlight w:val="white"/>
        </w:rPr>
        <w:t>VALIDADE DA PROPOSTA</w:t>
      </w:r>
      <w:r>
        <w:rPr>
          <w:rStyle w:val="15"/>
          <w:rFonts w:eastAsia="Myriad Pro" w:cs="Arial" w:ascii="Arial" w:hAnsi="Arial"/>
          <w:sz w:val="20"/>
          <w:highlight w:val="white"/>
        </w:rPr>
        <w:t xml:space="preserve">: </w:t>
      </w:r>
      <w:r>
        <w:rPr>
          <w:rStyle w:val="15"/>
          <w:rFonts w:eastAsia="Myriad Pro" w:cs="Arial" w:ascii="Arial" w:hAnsi="Arial"/>
          <w:color w:val="auto"/>
          <w:sz w:val="20"/>
          <w:highlight w:val="white"/>
        </w:rPr>
        <w:t xml:space="preserve">___________ </w:t>
      </w:r>
      <w:r>
        <w:rPr>
          <w:rStyle w:val="15"/>
          <w:rFonts w:eastAsia="Myriad Pro" w:cs="Arial" w:ascii="Arial" w:hAnsi="Arial"/>
          <w:sz w:val="20"/>
          <w:highlight w:val="white"/>
        </w:rPr>
        <w:t xml:space="preserve">(POR EXTENSO) DIAS MÍNIMO DE 90 (NOVENTA) DIAS </w:t>
      </w:r>
    </w:p>
    <w:p>
      <w:pPr>
        <w:pStyle w:val="BodyText"/>
        <w:rPr>
          <w:rStyle w:val="15"/>
          <w:rFonts w:ascii="Arial" w:hAnsi="Arial" w:eastAsia="Myriad Pro" w:cs="Arial"/>
          <w:sz w:val="20"/>
          <w:highlight w:val="white"/>
        </w:rPr>
      </w:pPr>
      <w:r>
        <w:rPr>
          <w:rFonts w:eastAsia="Myriad Pro" w:cs="Arial" w:ascii="Arial" w:hAnsi="Arial"/>
          <w:sz w:val="20"/>
          <w:highlight w:val="white"/>
        </w:rPr>
      </w:r>
    </w:p>
    <w:p>
      <w:pPr>
        <w:pStyle w:val="Normal"/>
        <w:rPr>
          <w:rFonts w:ascii="Arial" w:hAnsi="Arial" w:cs="Arial"/>
          <w:b/>
          <w:spacing w:val="-2"/>
        </w:rPr>
      </w:pPr>
      <w:r>
        <w:rPr>
          <w:rFonts w:cs="Arial" w:ascii="Arial" w:hAnsi="Arial"/>
          <w:b/>
        </w:rPr>
        <w:t>5. NOME DO REPRESENTANTE LEGAL: _______________________________</w:t>
      </w:r>
    </w:p>
    <w:p>
      <w:pPr>
        <w:pStyle w:val="Normal"/>
        <w:jc w:val="both"/>
        <w:rPr>
          <w:rFonts w:ascii="Arial" w:hAnsi="Arial" w:cs="Arial"/>
          <w:b/>
          <w:spacing w:val="-2"/>
        </w:rPr>
      </w:pPr>
      <w:r>
        <w:rPr>
          <w:rFonts w:cs="Arial" w:ascii="Arial" w:hAnsi="Arial"/>
          <w:b/>
          <w:spacing w:val="-2"/>
        </w:rPr>
      </w:r>
    </w:p>
    <w:p>
      <w:pPr>
        <w:pStyle w:val="Normal"/>
        <w:jc w:val="both"/>
        <w:rPr>
          <w:rFonts w:ascii="Arial" w:hAnsi="Arial" w:cs="Arial"/>
          <w:b/>
          <w:spacing w:val="-2"/>
        </w:rPr>
      </w:pPr>
      <w:r>
        <w:rPr>
          <w:rFonts w:cs="Arial" w:ascii="Arial" w:hAnsi="Arial"/>
          <w:b/>
          <w:spacing w:val="-2"/>
        </w:rPr>
        <w:t>6. ASSINATURA DO REPRESENTANTE LEGAL: __________________________</w:t>
      </w:r>
    </w:p>
    <w:p>
      <w:pPr>
        <w:pStyle w:val="Normal"/>
        <w:suppressAutoHyphens w:val="true"/>
        <w:rPr>
          <w:rFonts w:ascii="Arial" w:hAnsi="Arial" w:eastAsia="SimSun" w:cs="Arial"/>
          <w:kern w:val="2"/>
          <w:lang w:eastAsia="zh-CN"/>
        </w:rPr>
      </w:pPr>
      <w:r>
        <w:rPr>
          <w:rFonts w:eastAsia="SimSun" w:cs="Arial" w:ascii="Arial" w:hAnsi="Arial"/>
          <w:kern w:val="2"/>
          <w:lang w:eastAsia="zh-CN"/>
        </w:rPr>
      </w:r>
    </w:p>
    <w:p>
      <w:pPr>
        <w:pStyle w:val="Normal"/>
        <w:rPr>
          <w:rFonts w:ascii="Arial" w:hAnsi="Arial" w:eastAsia="NSimSun" w:cs="Arial"/>
          <w:b/>
          <w:bCs/>
          <w:kern w:val="2"/>
          <w:shd w:fill="FFFFFF" w:val="clear"/>
          <w:lang w:eastAsia="zh-CN" w:bidi="hi-IN"/>
        </w:rPr>
      </w:pPr>
      <w:r>
        <w:rPr>
          <w:rFonts w:eastAsia="NSimSun" w:cs="Arial" w:ascii="Arial" w:hAnsi="Arial"/>
          <w:b/>
          <w:bCs/>
          <w:kern w:val="2"/>
          <w:shd w:fill="FFFFFF" w:val="clear"/>
          <w:lang w:eastAsia="zh-CN" w:bidi="hi-IN"/>
        </w:rPr>
      </w:r>
      <w:r>
        <w:br w:type="page"/>
      </w:r>
    </w:p>
    <w:p>
      <w:pPr>
        <w:pStyle w:val="Cabealho2"/>
        <w:tabs>
          <w:tab w:val="clear" w:pos="4819"/>
          <w:tab w:val="clear" w:pos="9638"/>
          <w:tab w:val="left" w:pos="1029" w:leader="none"/>
          <w:tab w:val="center" w:pos="4288" w:leader="none"/>
          <w:tab w:val="right" w:pos="8540" w:leader="none"/>
        </w:tabs>
        <w:spacing w:before="0" w:after="0"/>
        <w:ind w:left="18"/>
        <w:jc w:val="center"/>
        <w:rPr>
          <w:rFonts w:ascii="Arial" w:hAnsi="Arial"/>
          <w:b/>
          <w:bCs/>
          <w:sz w:val="20"/>
          <w:szCs w:val="20"/>
          <w:shd w:fill="FFFFFF" w:val="clear"/>
        </w:rPr>
      </w:pPr>
      <w:r>
        <w:rPr>
          <w:rFonts w:ascii="Arial" w:hAnsi="Arial"/>
          <w:b/>
          <w:bCs/>
          <w:sz w:val="20"/>
          <w:szCs w:val="20"/>
          <w:shd w:fill="FFFFFF" w:val="clear"/>
        </w:rPr>
        <w:t>ANEXO VI</w:t>
      </w:r>
    </w:p>
    <w:p>
      <w:pPr>
        <w:pStyle w:val="Cabealho2"/>
        <w:tabs>
          <w:tab w:val="clear" w:pos="4819"/>
          <w:tab w:val="clear" w:pos="9638"/>
          <w:tab w:val="left" w:pos="1029" w:leader="none"/>
          <w:tab w:val="center" w:pos="4288" w:leader="none"/>
          <w:tab w:val="right" w:pos="8540" w:leader="none"/>
        </w:tabs>
        <w:ind w:left="18"/>
        <w:jc w:val="center"/>
        <w:rPr>
          <w:rFonts w:ascii="Arial" w:hAnsi="Arial"/>
          <w:b/>
          <w:bCs/>
          <w:sz w:val="20"/>
          <w:szCs w:val="20"/>
          <w:shd w:fill="FFFFFF" w:val="clear"/>
        </w:rPr>
      </w:pPr>
      <w:r>
        <w:rPr>
          <w:rFonts w:ascii="Arial" w:hAnsi="Arial"/>
          <w:b/>
          <w:bCs/>
          <w:sz w:val="20"/>
          <w:szCs w:val="20"/>
          <w:shd w:fill="FFFFFF" w:val="clear"/>
        </w:rPr>
      </w:r>
    </w:p>
    <w:p>
      <w:pPr>
        <w:pStyle w:val="Header"/>
        <w:tabs>
          <w:tab w:val="clear" w:pos="4419"/>
          <w:tab w:val="clear" w:pos="8838"/>
          <w:tab w:val="left" w:pos="1029" w:leader="none"/>
          <w:tab w:val="center" w:pos="4288" w:leader="none"/>
          <w:tab w:val="right" w:pos="8540" w:leader="none"/>
        </w:tabs>
        <w:ind w:left="18"/>
        <w:jc w:val="center"/>
        <w:rPr>
          <w:rFonts w:ascii="Arial" w:hAnsi="Arial"/>
          <w:b/>
          <w:bCs/>
          <w:sz w:val="20"/>
          <w:szCs w:val="20"/>
          <w:shd w:fill="FFFFFF" w:val="clear"/>
        </w:rPr>
      </w:pPr>
      <w:r>
        <w:rPr>
          <w:rFonts w:ascii="Arial" w:hAnsi="Arial"/>
          <w:b/>
          <w:bCs/>
          <w:sz w:val="20"/>
          <w:szCs w:val="20"/>
          <w:shd w:fill="FFFFFF" w:val="clear"/>
        </w:rPr>
        <w:t>ANEXO À NOTA DE EMPENHO</w:t>
      </w:r>
    </w:p>
    <w:p>
      <w:pPr>
        <w:pStyle w:val="BodyText"/>
        <w:spacing w:before="57" w:after="57"/>
        <w:ind w:left="27"/>
        <w:rPr>
          <w:rStyle w:val="Fontepargpadro11"/>
          <w:rFonts w:ascii="Arial" w:hAnsi="Arial"/>
          <w:b/>
          <w:bCs/>
          <w:sz w:val="20"/>
          <w:shd w:fill="FFFFFF" w:val="clear"/>
        </w:rPr>
      </w:pPr>
      <w:r>
        <w:rPr>
          <w:rFonts w:ascii="Arial" w:hAnsi="Arial"/>
          <w:b/>
          <w:bCs/>
          <w:sz w:val="20"/>
          <w:shd w:fill="FFFFFF" w:val="clear"/>
        </w:rPr>
      </w:r>
    </w:p>
    <w:p>
      <w:pPr>
        <w:pStyle w:val="BodyText"/>
        <w:spacing w:before="57" w:after="57"/>
        <w:ind w:left="27"/>
        <w:rPr>
          <w:rStyle w:val="Fontepargpadro11"/>
        </w:rPr>
      </w:pPr>
      <w:r>
        <w:rPr>
          <w:rStyle w:val="Fontepargpadro11"/>
          <w:rFonts w:ascii="Arial" w:hAnsi="Arial"/>
          <w:b/>
          <w:bCs/>
          <w:sz w:val="20"/>
          <w:shd w:fill="FFFFFF" w:val="clear"/>
        </w:rPr>
        <w:t>NOTA DE EMPENHO N°</w:t>
      </w:r>
      <w:r>
        <w:rPr>
          <w:rStyle w:val="Fontepargpadro11"/>
          <w:rFonts w:ascii="Arial" w:hAnsi="Arial"/>
          <w:b/>
          <w:bCs/>
          <w:sz w:val="20"/>
          <w:highlight w:val="yellow"/>
        </w:rPr>
        <w:t>XXXXXXXX</w:t>
      </w:r>
    </w:p>
    <w:p>
      <w:pPr>
        <w:pStyle w:val="BodyText"/>
        <w:spacing w:before="57" w:after="57"/>
        <w:ind w:left="27"/>
        <w:rPr>
          <w:rFonts w:ascii="Arial" w:hAnsi="Arial"/>
          <w:b/>
          <w:bCs/>
          <w:sz w:val="20"/>
          <w:shd w:fill="FFFF00" w:val="clear"/>
        </w:rPr>
      </w:pPr>
      <w:r>
        <w:rPr>
          <w:rFonts w:ascii="Arial" w:hAnsi="Arial"/>
          <w:b/>
          <w:bCs/>
          <w:sz w:val="20"/>
          <w:shd w:fill="FFFF00" w:val="clear"/>
        </w:rPr>
      </w:r>
    </w:p>
    <w:p>
      <w:pPr>
        <w:pStyle w:val="BodyText"/>
        <w:spacing w:before="57" w:after="57"/>
        <w:ind w:left="27"/>
        <w:rPr>
          <w:rStyle w:val="Fontepargpadro11"/>
          <w:b/>
          <w:bCs/>
        </w:rPr>
      </w:pPr>
      <w:r>
        <w:rPr>
          <w:rStyle w:val="Fontepargpadro11"/>
          <w:rFonts w:ascii="Arial" w:hAnsi="Arial"/>
          <w:b/>
          <w:bCs/>
          <w:sz w:val="20"/>
          <w:shd w:fill="FFFFFF" w:val="clear"/>
        </w:rPr>
        <w:t xml:space="preserve">VALOR </w:t>
      </w:r>
      <w:r>
        <w:rPr>
          <w:rStyle w:val="Fontepargpadro11"/>
          <w:rFonts w:ascii="Arial" w:hAnsi="Arial"/>
          <w:b/>
          <w:bCs/>
          <w:sz w:val="20"/>
          <w:highlight w:val="yellow"/>
        </w:rPr>
        <w:t>XXXXXXXX</w:t>
      </w:r>
    </w:p>
    <w:p>
      <w:pPr>
        <w:pStyle w:val="BodyText"/>
        <w:spacing w:before="57" w:after="57"/>
        <w:ind w:left="27"/>
        <w:rPr>
          <w:rFonts w:ascii="Arial" w:hAnsi="Arial"/>
          <w:sz w:val="20"/>
          <w:shd w:fill="FFFF00" w:val="clear"/>
        </w:rPr>
      </w:pPr>
      <w:r>
        <w:rPr>
          <w:rFonts w:ascii="Arial" w:hAnsi="Arial"/>
          <w:sz w:val="20"/>
          <w:shd w:fill="FFFF00" w:val="clear"/>
        </w:rPr>
      </w:r>
    </w:p>
    <w:p>
      <w:pPr>
        <w:pStyle w:val="BodyText"/>
        <w:spacing w:lineRule="atLeast" w:line="100" w:before="57" w:after="57"/>
        <w:ind w:left="27"/>
        <w:rPr>
          <w:rFonts w:ascii="Arial" w:hAnsi="Arial"/>
          <w:sz w:val="20"/>
        </w:rPr>
      </w:pPr>
      <w:r>
        <w:rPr>
          <w:rStyle w:val="Fontepargpadro11"/>
          <w:rFonts w:ascii="Arial" w:hAnsi="Arial"/>
          <w:b/>
          <w:bCs/>
          <w:sz w:val="20"/>
        </w:rPr>
        <w:t>1. DA VINCULAÇÃO AO INSTRUMENTO CONVOCATÓRIO:</w:t>
      </w:r>
      <w:r>
        <w:rPr>
          <w:rStyle w:val="Fontepargpadro11"/>
          <w:rFonts w:ascii="Arial" w:hAnsi="Arial"/>
          <w:sz w:val="20"/>
        </w:rPr>
        <w:t xml:space="preserve"> Integra este instrumento o Aviso de Dispensa Eletrônica</w:t>
      </w:r>
      <w:r>
        <w:rPr>
          <w:rStyle w:val="Fontepargpadro11"/>
          <w:rFonts w:ascii="Arial" w:hAnsi="Arial"/>
          <w:b/>
          <w:bCs/>
          <w:sz w:val="20"/>
        </w:rPr>
        <w:t xml:space="preserve"> </w:t>
      </w:r>
      <w:r>
        <w:rPr>
          <w:rStyle w:val="Fontepargpadro11"/>
          <w:rFonts w:ascii="Arial" w:hAnsi="Arial"/>
          <w:sz w:val="20"/>
          <w:shd w:fill="FFFFFF" w:val="clear"/>
        </w:rPr>
        <w:t xml:space="preserve">n.º 034/2026, bem como os seus Anexos e o Descritivo da Proposta de Preços constantes do Protocolado n.º </w:t>
      </w:r>
      <w:r>
        <w:rPr>
          <w:rFonts w:ascii="Arial" w:hAnsi="Arial"/>
          <w:sz w:val="18"/>
          <w:szCs w:val="18"/>
        </w:rPr>
        <w:t>XXXXXXXXXX</w:t>
      </w:r>
      <w:r>
        <w:rPr>
          <w:rStyle w:val="Fontepargpadro11"/>
          <w:rFonts w:ascii="Arial" w:hAnsi="Arial"/>
          <w:sz w:val="20"/>
          <w:shd w:fill="FFFFFF" w:val="clear"/>
        </w:rPr>
        <w:t>, independentemente de transcrição.</w:t>
      </w:r>
    </w:p>
    <w:p>
      <w:pPr>
        <w:pStyle w:val="BodyText"/>
        <w:spacing w:lineRule="atLeast" w:line="100" w:before="57" w:after="57"/>
        <w:ind w:left="27"/>
        <w:rPr>
          <w:rFonts w:ascii="Arial" w:hAnsi="Arial"/>
          <w:sz w:val="20"/>
        </w:rPr>
      </w:pPr>
      <w:r>
        <w:rPr>
          <w:rFonts w:ascii="Arial" w:hAnsi="Arial"/>
          <w:sz w:val="20"/>
        </w:rPr>
      </w:r>
    </w:p>
    <w:p>
      <w:pPr>
        <w:pStyle w:val="BodyText"/>
        <w:spacing w:lineRule="atLeast" w:line="100" w:before="57" w:after="57"/>
        <w:ind w:left="27"/>
        <w:rPr>
          <w:rStyle w:val="Fontepargpadro11"/>
          <w:rFonts w:ascii="Arial" w:hAnsi="Arial"/>
          <w:b/>
          <w:bCs/>
          <w:sz w:val="20"/>
        </w:rPr>
      </w:pPr>
      <w:r>
        <w:rPr>
          <w:rStyle w:val="Fontepargpadro11"/>
          <w:rFonts w:ascii="Arial" w:hAnsi="Arial"/>
          <w:b/>
          <w:bCs/>
          <w:sz w:val="20"/>
          <w:shd w:fill="FFFFFF" w:val="clear"/>
        </w:rPr>
        <w:t>2.</w:t>
      </w:r>
      <w:r>
        <w:rPr>
          <w:rStyle w:val="Fontepargpadro11"/>
          <w:rFonts w:ascii="Arial" w:hAnsi="Arial"/>
          <w:sz w:val="20"/>
          <w:shd w:fill="FFFFFF" w:val="clear"/>
        </w:rPr>
        <w:t xml:space="preserve"> </w:t>
      </w:r>
      <w:r>
        <w:rPr>
          <w:rStyle w:val="Fontepargpadro11"/>
          <w:rFonts w:ascii="Arial" w:hAnsi="Arial"/>
          <w:b/>
          <w:bCs/>
          <w:sz w:val="20"/>
        </w:rPr>
        <w:t>DO</w:t>
      </w:r>
      <w:r>
        <w:rPr>
          <w:rStyle w:val="Fontepargpadro11"/>
          <w:rFonts w:ascii="Arial" w:hAnsi="Arial"/>
          <w:sz w:val="20"/>
        </w:rPr>
        <w:t xml:space="preserve"> </w:t>
      </w:r>
      <w:r>
        <w:rPr>
          <w:rStyle w:val="Fontepargpadro11"/>
          <w:rFonts w:ascii="Arial" w:hAnsi="Arial"/>
          <w:b/>
          <w:bCs/>
          <w:sz w:val="20"/>
        </w:rPr>
        <w:t>PAGAMENTO:</w:t>
      </w:r>
    </w:p>
    <w:p>
      <w:pPr>
        <w:pStyle w:val="BodyText"/>
        <w:spacing w:lineRule="atLeast" w:line="100" w:before="57" w:after="57"/>
        <w:ind w:left="27"/>
        <w:rPr>
          <w:rStyle w:val="Fontepargpadro11"/>
          <w:rFonts w:ascii="Arial" w:hAnsi="Arial"/>
          <w:b/>
          <w:bCs/>
          <w:sz w:val="20"/>
        </w:rPr>
      </w:pPr>
      <w:r>
        <w:rPr>
          <w:rStyle w:val="Fontepargpadro11"/>
          <w:rFonts w:ascii="Arial" w:hAnsi="Arial"/>
          <w:b/>
          <w:bCs/>
          <w:sz w:val="20"/>
        </w:rPr>
        <w:t>2.1</w:t>
      </w:r>
      <w:r>
        <w:rPr>
          <w:rStyle w:val="Fontepargpadro11"/>
          <w:rFonts w:ascii="Arial" w:hAnsi="Arial"/>
          <w:sz w:val="20"/>
        </w:rPr>
        <w:t xml:space="preserve"> O </w:t>
      </w:r>
      <w:r>
        <w:rPr>
          <w:rStyle w:val="Fontepargpadro11"/>
          <w:rFonts w:eastAsia="Calibri" w:ascii="Arial" w:hAnsi="Arial"/>
          <w:sz w:val="20"/>
          <w:lang w:eastAsia="ar-SA"/>
        </w:rPr>
        <w:t>pagamento da fatura deverá ser realizada em um prazo não superior a 30 (trinta) dias contados a partir do atesto da Nota Fiscal, após comprovado o adimplemento do Contratado em todas as suas obrigações, já deduzidas as glosas e notas de débitos</w:t>
      </w:r>
      <w:r>
        <w:rPr>
          <w:rStyle w:val="Fontepargpadro11"/>
          <w:rFonts w:ascii="Arial" w:hAnsi="Arial"/>
          <w:sz w:val="20"/>
        </w:rPr>
        <w:t xml:space="preserve"> e mediante verificação do Certificado de Regularidade Fiscal (CRF), emitido por meio do Sistema de Gestão de Materiais, Obras e Serviços – GMS, destinado a comprovar a regularidade com os Fiscos Federal, Estadual (inclusive do Estado do Paraná para licitantes sediados em outro Estado da Federação) e Municipal, com o FGTS, INSS e negativa de débitos trabalhistas (CNDT), observadas as disposições do Termo de Referência.</w:t>
      </w:r>
    </w:p>
    <w:p>
      <w:pPr>
        <w:pStyle w:val="Normal"/>
        <w:spacing w:before="0" w:after="57"/>
        <w:jc w:val="both"/>
        <w:rPr>
          <w:rStyle w:val="Fontepargpadro11"/>
          <w:rFonts w:ascii="Arial" w:hAnsi="Arial"/>
          <w:b/>
          <w:bCs/>
          <w:color w:val="000000"/>
        </w:rPr>
      </w:pPr>
      <w:r>
        <w:rPr>
          <w:rStyle w:val="Fontepargpadro11"/>
          <w:rFonts w:ascii="Arial" w:hAnsi="Arial"/>
          <w:b/>
          <w:bCs/>
          <w:color w:val="000000"/>
        </w:rPr>
        <w:t>2.2</w:t>
      </w:r>
      <w:r>
        <w:rPr>
          <w:rStyle w:val="Fontepargpadro11"/>
          <w:rFonts w:ascii="Arial" w:hAnsi="Arial"/>
          <w:color w:val="000000"/>
        </w:rPr>
        <w:t xml:space="preserve"> Nenhum pagamento será efetuado sem a apresentação dos documentos exigidos, bem como enquanto não forem sanadas irregularidades eventualmente constatadas na nota fiscal, no fornecimento dos bens ou no cumprimento de obrigações contratuais.</w:t>
      </w:r>
    </w:p>
    <w:p>
      <w:pPr>
        <w:pStyle w:val="Normal"/>
        <w:spacing w:before="0" w:after="57"/>
        <w:ind w:left="708"/>
        <w:jc w:val="both"/>
        <w:rPr>
          <w:rFonts w:ascii="Arial" w:hAnsi="Arial" w:cs="Arial"/>
        </w:rPr>
      </w:pPr>
      <w:r>
        <w:rPr>
          <w:rStyle w:val="Fontepargpadro11"/>
          <w:rFonts w:ascii="Arial" w:hAnsi="Arial"/>
          <w:b/>
          <w:bCs/>
          <w:color w:val="000000"/>
        </w:rPr>
        <w:t xml:space="preserve">2.2.1 </w:t>
      </w:r>
      <w:r>
        <w:rPr>
          <w:rStyle w:val="Fontepargpadro11"/>
          <w:rFonts w:ascii="Arial" w:hAnsi="Arial"/>
          <w:color w:val="000000"/>
        </w:rPr>
        <w:t xml:space="preserve">Os pagamentos ficarão condicionados à prévia informação pelo credor, dos dados da conta corrente junto à instituição financeira contratada pelo Estado, conforme o disposto no Decreto n.º 4.505, de 2016, que atualmente é o </w:t>
      </w:r>
      <w:r>
        <w:rPr>
          <w:rFonts w:cs="Arial" w:ascii="Arial" w:hAnsi="Arial"/>
          <w:b/>
        </w:rPr>
        <w:t>Banco do Brasil S/A</w:t>
      </w:r>
      <w:r>
        <w:rPr>
          <w:rFonts w:cs="Arial" w:ascii="Arial" w:hAnsi="Arial"/>
        </w:rPr>
        <w:t>, conforme resolução da Secretaria da Fazenda - SEFA n.º 827 de 12/08/2021, ressalvadas as exceções previstas nos mesmos regulamentos, observados os procedimentos constantes no Contrato 5680/2026-SEFA, e seus anexos.</w:t>
      </w:r>
    </w:p>
    <w:p>
      <w:pPr>
        <w:pStyle w:val="Normal"/>
        <w:spacing w:before="0" w:after="57"/>
        <w:ind w:left="708"/>
        <w:jc w:val="both"/>
        <w:rPr>
          <w:rFonts w:ascii="Arial" w:hAnsi="Arial" w:cs="Arial"/>
        </w:rPr>
      </w:pPr>
      <w:r>
        <w:rPr>
          <w:rStyle w:val="Fontepargpadro11"/>
          <w:rFonts w:ascii="Arial" w:hAnsi="Arial"/>
          <w:b/>
          <w:bCs/>
          <w:color w:val="000000"/>
        </w:rPr>
        <w:t xml:space="preserve">2.2.2 </w:t>
      </w:r>
      <w:r>
        <w:rPr>
          <w:rStyle w:val="Fontepargpadro11"/>
          <w:rFonts w:ascii="Arial" w:hAnsi="Arial"/>
          <w:color w:val="000000"/>
        </w:rPr>
        <w:t xml:space="preserve">As notas fiscais devem ser emitidas em nome da </w:t>
      </w:r>
      <w:r>
        <w:rPr>
          <w:rStyle w:val="Fontepargpadro11"/>
          <w:rFonts w:ascii="Arial" w:hAnsi="Arial"/>
          <w:b/>
          <w:bCs/>
          <w:color w:val="000000"/>
        </w:rPr>
        <w:t>Universidade Estadual de Ponta Grossa</w:t>
      </w:r>
      <w:r>
        <w:rPr>
          <w:rStyle w:val="Fontepargpadro11"/>
          <w:rFonts w:ascii="Arial" w:hAnsi="Arial"/>
          <w:color w:val="000000"/>
        </w:rPr>
        <w:t xml:space="preserve"> CNPJ </w:t>
      </w:r>
      <w:r>
        <w:rPr>
          <w:rStyle w:val="Fontepargpadro11"/>
          <w:rFonts w:ascii="Arial" w:hAnsi="Arial"/>
          <w:b/>
          <w:bCs/>
          <w:color w:val="000000"/>
        </w:rPr>
        <w:t>80.257.355/0001-08</w:t>
      </w:r>
      <w:r>
        <w:rPr>
          <w:rStyle w:val="Fontepargpadro11"/>
          <w:rFonts w:ascii="Arial" w:hAnsi="Arial"/>
          <w:color w:val="000000"/>
        </w:rPr>
        <w:t>, Avenida General Carlos Cavalcanti, 4748 constando número da Dispensa Eletrônica e número da nota de empenho.</w:t>
      </w:r>
    </w:p>
    <w:p>
      <w:pPr>
        <w:pStyle w:val="Normal"/>
        <w:spacing w:before="0" w:after="57"/>
        <w:jc w:val="both"/>
        <w:rPr>
          <w:rStyle w:val="Fontepargpadro11"/>
          <w:rFonts w:ascii="Arial" w:hAnsi="Arial"/>
          <w:b/>
          <w:bCs/>
          <w:color w:val="000000"/>
        </w:rPr>
      </w:pPr>
      <w:r>
        <w:rPr>
          <w:rStyle w:val="Fontepargpadro11"/>
          <w:rFonts w:ascii="Arial" w:hAnsi="Arial"/>
          <w:b/>
          <w:bCs/>
          <w:color w:val="000000"/>
        </w:rPr>
        <w:t xml:space="preserve">2.3 </w:t>
      </w:r>
      <w:r>
        <w:rPr>
          <w:rStyle w:val="Fontepargpadro11"/>
          <w:rFonts w:ascii="Arial" w:hAnsi="Arial"/>
          <w:color w:val="000000"/>
        </w:rPr>
        <w:t>O prazo estabelecido no item 2.1 ficará suspenso na hipótese prevista no item 12.4.1 das Condições da Dispensa Eletrônica.</w:t>
      </w:r>
    </w:p>
    <w:p>
      <w:pPr>
        <w:pStyle w:val="BodyText"/>
        <w:spacing w:lineRule="atLeast" w:line="100" w:before="57" w:after="57"/>
        <w:ind w:left="708"/>
        <w:rPr>
          <w:rStyle w:val="Fontepargpadro11"/>
          <w:rFonts w:ascii="Arial" w:hAnsi="Arial" w:eastAsia="Microsoft YaHei"/>
          <w:b/>
          <w:bCs/>
          <w:sz w:val="20"/>
          <w:shd w:fill="FFFFFF" w:val="clear"/>
        </w:rPr>
      </w:pPr>
      <w:r>
        <w:rPr>
          <w:rStyle w:val="Fontepargpadro11"/>
          <w:rFonts w:ascii="Arial" w:hAnsi="Arial"/>
          <w:b/>
          <w:bCs/>
          <w:sz w:val="20"/>
        </w:rPr>
        <w:t>2.3.1</w:t>
      </w:r>
      <w:r>
        <w:rPr>
          <w:rStyle w:val="Fontepargpadro11"/>
          <w:rFonts w:ascii="Arial" w:hAnsi="Arial"/>
          <w:sz w:val="20"/>
        </w:rPr>
        <w:t>. Decorrido o prazo de adimplemento da multa, caso esta não tenha sido paga, os valores serão descontados da fatura apresentada.</w:t>
      </w:r>
    </w:p>
    <w:p>
      <w:pPr>
        <w:pStyle w:val="Normal"/>
        <w:spacing w:before="57" w:after="57"/>
        <w:ind w:left="27"/>
        <w:jc w:val="both"/>
        <w:rPr>
          <w:rFonts w:ascii="Arial" w:hAnsi="Arial"/>
        </w:rPr>
      </w:pPr>
      <w:r>
        <w:rPr>
          <w:rStyle w:val="Fontepargpadro11"/>
          <w:rFonts w:eastAsia="Microsoft YaHei" w:ascii="Arial" w:hAnsi="Arial"/>
          <w:b/>
          <w:bCs/>
          <w:shd w:fill="FFFFFF" w:val="clear"/>
        </w:rPr>
        <w:t xml:space="preserve">2.4 </w:t>
      </w:r>
      <w:r>
        <w:rPr>
          <w:rStyle w:val="Fontepargpadro11"/>
          <w:rFonts w:ascii="Arial" w:hAnsi="Arial"/>
          <w:color w:val="000000"/>
          <w:shd w:fill="FFFFFF" w:val="clear"/>
        </w:rPr>
        <w:t>Nos casos de eventuais atrasos de pagamento, desde que o Contratado não tenha concorrido para tanto, fica convencionado que a taxa de compensação financeira devida pela Contratante, entre a data do vencimento e o efetivo adimplemento da parcela, é calculada mediante a aplicação da seguinte fórmula:</w:t>
      </w:r>
    </w:p>
    <w:p>
      <w:pPr>
        <w:pStyle w:val="Normal"/>
        <w:spacing w:before="57" w:after="57"/>
        <w:ind w:left="27"/>
        <w:jc w:val="both"/>
        <w:rPr>
          <w:rFonts w:ascii="Arial" w:hAnsi="Arial"/>
        </w:rPr>
      </w:pPr>
      <w:r>
        <w:rPr>
          <w:rFonts w:ascii="Arial" w:hAnsi="Arial"/>
        </w:rPr>
      </w:r>
    </w:p>
    <w:p>
      <w:pPr>
        <w:pStyle w:val="Normal"/>
        <w:spacing w:before="57" w:after="57"/>
        <w:ind w:left="27"/>
        <w:jc w:val="both"/>
        <w:rPr>
          <w:rFonts w:ascii="Arial" w:hAnsi="Arial"/>
          <w:color w:val="000000"/>
          <w:shd w:fill="FFFFFF" w:val="clear"/>
        </w:rPr>
      </w:pPr>
      <w:r>
        <w:rPr>
          <w:rFonts w:ascii="Arial" w:hAnsi="Arial"/>
          <w:color w:val="000000"/>
          <w:shd w:fill="FFFFFF" w:val="clear"/>
        </w:rPr>
        <w:t>EM = I x N x VP, sendo:</w:t>
      </w:r>
    </w:p>
    <w:p>
      <w:pPr>
        <w:pStyle w:val="Normal"/>
        <w:tabs>
          <w:tab w:val="clear" w:pos="708"/>
          <w:tab w:val="left" w:pos="1755" w:leader="none"/>
        </w:tabs>
        <w:spacing w:before="57" w:after="57"/>
        <w:ind w:left="27"/>
        <w:jc w:val="both"/>
        <w:rPr>
          <w:rFonts w:ascii="Arial" w:hAnsi="Arial"/>
          <w:color w:val="000000"/>
          <w:shd w:fill="FFFFFF" w:val="clear"/>
        </w:rPr>
      </w:pPr>
      <w:r>
        <w:rPr>
          <w:rFonts w:ascii="Arial" w:hAnsi="Arial"/>
          <w:color w:val="000000"/>
          <w:shd w:fill="FFFFFF" w:val="clear"/>
        </w:rPr>
        <w:t>EM = Encargos moratórios;</w:t>
      </w:r>
    </w:p>
    <w:p>
      <w:pPr>
        <w:pStyle w:val="Normal"/>
        <w:tabs>
          <w:tab w:val="clear" w:pos="708"/>
          <w:tab w:val="left" w:pos="1755" w:leader="none"/>
        </w:tabs>
        <w:spacing w:before="57" w:after="57"/>
        <w:ind w:left="27"/>
        <w:jc w:val="both"/>
        <w:rPr>
          <w:rFonts w:ascii="Arial" w:hAnsi="Arial"/>
          <w:color w:val="000000"/>
          <w:shd w:fill="FFFFFF" w:val="clear"/>
        </w:rPr>
      </w:pPr>
      <w:r>
        <w:rPr>
          <w:rFonts w:ascii="Arial" w:hAnsi="Arial"/>
          <w:color w:val="000000"/>
          <w:shd w:fill="FFFFFF" w:val="clear"/>
        </w:rPr>
        <w:t>N = Número de dias entre a data prevista para o pagamento e a do efetivo pagamento;</w:t>
      </w:r>
    </w:p>
    <w:p>
      <w:pPr>
        <w:pStyle w:val="Normal"/>
        <w:tabs>
          <w:tab w:val="clear" w:pos="708"/>
          <w:tab w:val="left" w:pos="1755" w:leader="none"/>
        </w:tabs>
        <w:spacing w:before="57" w:after="57"/>
        <w:ind w:left="27"/>
        <w:jc w:val="both"/>
        <w:rPr>
          <w:rFonts w:ascii="Arial" w:hAnsi="Arial"/>
          <w:color w:val="000000"/>
          <w:shd w:fill="FFFFFF" w:val="clear"/>
        </w:rPr>
      </w:pPr>
      <w:r>
        <w:rPr>
          <w:rFonts w:ascii="Arial" w:hAnsi="Arial"/>
          <w:color w:val="000000"/>
          <w:shd w:fill="FFFFFF" w:val="clear"/>
        </w:rPr>
        <w:t>VP = Valor da parcela a ser paga.</w:t>
      </w:r>
    </w:p>
    <w:p>
      <w:pPr>
        <w:pStyle w:val="Normal"/>
        <w:tabs>
          <w:tab w:val="clear" w:pos="708"/>
          <w:tab w:val="left" w:pos="1755" w:leader="none"/>
        </w:tabs>
        <w:spacing w:before="57" w:after="57"/>
        <w:ind w:left="27"/>
        <w:jc w:val="both"/>
        <w:rPr>
          <w:rFonts w:ascii="Arial" w:hAnsi="Arial"/>
          <w:color w:val="000000"/>
          <w:shd w:fill="FFFFFF" w:val="clear"/>
        </w:rPr>
      </w:pPr>
      <w:r>
        <w:rPr>
          <w:rFonts w:ascii="Arial" w:hAnsi="Arial"/>
          <w:color w:val="000000"/>
          <w:shd w:fill="FFFFFF" w:val="clear"/>
        </w:rPr>
        <w:t>I = Índice de compensação financeira = 0,00016438, assim apurado:</w:t>
      </w:r>
    </w:p>
    <w:tbl>
      <w:tblPr>
        <w:tblW w:w="9300" w:type="dxa"/>
        <w:jc w:val="left"/>
        <w:tblInd w:w="60" w:type="dxa"/>
        <w:tblLayout w:type="fixed"/>
        <w:tblCellMar>
          <w:top w:w="0" w:type="dxa"/>
          <w:left w:w="70" w:type="dxa"/>
          <w:bottom w:w="0" w:type="dxa"/>
          <w:right w:w="70" w:type="dxa"/>
        </w:tblCellMar>
        <w:tblLook w:firstRow="1" w:noVBand="1" w:lastRow="0" w:firstColumn="1" w:lastColumn="0" w:noHBand="0" w:val="04a0"/>
      </w:tblPr>
      <w:tblGrid>
        <w:gridCol w:w="1603"/>
        <w:gridCol w:w="1797"/>
        <w:gridCol w:w="5900"/>
      </w:tblGrid>
      <w:tr>
        <w:trPr>
          <w:trHeight w:val="859" w:hRule="atLeast"/>
        </w:trPr>
        <w:tc>
          <w:tcPr>
            <w:tcW w:w="1603" w:type="dxa"/>
            <w:tcBorders/>
            <w:vAlign w:val="center"/>
          </w:tcPr>
          <w:p>
            <w:pPr>
              <w:pStyle w:val="Normal"/>
              <w:tabs>
                <w:tab w:val="clear" w:pos="708"/>
                <w:tab w:val="left" w:pos="1755" w:leader="none"/>
              </w:tabs>
              <w:spacing w:before="57" w:after="57"/>
              <w:ind w:left="27"/>
              <w:jc w:val="both"/>
              <w:rPr>
                <w:rFonts w:ascii="Arial" w:hAnsi="Arial"/>
                <w:color w:val="000000"/>
                <w:shd w:fill="FFFFFF" w:val="clear"/>
                <w:lang w:val="en-US"/>
              </w:rPr>
            </w:pPr>
            <w:r>
              <w:rPr>
                <w:rFonts w:ascii="Arial" w:hAnsi="Arial"/>
                <w:color w:val="000000"/>
                <w:shd w:fill="FFFFFF" w:val="clear"/>
                <w:lang w:val="en-US"/>
              </w:rPr>
              <w:t>I = (TX)</w:t>
            </w:r>
          </w:p>
          <w:p>
            <w:pPr>
              <w:pStyle w:val="Normal"/>
              <w:tabs>
                <w:tab w:val="clear" w:pos="708"/>
                <w:tab w:val="left" w:pos="1755" w:leader="none"/>
              </w:tabs>
              <w:spacing w:before="57" w:after="57"/>
              <w:ind w:left="27"/>
              <w:jc w:val="both"/>
              <w:rPr>
                <w:rFonts w:ascii="Arial" w:hAnsi="Arial"/>
                <w:color w:val="000000"/>
                <w:shd w:fill="FFFFFF" w:val="clear"/>
                <w:lang w:val="en-US"/>
              </w:rPr>
            </w:pPr>
            <w:r>
              <w:rPr>
                <w:rFonts w:ascii="Arial" w:hAnsi="Arial"/>
                <w:color w:val="000000"/>
                <w:shd w:fill="FFFFFF" w:val="clear"/>
                <w:lang w:val="en-US"/>
              </w:rPr>
            </w:r>
          </w:p>
        </w:tc>
        <w:tc>
          <w:tcPr>
            <w:tcW w:w="1797" w:type="dxa"/>
            <w:tcBorders/>
            <w:vAlign w:val="center"/>
          </w:tcPr>
          <w:p>
            <w:pPr>
              <w:pStyle w:val="Normal"/>
              <w:tabs>
                <w:tab w:val="clear" w:pos="708"/>
                <w:tab w:val="left" w:pos="1755" w:leader="none"/>
              </w:tabs>
              <w:snapToGrid w:val="false"/>
              <w:spacing w:before="57" w:after="57"/>
              <w:ind w:left="27"/>
              <w:jc w:val="both"/>
              <w:rPr>
                <w:rFonts w:ascii="Arial" w:hAnsi="Arial"/>
                <w:color w:val="000000"/>
                <w:shd w:fill="FFFFFF" w:val="clear"/>
                <w:lang w:val="en-US"/>
              </w:rPr>
            </w:pPr>
            <w:r>
              <w:rPr>
                <w:rFonts w:ascii="Arial" w:hAnsi="Arial"/>
                <w:color w:val="000000"/>
                <w:shd w:fill="FFFFFF" w:val="clear"/>
                <w:lang w:val="en-US"/>
              </w:rPr>
            </w:r>
          </w:p>
          <w:p>
            <w:pPr>
              <w:pStyle w:val="Normal"/>
              <w:tabs>
                <w:tab w:val="clear" w:pos="708"/>
                <w:tab w:val="left" w:pos="1755" w:leader="none"/>
              </w:tabs>
              <w:spacing w:before="57" w:after="57"/>
              <w:ind w:left="27"/>
              <w:jc w:val="both"/>
              <w:rPr>
                <w:rStyle w:val="Fontepargpadro11"/>
                <w:rFonts w:ascii="Arial" w:hAnsi="Arial" w:eastAsia="Arial"/>
                <w:color w:val="000000"/>
                <w:shd w:fill="FFFFFF" w:val="clear"/>
                <w:lang w:val="en-US"/>
              </w:rPr>
            </w:pPr>
            <w:r>
              <w:rPr>
                <w:rStyle w:val="Fontepargpadro11"/>
                <w:rFonts w:ascii="Arial" w:hAnsi="Arial"/>
                <w:color w:val="000000"/>
                <w:shd w:fill="FFFFFF" w:val="clear"/>
                <w:lang w:val="en-US"/>
              </w:rPr>
              <w:t xml:space="preserve">I = </w:t>
            </w:r>
            <w:r>
              <w:rPr>
                <w:rStyle w:val="Fontepargpadro11"/>
                <w:rFonts w:ascii="Arial" w:hAnsi="Arial"/>
                <w:color w:val="000000"/>
                <w:u w:val="single"/>
                <w:shd w:fill="FFFFFF" w:val="clear"/>
                <w:lang w:val="en-US"/>
              </w:rPr>
              <w:t>(6/100)</w:t>
            </w:r>
          </w:p>
          <w:p>
            <w:pPr>
              <w:pStyle w:val="Normal"/>
              <w:tabs>
                <w:tab w:val="clear" w:pos="708"/>
                <w:tab w:val="left" w:pos="1755" w:leader="none"/>
              </w:tabs>
              <w:spacing w:before="57" w:after="57"/>
              <w:ind w:left="27"/>
              <w:jc w:val="both"/>
              <w:rPr>
                <w:rFonts w:ascii="Arial" w:hAnsi="Arial"/>
                <w:color w:val="000000"/>
                <w:shd w:fill="FFFFFF" w:val="clear"/>
              </w:rPr>
            </w:pPr>
            <w:r>
              <w:rPr>
                <w:rStyle w:val="Fontepargpadro11"/>
                <w:rFonts w:eastAsia="Arial" w:ascii="Arial" w:hAnsi="Arial"/>
                <w:color w:val="000000"/>
                <w:shd w:fill="FFFFFF" w:val="clear"/>
                <w:lang w:val="en-US"/>
              </w:rPr>
              <w:t xml:space="preserve">       </w:t>
            </w:r>
            <w:r>
              <w:rPr>
                <w:rStyle w:val="Fontepargpadro11"/>
                <w:rFonts w:ascii="Arial" w:hAnsi="Arial"/>
                <w:color w:val="000000"/>
                <w:shd w:fill="FFFFFF" w:val="clear"/>
              </w:rPr>
              <w:t>365</w:t>
            </w:r>
          </w:p>
        </w:tc>
        <w:tc>
          <w:tcPr>
            <w:tcW w:w="5900" w:type="dxa"/>
            <w:tcBorders/>
            <w:vAlign w:val="center"/>
          </w:tcPr>
          <w:p>
            <w:pPr>
              <w:pStyle w:val="Normal"/>
              <w:tabs>
                <w:tab w:val="clear" w:pos="708"/>
                <w:tab w:val="left" w:pos="1755" w:leader="none"/>
              </w:tabs>
              <w:spacing w:before="57" w:after="57"/>
              <w:ind w:left="27"/>
              <w:jc w:val="both"/>
              <w:rPr>
                <w:rFonts w:ascii="Arial" w:hAnsi="Arial"/>
                <w:color w:val="000000"/>
                <w:shd w:fill="FFFFFF" w:val="clear"/>
              </w:rPr>
            </w:pPr>
            <w:r>
              <w:rPr>
                <w:rFonts w:ascii="Arial" w:hAnsi="Arial"/>
                <w:color w:val="000000"/>
                <w:shd w:fill="FFFFFF" w:val="clear"/>
              </w:rPr>
              <w:t>I = 0,00016438</w:t>
            </w:r>
          </w:p>
          <w:p>
            <w:pPr>
              <w:pStyle w:val="Normal"/>
              <w:tabs>
                <w:tab w:val="clear" w:pos="708"/>
                <w:tab w:val="left" w:pos="1755" w:leader="none"/>
              </w:tabs>
              <w:spacing w:before="57" w:after="57"/>
              <w:ind w:left="27"/>
              <w:jc w:val="both"/>
              <w:rPr/>
            </w:pPr>
            <w:r>
              <w:rPr>
                <w:rFonts w:ascii="Arial" w:hAnsi="Arial"/>
                <w:color w:val="000000"/>
                <w:shd w:fill="FFFFFF" w:val="clear"/>
              </w:rPr>
              <w:t>TX = Percentual da taxa anual = 6%.</w:t>
            </w:r>
          </w:p>
        </w:tc>
      </w:tr>
    </w:tbl>
    <w:p>
      <w:pPr>
        <w:pStyle w:val="BodyText"/>
        <w:spacing w:lineRule="atLeast" w:line="100" w:before="57" w:after="57"/>
        <w:rPr>
          <w:rStyle w:val="Fontepargpadro11"/>
          <w:rFonts w:ascii="Arial" w:hAnsi="Arial"/>
          <w:b/>
          <w:bCs/>
          <w:sz w:val="20"/>
        </w:rPr>
      </w:pPr>
      <w:r>
        <w:rPr>
          <w:rStyle w:val="Fontepargpadro11"/>
          <w:rFonts w:ascii="Arial" w:hAnsi="Arial"/>
          <w:b/>
          <w:bCs/>
          <w:sz w:val="20"/>
          <w:shd w:fill="FFFFFF" w:val="clear"/>
        </w:rPr>
        <w:t xml:space="preserve">3. DAS OBRIGAÇÕES E RESPONSABILIDADES DO FORNECEDOR: </w:t>
      </w:r>
      <w:r>
        <w:rPr>
          <w:rStyle w:val="Fontepargpadro11"/>
          <w:rFonts w:ascii="Arial" w:hAnsi="Arial"/>
          <w:sz w:val="20"/>
        </w:rPr>
        <w:t>o contratado deverá:</w:t>
      </w:r>
    </w:p>
    <w:p>
      <w:pPr>
        <w:pStyle w:val="Normal"/>
        <w:spacing w:before="0" w:after="57"/>
        <w:jc w:val="both"/>
        <w:rPr>
          <w:rStyle w:val="Fontepargpadro11"/>
          <w:rFonts w:ascii="Arial" w:hAnsi="Arial"/>
          <w:color w:val="000000"/>
        </w:rPr>
      </w:pPr>
      <w:r>
        <w:rPr>
          <w:rStyle w:val="Fontepargpadro11"/>
          <w:rFonts w:ascii="Arial" w:hAnsi="Arial"/>
          <w:b/>
          <w:bCs/>
          <w:color w:val="000000"/>
        </w:rPr>
        <w:t>3.1.</w:t>
      </w:r>
      <w:r>
        <w:rPr>
          <w:rStyle w:val="Fontepargpadro11"/>
          <w:rFonts w:ascii="Arial" w:hAnsi="Arial"/>
          <w:color w:val="000000"/>
        </w:rPr>
        <w:t xml:space="preserve"> efetuar a entrega do objeto em perfeitas condições, conforme especificações, prazo e local constantes no Aviso de Dispensa Eletrônica e seus anexos, acompanhado da respectiva nota fiscal, na qual constarão as indicações referentes à: marca, modelo e fabricante.</w:t>
      </w:r>
    </w:p>
    <w:p>
      <w:pPr>
        <w:pStyle w:val="Normal"/>
        <w:spacing w:before="0" w:after="57"/>
        <w:jc w:val="both"/>
        <w:rPr>
          <w:rStyle w:val="Fontepargpadro11"/>
          <w:rFonts w:ascii="Arial" w:hAnsi="Arial"/>
          <w:color w:val="000000"/>
        </w:rPr>
      </w:pPr>
      <w:r>
        <w:rPr>
          <w:rFonts w:ascii="Arial" w:hAnsi="Arial"/>
          <w:color w:val="000000"/>
        </w:rPr>
      </w:r>
    </w:p>
    <w:p>
      <w:pPr>
        <w:pStyle w:val="Normal"/>
        <w:spacing w:before="0" w:after="57"/>
        <w:jc w:val="both"/>
        <w:rPr>
          <w:rStyle w:val="Fontepargpadro11"/>
          <w:rFonts w:ascii="Arial" w:hAnsi="Arial"/>
          <w:color w:val="000000"/>
        </w:rPr>
      </w:pPr>
      <w:r>
        <w:rPr>
          <w:rStyle w:val="Fontepargpadro11"/>
          <w:rFonts w:ascii="Arial" w:hAnsi="Arial"/>
          <w:b/>
          <w:bCs/>
          <w:color w:val="000000"/>
        </w:rPr>
        <w:t xml:space="preserve">3.2 </w:t>
      </w:r>
      <w:r>
        <w:rPr>
          <w:rStyle w:val="Fontepargpadro11"/>
          <w:rFonts w:ascii="Arial" w:hAnsi="Arial"/>
          <w:color w:val="000000"/>
        </w:rPr>
        <w:t>responsabilizar-se pelos vícios e danos decorrentes do objeto, de acordo com os artigos 12, 13 e 17 a 27, do Código de Defesa do Consumidor (Lei n.º 8.078, de 1990);</w:t>
      </w:r>
    </w:p>
    <w:p>
      <w:pPr>
        <w:pStyle w:val="Normal"/>
        <w:spacing w:before="0" w:after="57"/>
        <w:jc w:val="both"/>
        <w:rPr>
          <w:rStyle w:val="Fontepargpadro11"/>
          <w:rFonts w:ascii="Arial" w:hAnsi="Arial"/>
          <w:color w:val="000000"/>
        </w:rPr>
      </w:pPr>
      <w:r>
        <w:rPr>
          <w:rFonts w:ascii="Arial" w:hAnsi="Arial"/>
          <w:color w:val="000000"/>
        </w:rPr>
      </w:r>
    </w:p>
    <w:p>
      <w:pPr>
        <w:pStyle w:val="Normal"/>
        <w:spacing w:before="0" w:after="57"/>
        <w:jc w:val="both"/>
        <w:rPr>
          <w:rStyle w:val="Fontepargpadro11"/>
          <w:rFonts w:ascii="Arial" w:hAnsi="Arial"/>
          <w:color w:val="000000"/>
        </w:rPr>
      </w:pPr>
      <w:r>
        <w:rPr>
          <w:rStyle w:val="Fontepargpadro11"/>
          <w:rFonts w:ascii="Arial" w:hAnsi="Arial"/>
          <w:b/>
          <w:bCs/>
          <w:color w:val="000000"/>
        </w:rPr>
        <w:t>3.3</w:t>
      </w:r>
      <w:r>
        <w:rPr>
          <w:rStyle w:val="Fontepargpadro11"/>
          <w:rFonts w:ascii="Arial" w:hAnsi="Arial"/>
          <w:color w:val="000000"/>
        </w:rPr>
        <w:t xml:space="preserve"> substituir, reparar ou corrigir, às suas expensas, no prazo fixado no termo de referência, o objeto com avarias ou defeitos;</w:t>
      </w:r>
    </w:p>
    <w:p>
      <w:pPr>
        <w:pStyle w:val="Normal"/>
        <w:spacing w:before="0" w:after="57"/>
        <w:jc w:val="both"/>
        <w:rPr>
          <w:rStyle w:val="Fontepargpadro11"/>
          <w:rFonts w:ascii="Arial" w:hAnsi="Arial"/>
          <w:color w:val="000000"/>
        </w:rPr>
      </w:pPr>
      <w:r>
        <w:rPr>
          <w:rFonts w:ascii="Arial" w:hAnsi="Arial"/>
          <w:color w:val="000000"/>
        </w:rPr>
      </w:r>
    </w:p>
    <w:p>
      <w:pPr>
        <w:pStyle w:val="Normal"/>
        <w:spacing w:before="0" w:after="57"/>
        <w:jc w:val="both"/>
        <w:rPr>
          <w:rStyle w:val="Fontepargpadro11"/>
          <w:rFonts w:ascii="Arial" w:hAnsi="Arial"/>
          <w:color w:val="000000"/>
        </w:rPr>
      </w:pPr>
      <w:r>
        <w:rPr>
          <w:rStyle w:val="Fontepargpadro11"/>
          <w:rFonts w:ascii="Arial" w:hAnsi="Arial"/>
          <w:b/>
          <w:bCs/>
          <w:color w:val="000000"/>
        </w:rPr>
        <w:t>3.4</w:t>
      </w:r>
      <w:r>
        <w:rPr>
          <w:rStyle w:val="Fontepargpadro11"/>
          <w:rFonts w:ascii="Arial" w:hAnsi="Arial"/>
          <w:color w:val="000000"/>
        </w:rPr>
        <w:t xml:space="preserve"> comunicar ao Contratante, no prazo máximo de 24 (vinte e quatro) horas que antecede a data da entrega, os motivos que impossibilitem o cumprimento do prazo previsto, com a devida comprovação.</w:t>
      </w:r>
    </w:p>
    <w:p>
      <w:pPr>
        <w:pStyle w:val="Normal"/>
        <w:spacing w:before="0" w:after="57"/>
        <w:jc w:val="both"/>
        <w:rPr>
          <w:rStyle w:val="Fontepargpadro11"/>
          <w:rFonts w:ascii="Arial" w:hAnsi="Arial"/>
          <w:color w:val="000000"/>
        </w:rPr>
      </w:pPr>
      <w:r>
        <w:rPr>
          <w:rFonts w:ascii="Arial" w:hAnsi="Arial"/>
          <w:color w:val="000000"/>
        </w:rPr>
      </w:r>
    </w:p>
    <w:p>
      <w:pPr>
        <w:pStyle w:val="Normal"/>
        <w:spacing w:before="0" w:after="57"/>
        <w:jc w:val="both"/>
        <w:rPr>
          <w:rStyle w:val="Fontepargpadro11"/>
          <w:rFonts w:ascii="Arial" w:hAnsi="Arial"/>
          <w:color w:val="000000"/>
        </w:rPr>
      </w:pPr>
      <w:r>
        <w:rPr>
          <w:rStyle w:val="Fontepargpadro11"/>
          <w:rFonts w:ascii="Arial" w:hAnsi="Arial"/>
          <w:b/>
          <w:bCs/>
          <w:color w:val="000000"/>
        </w:rPr>
        <w:t xml:space="preserve">3.5 </w:t>
      </w:r>
      <w:r>
        <w:rPr>
          <w:rStyle w:val="Fontepargpadro11"/>
          <w:rFonts w:ascii="Arial" w:hAnsi="Arial"/>
          <w:color w:val="000000"/>
        </w:rPr>
        <w:t>indicar preposto para representá-la durante a execução d</w:t>
      </w:r>
      <w:r>
        <w:rPr>
          <w:rStyle w:val="Fontepargpadro11"/>
          <w:rFonts w:ascii="Arial" w:hAnsi="Arial"/>
          <w:color w:val="000000"/>
        </w:rPr>
        <w:t>a contratação</w:t>
      </w:r>
      <w:r>
        <w:rPr>
          <w:rStyle w:val="Fontepargpadro11"/>
          <w:rFonts w:ascii="Arial" w:hAnsi="Arial"/>
          <w:color w:val="000000"/>
        </w:rPr>
        <w:t>, e manter comunicação com representante da Administração para a gestão d</w:t>
      </w:r>
      <w:r>
        <w:rPr>
          <w:rStyle w:val="Fontepargpadro11"/>
          <w:rFonts w:ascii="Arial" w:hAnsi="Arial"/>
          <w:color w:val="000000"/>
        </w:rPr>
        <w:t>o instrumento</w:t>
      </w:r>
      <w:r>
        <w:rPr>
          <w:rStyle w:val="Fontepargpadro11"/>
          <w:rFonts w:ascii="Arial" w:hAnsi="Arial"/>
          <w:color w:val="000000"/>
        </w:rPr>
        <w:t>;</w:t>
      </w:r>
    </w:p>
    <w:p>
      <w:pPr>
        <w:pStyle w:val="Normal"/>
        <w:spacing w:before="0" w:after="57"/>
        <w:jc w:val="both"/>
        <w:rPr>
          <w:rStyle w:val="Fontepargpadro11"/>
          <w:rFonts w:ascii="Arial" w:hAnsi="Arial"/>
          <w:color w:val="000000"/>
        </w:rPr>
      </w:pPr>
      <w:r>
        <w:rPr>
          <w:rFonts w:ascii="Arial" w:hAnsi="Arial"/>
          <w:color w:val="000000"/>
        </w:rPr>
      </w:r>
    </w:p>
    <w:p>
      <w:pPr>
        <w:pStyle w:val="Normal"/>
        <w:spacing w:before="0" w:after="57"/>
        <w:jc w:val="both"/>
        <w:rPr>
          <w:rStyle w:val="Fontepargpadro11"/>
          <w:rFonts w:ascii="Arial" w:hAnsi="Arial"/>
          <w:color w:val="000000"/>
        </w:rPr>
      </w:pPr>
      <w:r>
        <w:rPr>
          <w:rStyle w:val="Fontepargpadro11"/>
          <w:rFonts w:ascii="Arial" w:hAnsi="Arial"/>
          <w:b/>
          <w:bCs/>
          <w:color w:val="000000"/>
        </w:rPr>
        <w:t>3.6</w:t>
      </w:r>
      <w:r>
        <w:rPr>
          <w:rStyle w:val="Fontepargpadro11"/>
          <w:rFonts w:ascii="Arial" w:hAnsi="Arial"/>
          <w:color w:val="000000"/>
        </w:rPr>
        <w:t xml:space="preserve"> manter atualizado os seus dados no Portal Nacional de Contratações Públicas (PNCP) e no Cadastro Unificado de Fornecedores do Estado do Paraná, conforme legislação vigente;</w:t>
      </w:r>
    </w:p>
    <w:p>
      <w:pPr>
        <w:pStyle w:val="Normal"/>
        <w:spacing w:before="0" w:after="57"/>
        <w:jc w:val="both"/>
        <w:rPr>
          <w:rStyle w:val="Fontepargpadro11"/>
          <w:rFonts w:ascii="Arial" w:hAnsi="Arial"/>
          <w:color w:val="000000"/>
        </w:rPr>
      </w:pPr>
      <w:r>
        <w:rPr>
          <w:rFonts w:ascii="Arial" w:hAnsi="Arial"/>
          <w:color w:val="000000"/>
        </w:rPr>
      </w:r>
    </w:p>
    <w:p>
      <w:pPr>
        <w:pStyle w:val="Normal"/>
        <w:spacing w:before="0" w:after="57"/>
        <w:jc w:val="both"/>
        <w:rPr>
          <w:rStyle w:val="Fontepargpadro11"/>
          <w:rFonts w:ascii="Arial" w:hAnsi="Arial"/>
          <w:color w:val="000000"/>
        </w:rPr>
      </w:pPr>
      <w:r>
        <w:rPr>
          <w:rStyle w:val="Fontepargpadro11"/>
          <w:rFonts w:ascii="Arial" w:hAnsi="Arial"/>
          <w:b/>
          <w:bCs/>
          <w:color w:val="000000"/>
        </w:rPr>
        <w:t>3.7</w:t>
      </w:r>
      <w:r>
        <w:rPr>
          <w:rStyle w:val="Fontepargpadro11"/>
          <w:rFonts w:ascii="Arial" w:hAnsi="Arial"/>
          <w:color w:val="000000"/>
        </w:rPr>
        <w:t xml:space="preserve"> guardar sigilo sobre todas as informações obtidas em decorrência do cumprimento do </w:t>
      </w:r>
      <w:r>
        <w:rPr>
          <w:rStyle w:val="Fontepargpadro11"/>
          <w:rFonts w:ascii="Arial" w:hAnsi="Arial"/>
          <w:color w:val="000000"/>
        </w:rPr>
        <w:t>instrumento substitutivo</w:t>
      </w:r>
      <w:r>
        <w:rPr>
          <w:rStyle w:val="Fontepargpadro11"/>
          <w:rFonts w:ascii="Arial" w:hAnsi="Arial"/>
          <w:color w:val="000000"/>
        </w:rPr>
        <w:t>;</w:t>
      </w:r>
    </w:p>
    <w:p>
      <w:pPr>
        <w:pStyle w:val="Normal"/>
        <w:spacing w:before="0" w:after="57"/>
        <w:jc w:val="both"/>
        <w:rPr>
          <w:rStyle w:val="Fontepargpadro11"/>
          <w:rFonts w:ascii="Arial" w:hAnsi="Arial"/>
          <w:color w:val="000000"/>
        </w:rPr>
      </w:pPr>
      <w:r>
        <w:rPr>
          <w:rFonts w:ascii="Arial" w:hAnsi="Arial"/>
          <w:color w:val="000000"/>
        </w:rPr>
      </w:r>
    </w:p>
    <w:p>
      <w:pPr>
        <w:pStyle w:val="Normal"/>
        <w:spacing w:before="0" w:after="57"/>
        <w:jc w:val="both"/>
        <w:rPr>
          <w:rStyle w:val="Fontepargpadro11"/>
          <w:rFonts w:ascii="Arial" w:hAnsi="Arial"/>
          <w:color w:val="000000"/>
        </w:rPr>
      </w:pPr>
      <w:r>
        <w:rPr>
          <w:rStyle w:val="Fontepargpadro11"/>
          <w:rFonts w:ascii="Arial" w:hAnsi="Arial"/>
          <w:b/>
          <w:bCs/>
          <w:color w:val="000000"/>
        </w:rPr>
        <w:t>3.8</w:t>
      </w:r>
      <w:r>
        <w:rPr>
          <w:rStyle w:val="Fontepargpadro11"/>
          <w:rFonts w:ascii="Arial" w:hAnsi="Arial"/>
          <w:color w:val="000000"/>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pPr>
        <w:pStyle w:val="Normal"/>
        <w:spacing w:before="0" w:after="57"/>
        <w:jc w:val="both"/>
        <w:rPr>
          <w:rStyle w:val="Fontepargpadro11"/>
          <w:rFonts w:ascii="Arial" w:hAnsi="Arial"/>
          <w:color w:val="000000"/>
        </w:rPr>
      </w:pPr>
      <w:r>
        <w:rPr>
          <w:rFonts w:ascii="Arial" w:hAnsi="Arial"/>
          <w:color w:val="000000"/>
        </w:rPr>
      </w:r>
    </w:p>
    <w:p>
      <w:pPr>
        <w:pStyle w:val="Normal"/>
        <w:spacing w:before="0" w:after="57"/>
        <w:ind w:left="708"/>
        <w:jc w:val="both"/>
        <w:rPr>
          <w:rStyle w:val="Fontepargpadro11"/>
          <w:rFonts w:ascii="Arial" w:hAnsi="Arial"/>
          <w:color w:val="000000"/>
        </w:rPr>
      </w:pPr>
      <w:r>
        <w:rPr>
          <w:rStyle w:val="Fontepargpadro11"/>
          <w:rFonts w:ascii="Arial" w:hAnsi="Arial"/>
          <w:b/>
          <w:bCs/>
          <w:color w:val="000000"/>
        </w:rPr>
        <w:t xml:space="preserve">3.8.1 </w:t>
      </w:r>
      <w:r>
        <w:rPr>
          <w:rStyle w:val="Fontepargpadro11"/>
          <w:rFonts w:ascii="Arial" w:hAnsi="Arial"/>
          <w:color w:val="000000"/>
        </w:rPr>
        <w:t>alteração qualitativa do projeto ou de suas especificações pela Administração;</w:t>
      </w:r>
    </w:p>
    <w:p>
      <w:pPr>
        <w:pStyle w:val="Normal"/>
        <w:spacing w:before="0" w:after="57"/>
        <w:jc w:val="both"/>
        <w:rPr>
          <w:rStyle w:val="Fontepargpadro11"/>
          <w:rFonts w:ascii="Arial" w:hAnsi="Arial"/>
          <w:color w:val="000000"/>
        </w:rPr>
      </w:pPr>
      <w:r>
        <w:rPr>
          <w:rFonts w:ascii="Arial" w:hAnsi="Arial"/>
          <w:color w:val="000000"/>
        </w:rPr>
      </w:r>
    </w:p>
    <w:p>
      <w:pPr>
        <w:pStyle w:val="Normal"/>
        <w:spacing w:before="0" w:after="57"/>
        <w:ind w:left="708"/>
        <w:jc w:val="both"/>
        <w:rPr>
          <w:rStyle w:val="Fontepargpadro11"/>
          <w:rFonts w:ascii="Arial" w:hAnsi="Arial"/>
          <w:color w:val="000000"/>
        </w:rPr>
      </w:pPr>
      <w:r>
        <w:rPr>
          <w:rStyle w:val="Fontepargpadro11"/>
          <w:rFonts w:ascii="Arial" w:hAnsi="Arial"/>
          <w:b/>
          <w:bCs/>
          <w:color w:val="000000"/>
        </w:rPr>
        <w:t xml:space="preserve">3.8.2 </w:t>
      </w:r>
      <w:r>
        <w:rPr>
          <w:rStyle w:val="Fontepargpadro11"/>
          <w:rFonts w:ascii="Arial" w:hAnsi="Arial"/>
          <w:color w:val="000000"/>
        </w:rPr>
        <w:t>retardamento na expedição da ordem de execução do serviço ou autorização de fornecimento, interrupção da execução d</w:t>
      </w:r>
      <w:r>
        <w:rPr>
          <w:rStyle w:val="Fontepargpadro11"/>
          <w:rFonts w:ascii="Arial" w:hAnsi="Arial"/>
          <w:color w:val="000000"/>
        </w:rPr>
        <w:t>a contratação</w:t>
      </w:r>
      <w:r>
        <w:rPr>
          <w:rStyle w:val="Fontepargpadro11"/>
          <w:rFonts w:ascii="Arial" w:hAnsi="Arial"/>
          <w:color w:val="000000"/>
        </w:rPr>
        <w:t xml:space="preserve"> ou diminuição do ritmo do trabalho, por ordem e no interesse da Administração;</w:t>
      </w:r>
    </w:p>
    <w:p>
      <w:pPr>
        <w:pStyle w:val="Normal"/>
        <w:spacing w:before="0" w:after="57"/>
        <w:ind w:left="708"/>
        <w:jc w:val="both"/>
        <w:rPr>
          <w:rStyle w:val="Fontepargpadro11"/>
          <w:rFonts w:ascii="Arial" w:hAnsi="Arial"/>
          <w:color w:val="000000"/>
        </w:rPr>
      </w:pPr>
      <w:r>
        <w:rPr>
          <w:rFonts w:ascii="Arial" w:hAnsi="Arial"/>
          <w:color w:val="000000"/>
        </w:rPr>
      </w:r>
    </w:p>
    <w:p>
      <w:pPr>
        <w:pStyle w:val="Normal"/>
        <w:spacing w:before="0" w:after="57"/>
        <w:ind w:left="708"/>
        <w:jc w:val="both"/>
        <w:rPr>
          <w:rStyle w:val="Fontepargpadro11"/>
          <w:rFonts w:ascii="Arial" w:hAnsi="Arial"/>
          <w:color w:val="000000"/>
        </w:rPr>
      </w:pPr>
      <w:r>
        <w:rPr>
          <w:rStyle w:val="Fontepargpadro11"/>
          <w:rFonts w:ascii="Arial" w:hAnsi="Arial"/>
          <w:b/>
          <w:bCs/>
          <w:color w:val="000000"/>
        </w:rPr>
        <w:t xml:space="preserve">3.8.3 </w:t>
      </w:r>
      <w:r>
        <w:rPr>
          <w:rStyle w:val="Fontepargpadro11"/>
          <w:rFonts w:ascii="Arial" w:hAnsi="Arial"/>
          <w:color w:val="000000"/>
        </w:rPr>
        <w:t xml:space="preserve">aumento das quantidades inicialmente previstas </w:t>
      </w:r>
      <w:r>
        <w:rPr>
          <w:rStyle w:val="Fontepargpadro11"/>
          <w:rFonts w:ascii="Arial" w:hAnsi="Arial"/>
          <w:color w:val="000000"/>
        </w:rPr>
        <w:t>na contratação</w:t>
      </w:r>
      <w:r>
        <w:rPr>
          <w:rStyle w:val="Fontepargpadro11"/>
          <w:rFonts w:ascii="Arial" w:hAnsi="Arial"/>
          <w:color w:val="000000"/>
        </w:rPr>
        <w:t>, nos limites permitidos pela Lei Federal n.º 14.133, de 2021;</w:t>
      </w:r>
    </w:p>
    <w:p>
      <w:pPr>
        <w:pStyle w:val="Normal"/>
        <w:spacing w:before="0" w:after="57"/>
        <w:ind w:left="708"/>
        <w:jc w:val="both"/>
        <w:rPr>
          <w:rStyle w:val="Fontepargpadro11"/>
          <w:rFonts w:ascii="Arial" w:hAnsi="Arial"/>
          <w:color w:val="000000"/>
        </w:rPr>
      </w:pPr>
      <w:r>
        <w:rPr>
          <w:rFonts w:ascii="Arial" w:hAnsi="Arial"/>
          <w:color w:val="000000"/>
        </w:rPr>
      </w:r>
    </w:p>
    <w:p>
      <w:pPr>
        <w:pStyle w:val="Normal"/>
        <w:spacing w:before="0" w:after="57"/>
        <w:jc w:val="both"/>
        <w:rPr>
          <w:rStyle w:val="Fontepargpadro11"/>
          <w:rFonts w:ascii="Arial" w:hAnsi="Arial"/>
          <w:color w:val="000000"/>
        </w:rPr>
      </w:pPr>
      <w:r>
        <w:rPr>
          <w:rStyle w:val="Fontepargpadro11"/>
          <w:rFonts w:ascii="Arial" w:hAnsi="Arial"/>
          <w:b/>
          <w:bCs/>
          <w:color w:val="000000"/>
        </w:rPr>
        <w:t>3.9</w:t>
      </w:r>
      <w:r>
        <w:rPr>
          <w:rStyle w:val="Fontepargpadro11"/>
          <w:rFonts w:ascii="Arial" w:hAnsi="Arial"/>
          <w:color w:val="000000"/>
        </w:rPr>
        <w:t>. adotar as seguintes práticas de sustentabilidade, quando couber:</w:t>
      </w:r>
    </w:p>
    <w:p>
      <w:pPr>
        <w:pStyle w:val="Normal"/>
        <w:spacing w:before="0" w:after="57"/>
        <w:jc w:val="both"/>
        <w:rPr>
          <w:rStyle w:val="Fontepargpadro11"/>
          <w:rFonts w:ascii="Arial" w:hAnsi="Arial"/>
          <w:color w:val="000000"/>
        </w:rPr>
      </w:pPr>
      <w:r>
        <w:rPr>
          <w:rFonts w:ascii="Arial" w:hAnsi="Arial"/>
          <w:color w:val="000000"/>
        </w:rPr>
      </w:r>
    </w:p>
    <w:p>
      <w:pPr>
        <w:pStyle w:val="Normal"/>
        <w:spacing w:before="0" w:after="57"/>
        <w:ind w:left="708"/>
        <w:jc w:val="both"/>
        <w:rPr>
          <w:rStyle w:val="Fontepargpadro11"/>
          <w:rFonts w:ascii="Arial" w:hAnsi="Arial"/>
          <w:color w:val="000000"/>
        </w:rPr>
      </w:pPr>
      <w:r>
        <w:rPr>
          <w:rStyle w:val="Fontepargpadro11"/>
          <w:rFonts w:ascii="Arial" w:hAnsi="Arial"/>
          <w:b/>
          <w:bCs/>
          <w:color w:val="000000"/>
        </w:rPr>
        <w:t>3.9.1</w:t>
      </w:r>
      <w:r>
        <w:rPr>
          <w:rStyle w:val="Fontepargpadro11"/>
          <w:rFonts w:ascii="Arial" w:hAnsi="Arial"/>
          <w:color w:val="000000"/>
        </w:rPr>
        <w:t xml:space="preserve"> Os bens devem ser constituídos, no todo ou em parte, por material reciclado, atóxico, biodegradável, conforme normas específicas da ABNT;</w:t>
      </w:r>
    </w:p>
    <w:p>
      <w:pPr>
        <w:pStyle w:val="Normal"/>
        <w:spacing w:before="0" w:after="57"/>
        <w:ind w:left="708"/>
        <w:jc w:val="both"/>
        <w:rPr>
          <w:rStyle w:val="Fontepargpadro11"/>
          <w:rFonts w:ascii="Arial" w:hAnsi="Arial"/>
          <w:color w:val="000000"/>
        </w:rPr>
      </w:pPr>
      <w:r>
        <w:rPr>
          <w:rFonts w:ascii="Arial" w:hAnsi="Arial"/>
          <w:color w:val="000000"/>
        </w:rPr>
      </w:r>
    </w:p>
    <w:p>
      <w:pPr>
        <w:pStyle w:val="Normal"/>
        <w:spacing w:before="0" w:after="57"/>
        <w:ind w:left="708"/>
        <w:jc w:val="both"/>
        <w:rPr>
          <w:rStyle w:val="Fontepargpadro11"/>
          <w:rFonts w:ascii="Arial" w:hAnsi="Arial"/>
          <w:color w:val="000000"/>
        </w:rPr>
      </w:pPr>
      <w:r>
        <w:rPr>
          <w:rStyle w:val="Fontepargpadro11"/>
          <w:rFonts w:ascii="Arial" w:hAnsi="Arial"/>
          <w:b/>
          <w:bCs/>
          <w:color w:val="000000"/>
        </w:rPr>
        <w:t>3.9.2</w:t>
      </w:r>
      <w:r>
        <w:rPr>
          <w:rStyle w:val="Fontepargpadro11"/>
          <w:rFonts w:ascii="Arial" w:hAnsi="Arial"/>
          <w:color w:val="000000"/>
        </w:rPr>
        <w:t xml:space="preserve"> Observar os requisitos ambientais para a obtenção de certificação do Instituto Nacional de Metrologia, Normalização e Qualidade Industrial – INMETRO, como produtos sustentáveis ou de menor impacto ambiental em relação aos seus similares;</w:t>
      </w:r>
    </w:p>
    <w:p>
      <w:pPr>
        <w:pStyle w:val="Normal"/>
        <w:spacing w:before="0" w:after="57"/>
        <w:ind w:left="708"/>
        <w:jc w:val="both"/>
        <w:rPr>
          <w:rStyle w:val="Fontepargpadro11"/>
          <w:rFonts w:ascii="Arial" w:hAnsi="Arial"/>
          <w:color w:val="000000"/>
        </w:rPr>
      </w:pPr>
      <w:r>
        <w:rPr>
          <w:rFonts w:ascii="Arial" w:hAnsi="Arial"/>
          <w:color w:val="000000"/>
        </w:rPr>
      </w:r>
    </w:p>
    <w:p>
      <w:pPr>
        <w:pStyle w:val="Normal"/>
        <w:spacing w:before="0" w:after="57"/>
        <w:ind w:left="708"/>
        <w:jc w:val="both"/>
        <w:rPr>
          <w:rStyle w:val="Fontepargpadro11"/>
          <w:rFonts w:ascii="Arial" w:hAnsi="Arial"/>
          <w:color w:val="000000"/>
        </w:rPr>
      </w:pPr>
      <w:r>
        <w:rPr>
          <w:rStyle w:val="Fontepargpadro11"/>
          <w:rFonts w:ascii="Arial" w:hAnsi="Arial"/>
          <w:b/>
          <w:bCs/>
          <w:color w:val="000000"/>
        </w:rPr>
        <w:t>3.9.3</w:t>
      </w:r>
      <w:r>
        <w:rPr>
          <w:rStyle w:val="Fontepargpadro11"/>
          <w:rFonts w:ascii="Arial" w:hAnsi="Arial"/>
          <w:color w:val="000000"/>
        </w:rPr>
        <w:t xml:space="preserve"> Os bens deverão ser, preferencialmente, acondicionados em embalagem individual adequada, com o menor volume possível, que utilize materiais recicláveis, de forma a garantir a máxima proteção durante o transporte e o armazenamento;</w:t>
      </w:r>
    </w:p>
    <w:p>
      <w:pPr>
        <w:pStyle w:val="Normal"/>
        <w:spacing w:before="0" w:after="57"/>
        <w:jc w:val="both"/>
        <w:rPr>
          <w:rStyle w:val="Fontepargpadro11"/>
          <w:rFonts w:ascii="Arial" w:hAnsi="Arial"/>
          <w:color w:val="000000"/>
        </w:rPr>
      </w:pPr>
      <w:r>
        <w:rPr>
          <w:rStyle w:val="Fontepargpadro11"/>
          <w:rFonts w:ascii="Arial" w:hAnsi="Arial"/>
          <w:color w:val="000000"/>
        </w:rPr>
        <w:t>Levando-se em conta que deve ser cumprida a exigencia prevista na Lei Estadual 20132 de 20 de Janeiro de 2020, no que se refere a logistica reversa:</w:t>
      </w:r>
    </w:p>
    <w:p>
      <w:pPr>
        <w:pStyle w:val="Normal"/>
        <w:spacing w:before="0" w:after="57"/>
        <w:jc w:val="both"/>
        <w:rPr>
          <w:rStyle w:val="Fontepargpadro11"/>
          <w:rFonts w:ascii="Arial" w:hAnsi="Arial"/>
          <w:color w:val="000000"/>
        </w:rPr>
      </w:pPr>
      <w:r>
        <w:rPr>
          <w:rStyle w:val="Fontepargpadro11"/>
          <w:rFonts w:ascii="Arial" w:hAnsi="Arial"/>
          <w:b/>
          <w:bCs/>
          <w:color w:val="000000"/>
        </w:rPr>
        <w:t>I</w:t>
      </w:r>
      <w:r>
        <w:rPr>
          <w:rStyle w:val="Fontepargpadro11"/>
          <w:rFonts w:ascii="Arial" w:hAnsi="Arial"/>
          <w:color w:val="000000"/>
        </w:rPr>
        <w:t xml:space="preserve">. Entende-se por logística reversa O instrumento de desenvolvimento econômico e social caracterizado por um conjunto de ações, procedimentos e meios destinados a viabilizar a coleta e a restituição dos resíduos sólidos ao setor empresarial, para reaproveitamento em seu ciclo ou em outros ciclos produtivos, ou outra destinação final ambientalmente adequada. </w:t>
      </w:r>
    </w:p>
    <w:p>
      <w:pPr>
        <w:pStyle w:val="Normal"/>
        <w:spacing w:before="0" w:after="57"/>
        <w:jc w:val="both"/>
        <w:rPr>
          <w:rStyle w:val="Fontepargpadro11"/>
          <w:rFonts w:ascii="Arial" w:hAnsi="Arial"/>
          <w:color w:val="000000"/>
        </w:rPr>
      </w:pPr>
      <w:r>
        <w:rPr>
          <w:rStyle w:val="Fontepargpadro11"/>
          <w:rFonts w:ascii="Arial" w:hAnsi="Arial"/>
          <w:b/>
          <w:bCs/>
          <w:color w:val="000000"/>
        </w:rPr>
        <w:t>II</w:t>
      </w:r>
      <w:r>
        <w:rPr>
          <w:rStyle w:val="Fontepargpadro11"/>
          <w:rFonts w:ascii="Arial" w:hAnsi="Arial"/>
          <w:color w:val="000000"/>
        </w:rPr>
        <w:t>. 0 dever imposto aos fabricantes, importadores, distribuidores e comerciantes de implementar e operacionalizar o Sistema de Logística Reversa independe das normas estabelecidas em acordos setoriais e termos de compromisso firmados entre o Poder Público e o setor empresarial, este deve decorrer diretamente da Lei.</w:t>
      </w:r>
    </w:p>
    <w:p>
      <w:pPr>
        <w:pStyle w:val="Normal"/>
        <w:spacing w:before="0" w:after="57"/>
        <w:rPr>
          <w:rFonts w:ascii="Arial" w:hAnsi="Arial"/>
          <w:color w:val="000000"/>
        </w:rPr>
      </w:pPr>
      <w:r>
        <w:rPr>
          <w:rFonts w:ascii="Arial" w:hAnsi="Arial"/>
          <w:color w:val="000000"/>
        </w:rPr>
      </w:r>
    </w:p>
    <w:p>
      <w:pPr>
        <w:pStyle w:val="Normal"/>
        <w:spacing w:before="0" w:after="57"/>
        <w:jc w:val="both"/>
        <w:rPr>
          <w:rStyle w:val="Fontepargpadro11"/>
          <w:rFonts w:ascii="Arial" w:hAnsi="Arial" w:eastAsia="Arial"/>
          <w:b/>
          <w:bCs/>
          <w:color w:val="000000"/>
          <w:shd w:fill="FFFFFF" w:val="clear"/>
        </w:rPr>
      </w:pPr>
      <w:r>
        <w:rPr>
          <w:rStyle w:val="Fontepargpadro11"/>
          <w:rFonts w:ascii="Arial" w:hAnsi="Arial"/>
          <w:b/>
          <w:bCs/>
          <w:color w:val="000000"/>
        </w:rPr>
        <w:t xml:space="preserve">4. </w:t>
      </w:r>
      <w:r>
        <w:rPr>
          <w:rStyle w:val="Fontepargpadro11"/>
          <w:rFonts w:eastAsia="MS Mincho" w:ascii="Arial" w:hAnsi="Arial"/>
          <w:b/>
          <w:bCs/>
          <w:color w:val="000000"/>
          <w:shd w:fill="FFFFFF" w:val="clear"/>
        </w:rPr>
        <w:t>SANÇÕES ADMINISTRATIVAS</w:t>
      </w:r>
    </w:p>
    <w:p>
      <w:pPr>
        <w:pStyle w:val="Normal"/>
        <w:spacing w:before="57" w:after="0"/>
        <w:ind w:left="9" w:right="-55"/>
        <w:jc w:val="both"/>
        <w:rPr>
          <w:rStyle w:val="Fontepargpadro11"/>
          <w:rFonts w:ascii="Arial" w:hAnsi="Arial"/>
          <w:b/>
          <w:bCs/>
          <w:color w:val="000000"/>
          <w:shd w:fill="FFFFFF" w:val="clear"/>
        </w:rPr>
      </w:pPr>
      <w:r>
        <w:rPr>
          <w:rStyle w:val="Fontepargpadro11"/>
          <w:rFonts w:eastAsia="Arial" w:ascii="Arial" w:hAnsi="Arial"/>
          <w:b/>
          <w:bCs/>
          <w:color w:val="000000"/>
          <w:shd w:fill="FFFFFF" w:val="clear"/>
        </w:rPr>
        <w:t xml:space="preserve">4.1. </w:t>
      </w:r>
      <w:r>
        <w:rPr>
          <w:rStyle w:val="Fontepargpadro11"/>
          <w:rFonts w:eastAsia="Arial" w:ascii="Arial" w:hAnsi="Arial"/>
          <w:color w:val="000000"/>
          <w:shd w:fill="FFFFFF" w:val="clear"/>
        </w:rPr>
        <w:t>O licitante e o contratado que incorram em infrações sujeitam-se às sanções administrativas previstas no art. 156 da Lei Federal n.º 14.133, de 2021 e nos arts. 193 ao 227 do Decreto n.º 10.086, de 17 de janeiro 2022, sem prejuízo de eventuais implicações penais nos termos do que prevê o Capítulo II-B do Título XI do Código Penal.</w:t>
      </w:r>
    </w:p>
    <w:p>
      <w:pPr>
        <w:pStyle w:val="BodyText"/>
        <w:spacing w:lineRule="atLeast" w:line="100" w:before="57" w:after="57"/>
        <w:rPr>
          <w:rStyle w:val="Fontepargpadro11"/>
          <w:rFonts w:ascii="Arial" w:hAnsi="Arial"/>
          <w:b/>
          <w:bCs/>
          <w:sz w:val="20"/>
          <w:shd w:fill="FFFFFF" w:val="clear"/>
        </w:rPr>
      </w:pPr>
      <w:r>
        <w:rPr>
          <w:rStyle w:val="Fontepargpadro11"/>
          <w:rFonts w:ascii="Arial" w:hAnsi="Arial"/>
          <w:b/>
          <w:bCs/>
          <w:sz w:val="20"/>
          <w:shd w:fill="FFFFFF" w:val="clear"/>
        </w:rPr>
        <w:t>4.2.</w:t>
      </w:r>
      <w:r>
        <w:rPr>
          <w:rStyle w:val="Fontepargpadro11"/>
          <w:rFonts w:ascii="Arial" w:hAnsi="Arial"/>
          <w:sz w:val="20"/>
          <w:shd w:fill="FFFFFF" w:val="clear"/>
        </w:rPr>
        <w:t xml:space="preserve"> A multa não poderá ser inferior a 0,5% (cinco décimos por cento), nem superior a 30% (trinta por cento) sobre o valor total do lote no qual participou ou d</w:t>
      </w:r>
      <w:r>
        <w:rPr>
          <w:rStyle w:val="Fontepargpadro11"/>
          <w:rFonts w:ascii="Arial" w:hAnsi="Arial"/>
          <w:sz w:val="20"/>
          <w:shd w:fill="FFFFFF" w:val="clear"/>
        </w:rPr>
        <w:t>a contratação</w:t>
      </w:r>
      <w:r>
        <w:rPr>
          <w:rStyle w:val="Fontepargpadro11"/>
          <w:rFonts w:ascii="Arial" w:hAnsi="Arial"/>
          <w:sz w:val="20"/>
          <w:shd w:fill="FFFFFF" w:val="clear"/>
        </w:rPr>
        <w:t>, observando ainda as seguintes variações:</w:t>
      </w:r>
    </w:p>
    <w:p>
      <w:pPr>
        <w:pStyle w:val="BodyText"/>
        <w:spacing w:lineRule="atLeast" w:line="100" w:before="57" w:after="57"/>
        <w:rPr>
          <w:rStyle w:val="Fontepargpadro11"/>
          <w:rFonts w:ascii="Arial" w:hAnsi="Arial"/>
          <w:b/>
          <w:bCs/>
          <w:sz w:val="20"/>
          <w:shd w:fill="FFFFFF" w:val="clear"/>
        </w:rPr>
      </w:pPr>
      <w:r>
        <w:rPr>
          <w:rStyle w:val="Fontepargpadro11"/>
          <w:rFonts w:ascii="Arial" w:hAnsi="Arial"/>
          <w:b/>
          <w:bCs/>
          <w:sz w:val="20"/>
          <w:shd w:fill="FFFFFF" w:val="clear"/>
        </w:rPr>
        <w:t>a)</w:t>
      </w:r>
      <w:r>
        <w:rPr>
          <w:rStyle w:val="Fontepargpadro11"/>
          <w:rFonts w:ascii="Arial" w:hAnsi="Arial"/>
          <w:sz w:val="20"/>
          <w:shd w:fill="FFFFFF" w:val="clear"/>
        </w:rPr>
        <w:t xml:space="preserve"> multa de 0,5% a 5%, nos casos das infrações previstas no art. 195, do Decreto Estadual 10.086/2022;</w:t>
      </w:r>
    </w:p>
    <w:p>
      <w:pPr>
        <w:pStyle w:val="BodyText"/>
        <w:spacing w:lineRule="atLeast" w:line="100" w:before="57" w:after="57"/>
        <w:rPr>
          <w:rStyle w:val="Fontepargpadro11"/>
          <w:rFonts w:ascii="Arial" w:hAnsi="Arial"/>
          <w:b/>
          <w:bCs/>
          <w:sz w:val="20"/>
          <w:shd w:fill="FFFFFF" w:val="clear"/>
        </w:rPr>
      </w:pPr>
      <w:r>
        <w:rPr>
          <w:rStyle w:val="Fontepargpadro11"/>
          <w:rFonts w:ascii="Arial" w:hAnsi="Arial"/>
          <w:b/>
          <w:bCs/>
          <w:sz w:val="20"/>
          <w:shd w:fill="FFFFFF" w:val="clear"/>
        </w:rPr>
        <w:t xml:space="preserve">b) </w:t>
      </w:r>
      <w:r>
        <w:rPr>
          <w:rStyle w:val="Fontepargpadro11"/>
          <w:rFonts w:ascii="Arial" w:hAnsi="Arial"/>
          <w:sz w:val="20"/>
          <w:shd w:fill="FFFFFF" w:val="clear"/>
        </w:rPr>
        <w:t>multa de 5% a 30%, nos casos das infrações previstas no art. 196, do Decreto Estadual 10.086/2022;</w:t>
      </w:r>
    </w:p>
    <w:p>
      <w:pPr>
        <w:pStyle w:val="BodyText"/>
        <w:spacing w:lineRule="atLeast" w:line="100" w:before="57" w:after="57"/>
        <w:rPr>
          <w:rStyle w:val="Fontepargpadro11"/>
          <w:rFonts w:ascii="Arial" w:hAnsi="Arial"/>
          <w:b/>
          <w:bCs/>
          <w:sz w:val="20"/>
          <w:shd w:fill="FFFFFF" w:val="clear"/>
        </w:rPr>
      </w:pPr>
      <w:r>
        <w:rPr>
          <w:rStyle w:val="Fontepargpadro11"/>
          <w:rFonts w:ascii="Arial" w:hAnsi="Arial"/>
          <w:b/>
          <w:bCs/>
          <w:sz w:val="20"/>
          <w:shd w:fill="FFFFFF" w:val="clear"/>
        </w:rPr>
        <w:t xml:space="preserve">c) </w:t>
      </w:r>
      <w:r>
        <w:rPr>
          <w:rStyle w:val="Fontepargpadro11"/>
          <w:rFonts w:ascii="Arial" w:hAnsi="Arial"/>
          <w:sz w:val="20"/>
          <w:shd w:fill="FFFFFF" w:val="clear"/>
        </w:rPr>
        <w:t>multa de 15% a 30%, nos casos das infrações previstas no art. 197, do Decreto Estadual 10.086/2022;</w:t>
      </w:r>
    </w:p>
    <w:p>
      <w:pPr>
        <w:pStyle w:val="BodyText"/>
        <w:spacing w:lineRule="atLeast" w:line="100" w:before="57" w:after="57"/>
        <w:rPr>
          <w:rStyle w:val="Fontepargpadro11"/>
          <w:rFonts w:ascii="Arial" w:hAnsi="Arial"/>
          <w:b/>
          <w:bCs/>
          <w:sz w:val="20"/>
          <w:shd w:fill="FFFFFF" w:val="clear"/>
        </w:rPr>
      </w:pPr>
      <w:r>
        <w:rPr>
          <w:rStyle w:val="Fontepargpadro11"/>
          <w:rFonts w:ascii="Arial" w:hAnsi="Arial"/>
          <w:b/>
          <w:bCs/>
          <w:sz w:val="20"/>
          <w:shd w:fill="FFFFFF" w:val="clear"/>
        </w:rPr>
        <w:t>4.3.</w:t>
      </w:r>
      <w:r>
        <w:rPr>
          <w:rStyle w:val="Fontepargpadro11"/>
          <w:rFonts w:ascii="Arial" w:hAnsi="Arial"/>
          <w:sz w:val="20"/>
          <w:shd w:fill="FFFFFF" w:val="clear"/>
        </w:rPr>
        <w:t xml:space="preserve"> O cálculo da multa será justificado e levará em conta o disposto nos arts. 210 a 212, do Decreto Estadual 10.086/2022.</w:t>
      </w:r>
    </w:p>
    <w:p>
      <w:pPr>
        <w:pStyle w:val="BodyText"/>
        <w:spacing w:lineRule="atLeast" w:line="100" w:before="57" w:after="57"/>
        <w:rPr>
          <w:rStyle w:val="Fontepargpadro11"/>
          <w:rFonts w:ascii="Arial" w:hAnsi="Arial"/>
          <w:b/>
          <w:bCs/>
          <w:sz w:val="20"/>
          <w:shd w:fill="FFFFFF" w:val="clear"/>
        </w:rPr>
      </w:pPr>
      <w:r>
        <w:rPr>
          <w:rStyle w:val="Fontepargpadro11"/>
          <w:rFonts w:ascii="Arial" w:hAnsi="Arial"/>
          <w:b/>
          <w:bCs/>
          <w:sz w:val="20"/>
          <w:shd w:fill="FFFFFF" w:val="clear"/>
        </w:rPr>
        <w:t>4.4.</w:t>
      </w:r>
      <w:r>
        <w:rPr>
          <w:rStyle w:val="Fontepargpadro11"/>
          <w:rFonts w:ascii="Arial" w:hAnsi="Arial"/>
          <w:sz w:val="20"/>
          <w:shd w:fill="FFFFFF" w:val="clear"/>
        </w:rPr>
        <w:t xml:space="preserve"> A multa poderá ser descontada do pagamento devido pela Administração Pública estadual, decorrente de outros contratos firmados entre as partes, caso em que a Administração reterá o pagamento até o adimplemento da multa, com o que concorda o licitante ou contratado.</w:t>
      </w:r>
    </w:p>
    <w:p>
      <w:pPr>
        <w:pStyle w:val="BodyText"/>
        <w:spacing w:lineRule="atLeast" w:line="100" w:before="57" w:after="57"/>
        <w:ind w:left="708"/>
        <w:rPr>
          <w:rStyle w:val="Fontepargpadro11"/>
          <w:rFonts w:ascii="Arial" w:hAnsi="Arial" w:eastAsia="Arial"/>
          <w:b/>
          <w:bCs/>
          <w:sz w:val="20"/>
          <w:shd w:fill="FFFFFF" w:val="clear"/>
        </w:rPr>
      </w:pPr>
      <w:r>
        <w:rPr>
          <w:rStyle w:val="Fontepargpadro11"/>
          <w:rFonts w:ascii="Arial" w:hAnsi="Arial"/>
          <w:b/>
          <w:bCs/>
          <w:sz w:val="20"/>
          <w:shd w:fill="FFFFFF" w:val="clear"/>
        </w:rPr>
        <w:t>4.4.1.</w:t>
      </w:r>
      <w:r>
        <w:rPr>
          <w:rStyle w:val="Fontepargpadro11"/>
          <w:rFonts w:ascii="Arial" w:hAnsi="Arial"/>
          <w:sz w:val="20"/>
          <w:shd w:fill="FFFFFF" w:val="clear"/>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pPr>
        <w:pStyle w:val="BodyText"/>
        <w:spacing w:lineRule="atLeast" w:line="100" w:before="57" w:after="57"/>
        <w:rPr>
          <w:rStyle w:val="Fontepargpadro11"/>
          <w:rFonts w:ascii="Arial" w:hAnsi="Arial"/>
          <w:b/>
          <w:bCs/>
          <w:sz w:val="20"/>
        </w:rPr>
      </w:pPr>
      <w:r>
        <w:rPr>
          <w:rStyle w:val="Fontepargpadro11"/>
          <w:rFonts w:eastAsia="Arial" w:ascii="Arial" w:hAnsi="Arial"/>
          <w:b/>
          <w:bCs/>
          <w:sz w:val="20"/>
          <w:shd w:fill="FFFFFF" w:val="clear"/>
        </w:rPr>
        <w:t>4.5.</w:t>
      </w:r>
      <w:r>
        <w:rPr>
          <w:rStyle w:val="Fontepargpadro11"/>
          <w:rFonts w:eastAsia="Arial" w:ascii="Arial" w:hAnsi="Arial"/>
          <w:sz w:val="20"/>
          <w:shd w:fill="FFFFFF" w:val="clear"/>
        </w:rPr>
        <w:t xml:space="preserve"> Multa de mora diária de até 0,3% (três décimos por cento), calculada sobre o valor global d</w:t>
      </w:r>
      <w:r>
        <w:rPr>
          <w:rStyle w:val="Fontepargpadro11"/>
          <w:rFonts w:eastAsia="Arial" w:ascii="Arial" w:hAnsi="Arial"/>
          <w:sz w:val="20"/>
          <w:shd w:fill="FFFFFF" w:val="clear"/>
        </w:rPr>
        <w:t>a contratação</w:t>
      </w:r>
      <w:r>
        <w:rPr>
          <w:rStyle w:val="Fontepargpadro11"/>
          <w:rFonts w:eastAsia="Arial" w:ascii="Arial" w:hAnsi="Arial"/>
          <w:sz w:val="20"/>
          <w:shd w:fill="FFFFFF" w:val="clear"/>
        </w:rPr>
        <w:t xml:space="preserve"> ou da parcela em atraso, até o 30º (trigésimo) dia de atraso na entrega; a partir do 31º (trigésimo primeiro) dia, a multa de mora será convertida em compensatória,  aplicando-se, no mais, o disposto nos itens acima.</w:t>
      </w:r>
    </w:p>
    <w:p>
      <w:pPr>
        <w:pStyle w:val="Normal"/>
        <w:spacing w:before="57" w:after="0"/>
        <w:ind w:left="9" w:right="-55"/>
        <w:jc w:val="both"/>
        <w:rPr>
          <w:rStyle w:val="Fontepargpadro11"/>
          <w:rFonts w:ascii="Arial" w:hAnsi="Arial" w:eastAsia="Arial"/>
          <w:b/>
          <w:bCs/>
          <w:color w:val="000000"/>
        </w:rPr>
      </w:pPr>
      <w:r>
        <w:rPr>
          <w:rStyle w:val="Fontepargpadro11"/>
          <w:rFonts w:ascii="Arial" w:hAnsi="Arial"/>
          <w:b/>
          <w:bCs/>
          <w:color w:val="000000"/>
        </w:rPr>
        <w:t xml:space="preserve">4.6 </w:t>
      </w:r>
      <w:r>
        <w:rPr>
          <w:rStyle w:val="Fontepargpadro11"/>
          <w:rFonts w:ascii="Arial" w:hAnsi="Arial"/>
          <w:color w:val="000000"/>
        </w:rPr>
        <w:t>O procedimento para aplicação das sanções seguirá o disposto no Capítulo XVI, do Título I, do Decreto n.º 10.086, de 2022. e na Lei n.º 20.656, de 2021.</w:t>
      </w:r>
    </w:p>
    <w:p>
      <w:pPr>
        <w:pStyle w:val="Normal"/>
        <w:tabs>
          <w:tab w:val="clear" w:pos="708"/>
          <w:tab w:val="left" w:pos="567" w:leader="none"/>
        </w:tabs>
        <w:spacing w:before="57" w:after="0"/>
        <w:ind w:left="9" w:right="-55"/>
        <w:jc w:val="both"/>
        <w:rPr>
          <w:rStyle w:val="Fontepargpadro11"/>
          <w:rFonts w:ascii="Arial" w:hAnsi="Arial" w:eastAsia="Arial"/>
          <w:b/>
          <w:bCs/>
          <w:color w:val="000000"/>
        </w:rPr>
      </w:pPr>
      <w:r>
        <w:rPr>
          <w:rStyle w:val="Fontepargpadro11"/>
          <w:rFonts w:eastAsia="Arial" w:ascii="Arial" w:hAnsi="Arial"/>
          <w:b/>
          <w:bCs/>
          <w:color w:val="000000"/>
        </w:rPr>
        <w:t xml:space="preserve">4.7 </w:t>
      </w:r>
      <w:r>
        <w:rPr>
          <w:rStyle w:val="Fontepargpadro11"/>
          <w:rFonts w:ascii="Arial" w:hAnsi="Arial"/>
          <w:color w:val="000000"/>
        </w:rPr>
        <w:t>Nos casos não previstos no instrumento convocatório, inclusive sobre o procedimento de aplicação das sanções administrativas, deverão ser observadas as disposições da Lei Federal n.º 14.133, de 2021 e no Decreto n.º 10.086, de 2022.</w:t>
      </w:r>
    </w:p>
    <w:p>
      <w:pPr>
        <w:pStyle w:val="Normal"/>
        <w:tabs>
          <w:tab w:val="clear" w:pos="708"/>
          <w:tab w:val="left" w:pos="567" w:leader="none"/>
        </w:tabs>
        <w:spacing w:before="57" w:after="0"/>
        <w:ind w:left="9" w:right="-55"/>
        <w:jc w:val="both"/>
        <w:rPr>
          <w:rStyle w:val="Fontepargpadro11"/>
          <w:rFonts w:ascii="Arial" w:hAnsi="Arial" w:eastAsia="Arial"/>
          <w:b/>
          <w:bCs/>
          <w:color w:val="000000"/>
        </w:rPr>
      </w:pPr>
      <w:r>
        <w:rPr>
          <w:rStyle w:val="Fontepargpadro11"/>
          <w:rFonts w:eastAsia="Arial" w:ascii="Arial" w:hAnsi="Arial"/>
          <w:b/>
          <w:bCs/>
          <w:color w:val="000000"/>
        </w:rPr>
        <w:t xml:space="preserve">4.8 </w:t>
      </w:r>
      <w:r>
        <w:rPr>
          <w:rStyle w:val="Fontepargpadro11"/>
          <w:rFonts w:eastAsia="Arial" w:ascii="Arial" w:hAnsi="Arial"/>
          <w:color w:val="000000"/>
        </w:rPr>
        <w:t>Sem prejuízo das sanções previstas nos itens anteriores, a</w:t>
      </w:r>
      <w:r>
        <w:rPr>
          <w:rStyle w:val="Fontepargpadro11"/>
          <w:rFonts w:eastAsia="Arial" w:ascii="Arial" w:hAnsi="Arial"/>
          <w:b/>
          <w:bCs/>
          <w:color w:val="000000"/>
        </w:rPr>
        <w:t xml:space="preserve"> </w:t>
      </w:r>
      <w:r>
        <w:rPr>
          <w:rStyle w:val="Fontepargpadro11"/>
          <w:rFonts w:ascii="Arial" w:hAnsi="Arial"/>
          <w:color w:val="000000"/>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 e regulamento no âmbito do Estado do Paraná,.</w:t>
      </w:r>
    </w:p>
    <w:p>
      <w:pPr>
        <w:pStyle w:val="Normal"/>
        <w:tabs>
          <w:tab w:val="clear" w:pos="708"/>
          <w:tab w:val="left" w:pos="567" w:leader="none"/>
        </w:tabs>
        <w:spacing w:before="57" w:after="0"/>
        <w:ind w:left="9" w:right="-55"/>
        <w:jc w:val="both"/>
        <w:rPr>
          <w:rStyle w:val="Fontepargpadro11"/>
          <w:rFonts w:ascii="Arial" w:hAnsi="Arial" w:eastAsia="MS Mincho"/>
          <w:b/>
          <w:bCs/>
          <w:color w:val="000000"/>
          <w:shd w:fill="FFFFFF" w:val="clear"/>
          <w:lang w:eastAsia="ar-SA"/>
        </w:rPr>
      </w:pPr>
      <w:r>
        <w:rPr>
          <w:rStyle w:val="Fontepargpadro11"/>
          <w:rFonts w:eastAsia="Arial" w:ascii="Arial" w:hAnsi="Arial"/>
          <w:b/>
          <w:bCs/>
          <w:color w:val="000000"/>
        </w:rPr>
        <w:t xml:space="preserve">4.9 </w:t>
      </w:r>
      <w:r>
        <w:rPr>
          <w:rStyle w:val="Fontepargpadro11"/>
          <w:rFonts w:ascii="Arial" w:hAnsi="Arial"/>
          <w:color w:val="000000"/>
        </w:rPr>
        <w:t xml:space="preserve">Quaisquer penalidades aplicadas serão transcritas no Portal Nacional de Contratações Públicas (PNCP) e no </w:t>
      </w:r>
      <w:r>
        <w:rPr>
          <w:rStyle w:val="Fontepargpadro11"/>
          <w:rFonts w:eastAsia="MS Mincho" w:ascii="Arial" w:hAnsi="Arial"/>
          <w:color w:val="000000"/>
        </w:rPr>
        <w:t>Cadastro Unificado de Fornecedores do Estado do Paraná (CFPR).</w:t>
      </w:r>
    </w:p>
    <w:p>
      <w:pPr>
        <w:pStyle w:val="Normal"/>
        <w:tabs>
          <w:tab w:val="clear" w:pos="708"/>
          <w:tab w:val="left" w:pos="567" w:leader="none"/>
        </w:tabs>
        <w:spacing w:before="57" w:after="0"/>
        <w:ind w:left="9" w:right="-55"/>
        <w:jc w:val="both"/>
        <w:rPr>
          <w:rFonts w:ascii="Arial" w:hAnsi="Arial"/>
        </w:rPr>
      </w:pPr>
      <w:r>
        <w:rPr>
          <w:rStyle w:val="Fontepargpadro11"/>
          <w:rFonts w:eastAsia="MS Mincho" w:ascii="Arial" w:hAnsi="Arial"/>
          <w:b/>
          <w:bCs/>
          <w:color w:val="000000"/>
          <w:shd w:fill="FFFFFF" w:val="clear"/>
          <w:lang w:eastAsia="ar-SA"/>
        </w:rPr>
        <w:t>4.10</w:t>
      </w:r>
      <w:r>
        <w:rPr>
          <w:rStyle w:val="Fontepargpadro11"/>
          <w:rFonts w:eastAsia="MS Mincho" w:ascii="Arial" w:hAnsi="Arial"/>
          <w:color w:val="000000"/>
          <w:shd w:fill="FFFFFF" w:val="clear"/>
          <w:lang w:eastAsia="ar-SA"/>
        </w:rPr>
        <w:t xml:space="preserve"> As multas previstas neste edital poderão ser descontadas do pagamento eventualmente devido pelo contratante decorrente de outros contratos firmados com a Administração Pública estadual.</w:t>
      </w:r>
    </w:p>
    <w:p>
      <w:pPr>
        <w:pStyle w:val="Normal"/>
        <w:tabs>
          <w:tab w:val="clear" w:pos="708"/>
          <w:tab w:val="left" w:pos="567" w:leader="none"/>
        </w:tabs>
        <w:spacing w:before="57" w:after="0"/>
        <w:ind w:left="9" w:right="-55"/>
        <w:jc w:val="both"/>
        <w:rPr>
          <w:rFonts w:ascii="Arial" w:hAnsi="Arial"/>
        </w:rPr>
      </w:pPr>
      <w:r>
        <w:rPr>
          <w:rFonts w:ascii="Arial" w:hAnsi="Arial"/>
        </w:rPr>
      </w:r>
    </w:p>
    <w:p>
      <w:pPr>
        <w:pStyle w:val="Normal"/>
        <w:spacing w:before="0" w:after="57"/>
        <w:jc w:val="both"/>
        <w:rPr>
          <w:rStyle w:val="Fontepargpadro11"/>
          <w:rFonts w:ascii="Arial" w:hAnsi="Arial"/>
          <w:b/>
          <w:bCs/>
          <w:color w:val="000000"/>
          <w:shd w:fill="FFFFFF" w:val="clear"/>
        </w:rPr>
      </w:pPr>
      <w:r>
        <w:rPr>
          <w:rStyle w:val="Fontepargpadro11"/>
          <w:rFonts w:ascii="Arial" w:hAnsi="Arial"/>
          <w:b/>
          <w:bCs/>
          <w:color w:val="000000"/>
          <w:shd w:fill="FFFFFF" w:val="clear"/>
        </w:rPr>
        <w:t>5. DOS CASOS DE EXTINÇÃO</w:t>
      </w:r>
    </w:p>
    <w:p>
      <w:pPr>
        <w:pStyle w:val="Normal"/>
        <w:spacing w:before="57" w:after="57"/>
        <w:ind w:left="27"/>
        <w:jc w:val="both"/>
        <w:rPr>
          <w:rStyle w:val="Fontepargpadro11"/>
          <w:rFonts w:ascii="Arial" w:hAnsi="Arial"/>
          <w:b/>
          <w:bCs/>
          <w:color w:val="000000"/>
          <w:shd w:fill="FFFFFF" w:val="clear"/>
        </w:rPr>
      </w:pPr>
      <w:r>
        <w:rPr>
          <w:rStyle w:val="Fontepargpadro11"/>
          <w:rFonts w:ascii="Arial" w:hAnsi="Arial"/>
          <w:b/>
          <w:bCs/>
          <w:color w:val="000000"/>
          <w:shd w:fill="FFFFFF" w:val="clear"/>
        </w:rPr>
        <w:t xml:space="preserve">5.1 </w:t>
      </w:r>
      <w:r>
        <w:rPr>
          <w:rStyle w:val="Fontepargpadro11"/>
          <w:rFonts w:ascii="Arial" w:hAnsi="Arial"/>
          <w:color w:val="000000"/>
          <w:shd w:fill="FFFFFF" w:val="clear"/>
        </w:rPr>
        <w:t>O presente instrumento poderá ser extinto:</w:t>
      </w:r>
    </w:p>
    <w:p>
      <w:pPr>
        <w:pStyle w:val="Normal"/>
        <w:spacing w:before="57" w:after="57"/>
        <w:ind w:left="708"/>
        <w:jc w:val="both"/>
        <w:rPr>
          <w:rStyle w:val="Fontepargpadro11"/>
          <w:rFonts w:ascii="Arial" w:hAnsi="Arial"/>
          <w:b/>
          <w:bCs/>
          <w:color w:val="000000"/>
          <w:shd w:fill="FFFFFF" w:val="clear"/>
        </w:rPr>
      </w:pPr>
      <w:r>
        <w:rPr>
          <w:rStyle w:val="Fontepargpadro11"/>
          <w:rFonts w:ascii="Arial" w:hAnsi="Arial"/>
          <w:b/>
          <w:bCs/>
          <w:color w:val="000000"/>
          <w:shd w:fill="FFFFFF" w:val="clear"/>
        </w:rPr>
        <w:t>5.1.1</w:t>
      </w:r>
      <w:r>
        <w:rPr>
          <w:rStyle w:val="Fontepargpadro11"/>
          <w:rFonts w:ascii="Arial" w:hAnsi="Arial"/>
          <w:b/>
          <w:bCs/>
          <w:color w:val="000000"/>
        </w:rPr>
        <w:t xml:space="preserve"> </w:t>
      </w:r>
      <w:r>
        <w:rPr>
          <w:rStyle w:val="Fontepargpadro11"/>
          <w:rFonts w:ascii="Arial" w:hAnsi="Arial"/>
          <w:color w:val="000000"/>
        </w:rPr>
        <w:t>p</w:t>
      </w:r>
      <w:r>
        <w:rPr>
          <w:rStyle w:val="Fontepargpadro11"/>
          <w:rFonts w:eastAsia="Verdana" w:ascii="Arial" w:hAnsi="Arial"/>
          <w:color w:val="000000"/>
          <w:shd w:fill="FFFFFF" w:val="clear"/>
        </w:rPr>
        <w:t>or ato unilateral e escrito da Administração, exceto no caso de descumprimento decorrente de sua própria conduta;</w:t>
      </w:r>
    </w:p>
    <w:p>
      <w:pPr>
        <w:pStyle w:val="Normal"/>
        <w:spacing w:before="57" w:after="57"/>
        <w:ind w:left="708"/>
        <w:jc w:val="both"/>
        <w:rPr>
          <w:rStyle w:val="Fontepargpadro11"/>
          <w:rFonts w:ascii="Arial" w:hAnsi="Arial"/>
          <w:b/>
          <w:bCs/>
          <w:color w:val="000000"/>
          <w:shd w:fill="FFFFFF" w:val="clear"/>
        </w:rPr>
      </w:pPr>
      <w:r>
        <w:rPr>
          <w:rStyle w:val="Fontepargpadro11"/>
          <w:rFonts w:ascii="Arial" w:hAnsi="Arial"/>
          <w:b/>
          <w:bCs/>
          <w:color w:val="000000"/>
          <w:shd w:fill="FFFFFF" w:val="clear"/>
        </w:rPr>
        <w:t>5.1.2</w:t>
      </w:r>
      <w:r>
        <w:rPr>
          <w:rStyle w:val="Fontepargpadro11"/>
          <w:rFonts w:ascii="Arial" w:hAnsi="Arial"/>
          <w:b/>
          <w:bCs/>
          <w:color w:val="000000"/>
        </w:rPr>
        <w:t xml:space="preserve"> </w:t>
      </w:r>
      <w:r>
        <w:rPr>
          <w:rStyle w:val="Fontepargpadro11"/>
          <w:rFonts w:ascii="Arial" w:hAnsi="Arial"/>
          <w:color w:val="000000"/>
        </w:rPr>
        <w:t xml:space="preserve">de forma </w:t>
      </w:r>
      <w:r>
        <w:rPr>
          <w:rStyle w:val="Fontepargpadro11"/>
          <w:rFonts w:ascii="Arial" w:hAnsi="Arial"/>
          <w:color w:val="000000"/>
          <w:shd w:fill="FFFFFF" w:val="clear"/>
        </w:rPr>
        <w:t>consensual, por acordo entre as partes, por conciliação, por mediação ou por comitê de resolução de disputas, desde que haja interesse da Administração;</w:t>
      </w:r>
      <w:r>
        <w:rPr>
          <w:rStyle w:val="Fontepargpadro11"/>
          <w:rFonts w:ascii="Arial" w:hAnsi="Arial"/>
          <w:color w:val="000000"/>
        </w:rPr>
        <w:t xml:space="preserve"> ou</w:t>
      </w:r>
    </w:p>
    <w:p>
      <w:pPr>
        <w:pStyle w:val="Normal"/>
        <w:spacing w:before="57" w:after="57"/>
        <w:ind w:left="708"/>
        <w:jc w:val="both"/>
        <w:rPr>
          <w:rStyle w:val="Fontepargpadro11"/>
          <w:rFonts w:ascii="Arial" w:hAnsi="Arial"/>
          <w:b/>
          <w:bCs/>
          <w:color w:val="000000"/>
          <w:shd w:fill="FFFFFF" w:val="clear"/>
        </w:rPr>
      </w:pPr>
      <w:r>
        <w:rPr>
          <w:rStyle w:val="Fontepargpadro11"/>
          <w:rFonts w:ascii="Arial" w:hAnsi="Arial"/>
          <w:b/>
          <w:bCs/>
          <w:color w:val="000000"/>
          <w:shd w:fill="FFFFFF" w:val="clear"/>
        </w:rPr>
        <w:t>5.1.3</w:t>
      </w:r>
      <w:r>
        <w:rPr>
          <w:rStyle w:val="Fontepargpadro11"/>
          <w:rFonts w:ascii="Arial" w:hAnsi="Arial"/>
          <w:b/>
          <w:bCs/>
          <w:color w:val="000000"/>
        </w:rPr>
        <w:t xml:space="preserve"> </w:t>
      </w:r>
      <w:r>
        <w:rPr>
          <w:rStyle w:val="Fontepargpadro11"/>
          <w:rFonts w:ascii="Arial" w:hAnsi="Arial"/>
          <w:color w:val="000000"/>
          <w:shd w:fill="FFFFFF" w:val="clear"/>
        </w:rPr>
        <w:t>por decisão arbitral, em decorrência de cláusula compromissória ou compromisso arbitral, ou por decisão judicial.</w:t>
      </w:r>
    </w:p>
    <w:p>
      <w:pPr>
        <w:pStyle w:val="Normal"/>
        <w:spacing w:before="57" w:after="57"/>
        <w:ind w:left="27"/>
        <w:jc w:val="both"/>
        <w:rPr>
          <w:rStyle w:val="Fontepargpadro11"/>
          <w:rFonts w:ascii="Arial" w:hAnsi="Arial"/>
          <w:b/>
          <w:bCs/>
          <w:color w:val="000000"/>
          <w:shd w:fill="FFFFFF" w:val="clear"/>
        </w:rPr>
      </w:pPr>
      <w:r>
        <w:rPr>
          <w:rStyle w:val="Fontepargpadro11"/>
          <w:rFonts w:ascii="Arial" w:hAnsi="Arial"/>
          <w:b/>
          <w:bCs/>
          <w:color w:val="000000"/>
          <w:shd w:fill="FFFFFF" w:val="clear"/>
        </w:rPr>
        <w:t xml:space="preserve">5.2 </w:t>
      </w:r>
      <w:r>
        <w:rPr>
          <w:rStyle w:val="Fontepargpadro11"/>
          <w:rFonts w:ascii="Arial" w:hAnsi="Arial"/>
          <w:color w:val="000000"/>
          <w:shd w:fill="FFFFFF" w:val="clear"/>
        </w:rPr>
        <w:t xml:space="preserve">No caso de rescisão consensual, a parte que pretender rescindir o </w:t>
      </w:r>
      <w:r>
        <w:rPr>
          <w:rStyle w:val="Fontepargpadro11"/>
          <w:rFonts w:ascii="Arial" w:hAnsi="Arial"/>
          <w:color w:val="000000"/>
          <w:shd w:fill="FFFFFF" w:val="clear"/>
        </w:rPr>
        <w:t>instrumento substitutivo</w:t>
      </w:r>
      <w:r>
        <w:rPr>
          <w:rStyle w:val="Fontepargpadro11"/>
          <w:rFonts w:ascii="Arial" w:hAnsi="Arial"/>
          <w:color w:val="000000"/>
          <w:shd w:fill="FFFFFF" w:val="clear"/>
        </w:rPr>
        <w:t xml:space="preserve"> comunicará sua intenção à outra, por escrito.</w:t>
      </w:r>
    </w:p>
    <w:p>
      <w:pPr>
        <w:pStyle w:val="Normal"/>
        <w:spacing w:before="57" w:after="57"/>
        <w:ind w:left="27"/>
        <w:jc w:val="both"/>
        <w:rPr>
          <w:rStyle w:val="Fontepargpadro11"/>
          <w:rFonts w:ascii="Arial" w:hAnsi="Arial"/>
          <w:b/>
          <w:bCs/>
          <w:color w:val="000000"/>
          <w:shd w:fill="FFFFFF" w:val="clear"/>
        </w:rPr>
      </w:pPr>
      <w:r>
        <w:rPr>
          <w:rStyle w:val="Fontepargpadro11"/>
          <w:rFonts w:ascii="Arial" w:hAnsi="Arial"/>
          <w:b/>
          <w:bCs/>
          <w:color w:val="000000"/>
          <w:shd w:fill="FFFFFF" w:val="clear"/>
        </w:rPr>
        <w:t xml:space="preserve">5.3 </w:t>
      </w:r>
      <w:r>
        <w:rPr>
          <w:rStyle w:val="Fontepargpadro11"/>
          <w:rFonts w:ascii="Arial" w:hAnsi="Arial"/>
          <w:color w:val="000000"/>
          <w:shd w:fill="FFFFFF" w:val="clear"/>
        </w:rPr>
        <w:t>Os casos de extinção contratual devem ser formalmente motivados nos autos do processo, assegurado o contraditório e o direito de prévia e ampla defesa ao Contratado.</w:t>
      </w:r>
    </w:p>
    <w:p>
      <w:pPr>
        <w:pStyle w:val="Normal"/>
        <w:spacing w:before="57" w:after="57"/>
        <w:ind w:left="27"/>
        <w:jc w:val="both"/>
        <w:rPr>
          <w:rFonts w:ascii="Arial" w:hAnsi="Arial"/>
        </w:rPr>
      </w:pPr>
      <w:r>
        <w:rPr>
          <w:rStyle w:val="Fontepargpadro11"/>
          <w:rFonts w:ascii="Arial" w:hAnsi="Arial"/>
          <w:b/>
          <w:bCs/>
          <w:color w:val="000000"/>
          <w:shd w:fill="FFFFFF" w:val="clear"/>
        </w:rPr>
        <w:t xml:space="preserve">5.4 </w:t>
      </w:r>
      <w:r>
        <w:rPr>
          <w:rStyle w:val="Fontepargpadro11"/>
          <w:rFonts w:ascii="Arial" w:hAnsi="Arial"/>
          <w:color w:val="000000"/>
          <w:shd w:fill="FFFFFF" w:val="clear"/>
        </w:rPr>
        <w:t>O Contratado, desde já, r</w:t>
      </w:r>
      <w:r>
        <w:rPr>
          <w:rStyle w:val="Fontepargpadro11"/>
          <w:rFonts w:ascii="Arial" w:hAnsi="Arial"/>
          <w:color w:val="000000"/>
        </w:rPr>
        <w:t>econhece todos direitos da Administração Pública, em caso de extinção administrativa por inexecução total ou parcial dest</w:t>
      </w:r>
      <w:r>
        <w:rPr>
          <w:rStyle w:val="Fontepargpadro11"/>
          <w:rFonts w:ascii="Arial" w:hAnsi="Arial"/>
          <w:color w:val="000000"/>
        </w:rPr>
        <w:t>a contratação</w:t>
      </w:r>
      <w:r>
        <w:rPr>
          <w:rStyle w:val="Fontepargpadro11"/>
          <w:rFonts w:ascii="Arial" w:hAnsi="Arial"/>
          <w:color w:val="000000"/>
        </w:rPr>
        <w:t>.</w:t>
      </w:r>
    </w:p>
    <w:p>
      <w:pPr>
        <w:pStyle w:val="Normal"/>
        <w:spacing w:before="0" w:after="57"/>
        <w:rPr>
          <w:rFonts w:ascii="Arial" w:hAnsi="Arial"/>
        </w:rPr>
      </w:pPr>
      <w:r>
        <w:rPr>
          <w:rFonts w:ascii="Arial" w:hAnsi="Arial"/>
        </w:rPr>
      </w:r>
    </w:p>
    <w:p>
      <w:pPr>
        <w:pStyle w:val="Normal"/>
        <w:spacing w:before="0" w:after="57"/>
        <w:jc w:val="both"/>
        <w:rPr>
          <w:rFonts w:ascii="Arial" w:hAnsi="Arial"/>
        </w:rPr>
      </w:pPr>
      <w:r>
        <w:rPr>
          <w:rStyle w:val="Fontepargpadro11"/>
          <w:rFonts w:ascii="Arial" w:hAnsi="Arial"/>
          <w:b/>
          <w:bCs/>
          <w:color w:val="000000"/>
          <w:shd w:fill="FFFFFF" w:val="clear"/>
        </w:rPr>
        <w:t xml:space="preserve">6. DA LEGISLAÇÃO APLICÁVEL: </w:t>
      </w:r>
      <w:r>
        <w:rPr>
          <w:rStyle w:val="Fontepargpadro11"/>
          <w:rFonts w:ascii="Arial" w:hAnsi="Arial"/>
          <w:color w:val="000000"/>
          <w:shd w:fill="FFFFFF" w:val="clear"/>
        </w:rPr>
        <w:t xml:space="preserve">Este instrumento é regido pela Lei Federal n.º 14.133, de 2021, pelo Decreto Estadual n.º 10.086, de 2022 </w:t>
      </w:r>
      <w:r>
        <w:rPr>
          <w:rStyle w:val="Fontepargpadro11"/>
          <w:rFonts w:ascii="Arial" w:hAnsi="Arial"/>
          <w:color w:val="000000"/>
        </w:rPr>
        <w:t>e demais leis estaduais e</w:t>
      </w:r>
      <w:r>
        <w:rPr>
          <w:rStyle w:val="Fontepargpadro11"/>
          <w:rFonts w:ascii="Arial" w:hAnsi="Arial"/>
          <w:color w:val="000000"/>
          <w:shd w:fill="FFFFFF" w:val="clear"/>
        </w:rPr>
        <w:t xml:space="preserve"> federais pertinentes ao objeto d</w:t>
      </w:r>
      <w:r>
        <w:rPr>
          <w:rStyle w:val="Fontepargpadro11"/>
          <w:rFonts w:ascii="Arial" w:hAnsi="Arial"/>
          <w:color w:val="000000"/>
          <w:shd w:fill="FFFFFF" w:val="clear"/>
        </w:rPr>
        <w:t>a contrtação</w:t>
      </w:r>
      <w:r>
        <w:rPr>
          <w:rStyle w:val="Fontepargpadro11"/>
          <w:rFonts w:ascii="Arial" w:hAnsi="Arial"/>
          <w:color w:val="000000"/>
          <w:shd w:fill="FFFFFF" w:val="clear"/>
        </w:rPr>
        <w:t>, aplicando-se referida legislação aos casos omissos.</w:t>
      </w:r>
    </w:p>
    <w:p>
      <w:pPr>
        <w:pStyle w:val="Normal"/>
        <w:spacing w:before="0" w:after="57"/>
        <w:jc w:val="both"/>
        <w:rPr>
          <w:rFonts w:ascii="Arial" w:hAnsi="Arial"/>
        </w:rPr>
      </w:pPr>
      <w:r>
        <w:rPr>
          <w:rFonts w:ascii="Arial" w:hAnsi="Arial"/>
        </w:rPr>
      </w:r>
    </w:p>
    <w:p>
      <w:pPr>
        <w:pStyle w:val="Standard"/>
        <w:spacing w:lineRule="atLeast" w:line="100"/>
        <w:ind w:right="-1"/>
        <w:jc w:val="both"/>
        <w:rPr/>
      </w:pPr>
      <w:r>
        <w:rPr>
          <w:rStyle w:val="Fontepargpadro11"/>
          <w:rFonts w:ascii="Arial" w:hAnsi="Arial"/>
          <w:b/>
          <w:bCs/>
          <w:color w:val="000000"/>
          <w:sz w:val="20"/>
          <w:szCs w:val="20"/>
          <w:shd w:fill="FFFFFF" w:val="clear"/>
          <w:lang w:eastAsia="pt-BR"/>
        </w:rPr>
        <w:t xml:space="preserve">7. DO FORO: </w:t>
      </w:r>
      <w:r>
        <w:rPr>
          <w:rStyle w:val="Fontepargpadro11"/>
          <w:rFonts w:ascii="Arial" w:hAnsi="Arial"/>
          <w:color w:val="000000"/>
          <w:sz w:val="20"/>
          <w:szCs w:val="20"/>
          <w:shd w:fill="FFFFFF" w:val="clear"/>
          <w:lang w:eastAsia="pt-BR"/>
        </w:rPr>
        <w:t>As questões decorrentes da execução deste instrumento, que não possam ser dirimidas administrativamente, serão processadas e julgadas na Justiça Estadual, no Foro Central da Comarca de Ponta Grossa – PR, com exclusão de qualquer outro, por mais privilegiado que seja.</w:t>
      </w:r>
    </w:p>
    <w:p>
      <w:pPr>
        <w:pStyle w:val="Normal"/>
        <w:spacing w:before="0" w:after="57"/>
        <w:jc w:val="center"/>
        <w:rPr>
          <w:rStyle w:val="15"/>
          <w:rFonts w:ascii="Arial" w:hAnsi="Arial" w:cs="Arial"/>
          <w:b/>
          <w:bCs/>
        </w:rPr>
      </w:pPr>
      <w:r>
        <w:rPr>
          <w:rFonts w:cs="Arial" w:ascii="Arial" w:hAnsi="Arial"/>
          <w:b/>
          <w:bCs/>
        </w:rPr>
      </w:r>
    </w:p>
    <w:p>
      <w:pPr>
        <w:pStyle w:val="Normal"/>
        <w:spacing w:before="0" w:after="57"/>
        <w:jc w:val="center"/>
        <w:rPr>
          <w:rStyle w:val="15"/>
          <w:rFonts w:ascii="Arial" w:hAnsi="Arial" w:cs="Arial"/>
          <w:b/>
          <w:bCs/>
        </w:rPr>
      </w:pPr>
      <w:r>
        <w:rPr>
          <w:rFonts w:cs="Arial" w:ascii="Arial" w:hAnsi="Arial"/>
          <w:b/>
          <w:bCs/>
        </w:rPr>
      </w:r>
    </w:p>
    <w:p>
      <w:pPr>
        <w:pStyle w:val="Normal"/>
        <w:spacing w:before="0" w:after="57"/>
        <w:jc w:val="center"/>
        <w:rPr>
          <w:rStyle w:val="15"/>
          <w:rFonts w:ascii="Arial" w:hAnsi="Arial" w:cs="Arial"/>
          <w:b/>
          <w:bCs/>
        </w:rPr>
      </w:pPr>
      <w:r>
        <w:rPr>
          <w:rFonts w:cs="Arial" w:ascii="Arial" w:hAnsi="Arial"/>
          <w:b/>
          <w:bCs/>
        </w:rPr>
      </w:r>
    </w:p>
    <w:p>
      <w:pPr>
        <w:pStyle w:val="Normal"/>
        <w:spacing w:before="0" w:after="57"/>
        <w:jc w:val="center"/>
        <w:rPr>
          <w:rStyle w:val="15"/>
          <w:rFonts w:ascii="Arial" w:hAnsi="Arial" w:cs="Arial"/>
          <w:b/>
          <w:bCs/>
        </w:rPr>
      </w:pPr>
      <w:r>
        <w:rPr>
          <w:rFonts w:cs="Arial" w:ascii="Arial" w:hAnsi="Arial"/>
          <w:b/>
          <w:bCs/>
        </w:rPr>
      </w:r>
    </w:p>
    <w:p>
      <w:pPr>
        <w:pStyle w:val="Normal"/>
        <w:spacing w:before="0" w:after="57"/>
        <w:jc w:val="center"/>
        <w:rPr>
          <w:rStyle w:val="15"/>
          <w:rFonts w:ascii="Arial" w:hAnsi="Arial" w:cs="Arial"/>
          <w:b/>
          <w:bCs/>
        </w:rPr>
      </w:pPr>
      <w:r>
        <w:rPr>
          <w:rFonts w:cs="Arial" w:ascii="Arial" w:hAnsi="Arial"/>
          <w:b/>
          <w:bCs/>
        </w:rPr>
      </w:r>
    </w:p>
    <w:p>
      <w:pPr>
        <w:pStyle w:val="Normal"/>
        <w:spacing w:before="0" w:after="57"/>
        <w:jc w:val="center"/>
        <w:rPr>
          <w:rStyle w:val="15"/>
          <w:rFonts w:ascii="Arial" w:hAnsi="Arial" w:cs="Arial"/>
          <w:b/>
          <w:bCs/>
        </w:rPr>
      </w:pPr>
      <w:r>
        <w:rPr>
          <w:rFonts w:cs="Arial" w:ascii="Arial" w:hAnsi="Arial"/>
          <w:b/>
          <w:bCs/>
        </w:rPr>
      </w:r>
    </w:p>
    <w:p>
      <w:pPr>
        <w:pStyle w:val="Normal"/>
        <w:spacing w:before="0" w:after="57"/>
        <w:jc w:val="center"/>
        <w:rPr>
          <w:rStyle w:val="15"/>
          <w:rFonts w:ascii="Arial" w:hAnsi="Arial" w:cs="Arial"/>
          <w:b/>
          <w:bCs/>
        </w:rPr>
      </w:pPr>
      <w:r>
        <w:rPr>
          <w:rFonts w:cs="Arial" w:ascii="Arial" w:hAnsi="Arial"/>
          <w:b/>
          <w:bCs/>
        </w:rPr>
      </w:r>
    </w:p>
    <w:p>
      <w:pPr>
        <w:pStyle w:val="Normal"/>
        <w:spacing w:before="0" w:after="57"/>
        <w:jc w:val="center"/>
        <w:rPr>
          <w:rStyle w:val="15"/>
          <w:rFonts w:ascii="Arial" w:hAnsi="Arial" w:cs="Arial"/>
          <w:b/>
          <w:bCs/>
        </w:rPr>
      </w:pPr>
      <w:r>
        <w:rPr>
          <w:rFonts w:cs="Arial" w:ascii="Arial" w:hAnsi="Arial"/>
          <w:b/>
          <w:bCs/>
        </w:rPr>
      </w:r>
    </w:p>
    <w:p>
      <w:pPr>
        <w:pStyle w:val="Normal"/>
        <w:spacing w:before="0" w:after="57"/>
        <w:jc w:val="center"/>
        <w:rPr>
          <w:rStyle w:val="15"/>
          <w:rFonts w:ascii="Arial" w:hAnsi="Arial" w:cs="Arial"/>
          <w:b/>
          <w:bCs/>
        </w:rPr>
      </w:pPr>
      <w:r>
        <w:rPr>
          <w:rFonts w:cs="Arial" w:ascii="Arial" w:hAnsi="Arial"/>
          <w:b/>
          <w:bCs/>
        </w:rPr>
      </w:r>
    </w:p>
    <w:p>
      <w:pPr>
        <w:pStyle w:val="Normal"/>
        <w:spacing w:before="0" w:after="57"/>
        <w:jc w:val="center"/>
        <w:rPr>
          <w:rStyle w:val="15"/>
          <w:rFonts w:ascii="Arial" w:hAnsi="Arial" w:cs="Arial"/>
          <w:b/>
          <w:bCs/>
        </w:rPr>
      </w:pPr>
      <w:r>
        <w:rPr>
          <w:rFonts w:cs="Arial" w:ascii="Arial" w:hAnsi="Arial"/>
          <w:b/>
          <w:bCs/>
        </w:rPr>
      </w:r>
    </w:p>
    <w:p>
      <w:pPr>
        <w:pStyle w:val="Normal"/>
        <w:spacing w:before="0" w:after="57"/>
        <w:jc w:val="center"/>
        <w:rPr>
          <w:rStyle w:val="15"/>
          <w:rFonts w:ascii="Arial" w:hAnsi="Arial" w:cs="Arial"/>
          <w:b/>
          <w:bCs/>
        </w:rPr>
      </w:pPr>
      <w:r>
        <w:rPr>
          <w:rFonts w:cs="Arial" w:ascii="Arial" w:hAnsi="Arial"/>
          <w:b/>
          <w:bCs/>
        </w:rPr>
      </w:r>
    </w:p>
    <w:p>
      <w:pPr>
        <w:pStyle w:val="Normal"/>
        <w:spacing w:before="0" w:after="57"/>
        <w:jc w:val="center"/>
        <w:rPr>
          <w:rStyle w:val="15"/>
          <w:rFonts w:ascii="Arial" w:hAnsi="Arial" w:cs="Arial"/>
          <w:b/>
          <w:bCs/>
        </w:rPr>
      </w:pPr>
      <w:r>
        <w:rPr>
          <w:rFonts w:cs="Arial" w:ascii="Arial" w:hAnsi="Arial"/>
          <w:b/>
          <w:bCs/>
        </w:rPr>
      </w:r>
    </w:p>
    <w:p>
      <w:pPr>
        <w:pStyle w:val="Normal"/>
        <w:spacing w:before="0" w:after="57"/>
        <w:jc w:val="center"/>
        <w:rPr>
          <w:rStyle w:val="15"/>
          <w:rFonts w:ascii="Arial" w:hAnsi="Arial" w:cs="Arial"/>
          <w:b/>
          <w:bCs/>
        </w:rPr>
      </w:pPr>
      <w:r>
        <w:rPr>
          <w:rFonts w:cs="Arial" w:ascii="Arial" w:hAnsi="Arial"/>
          <w:b/>
          <w:bCs/>
        </w:rPr>
      </w:r>
    </w:p>
    <w:p>
      <w:pPr>
        <w:pStyle w:val="Normal"/>
        <w:spacing w:before="0" w:after="57"/>
        <w:jc w:val="center"/>
        <w:rPr>
          <w:rStyle w:val="15"/>
          <w:rFonts w:ascii="Arial" w:hAnsi="Arial" w:cs="Arial"/>
          <w:b/>
          <w:bCs/>
        </w:rPr>
      </w:pPr>
      <w:r>
        <w:rPr>
          <w:rFonts w:cs="Arial" w:ascii="Arial" w:hAnsi="Arial"/>
          <w:b/>
          <w:bCs/>
        </w:rPr>
      </w:r>
    </w:p>
    <w:p>
      <w:pPr>
        <w:pStyle w:val="Normal"/>
        <w:spacing w:before="0" w:after="57"/>
        <w:jc w:val="center"/>
        <w:rPr>
          <w:rStyle w:val="15"/>
          <w:rFonts w:ascii="Arial" w:hAnsi="Arial" w:cs="Arial"/>
          <w:b/>
          <w:bCs/>
        </w:rPr>
      </w:pPr>
      <w:r>
        <w:rPr>
          <w:rFonts w:cs="Arial" w:ascii="Arial" w:hAnsi="Arial"/>
          <w:b/>
          <w:bCs/>
        </w:rPr>
      </w:r>
    </w:p>
    <w:p>
      <w:pPr>
        <w:pStyle w:val="Normal"/>
        <w:spacing w:before="0" w:after="57"/>
        <w:jc w:val="center"/>
        <w:rPr>
          <w:rStyle w:val="15"/>
          <w:rFonts w:ascii="Arial" w:hAnsi="Arial" w:cs="Arial"/>
          <w:b/>
          <w:bCs/>
        </w:rPr>
      </w:pPr>
      <w:r>
        <w:rPr>
          <w:rFonts w:cs="Arial" w:ascii="Arial" w:hAnsi="Arial"/>
          <w:b/>
          <w:bCs/>
        </w:rPr>
      </w:r>
    </w:p>
    <w:p>
      <w:pPr>
        <w:pStyle w:val="Normal"/>
        <w:spacing w:before="0" w:after="57"/>
        <w:jc w:val="center"/>
        <w:rPr>
          <w:rStyle w:val="15"/>
          <w:rFonts w:ascii="Arial" w:hAnsi="Arial" w:cs="Arial"/>
          <w:b/>
          <w:bCs/>
        </w:rPr>
      </w:pPr>
      <w:r>
        <w:rPr>
          <w:rFonts w:cs="Arial" w:ascii="Arial" w:hAnsi="Arial"/>
          <w:b/>
          <w:bCs/>
        </w:rPr>
      </w:r>
    </w:p>
    <w:p>
      <w:pPr>
        <w:pStyle w:val="Normal"/>
        <w:spacing w:before="0" w:after="57"/>
        <w:jc w:val="center"/>
        <w:rPr>
          <w:rStyle w:val="15"/>
          <w:rFonts w:ascii="Arial" w:hAnsi="Arial" w:cs="Arial"/>
          <w:b/>
          <w:bCs/>
        </w:rPr>
      </w:pPr>
      <w:r>
        <w:rPr>
          <w:rFonts w:cs="Arial" w:ascii="Arial" w:hAnsi="Arial"/>
          <w:b/>
          <w:bCs/>
        </w:rPr>
      </w:r>
    </w:p>
    <w:p>
      <w:pPr>
        <w:pStyle w:val="Normal"/>
        <w:spacing w:before="0" w:after="57"/>
        <w:jc w:val="center"/>
        <w:rPr>
          <w:rStyle w:val="15"/>
          <w:rFonts w:ascii="Arial" w:hAnsi="Arial" w:cs="Arial"/>
          <w:b/>
          <w:bCs/>
        </w:rPr>
      </w:pPr>
      <w:r>
        <w:rPr>
          <w:rFonts w:cs="Arial" w:ascii="Arial" w:hAnsi="Arial"/>
          <w:b/>
          <w:bCs/>
        </w:rPr>
      </w:r>
    </w:p>
    <w:p>
      <w:pPr>
        <w:pStyle w:val="Normal"/>
        <w:spacing w:before="0" w:after="57"/>
        <w:jc w:val="center"/>
        <w:rPr>
          <w:rStyle w:val="15"/>
          <w:rFonts w:ascii="Arial" w:hAnsi="Arial" w:cs="Arial"/>
          <w:b/>
          <w:bCs/>
        </w:rPr>
      </w:pPr>
      <w:r>
        <w:rPr>
          <w:rFonts w:cs="Arial" w:ascii="Arial" w:hAnsi="Arial"/>
          <w:b/>
          <w:bCs/>
        </w:rPr>
      </w:r>
    </w:p>
    <w:p>
      <w:pPr>
        <w:pStyle w:val="Normal"/>
        <w:spacing w:before="0" w:after="57"/>
        <w:jc w:val="center"/>
        <w:rPr>
          <w:rStyle w:val="15"/>
          <w:rFonts w:ascii="Arial" w:hAnsi="Arial" w:cs="Arial"/>
          <w:b/>
          <w:bCs/>
        </w:rPr>
      </w:pPr>
      <w:r>
        <w:rPr>
          <w:rFonts w:cs="Arial" w:ascii="Arial" w:hAnsi="Arial"/>
          <w:b/>
          <w:bCs/>
        </w:rPr>
      </w:r>
    </w:p>
    <w:p>
      <w:pPr>
        <w:pStyle w:val="Normal"/>
        <w:spacing w:before="0" w:after="57"/>
        <w:jc w:val="center"/>
        <w:rPr>
          <w:rStyle w:val="15"/>
          <w:rFonts w:ascii="Arial" w:hAnsi="Arial" w:cs="Arial"/>
          <w:b/>
          <w:bCs/>
        </w:rPr>
      </w:pPr>
      <w:r>
        <w:rPr>
          <w:rFonts w:cs="Arial" w:ascii="Arial" w:hAnsi="Arial"/>
          <w:b/>
          <w:bCs/>
        </w:rPr>
      </w:r>
    </w:p>
    <w:p>
      <w:pPr>
        <w:pStyle w:val="Normal"/>
        <w:spacing w:before="0" w:after="57"/>
        <w:jc w:val="center"/>
        <w:rPr>
          <w:rStyle w:val="15"/>
          <w:rFonts w:ascii="Arial" w:hAnsi="Arial" w:cs="Arial"/>
          <w:b/>
          <w:bCs/>
        </w:rPr>
      </w:pPr>
      <w:r>
        <w:rPr>
          <w:rFonts w:cs="Arial" w:ascii="Arial" w:hAnsi="Arial"/>
          <w:b/>
          <w:bCs/>
        </w:rPr>
      </w:r>
    </w:p>
    <w:p>
      <w:pPr>
        <w:pStyle w:val="Normal"/>
        <w:spacing w:before="0" w:after="57"/>
        <w:jc w:val="center"/>
        <w:rPr>
          <w:rStyle w:val="15"/>
          <w:rFonts w:ascii="Arial" w:hAnsi="Arial" w:cs="Arial"/>
          <w:b/>
          <w:bCs/>
        </w:rPr>
      </w:pPr>
      <w:r>
        <w:rPr>
          <w:rFonts w:cs="Arial" w:ascii="Arial" w:hAnsi="Arial"/>
          <w:b/>
          <w:bCs/>
        </w:rPr>
      </w:r>
    </w:p>
    <w:p>
      <w:pPr>
        <w:pStyle w:val="Normal"/>
        <w:spacing w:before="0" w:after="57"/>
        <w:jc w:val="center"/>
        <w:rPr>
          <w:rStyle w:val="15"/>
          <w:rFonts w:ascii="Arial" w:hAnsi="Arial" w:cs="Arial"/>
          <w:b/>
          <w:bCs/>
        </w:rPr>
      </w:pPr>
      <w:r>
        <w:rPr>
          <w:rFonts w:cs="Arial" w:ascii="Arial" w:hAnsi="Arial"/>
          <w:b/>
          <w:bCs/>
        </w:rPr>
      </w:r>
    </w:p>
    <w:p>
      <w:pPr>
        <w:pStyle w:val="Normal"/>
        <w:spacing w:before="0" w:after="57"/>
        <w:jc w:val="center"/>
        <w:rPr>
          <w:rStyle w:val="15"/>
          <w:rFonts w:ascii="Arial" w:hAnsi="Arial" w:cs="Arial"/>
          <w:b/>
          <w:bCs/>
        </w:rPr>
      </w:pPr>
      <w:r>
        <w:rPr>
          <w:rStyle w:val="15"/>
          <w:rFonts w:cs="Arial" w:ascii="Arial" w:hAnsi="Arial"/>
          <w:b/>
          <w:bCs/>
        </w:rPr>
        <w:t>ANEXO VII</w:t>
      </w:r>
    </w:p>
    <w:p>
      <w:pPr>
        <w:pStyle w:val="Normal"/>
        <w:spacing w:before="0" w:after="57"/>
        <w:jc w:val="center"/>
        <w:rPr>
          <w:rFonts w:ascii="Arial" w:hAnsi="Arial" w:cs="Arial"/>
        </w:rPr>
      </w:pPr>
      <w:r>
        <w:rPr>
          <w:rFonts w:cs="Arial" w:ascii="Arial" w:hAnsi="Arial"/>
        </w:rPr>
      </w:r>
    </w:p>
    <w:p>
      <w:pPr>
        <w:pStyle w:val="Contedodetabela"/>
        <w:jc w:val="center"/>
        <w:rPr>
          <w:rFonts w:ascii="Arial" w:hAnsi="Arial" w:cs="Arial"/>
          <w:sz w:val="20"/>
          <w:szCs w:val="20"/>
        </w:rPr>
      </w:pPr>
      <w:r>
        <w:rPr>
          <w:rFonts w:cs="Arial" w:ascii="Arial" w:hAnsi="Arial"/>
          <w:b/>
          <w:bCs/>
          <w:sz w:val="20"/>
          <w:szCs w:val="20"/>
        </w:rPr>
        <w:t>MODELO DE DECLARAÇÃO</w:t>
      </w:r>
    </w:p>
    <w:p>
      <w:pPr>
        <w:pStyle w:val="Contedodetabela"/>
        <w:jc w:val="center"/>
        <w:rPr>
          <w:rFonts w:ascii="Arial" w:hAnsi="Arial" w:cs="Arial"/>
          <w:sz w:val="20"/>
          <w:szCs w:val="20"/>
        </w:rPr>
      </w:pPr>
      <w:r>
        <w:rPr>
          <w:rFonts w:cs="Arial" w:ascii="Arial" w:hAnsi="Arial"/>
          <w:sz w:val="20"/>
          <w:szCs w:val="20"/>
        </w:rPr>
        <w:t xml:space="preserve"> </w:t>
      </w:r>
    </w:p>
    <w:p>
      <w:pPr>
        <w:pStyle w:val="Normal"/>
        <w:jc w:val="center"/>
        <w:rPr>
          <w:rStyle w:val="15"/>
          <w:rFonts w:ascii="Arial" w:hAnsi="Arial" w:cs="Arial"/>
          <w:color w:val="262626"/>
        </w:rPr>
      </w:pPr>
      <w:r>
        <w:rPr>
          <w:rStyle w:val="15"/>
          <w:rFonts w:cs="Arial" w:ascii="Arial" w:hAnsi="Arial"/>
          <w:color w:val="262626"/>
        </w:rPr>
        <w:t>(timbre</w:t>
      </w:r>
      <w:r>
        <w:rPr>
          <w:rStyle w:val="15"/>
          <w:rFonts w:eastAsia="Myriad Pro" w:cs="Arial" w:ascii="Arial" w:hAnsi="Arial"/>
          <w:color w:val="262626"/>
        </w:rPr>
        <w:t xml:space="preserve"> </w:t>
      </w:r>
      <w:r>
        <w:rPr>
          <w:rStyle w:val="15"/>
          <w:rFonts w:cs="Arial" w:ascii="Arial" w:hAnsi="Arial"/>
          <w:color w:val="262626"/>
        </w:rPr>
        <w:t>ou</w:t>
      </w:r>
      <w:r>
        <w:rPr>
          <w:rStyle w:val="15"/>
          <w:rFonts w:eastAsia="Myriad Pro" w:cs="Arial" w:ascii="Arial" w:hAnsi="Arial"/>
          <w:color w:val="262626"/>
        </w:rPr>
        <w:t xml:space="preserve"> </w:t>
      </w:r>
      <w:r>
        <w:rPr>
          <w:rStyle w:val="15"/>
          <w:rFonts w:cs="Arial" w:ascii="Arial" w:hAnsi="Arial"/>
          <w:color w:val="262626"/>
        </w:rPr>
        <w:t>identificação</w:t>
      </w:r>
      <w:r>
        <w:rPr>
          <w:rStyle w:val="15"/>
          <w:rFonts w:eastAsia="Myriad Pro" w:cs="Arial" w:ascii="Arial" w:hAnsi="Arial"/>
          <w:color w:val="262626"/>
        </w:rPr>
        <w:t xml:space="preserve"> da empresa)</w:t>
      </w:r>
      <w:r>
        <w:rPr>
          <w:rStyle w:val="15"/>
          <w:rFonts w:cs="Arial" w:ascii="Arial" w:hAnsi="Arial"/>
          <w:color w:val="262626"/>
        </w:rPr>
        <w:t xml:space="preserve"> </w:t>
      </w:r>
    </w:p>
    <w:p>
      <w:pPr>
        <w:pStyle w:val="Normal"/>
        <w:jc w:val="center"/>
        <w:rPr>
          <w:rFonts w:ascii="Arial" w:hAnsi="Arial" w:cs="Arial"/>
        </w:rPr>
      </w:pPr>
      <w:r>
        <w:rPr>
          <w:rFonts w:cs="Arial" w:ascii="Arial" w:hAnsi="Arial"/>
        </w:rPr>
      </w:r>
    </w:p>
    <w:p>
      <w:pPr>
        <w:pStyle w:val="Normal"/>
        <w:jc w:val="both"/>
        <w:rPr>
          <w:rFonts w:ascii="Arial" w:hAnsi="Arial" w:eastAsia="Myriad Pro" w:cs="Arial"/>
          <w:b/>
        </w:rPr>
      </w:pPr>
      <w:r>
        <w:rPr>
          <w:rFonts w:eastAsia="Myriad Pro" w:cs="Arial" w:ascii="Arial" w:hAnsi="Arial"/>
          <w:b/>
        </w:rPr>
      </w:r>
    </w:p>
    <w:p>
      <w:pPr>
        <w:pStyle w:val="Normal"/>
        <w:jc w:val="both"/>
        <w:rPr>
          <w:rFonts w:ascii="Arial" w:hAnsi="Arial" w:eastAsia="NSimSun" w:cs="Arial"/>
        </w:rPr>
      </w:pPr>
      <w:r>
        <w:rPr>
          <w:rStyle w:val="15"/>
          <w:rFonts w:eastAsia="Myriad Pro" w:cs="Arial" w:ascii="Arial" w:hAnsi="Arial"/>
          <w:highlight w:val="yellow"/>
        </w:rPr>
        <w:t>XXXXXXXX</w:t>
      </w:r>
      <w:r>
        <w:rPr>
          <w:rStyle w:val="15"/>
          <w:rFonts w:eastAsia="Myriad Pro" w:cs="Arial" w:ascii="Arial" w:hAnsi="Arial"/>
        </w:rPr>
        <w:t xml:space="preserve">, inscrito no CNPJ n.º </w:t>
      </w:r>
      <w:r>
        <w:rPr>
          <w:rStyle w:val="15"/>
          <w:rFonts w:eastAsia="Myriad Pro" w:cs="Arial" w:ascii="Arial" w:hAnsi="Arial"/>
          <w:highlight w:val="yellow"/>
        </w:rPr>
        <w:t>XXXXXXXX</w:t>
      </w:r>
      <w:r>
        <w:rPr>
          <w:rStyle w:val="15"/>
          <w:rFonts w:eastAsia="Myriad Pro" w:cs="Arial" w:ascii="Arial" w:hAnsi="Arial"/>
        </w:rPr>
        <w:t xml:space="preserve">, por intermédio de seu representante legal, o(a) Sr.(a) </w:t>
      </w:r>
      <w:r>
        <w:rPr>
          <w:rStyle w:val="15"/>
          <w:rFonts w:eastAsia="Myriad Pro" w:cs="Arial" w:ascii="Arial" w:hAnsi="Arial"/>
          <w:highlight w:val="yellow"/>
        </w:rPr>
        <w:t>XXXXXXXX</w:t>
      </w:r>
      <w:r>
        <w:rPr>
          <w:rStyle w:val="15"/>
          <w:rFonts w:eastAsia="Myriad Pro" w:cs="Arial" w:ascii="Arial" w:hAnsi="Arial"/>
        </w:rPr>
        <w:t xml:space="preserve">, portador(a) da Carteira de Identidade n.º </w:t>
      </w:r>
      <w:r>
        <w:rPr>
          <w:rStyle w:val="15"/>
          <w:rFonts w:eastAsia="Myriad Pro" w:cs="Arial" w:ascii="Arial" w:hAnsi="Arial"/>
          <w:highlight w:val="yellow"/>
        </w:rPr>
        <w:t>XXXXXXXX</w:t>
      </w:r>
      <w:r>
        <w:rPr>
          <w:rStyle w:val="15"/>
          <w:rFonts w:eastAsia="Myriad Pro" w:cs="Arial" w:ascii="Arial" w:hAnsi="Arial"/>
        </w:rPr>
        <w:t xml:space="preserve"> e do CPF n.º </w:t>
      </w:r>
      <w:r>
        <w:rPr>
          <w:rStyle w:val="15"/>
          <w:rFonts w:eastAsia="Myriad Pro" w:cs="Arial" w:ascii="Arial" w:hAnsi="Arial"/>
          <w:highlight w:val="yellow"/>
        </w:rPr>
        <w:t>XXXXXXXX</w:t>
      </w:r>
      <w:r>
        <w:rPr>
          <w:rStyle w:val="15"/>
          <w:rFonts w:eastAsia="Myriad Pro" w:cs="Arial" w:ascii="Arial" w:hAnsi="Arial"/>
        </w:rPr>
        <w:t xml:space="preserve">, </w:t>
      </w:r>
      <w:r>
        <w:rPr>
          <w:rStyle w:val="15"/>
          <w:rFonts w:eastAsia="Myriad Pro" w:cs="Arial" w:ascii="Arial" w:hAnsi="Arial"/>
          <w:b/>
          <w:bCs/>
        </w:rPr>
        <w:t>DECLARA,</w:t>
      </w:r>
      <w:r>
        <w:rPr>
          <w:rStyle w:val="15"/>
          <w:rFonts w:eastAsia="Myriad Pro" w:cs="Arial" w:ascii="Arial" w:hAnsi="Arial"/>
        </w:rPr>
        <w:t xml:space="preserve"> para os devidos fins, que tem pleno conhecimento das regras contidas no </w:t>
      </w:r>
      <w:r>
        <w:rPr>
          <w:rStyle w:val="Fontepargpadro1"/>
          <w:rFonts w:eastAsia="Myriad Pro" w:cs="Arial" w:ascii="Arial" w:hAnsi="Arial"/>
          <w:b/>
          <w:color w:val="000000"/>
        </w:rPr>
        <w:t>Aviso de Dispensa Eletrônica n.º 034/2026 - UEPG</w:t>
      </w:r>
      <w:r>
        <w:rPr>
          <w:rStyle w:val="Fontepargpadro1"/>
          <w:rFonts w:eastAsia="Myriad Pro" w:cs="Arial" w:ascii="Arial" w:hAnsi="Arial"/>
          <w:color w:val="000000"/>
        </w:rPr>
        <w:t xml:space="preserve"> </w:t>
      </w:r>
      <w:r>
        <w:rPr>
          <w:rStyle w:val="15"/>
          <w:rFonts w:eastAsia="Myriad Pro" w:cs="Arial" w:ascii="Arial" w:hAnsi="Arial"/>
        </w:rPr>
        <w:t xml:space="preserve">e que possui as condições de habilitação previstas no </w:t>
      </w:r>
      <w:r>
        <w:rPr>
          <w:rStyle w:val="Fontepargpadro11"/>
          <w:rFonts w:cs="Arial" w:ascii="Arial" w:hAnsi="Arial"/>
          <w:color w:val="000000"/>
        </w:rPr>
        <w:t>Ato convocatório</w:t>
      </w:r>
      <w:r>
        <w:rPr>
          <w:rStyle w:val="15"/>
          <w:rFonts w:eastAsia="Myriad Pro" w:cs="Arial" w:ascii="Arial" w:hAnsi="Arial"/>
        </w:rPr>
        <w:t>, bem como:</w:t>
      </w:r>
    </w:p>
    <w:p>
      <w:pPr>
        <w:pStyle w:val="Normal"/>
        <w:jc w:val="both"/>
        <w:rPr>
          <w:rFonts w:ascii="Arial" w:hAnsi="Arial" w:cs="Arial"/>
        </w:rPr>
      </w:pPr>
      <w:r>
        <w:rPr>
          <w:rFonts w:cs="Arial" w:ascii="Arial" w:hAnsi="Arial"/>
        </w:rPr>
        <w:t xml:space="preserve"> </w:t>
      </w:r>
    </w:p>
    <w:p>
      <w:pPr>
        <w:pStyle w:val="Normal"/>
        <w:jc w:val="both"/>
        <w:rPr>
          <w:rFonts w:ascii="Arial" w:hAnsi="Arial" w:cs="Arial"/>
        </w:rPr>
      </w:pPr>
      <w:r>
        <w:rPr>
          <w:rStyle w:val="15"/>
          <w:rFonts w:eastAsia="Myriad Pro" w:cs="Arial" w:ascii="Arial" w:hAnsi="Arial"/>
          <w:b/>
          <w:bCs/>
        </w:rPr>
        <w:t>1. INEXISTÊNCIA DE FATO IMPEDITIVO</w:t>
      </w:r>
    </w:p>
    <w:p>
      <w:pPr>
        <w:pStyle w:val="Normal"/>
        <w:jc w:val="both"/>
        <w:rPr>
          <w:rFonts w:ascii="Arial" w:hAnsi="Arial" w:eastAsia="Myriad Pro" w:cs="Arial"/>
        </w:rPr>
      </w:pPr>
      <w:r>
        <w:rPr>
          <w:rFonts w:eastAsia="Myriad Pro" w:cs="Arial" w:ascii="Arial" w:hAnsi="Arial"/>
        </w:rPr>
      </w:r>
    </w:p>
    <w:p>
      <w:pPr>
        <w:pStyle w:val="Normal"/>
        <w:jc w:val="both"/>
        <w:rPr>
          <w:rFonts w:ascii="Arial" w:hAnsi="Arial" w:cs="Arial"/>
        </w:rPr>
      </w:pPr>
      <w:r>
        <w:rPr>
          <w:rFonts w:eastAsia="Myriad Pro" w:cs="Arial" w:ascii="Arial" w:hAnsi="Arial"/>
        </w:rPr>
        <w:t>Que não se enquadra em nenhuma das vedações contidas no art. 14 da Lei Federal n.º 14.133/2021, em especial:</w:t>
      </w:r>
    </w:p>
    <w:p>
      <w:pPr>
        <w:pStyle w:val="Normal"/>
        <w:jc w:val="both"/>
        <w:rPr>
          <w:rStyle w:val="15"/>
          <w:rFonts w:ascii="Arial" w:hAnsi="Arial" w:eastAsia="Myriad Pro" w:cs="Arial"/>
          <w:b/>
          <w:bCs/>
        </w:rPr>
      </w:pPr>
      <w:r>
        <w:rPr>
          <w:rFonts w:eastAsia="Myriad Pro" w:cs="Arial" w:ascii="Arial" w:hAnsi="Arial"/>
          <w:b/>
          <w:bCs/>
        </w:rPr>
      </w:r>
    </w:p>
    <w:p>
      <w:pPr>
        <w:pStyle w:val="Normal"/>
        <w:jc w:val="both"/>
        <w:rPr>
          <w:rFonts w:ascii="Arial" w:hAnsi="Arial" w:cs="Arial"/>
        </w:rPr>
      </w:pPr>
      <w:r>
        <w:rPr>
          <w:rStyle w:val="15"/>
          <w:rFonts w:eastAsia="Myriad Pro" w:cs="Arial" w:ascii="Arial" w:hAnsi="Arial"/>
          <w:b/>
          <w:bCs/>
        </w:rPr>
        <w:t>1.1</w:t>
      </w:r>
      <w:r>
        <w:rPr>
          <w:rStyle w:val="15"/>
          <w:rFonts w:eastAsia="Myriad Pro" w:cs="Arial" w:ascii="Arial" w:hAnsi="Arial"/>
        </w:rPr>
        <w:t xml:space="preserve"> Não mantenha vínculo de natureza técnica, comercial, econômica, financeira, trabalhista ou civil com dirigente do órgão ou entidade contratante ou com agente público que desempenhe função na licitação ou atue na fiscalização ou na gestão d</w:t>
      </w:r>
      <w:r>
        <w:rPr>
          <w:rStyle w:val="15"/>
          <w:rFonts w:eastAsia="Myriad Pro" w:cs="Arial" w:ascii="Arial" w:hAnsi="Arial"/>
        </w:rPr>
        <w:t>a contratação</w:t>
      </w:r>
      <w:r>
        <w:rPr>
          <w:rStyle w:val="15"/>
          <w:rFonts w:eastAsia="Myriad Pro" w:cs="Arial" w:ascii="Arial" w:hAnsi="Arial"/>
        </w:rPr>
        <w:t>, ou que deles seja cônjuge, companheiro ou parente em linha reta, colateral ou por afinidade, até o terceiro grau.</w:t>
      </w:r>
    </w:p>
    <w:p>
      <w:pPr>
        <w:pStyle w:val="Normal"/>
        <w:jc w:val="both"/>
        <w:rPr>
          <w:rStyle w:val="15"/>
          <w:rFonts w:ascii="Arial" w:hAnsi="Arial" w:eastAsia="Myriad Pro" w:cs="Arial"/>
          <w:b/>
          <w:bCs/>
        </w:rPr>
      </w:pPr>
      <w:r>
        <w:rPr>
          <w:rFonts w:eastAsia="Myriad Pro" w:cs="Arial" w:ascii="Arial" w:hAnsi="Arial"/>
          <w:b/>
          <w:bCs/>
        </w:rPr>
      </w:r>
    </w:p>
    <w:p>
      <w:pPr>
        <w:pStyle w:val="Normal"/>
        <w:jc w:val="both"/>
        <w:rPr>
          <w:rFonts w:ascii="Arial" w:hAnsi="Arial" w:cs="Arial"/>
        </w:rPr>
      </w:pPr>
      <w:r>
        <w:rPr>
          <w:rStyle w:val="15"/>
          <w:rFonts w:eastAsia="Myriad Pro" w:cs="Arial" w:ascii="Arial" w:hAnsi="Arial"/>
          <w:b/>
          <w:bCs/>
        </w:rPr>
        <w:t>1.2</w:t>
      </w:r>
      <w:r>
        <w:rPr>
          <w:rStyle w:val="15"/>
          <w:rFonts w:eastAsia="Myriad Pro" w:cs="Arial" w:ascii="Arial" w:hAnsi="Arial"/>
        </w:rPr>
        <w:t xml:space="preserve"> Nos 5 (cinco) anos anteriores à divulgação do </w:t>
      </w:r>
      <w:r>
        <w:rPr>
          <w:rStyle w:val="Fontepargpadro11"/>
          <w:rFonts w:cs="Arial" w:ascii="Arial" w:hAnsi="Arial"/>
          <w:color w:val="000000"/>
        </w:rPr>
        <w:t>Aviso de dispensa eletrônica</w:t>
      </w:r>
      <w:r>
        <w:rPr>
          <w:rStyle w:val="15"/>
          <w:rFonts w:eastAsia="Myriad Pro" w:cs="Arial" w:ascii="Arial" w:hAnsi="Arial"/>
        </w:rPr>
        <w:t>, não foi condenado(a) judicialmente, com trânsito em julgado, por exploração de trabalho infantil, por submissão de trabalhadores a condições análogas às de escravo ou por contratação de adolescentes nos casos vedados pela legislação trabalhista.</w:t>
      </w:r>
    </w:p>
    <w:p>
      <w:pPr>
        <w:pStyle w:val="Normal"/>
        <w:jc w:val="both"/>
        <w:rPr>
          <w:rFonts w:ascii="Arial" w:hAnsi="Arial" w:eastAsia="Myriad Pro" w:cs="Arial"/>
        </w:rPr>
      </w:pPr>
      <w:r>
        <w:rPr>
          <w:rFonts w:eastAsia="Myriad Pro" w:cs="Arial" w:ascii="Arial" w:hAnsi="Arial"/>
        </w:rPr>
        <w:t xml:space="preserve"> </w:t>
      </w:r>
    </w:p>
    <w:p>
      <w:pPr>
        <w:pStyle w:val="Contedodetabela"/>
        <w:rPr>
          <w:rFonts w:ascii="Arial" w:hAnsi="Arial" w:eastAsia="NSimSun" w:cs="Arial"/>
          <w:sz w:val="20"/>
          <w:szCs w:val="20"/>
        </w:rPr>
      </w:pPr>
      <w:r>
        <w:rPr>
          <w:rFonts w:eastAsia="Myriad Pro" w:cs="Arial" w:ascii="Arial" w:hAnsi="Arial"/>
          <w:b/>
          <w:bCs/>
          <w:sz w:val="20"/>
          <w:szCs w:val="20"/>
        </w:rPr>
        <w:t>2. NÃO UTILIZAÇÃO DE MÃO DE OBRA DE MENORES</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t>Que não utiliza a mão de obra direta ou indireta de menores de 18 (dezoito) anos para a realização de trabalhos noturnos, perigosos ou insalubres, bem como não utiliza, para qualquer trabalho, mão de obra direta ou indireta de menores de 16 (dezesseis) anos, exceto na condição de aprendiz a partir de 14 (quatorze) anos, conforme determina o art. 7º, inc. XXXIII da Constituição Federal.</w:t>
      </w:r>
    </w:p>
    <w:p>
      <w:pPr>
        <w:pStyle w:val="Normal"/>
        <w:jc w:val="both"/>
        <w:rPr>
          <w:rFonts w:ascii="Arial" w:hAnsi="Arial" w:cs="Arial"/>
        </w:rPr>
      </w:pPr>
      <w:r>
        <w:rPr>
          <w:rFonts w:cs="Arial" w:ascii="Arial" w:hAnsi="Arial"/>
        </w:rPr>
        <w:t xml:space="preserve"> </w:t>
      </w:r>
    </w:p>
    <w:p>
      <w:pPr>
        <w:pStyle w:val="Normal"/>
        <w:rPr>
          <w:rFonts w:ascii="Arial" w:hAnsi="Arial" w:cs="Arial"/>
        </w:rPr>
      </w:pPr>
      <w:r>
        <w:rPr>
          <w:rFonts w:cs="Arial" w:ascii="Arial" w:hAnsi="Arial"/>
          <w:b/>
        </w:rPr>
        <w:t>3. DECLARAÇÃO DE ATENDIMENTO À POLÍTICA AMBIENTAL DE LICITAÇÃO SUSTENTÁVEL</w:t>
      </w:r>
    </w:p>
    <w:p>
      <w:pPr>
        <w:pStyle w:val="Normal"/>
        <w:jc w:val="both"/>
        <w:rPr>
          <w:rStyle w:val="15"/>
          <w:rFonts w:ascii="Arial" w:hAnsi="Arial" w:cs="Arial"/>
        </w:rPr>
      </w:pPr>
      <w:r>
        <w:rPr>
          <w:rFonts w:cs="Arial" w:ascii="Arial" w:hAnsi="Arial"/>
        </w:rPr>
      </w:r>
    </w:p>
    <w:p>
      <w:pPr>
        <w:pStyle w:val="Normal"/>
        <w:jc w:val="both"/>
        <w:rPr>
          <w:rFonts w:ascii="Arial" w:hAnsi="Arial" w:cs="Arial"/>
        </w:rPr>
      </w:pPr>
      <w:r>
        <w:rPr>
          <w:rStyle w:val="15"/>
          <w:rFonts w:cs="Arial" w:ascii="Arial" w:hAnsi="Arial"/>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p>
      <w:pPr>
        <w:pStyle w:val="Normal"/>
        <w:jc w:val="both"/>
        <w:rPr>
          <w:rFonts w:ascii="Arial" w:hAnsi="Arial" w:cs="Arial"/>
          <w:color w:val="000000"/>
        </w:rPr>
      </w:pPr>
      <w:r>
        <w:rPr>
          <w:rFonts w:cs="Arial" w:ascii="Arial" w:hAnsi="Arial"/>
          <w:color w:val="000000"/>
        </w:rPr>
        <w:t xml:space="preserve"> </w:t>
      </w:r>
    </w:p>
    <w:p>
      <w:pPr>
        <w:pStyle w:val="Normal"/>
        <w:jc w:val="both"/>
        <w:rPr>
          <w:rFonts w:ascii="Arial" w:hAnsi="Arial" w:cs="Arial"/>
        </w:rPr>
      </w:pPr>
      <w:r>
        <w:rPr>
          <w:rFonts w:cs="Arial" w:ascii="Arial" w:hAnsi="Arial"/>
          <w:b/>
          <w:bCs/>
          <w:color w:val="000000"/>
        </w:rPr>
        <w:t>4. DECLARAÇÃO DE RESERVA DE CARGOS</w:t>
      </w:r>
    </w:p>
    <w:p>
      <w:pPr>
        <w:pStyle w:val="Normal"/>
        <w:jc w:val="both"/>
        <w:rPr>
          <w:rFonts w:ascii="Arial" w:hAnsi="Arial" w:cs="Arial"/>
          <w:color w:val="000000"/>
        </w:rPr>
      </w:pPr>
      <w:r>
        <w:rPr>
          <w:rFonts w:cs="Arial" w:ascii="Arial" w:hAnsi="Arial"/>
          <w:color w:val="000000"/>
        </w:rPr>
      </w:r>
    </w:p>
    <w:p>
      <w:pPr>
        <w:pStyle w:val="Normal"/>
        <w:jc w:val="both"/>
        <w:rPr>
          <w:rFonts w:ascii="Arial" w:hAnsi="Arial" w:cs="Arial"/>
        </w:rPr>
      </w:pPr>
      <w:r>
        <w:rPr>
          <w:rFonts w:cs="Arial" w:ascii="Arial" w:hAnsi="Arial"/>
          <w:color w:val="000000"/>
        </w:rPr>
        <w:t>Que para fins do disposto no inciso IV do art. 63 da Lei Federal n.º 14.133/2021, cumpre as exigências de reserva de cargos para pessoa com deficiência e para reabilitado da Previdência Social, previstas em lei e em outras normas específicas.</w:t>
      </w:r>
    </w:p>
    <w:p>
      <w:pPr>
        <w:pStyle w:val="Normal"/>
        <w:jc w:val="both"/>
        <w:rPr>
          <w:rFonts w:ascii="Arial" w:hAnsi="Arial" w:cs="Arial"/>
        </w:rPr>
      </w:pPr>
      <w:r>
        <w:rPr>
          <w:rFonts w:cs="Arial" w:ascii="Arial" w:hAnsi="Arial"/>
        </w:rPr>
        <w:t xml:space="preserve"> </w:t>
      </w:r>
    </w:p>
    <w:p>
      <w:pPr>
        <w:pStyle w:val="Normal"/>
        <w:jc w:val="both"/>
        <w:rPr>
          <w:rFonts w:ascii="Arial" w:hAnsi="Arial" w:cs="Arial"/>
        </w:rPr>
      </w:pPr>
      <w:r>
        <w:rPr>
          <w:rFonts w:cs="Arial" w:ascii="Arial" w:hAnsi="Arial"/>
        </w:rPr>
        <w:t>Local e data.</w:t>
      </w:r>
    </w:p>
    <w:p>
      <w:pPr>
        <w:pStyle w:val="Normal"/>
        <w:jc w:val="center"/>
        <w:rPr>
          <w:rFonts w:ascii="Arial" w:hAnsi="Arial" w:cs="Arial"/>
        </w:rPr>
      </w:pPr>
      <w:r>
        <w:rPr>
          <w:rFonts w:cs="Arial" w:ascii="Arial" w:hAnsi="Arial"/>
        </w:rPr>
        <w:t>_______________________________</w:t>
      </w:r>
    </w:p>
    <w:p>
      <w:pPr>
        <w:pStyle w:val="Normal"/>
        <w:jc w:val="center"/>
        <w:rPr>
          <w:rFonts w:ascii="Arial" w:hAnsi="Arial" w:cs="Arial"/>
        </w:rPr>
      </w:pPr>
      <w:r>
        <w:rPr>
          <w:rStyle w:val="15"/>
          <w:rFonts w:cs="Arial" w:ascii="Arial" w:hAnsi="Arial"/>
          <w:b/>
          <w:bCs/>
        </w:rPr>
        <w:t>Nome do representante legal</w:t>
      </w:r>
    </w:p>
    <w:p>
      <w:pPr>
        <w:pStyle w:val="Contedodatabelauser"/>
        <w:spacing w:lineRule="auto" w:line="240" w:before="0" w:after="0"/>
        <w:jc w:val="center"/>
        <w:rPr>
          <w:rFonts w:ascii="Arial" w:hAnsi="Arial" w:cs="Arial"/>
          <w:sz w:val="20"/>
          <w:szCs w:val="20"/>
        </w:rPr>
      </w:pPr>
      <w:r>
        <w:rPr>
          <w:rFonts w:cs="Arial" w:ascii="Arial" w:hAnsi="Arial"/>
          <w:sz w:val="20"/>
          <w:szCs w:val="20"/>
        </w:rPr>
      </w:r>
    </w:p>
    <w:sectPr>
      <w:headerReference w:type="even" r:id="rId11"/>
      <w:headerReference w:type="default" r:id="rId12"/>
      <w:headerReference w:type="first" r:id="rId13"/>
      <w:footerReference w:type="even" r:id="rId14"/>
      <w:footerReference w:type="default" r:id="rId15"/>
      <w:footerReference w:type="first" r:id="rId16"/>
      <w:type w:val="nextPage"/>
      <w:pgSz w:w="11906" w:h="16838"/>
      <w:pgMar w:left="1134" w:right="1134" w:gutter="0" w:header="851" w:top="1701" w:footer="510" w:bottom="1134"/>
      <w:pgNumType w:fmt="decimal"/>
      <w:formProt w:val="false"/>
      <w:titlePg/>
      <w:textDirection w:val="lrTb"/>
      <w:docGrid w:type="default" w:linePitch="272"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Narrow">
    <w:charset w:val="00"/>
    <w:family w:val="swiss"/>
    <w:pitch w:val="variable"/>
  </w:font>
  <w:font w:name="Bookman Old Style">
    <w:charset w:val="00"/>
    <w:family w:val="roman"/>
    <w:pitch w:val="variable"/>
  </w:font>
  <w:font w:name="Tahoma">
    <w:charset w:val="00"/>
    <w:family w:val="swiss"/>
    <w:pitch w:val="variable"/>
  </w:font>
  <w:font w:name="Symbol">
    <w:charset w:val="00"/>
    <w:family w:val="roman"/>
    <w:pitch w:val="variable"/>
  </w:font>
  <w:font w:name="OpenSymbol">
    <w:altName w:val="Arial Unicode MS"/>
    <w:charset w:val="00"/>
    <w:family w:val="roman"/>
    <w:pitch w:val="variable"/>
  </w:font>
  <w:font w:name="Courier New">
    <w:charset w:val="00"/>
    <w:family w:val="roman"/>
    <w:pitch w:val="variable"/>
  </w:font>
  <w:font w:name="Wingdings">
    <w:charset w:val="00"/>
    <w:family w:val="roman"/>
    <w:pitch w:val="variable"/>
  </w:font>
  <w:font w:name="Wingdings 2">
    <w:charset w:val="00"/>
    <w:family w:val="roman"/>
    <w:pitch w:val="variable"/>
  </w:font>
  <w:font w:name="StarSymbol">
    <w:altName w:val="Arial Unicode MS"/>
    <w:charset w:val="00"/>
    <w:family w:val="roman"/>
    <w:pitch w:val="variable"/>
  </w:font>
  <w:font w:name="Thorndale">
    <w:altName w:val="Times New Roman"/>
    <w:charset w:val="00"/>
    <w:family w:val="roman"/>
    <w:pitch w:val="variable"/>
  </w:font>
  <w:font w:name="Cambria">
    <w:charset w:val="00"/>
    <w:family w:val="roman"/>
    <w:pitch w:val="variable"/>
  </w:font>
  <w:font w:name="Spranq eco sans">
    <w:charset w:val="00"/>
    <w:family w:val="roman"/>
    <w:pitch w:val="variable"/>
  </w:font>
  <w:font w:name="Ecofont_Spranq_eco_Sans">
    <w:charset w:val="00"/>
    <w:family w:val="roman"/>
    <w:pitch w:val="variable"/>
  </w:font>
  <w:font w:name="TimesNewRomanPS-BoldMT">
    <w:charset w:val="00"/>
    <w:family w:val="roman"/>
    <w:pitch w:val="variable"/>
  </w:font>
  <w:font w:name="OpenSymbol">
    <w:altName w:val="Arial Unicode MS"/>
    <w:charset w:val="02"/>
    <w:family w:val="auto"/>
    <w:pitch w:val="default"/>
  </w:font>
  <w:font w:name="Liberation Sans">
    <w:altName w:val="Arial"/>
    <w:charset w:val="00"/>
    <w:family w:val="swiss"/>
    <w:pitch w:val="variable"/>
  </w:font>
  <w:font w:name="Myriad Pro">
    <w:charset w:val="00"/>
    <w:family w:val="roman"/>
    <w:pitch w:val="variable"/>
  </w:font>
  <w:font w:name="Calibri">
    <w:charset w:val="00"/>
    <w:family w:val="swiss"/>
    <w:pitch w:val="variable"/>
  </w:font>
  <w:font w:name="Swis721 Ex BT">
    <w:charset w:val="00"/>
    <w:family w:val="swiss"/>
    <w:pitch w:val="variable"/>
  </w:font>
  <w:font w:name="Tms Rmn">
    <w:altName w:val="Times New Roman"/>
    <w:charset w:val="00"/>
    <w:family w:val="roman"/>
    <w:pitch w:val="variable"/>
  </w:font>
  <w:font w:name="Swis721 LtEx BT">
    <w:charset w:val="00"/>
    <w:family w:val="swiss"/>
    <w:pitch w:val="variable"/>
  </w:font>
  <w:font w:name="Verdana">
    <w:charset w:val="00"/>
    <w:family w:val="swiss"/>
    <w:pitch w:val="variable"/>
  </w:font>
  <w:font w:name="Segoe UI">
    <w:charset w:val="00"/>
    <w:family w:val="swiss"/>
    <w:pitch w:val="variable"/>
  </w:font>
  <w:font w:name="Calibri Light">
    <w:charset w:val="00"/>
    <w:family w:val="swiss"/>
    <w:pitch w:val="variable"/>
  </w:font>
  <w:font w:name="Google Sans Text">
    <w:altName w:val="sans-serif"/>
    <w:charset w:val="00"/>
    <w:family w:val="roman"/>
    <w:pitch w:val="variable"/>
  </w:font>
  <w:font w:name="Arial">
    <w:charset w:val="01"/>
    <w:family w:val="swiss"/>
    <w:pitch w:val="variable"/>
  </w:font>
  <w:font w:name="Times New (W1)">
    <w:charset w:val="00"/>
    <w:family w:val="roman"/>
    <w:pitch w:val="variable"/>
  </w:font>
  <w:font w:name="Courier New">
    <w:charset w:val="01"/>
    <w:family w:val="modern"/>
    <w:pitch w:val="fixed"/>
  </w:font>
  <w:font w:name="Wingdings">
    <w:charset w:val="02"/>
    <w:family w:val="auto"/>
    <w:pitch w:val="variable"/>
  </w:font>
  <w:font w:name="Symbol">
    <w:charset w:val="02"/>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spacing w:before="120" w:after="0"/>
      <w:jc w:val="right"/>
      <w:rPr>
        <w:rFonts w:ascii="Arial" w:hAnsi="Arial" w:cs="Arial"/>
        <w:b/>
        <w:sz w:val="18"/>
        <w:szCs w:val="18"/>
      </w:rPr>
    </w:pPr>
    <w:sdt>
      <w:sdtPr>
        <w:id w:val="252092309"/>
        <w:text/>
      </w:sdtPr>
      <w:sdtContent>
        <w:r>
          <w:rPr>
            <w:rFonts w:cs="Arial" w:ascii="Arial" w:hAnsi="Arial"/>
            <w:sz w:val="18"/>
            <w:szCs w:val="18"/>
          </w:rPr>
        </w:r>
        <w:r>
          <w:rPr>
            <w:rFonts w:cs="Arial" w:ascii="Arial" w:hAnsi="Arial"/>
            <w:sz w:val="18"/>
            <w:szCs w:val="18"/>
          </w:rPr>
          <w:t xml:space="preserve">Página </w:t>
        </w:r>
      </w:sdtContent>
    </w:sdt>
    <w:r>
      <w:rPr>
        <w:rFonts w:cs="Arial" w:ascii="Arial" w:hAnsi="Arial"/>
        <w:b/>
        <w:sz w:val="18"/>
        <w:szCs w:val="18"/>
      </w:rPr>
      <w:fldChar w:fldCharType="begin"/>
    </w:r>
    <w:r>
      <w:rPr>
        <w:sz w:val="18"/>
        <w:b/>
        <w:szCs w:val="18"/>
        <w:rFonts w:cs="Arial" w:ascii="Arial" w:hAnsi="Arial"/>
      </w:rPr>
      <w:instrText xml:space="preserve"> PAGE </w:instrText>
    </w:r>
    <w:r>
      <w:rPr>
        <w:sz w:val="18"/>
        <w:b/>
        <w:szCs w:val="18"/>
        <w:rFonts w:cs="Arial" w:ascii="Arial" w:hAnsi="Arial"/>
      </w:rPr>
      <w:fldChar w:fldCharType="separate"/>
    </w:r>
    <w:r>
      <w:rPr>
        <w:sz w:val="18"/>
        <w:b/>
        <w:szCs w:val="18"/>
        <w:rFonts w:cs="Arial" w:ascii="Arial" w:hAnsi="Arial"/>
      </w:rPr>
      <w:t>28</w:t>
    </w:r>
    <w:r>
      <w:rPr>
        <w:sz w:val="18"/>
        <w:b/>
        <w:szCs w:val="18"/>
        <w:rFonts w:cs="Arial" w:ascii="Arial" w:hAnsi="Arial"/>
      </w:rPr>
      <w:fldChar w:fldCharType="end"/>
    </w:r>
    <w:r>
      <w:rPr>
        <w:rFonts w:cs="Arial" w:ascii="Arial" w:hAnsi="Arial"/>
        <w:sz w:val="18"/>
        <w:szCs w:val="18"/>
      </w:rPr>
      <w:t xml:space="preserve"> de </w:t>
    </w:r>
    <w:r>
      <w:rPr>
        <w:rFonts w:cs="Arial" w:ascii="Arial" w:hAnsi="Arial"/>
        <w:b/>
        <w:sz w:val="18"/>
        <w:szCs w:val="18"/>
      </w:rPr>
      <w:fldChar w:fldCharType="begin"/>
    </w:r>
    <w:r>
      <w:rPr>
        <w:sz w:val="18"/>
        <w:b/>
        <w:szCs w:val="18"/>
        <w:rFonts w:cs="Arial" w:ascii="Arial" w:hAnsi="Arial"/>
      </w:rPr>
      <w:instrText xml:space="preserve"> NUMPAGES </w:instrText>
    </w:r>
    <w:r>
      <w:rPr>
        <w:sz w:val="18"/>
        <w:b/>
        <w:szCs w:val="18"/>
        <w:rFonts w:cs="Arial" w:ascii="Arial" w:hAnsi="Arial"/>
      </w:rPr>
      <w:fldChar w:fldCharType="separate"/>
    </w:r>
    <w:r>
      <w:rPr>
        <w:sz w:val="18"/>
        <w:b/>
        <w:szCs w:val="18"/>
        <w:rFonts w:cs="Arial" w:ascii="Arial" w:hAnsi="Arial"/>
      </w:rPr>
      <w:t>39</w:t>
    </w:r>
    <w:r>
      <w:rPr>
        <w:sz w:val="18"/>
        <w:b/>
        <w:szCs w:val="18"/>
        <w:rFonts w:cs="Arial" w:ascii="Arial" w:hAnsi="Arial"/>
      </w:rPr>
      <w:fldChar w:fldCharType="end"/>
    </w:r>
  </w:p>
  <w:p>
    <w:pPr>
      <w:pStyle w:val="Footer"/>
      <w:jc w:val="center"/>
      <w:rPr>
        <w:rFonts w:ascii="Arial" w:hAnsi="Arial" w:cs="Arial"/>
        <w:sz w:val="18"/>
        <w:szCs w:val="18"/>
      </w:rPr>
    </w:pPr>
    <w:r>
      <w:rPr>
        <w:rFonts w:cs="Arial" w:ascii="Arial" w:hAnsi="Arial"/>
        <w:sz w:val="18"/>
        <w:szCs w:val="18"/>
      </w:rPr>
      <w:t xml:space="preserve">Avenida General Carlos Cavalcanti, 4748 - CEP 84.030-900 - Ponta Grossa – PR. </w:t>
    </w:r>
  </w:p>
  <w:p>
    <w:pPr>
      <w:pStyle w:val="Footer"/>
      <w:numPr>
        <w:ilvl w:val="0"/>
        <w:numId w:val="3"/>
      </w:numPr>
      <w:jc w:val="center"/>
      <w:rPr>
        <w:rFonts w:ascii="Arial" w:hAnsi="Arial"/>
        <w:sz w:val="18"/>
        <w:lang w:val="en-US"/>
      </w:rPr>
    </w:pPr>
    <w:r>
      <w:rPr>
        <w:rFonts w:cs="Arial" w:ascii="Arial" w:hAnsi="Arial"/>
        <w:sz w:val="18"/>
        <w:szCs w:val="18"/>
        <w:lang w:val="en-US"/>
      </w:rPr>
      <w:t xml:space="preserve">mail: </w:t>
    </w:r>
    <w:hyperlink r:id="rId1">
      <w:r>
        <w:rPr>
          <w:rStyle w:val="Style"/>
          <w:rFonts w:cs="Arial" w:ascii="Arial" w:hAnsi="Arial"/>
          <w:sz w:val="18"/>
          <w:szCs w:val="18"/>
          <w:lang w:val="en-US"/>
        </w:rPr>
        <w:t>pregoes@uepg.br</w:t>
      </w:r>
    </w:hyperlink>
    <w:r>
      <w:rPr>
        <w:rFonts w:cs="Arial" w:ascii="Arial" w:hAnsi="Arial"/>
        <w:sz w:val="18"/>
        <w:szCs w:val="18"/>
        <w:lang w:val="en-US"/>
      </w:rPr>
      <w:t xml:space="preserve"> - Tel.: (42) 3220-3748</w:t>
    </w:r>
  </w:p>
  <w:p>
    <w:pPr>
      <w:pStyle w:val="Normal"/>
      <w:rPr>
        <w:lang w:val="en-US"/>
      </w:rPr>
    </w:pPr>
    <w:r>
      <w:rPr>
        <w:lang w:val="en-US"/>
      </w:rPr>
    </w:r>
  </w:p>
  <w:p>
    <w:pPr>
      <w:pStyle w:val="Normal"/>
      <w:rPr>
        <w:lang w:val="en-US"/>
      </w:rPr>
    </w:pPr>
    <w:r>
      <w:rPr>
        <w:lang w:val="en-US"/>
      </w:rPr>
    </w:r>
  </w:p>
  <w:p>
    <w:pPr>
      <w:pStyle w:val="Normal"/>
      <w:rPr>
        <w:lang w:val="en-US"/>
      </w:rPr>
    </w:pPr>
    <w:r>
      <w:rPr>
        <w:lang w:val="en-US"/>
      </w:rPr>
    </w:r>
  </w:p>
  <w:p>
    <w:pPr>
      <w:pStyle w:val="Normal"/>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spacing w:before="120" w:after="0"/>
      <w:jc w:val="right"/>
      <w:rPr>
        <w:rFonts w:ascii="Arial" w:hAnsi="Arial" w:cs="Arial"/>
        <w:b/>
        <w:sz w:val="18"/>
        <w:szCs w:val="18"/>
      </w:rPr>
    </w:pPr>
    <w:sdt>
      <w:sdtPr>
        <w:id w:val="-2044120408"/>
        <w:text/>
      </w:sdtPr>
      <w:sdtContent>
        <w:r>
          <w:rPr>
            <w:rFonts w:cs="Arial" w:ascii="Arial" w:hAnsi="Arial"/>
            <w:sz w:val="18"/>
            <w:szCs w:val="18"/>
          </w:rPr>
        </w:r>
        <w:r>
          <w:rPr>
            <w:rFonts w:cs="Arial" w:ascii="Arial" w:hAnsi="Arial"/>
            <w:sz w:val="18"/>
            <w:szCs w:val="18"/>
          </w:rPr>
          <w:t xml:space="preserve">Página </w:t>
        </w:r>
      </w:sdtContent>
    </w:sdt>
    <w:r>
      <w:rPr>
        <w:rFonts w:cs="Arial" w:ascii="Arial" w:hAnsi="Arial"/>
        <w:b/>
        <w:sz w:val="18"/>
        <w:szCs w:val="18"/>
      </w:rPr>
      <w:fldChar w:fldCharType="begin"/>
    </w:r>
    <w:r>
      <w:rPr>
        <w:sz w:val="18"/>
        <w:b/>
        <w:szCs w:val="18"/>
        <w:rFonts w:cs="Arial" w:ascii="Arial" w:hAnsi="Arial"/>
      </w:rPr>
      <w:instrText xml:space="preserve"> PAGE </w:instrText>
    </w:r>
    <w:r>
      <w:rPr>
        <w:sz w:val="18"/>
        <w:b/>
        <w:szCs w:val="18"/>
        <w:rFonts w:cs="Arial" w:ascii="Arial" w:hAnsi="Arial"/>
      </w:rPr>
      <w:fldChar w:fldCharType="separate"/>
    </w:r>
    <w:r>
      <w:rPr>
        <w:sz w:val="18"/>
        <w:b/>
        <w:szCs w:val="18"/>
        <w:rFonts w:cs="Arial" w:ascii="Arial" w:hAnsi="Arial"/>
      </w:rPr>
      <w:t>1</w:t>
    </w:r>
    <w:r>
      <w:rPr>
        <w:sz w:val="18"/>
        <w:b/>
        <w:szCs w:val="18"/>
        <w:rFonts w:cs="Arial" w:ascii="Arial" w:hAnsi="Arial"/>
      </w:rPr>
      <w:fldChar w:fldCharType="end"/>
    </w:r>
    <w:r>
      <w:rPr>
        <w:rFonts w:cs="Arial" w:ascii="Arial" w:hAnsi="Arial"/>
        <w:sz w:val="18"/>
        <w:szCs w:val="18"/>
      </w:rPr>
      <w:t xml:space="preserve"> de </w:t>
    </w:r>
    <w:r>
      <w:rPr>
        <w:rFonts w:cs="Arial" w:ascii="Arial" w:hAnsi="Arial"/>
        <w:b/>
        <w:sz w:val="18"/>
        <w:szCs w:val="18"/>
      </w:rPr>
      <w:fldChar w:fldCharType="begin"/>
    </w:r>
    <w:r>
      <w:rPr>
        <w:sz w:val="18"/>
        <w:b/>
        <w:szCs w:val="18"/>
        <w:rFonts w:cs="Arial" w:ascii="Arial" w:hAnsi="Arial"/>
      </w:rPr>
      <w:instrText xml:space="preserve"> NUMPAGES </w:instrText>
    </w:r>
    <w:r>
      <w:rPr>
        <w:sz w:val="18"/>
        <w:b/>
        <w:szCs w:val="18"/>
        <w:rFonts w:cs="Arial" w:ascii="Arial" w:hAnsi="Arial"/>
      </w:rPr>
      <w:fldChar w:fldCharType="separate"/>
    </w:r>
    <w:r>
      <w:rPr>
        <w:sz w:val="18"/>
        <w:b/>
        <w:szCs w:val="18"/>
        <w:rFonts w:cs="Arial" w:ascii="Arial" w:hAnsi="Arial"/>
      </w:rPr>
      <w:t>39</w:t>
    </w:r>
    <w:r>
      <w:rPr>
        <w:sz w:val="18"/>
        <w:b/>
        <w:szCs w:val="18"/>
        <w:rFonts w:cs="Arial" w:ascii="Arial" w:hAnsi="Arial"/>
      </w:rPr>
      <w:fldChar w:fldCharType="end"/>
    </w:r>
  </w:p>
  <w:p>
    <w:pPr>
      <w:pStyle w:val="Footer"/>
      <w:jc w:val="center"/>
      <w:rPr>
        <w:rFonts w:ascii="Arial" w:hAnsi="Arial" w:cs="Arial"/>
        <w:sz w:val="18"/>
        <w:szCs w:val="18"/>
      </w:rPr>
    </w:pPr>
    <w:r>
      <w:rPr>
        <w:rFonts w:cs="Arial" w:ascii="Arial" w:hAnsi="Arial"/>
        <w:sz w:val="18"/>
        <w:szCs w:val="18"/>
      </w:rPr>
      <w:t xml:space="preserve">Avenida General Carlos Cavalcanti, 4748 - CEP 84.030-900 - Ponta Grossa – PR. </w:t>
    </w:r>
  </w:p>
  <w:p>
    <w:pPr>
      <w:pStyle w:val="Footer"/>
      <w:jc w:val="center"/>
      <w:rPr>
        <w:rFonts w:ascii="Arial" w:hAnsi="Arial"/>
        <w:sz w:val="18"/>
      </w:rPr>
    </w:pPr>
    <w:r>
      <w:rPr>
        <w:rFonts w:cs="Arial" w:ascii="Arial" w:hAnsi="Arial"/>
        <w:sz w:val="18"/>
        <w:szCs w:val="18"/>
      </w:rPr>
      <w:t xml:space="preserve">E-mail: </w:t>
    </w:r>
    <w:hyperlink r:id="rId1">
      <w:r>
        <w:rPr>
          <w:rStyle w:val="Style"/>
          <w:rFonts w:cs="Arial" w:ascii="Arial" w:hAnsi="Arial"/>
          <w:sz w:val="18"/>
          <w:szCs w:val="18"/>
        </w:rPr>
        <w:t>pregoes@uepg.br</w:t>
      </w:r>
    </w:hyperlink>
    <w:r>
      <w:rPr>
        <w:rFonts w:cs="Arial" w:ascii="Arial" w:hAnsi="Arial"/>
        <w:sz w:val="18"/>
        <w:szCs w:val="18"/>
      </w:rPr>
      <w:t xml:space="preserve"> - Tel.: (42) 3220-3748</w:t>
    </w:r>
  </w:p>
  <w:p>
    <w:pPr>
      <w:pStyle w:val="Footer"/>
      <w:rPr/>
    </w:pPr>
    <w:r>
      <w:rPr/>
    </w:r>
  </w:p>
  <w:p>
    <w:pPr>
      <w:pStyle w:val="Normal"/>
      <w:rPr/>
    </w:pPr>
    <w:r>
      <w:rPr/>
    </w:r>
  </w:p>
  <w:p>
    <w:pPr>
      <w:pStyle w:val="Normal"/>
      <w:rPr/>
    </w:pPr>
    <w:r>
      <w:rPr/>
    </w:r>
  </w:p>
  <w:p>
    <w:pPr>
      <w:pStyle w:val="Normal"/>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tabs>
        <w:tab w:val="clear" w:pos="4419"/>
        <w:tab w:val="clear" w:pos="8838"/>
        <w:tab w:val="right" w:pos="9639" w:leader="none"/>
      </w:tabs>
      <w:rPr>
        <w:rFonts w:ascii="Arial" w:hAnsi="Arial"/>
        <w:sz w:val="18"/>
        <w:szCs w:val="18"/>
      </w:rPr>
    </w:pPr>
    <w:r>
      <w:rPr>
        <w:rFonts w:ascii="Arial" w:hAnsi="Arial"/>
        <w:sz w:val="18"/>
        <w:szCs w:val="18"/>
      </w:rPr>
      <w:t xml:space="preserve">CONTINUAÇÃO (...)        PROTOCOLO 26.713.454 – DISPENSA ELETRÔNICA N.º 034/2026 – ComprasGOV 67/2026 </w:t>
    </w:r>
  </w:p>
  <w:p>
    <w:pPr>
      <w:pStyle w:val="Normal"/>
      <w:rPr/>
    </w:pPr>
    <w:r>
      <w:rPr/>
    </w:r>
  </w:p>
  <w:p>
    <w:pPr>
      <w:pStyle w:val="Normal"/>
      <w:rPr/>
    </w:pPr>
    <w:r>
      <w:rPr/>
    </w:r>
  </w:p>
  <w:p>
    <w:pPr>
      <w:pStyle w:val="Normal"/>
      <w:rPr/>
    </w:pPr>
    <w:r>
      <w:rPr/>
    </w:r>
  </w:p>
  <w:p>
    <w:pPr>
      <w:pStyle w:val="Normal"/>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Style w:val="Tabelacomgrade"/>
      <w:tblW w:w="963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4819"/>
      <w:gridCol w:w="4819"/>
    </w:tblGrid>
    <w:tr>
      <w:trPr/>
      <w:tc>
        <w:tcPr>
          <w:tcW w:w="4819" w:type="dxa"/>
          <w:tcBorders>
            <w:top w:val="nil"/>
            <w:left w:val="nil"/>
            <w:bottom w:val="nil"/>
            <w:right w:val="nil"/>
          </w:tcBorders>
          <w:vAlign w:val="center"/>
        </w:tcPr>
        <w:p>
          <w:pPr>
            <w:pStyle w:val="Header"/>
            <w:widowControl/>
            <w:tabs>
              <w:tab w:val="clear" w:pos="4419"/>
              <w:tab w:val="clear" w:pos="8838"/>
              <w:tab w:val="right" w:pos="9639" w:leader="none"/>
            </w:tabs>
            <w:spacing w:before="0" w:after="0"/>
            <w:jc w:val="left"/>
            <w:rPr>
              <w:lang w:val="pt-BR"/>
            </w:rPr>
          </w:pPr>
          <w:r>
            <w:rPr/>
            <w:drawing>
              <wp:inline distT="0" distB="0" distL="0" distR="0">
                <wp:extent cx="1277620" cy="749300"/>
                <wp:effectExtent l="0" t="0" r="0" b="0"/>
                <wp:docPr id="1" name="Imagem 20" descr="C:\Users\jordeiro\AppData\Local\Temp\ksohtml5088\wp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20" descr="C:\Users\jordeiro\AppData\Local\Temp\ksohtml5088\wps1.jpg"/>
                        <pic:cNvPicPr>
                          <a:picLocks noChangeAspect="1" noChangeArrowheads="1"/>
                        </pic:cNvPicPr>
                      </pic:nvPicPr>
                      <pic:blipFill>
                        <a:blip r:embed="rId1"/>
                        <a:stretch>
                          <a:fillRect/>
                        </a:stretch>
                      </pic:blipFill>
                      <pic:spPr bwMode="auto">
                        <a:xfrm>
                          <a:off x="0" y="0"/>
                          <a:ext cx="1277620" cy="749300"/>
                        </a:xfrm>
                        <a:prstGeom prst="rect">
                          <a:avLst/>
                        </a:prstGeom>
                        <a:noFill/>
                      </pic:spPr>
                    </pic:pic>
                  </a:graphicData>
                </a:graphic>
              </wp:inline>
            </w:drawing>
          </w:r>
        </w:p>
      </w:tc>
      <w:tc>
        <w:tcPr>
          <w:tcW w:w="4819" w:type="dxa"/>
          <w:tcBorders>
            <w:top w:val="nil"/>
            <w:left w:val="nil"/>
            <w:bottom w:val="nil"/>
            <w:right w:val="nil"/>
          </w:tcBorders>
          <w:vAlign w:val="center"/>
        </w:tcPr>
        <w:p>
          <w:pPr>
            <w:pStyle w:val="Header"/>
            <w:widowControl/>
            <w:tabs>
              <w:tab w:val="clear" w:pos="4419"/>
              <w:tab w:val="clear" w:pos="8838"/>
              <w:tab w:val="right" w:pos="9639" w:leader="none"/>
            </w:tabs>
            <w:spacing w:before="0" w:after="0"/>
            <w:jc w:val="right"/>
            <w:rPr>
              <w:lang w:val="pt-BR"/>
            </w:rPr>
          </w:pPr>
          <w:r>
            <w:rPr/>
            <w:drawing>
              <wp:inline distT="0" distB="0" distL="0" distR="0">
                <wp:extent cx="1276350" cy="962025"/>
                <wp:effectExtent l="0" t="0" r="0" b="0"/>
                <wp:docPr id="2" name="Imagem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 descr=""/>
                        <pic:cNvPicPr>
                          <a:picLocks noChangeAspect="1" noChangeArrowheads="1"/>
                        </pic:cNvPicPr>
                      </pic:nvPicPr>
                      <pic:blipFill>
                        <a:blip r:embed="rId2"/>
                        <a:stretch>
                          <a:fillRect/>
                        </a:stretch>
                      </pic:blipFill>
                      <pic:spPr bwMode="auto">
                        <a:xfrm>
                          <a:off x="0" y="0"/>
                          <a:ext cx="1276350" cy="962025"/>
                        </a:xfrm>
                        <a:prstGeom prst="rect">
                          <a:avLst/>
                        </a:prstGeom>
                        <a:noFill/>
                      </pic:spPr>
                    </pic:pic>
                  </a:graphicData>
                </a:graphic>
              </wp:inline>
            </w:drawing>
          </w:r>
        </w:p>
      </w:tc>
    </w:tr>
  </w:tbl>
  <w:p>
    <w:pPr>
      <w:pStyle w:val="Header"/>
      <w:tabs>
        <w:tab w:val="clear" w:pos="4419"/>
        <w:tab w:val="clear" w:pos="8838"/>
      </w:tabs>
      <w:rPr/>
    </w:pPr>
    <w:r>
      <w:rPr/>
      <w:t xml:space="preserve"> </w:t>
    </w:r>
    <w:r>
      <w:rPr/>
      <w:tab/>
      <w:t xml:space="preserve">                                                                                                                                                                                                                                                                       </w:t>
    </w:r>
  </w:p>
  <w:p>
    <w:pPr>
      <w:pStyle w:val="Normal"/>
      <w:rPr>
        <w:rFonts w:ascii="Arial" w:hAnsi="Arial" w:cs="Arial"/>
        <w:b/>
        <w:sz w:val="24"/>
        <w:szCs w:val="24"/>
      </w:rPr>
    </w:pPr>
    <w:r>
      <w:rPr>
        <w:rFonts w:cs="Arial" w:ascii="Arial" w:hAnsi="Arial"/>
        <w:b/>
        <w:sz w:val="24"/>
        <w:szCs w:val="24"/>
      </w:rPr>
      <w:t>UNIVERSIDADE ESTADUAL DE PONTA GROSSA (UEPG)</w:t>
    </w:r>
    <w:r>
      <w:rPr/>
      <w:t xml:space="preserve"> </w:t>
    </w:r>
  </w:p>
  <w:p>
    <w:pPr>
      <w:pStyle w:val="Normal"/>
      <w:rPr>
        <w:rFonts w:ascii="Arial" w:hAnsi="Arial" w:cs="Arial"/>
        <w:b/>
        <w:sz w:val="24"/>
        <w:szCs w:val="24"/>
      </w:rPr>
    </w:pPr>
    <w:r>
      <w:rPr>
        <w:rFonts w:cs="Arial" w:ascii="Arial" w:hAnsi="Arial"/>
        <w:b/>
        <w:sz w:val="24"/>
        <w:szCs w:val="24"/>
      </w:rPr>
      <w:t>DIRETORIA DE MATERIAL E PATRIMÔNIO (DIMAPA)</w:t>
    </w:r>
  </w:p>
  <w:p>
    <w:pPr>
      <w:pStyle w:val="Normal"/>
      <w:rPr>
        <w:rFonts w:ascii="Arial" w:hAnsi="Arial" w:cs="Arial"/>
        <w:b/>
        <w:sz w:val="24"/>
        <w:szCs w:val="24"/>
      </w:rPr>
    </w:pPr>
    <w:r>
      <w:rPr>
        <w:rFonts w:cs="Arial" w:ascii="Arial" w:hAnsi="Arial"/>
        <w:b/>
        <w:sz w:val="24"/>
        <w:szCs w:val="24"/>
      </w:rPr>
    </w:r>
  </w:p>
  <w:p>
    <w:pPr>
      <w:pStyle w:val="Normal"/>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
      <w:lvlJc w:val="right"/>
      <w:pPr>
        <w:tabs>
          <w:tab w:val="num" w:pos="567"/>
        </w:tabs>
        <w:ind w:left="567" w:hanging="278"/>
      </w:pPr>
      <w:rPr>
        <w:smallCaps w:val="false"/>
        <w:caps w:val="false"/>
        <w:dstrike w:val="false"/>
        <w:strike w:val="false"/>
        <w:vertAlign w:val="baseline"/>
        <w:position w:val="0"/>
        <w:sz w:val="20"/>
        <w:sz w:val="20"/>
        <w:spacing w:val="0"/>
        <w:i w:val="false"/>
        <w:u w:val="none"/>
        <w:b/>
        <w:kern w:val="0"/>
        <w:szCs w:val="20"/>
        <w:iCs w:val="false"/>
        <w:bCs/>
        <w:w w:val="100"/>
        <w:vanish w:val="false"/>
        <w:rFonts w:ascii="Times New Roman" w:hAnsi="Times New Roman" w:cs="Times New Roman"/>
        <w:color w:val="auto"/>
      </w:rPr>
    </w:lvl>
    <w:lvl w:ilvl="1">
      <w:start w:val="1"/>
      <w:numFmt w:val="decimal"/>
      <w:suff w:val="nothing"/>
      <w:lvlText w:val="%1.%2 - "/>
      <w:lvlJc w:val="right"/>
      <w:pPr>
        <w:tabs>
          <w:tab w:val="num" w:pos="0"/>
        </w:tabs>
        <w:ind w:left="851" w:hanging="0"/>
      </w:pPr>
      <w:rPr>
        <w:sz w:val="24"/>
        <w:i w:val="false"/>
        <w:b w:val="false"/>
        <w:szCs w:val="24"/>
        <w:iCs w:val="false"/>
        <w:bCs w:val="false"/>
        <w:rFonts w:ascii="Times New Roman" w:hAnsi="Times New Roman" w:cs="Times New Roman"/>
        <w:color w:val="auto"/>
      </w:rPr>
    </w:lvl>
    <w:lvl w:ilvl="2">
      <w:start w:val="1"/>
      <w:numFmt w:val="decimal"/>
      <w:suff w:val="nothing"/>
      <w:lvlText w:val="%1.%2.%3 - "/>
      <w:lvlJc w:val="left"/>
      <w:pPr>
        <w:tabs>
          <w:tab w:val="num" w:pos="0"/>
        </w:tabs>
        <w:ind w:left="1531" w:hanging="811"/>
      </w:pPr>
      <w:rPr>
        <w:sz w:val="24"/>
        <w:i w:val="false"/>
        <w:b w:val="false"/>
        <w:szCs w:val="24"/>
        <w:iCs w:val="false"/>
        <w:bCs w:val="false"/>
        <w:rFonts w:ascii="Times New (W1)" w:hAnsi="Times New (W1)" w:cs="Times New (W1)"/>
      </w:rPr>
    </w:lvl>
    <w:lvl w:ilvl="3">
      <w:start w:val="1"/>
      <w:numFmt w:val="decimal"/>
      <w:suff w:val="nothing"/>
      <w:lvlText w:val="%1.%2.%3.%4 - "/>
      <w:lvlJc w:val="left"/>
      <w:pPr>
        <w:tabs>
          <w:tab w:val="num" w:pos="0"/>
        </w:tabs>
        <w:ind w:left="1440" w:hanging="648"/>
      </w:pPr>
      <w:rPr>
        <w:sz w:val="24"/>
        <w:i w:val="false"/>
        <w:b w:val="false"/>
        <w:szCs w:val="24"/>
        <w:iCs w:val="false"/>
        <w:bCs w:val="false"/>
        <w:rFonts w:ascii="Times New Roman" w:hAnsi="Times New Roman" w:cs="Times New Roman"/>
      </w:rPr>
    </w:lvl>
    <w:lvl w:ilvl="4">
      <w:start w:val="1"/>
      <w:numFmt w:val="decimal"/>
      <w:lvlText w:val="%1.%2.%3.%4.%5."/>
      <w:lvlJc w:val="left"/>
      <w:pPr>
        <w:tabs>
          <w:tab w:val="num" w:pos="2232"/>
        </w:tabs>
        <w:ind w:left="1944" w:hanging="792"/>
      </w:pPr>
      <w:rPr>
        <w:rFonts w:ascii="Times New Roman" w:hAnsi="Times New Roman" w:cs="Times New Roman"/>
      </w:rPr>
    </w:lvl>
    <w:lvl w:ilvl="5">
      <w:start w:val="1"/>
      <w:numFmt w:val="decimal"/>
      <w:lvlText w:val="%1.%2.%3.%4.%5.%6."/>
      <w:lvlJc w:val="left"/>
      <w:pPr>
        <w:tabs>
          <w:tab w:val="num" w:pos="2592"/>
        </w:tabs>
        <w:ind w:left="2448" w:hanging="936"/>
      </w:pPr>
      <w:rPr>
        <w:rFonts w:ascii="Times New Roman" w:hAnsi="Times New Roman" w:cs="Times New Roman"/>
      </w:rPr>
    </w:lvl>
    <w:lvl w:ilvl="6">
      <w:start w:val="1"/>
      <w:numFmt w:val="decimal"/>
      <w:lvlText w:val="%1.%2.%3.%4.%5.%6.%7."/>
      <w:lvlJc w:val="left"/>
      <w:pPr>
        <w:tabs>
          <w:tab w:val="num" w:pos="3312"/>
        </w:tabs>
        <w:ind w:left="2952" w:hanging="1080"/>
      </w:pPr>
      <w:rPr>
        <w:rFonts w:ascii="Times New Roman" w:hAnsi="Times New Roman" w:cs="Times New Roman"/>
      </w:rPr>
    </w:lvl>
    <w:lvl w:ilvl="7">
      <w:start w:val="1"/>
      <w:numFmt w:val="decimal"/>
      <w:lvlText w:val="%1.%2.%3.%4.%5.%6.%7.%8."/>
      <w:lvlJc w:val="left"/>
      <w:pPr>
        <w:tabs>
          <w:tab w:val="num" w:pos="3672"/>
        </w:tabs>
        <w:ind w:left="3456" w:hanging="1224"/>
      </w:pPr>
      <w:rPr>
        <w:rFonts w:ascii="Times New Roman" w:hAnsi="Times New Roman" w:cs="Times New Roman"/>
      </w:rPr>
    </w:lvl>
    <w:lvl w:ilvl="8">
      <w:start w:val="1"/>
      <w:numFmt w:val="decimal"/>
      <w:lvlText w:val="%1.%2.%3.%4.%5.%6.%7.%8.%9."/>
      <w:lvlJc w:val="left"/>
      <w:pPr>
        <w:tabs>
          <w:tab w:val="num" w:pos="4392"/>
        </w:tabs>
        <w:ind w:left="4032" w:hanging="1440"/>
      </w:pPr>
      <w:rPr>
        <w:rFonts w:ascii="Times New Roman" w:hAnsi="Times New Roman" w:cs="Times New Roman"/>
      </w:rPr>
    </w:lvl>
  </w:abstractNum>
  <w:abstractNum w:abstractNumId="2">
    <w:lvl w:ilvl="0">
      <w:start w:val="1"/>
      <w:numFmt w:val="lowerLetter"/>
      <w:lvlText w:val="%1)"/>
      <w:lvlJc w:val="left"/>
      <w:pPr>
        <w:tabs>
          <w:tab w:val="num" w:pos="360"/>
        </w:tabs>
        <w:ind w:left="360" w:hanging="360"/>
      </w:pPr>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3">
    <w:lvl w:ilvl="0">
      <w:start w:val="5"/>
      <w:numFmt w:val="upperLetter"/>
      <w:suff w:val="nothing"/>
      <w:lvlText w:val="%1-"/>
      <w:lvlJc w:val="left"/>
      <w:pPr>
        <w:tabs>
          <w:tab w:val="num" w:pos="0"/>
        </w:tabs>
        <w:ind w:left="0" w:hanging="0"/>
      </w:pPr>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4">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5">
    <w:lvl w:ilvl="0">
      <w:start w:val="15"/>
      <w:numFmt w:val="decimal"/>
      <w:lvlText w:val="%1"/>
      <w:lvlJc w:val="left"/>
      <w:pPr>
        <w:tabs>
          <w:tab w:val="num" w:pos="0"/>
        </w:tabs>
        <w:ind w:left="660" w:hanging="660"/>
      </w:pPr>
      <w:rPr/>
    </w:lvl>
    <w:lvl w:ilvl="1">
      <w:start w:val="1"/>
      <w:numFmt w:val="decimal"/>
      <w:lvlText w:val="%1.%2"/>
      <w:lvlJc w:val="left"/>
      <w:pPr>
        <w:tabs>
          <w:tab w:val="num" w:pos="0"/>
        </w:tabs>
        <w:ind w:left="660" w:hanging="660"/>
      </w:pPr>
      <w:rPr>
        <w:b/>
        <w:bCs/>
      </w:rPr>
    </w:lvl>
    <w:lvl w:ilvl="2">
      <w:start w:val="1"/>
      <w:numFmt w:val="decimal"/>
      <w:lvlText w:val="%1.%2.%3"/>
      <w:lvlJc w:val="left"/>
      <w:pPr>
        <w:tabs>
          <w:tab w:val="num" w:pos="0"/>
        </w:tabs>
        <w:ind w:left="720" w:hanging="720"/>
      </w:pPr>
      <w:rPr>
        <w:b/>
        <w:bCs/>
      </w:rPr>
    </w:lvl>
    <w:lvl w:ilvl="3">
      <w:start w:val="1"/>
      <w:numFmt w:val="decimal"/>
      <w:lvlText w:val="%1.%2.%3.%4"/>
      <w:lvlJc w:val="left"/>
      <w:pPr>
        <w:tabs>
          <w:tab w:val="num" w:pos="0"/>
        </w:tabs>
        <w:ind w:left="1080" w:hanging="1080"/>
      </w:pPr>
      <w:rPr/>
    </w:lvl>
    <w:lvl w:ilvl="4">
      <w:start w:val="1"/>
      <w:numFmt w:val="decimal"/>
      <w:lvlText w:val="%1.%2.%3.%4.%5"/>
      <w:lvlJc w:val="left"/>
      <w:pPr>
        <w:tabs>
          <w:tab w:val="num" w:pos="0"/>
        </w:tabs>
        <w:ind w:left="1080" w:hanging="1080"/>
      </w:pPr>
      <w:rPr/>
    </w:lvl>
    <w:lvl w:ilvl="5">
      <w:start w:val="1"/>
      <w:numFmt w:val="decimal"/>
      <w:lvlText w:val="%1.%2.%3.%4.%5.%6"/>
      <w:lvlJc w:val="left"/>
      <w:pPr>
        <w:tabs>
          <w:tab w:val="num" w:pos="0"/>
        </w:tabs>
        <w:ind w:left="1440" w:hanging="1440"/>
      </w:pPr>
      <w:rPr/>
    </w:lvl>
    <w:lvl w:ilvl="6">
      <w:start w:val="1"/>
      <w:numFmt w:val="decimal"/>
      <w:lvlText w:val="%1.%2.%3.%4.%5.%6.%7"/>
      <w:lvlJc w:val="left"/>
      <w:pPr>
        <w:tabs>
          <w:tab w:val="num" w:pos="0"/>
        </w:tabs>
        <w:ind w:left="1440" w:hanging="1440"/>
      </w:pPr>
      <w:rPr/>
    </w:lvl>
    <w:lvl w:ilvl="7">
      <w:start w:val="1"/>
      <w:numFmt w:val="decimal"/>
      <w:lvlText w:val="%1.%2.%3.%4.%5.%6.%7.%8"/>
      <w:lvlJc w:val="left"/>
      <w:pPr>
        <w:tabs>
          <w:tab w:val="num" w:pos="0"/>
        </w:tabs>
        <w:ind w:left="1800" w:hanging="1800"/>
      </w:pPr>
      <w:rPr/>
    </w:lvl>
    <w:lvl w:ilvl="8">
      <w:start w:val="1"/>
      <w:numFmt w:val="decimal"/>
      <w:lvlText w:val="%1.%2.%3.%4.%5.%6.%7.%8.%9"/>
      <w:lvlJc w:val="left"/>
      <w:pPr>
        <w:tabs>
          <w:tab w:val="num" w:pos="0"/>
        </w:tabs>
        <w:ind w:left="1800" w:hanging="1800"/>
      </w:pPr>
      <w:rPr/>
    </w:lvl>
  </w:abstractNum>
  <w:abstractNum w:abstractNumId="6">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7">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8">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9">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1">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3">
    <w:lvl w:ilvl="0">
      <w:start w:val="1"/>
      <w:numFmt w:val="bullet"/>
      <w:lvlText w:val=""/>
      <w:lvlJc w:val="left"/>
      <w:pPr>
        <w:tabs>
          <w:tab w:val="num" w:pos="0"/>
        </w:tabs>
        <w:ind w:left="765" w:hanging="360"/>
      </w:pPr>
      <w:rPr>
        <w:rFonts w:ascii="Symbol" w:hAnsi="Symbol" w:cs="Symbol" w:hint="default"/>
      </w:rPr>
    </w:lvl>
    <w:lvl w:ilvl="1">
      <w:start w:val="1"/>
      <w:numFmt w:val="bullet"/>
      <w:lvlText w:val="o"/>
      <w:lvlJc w:val="left"/>
      <w:pPr>
        <w:tabs>
          <w:tab w:val="num" w:pos="0"/>
        </w:tabs>
        <w:ind w:left="1485" w:hanging="360"/>
      </w:pPr>
      <w:rPr>
        <w:rFonts w:ascii="Courier New" w:hAnsi="Courier New" w:cs="Courier New" w:hint="default"/>
      </w:rPr>
    </w:lvl>
    <w:lvl w:ilvl="2">
      <w:start w:val="1"/>
      <w:numFmt w:val="bullet"/>
      <w:lvlText w:val=""/>
      <w:lvlJc w:val="left"/>
      <w:pPr>
        <w:tabs>
          <w:tab w:val="num" w:pos="0"/>
        </w:tabs>
        <w:ind w:left="2205" w:hanging="360"/>
      </w:pPr>
      <w:rPr>
        <w:rFonts w:ascii="Wingdings" w:hAnsi="Wingdings" w:cs="Wingdings" w:hint="default"/>
      </w:rPr>
    </w:lvl>
    <w:lvl w:ilvl="3">
      <w:start w:val="1"/>
      <w:numFmt w:val="bullet"/>
      <w:lvlText w:val=""/>
      <w:lvlJc w:val="left"/>
      <w:pPr>
        <w:tabs>
          <w:tab w:val="num" w:pos="0"/>
        </w:tabs>
        <w:ind w:left="2925" w:hanging="360"/>
      </w:pPr>
      <w:rPr>
        <w:rFonts w:ascii="Symbol" w:hAnsi="Symbol" w:cs="Symbol" w:hint="default"/>
      </w:rPr>
    </w:lvl>
    <w:lvl w:ilvl="4">
      <w:start w:val="1"/>
      <w:numFmt w:val="bullet"/>
      <w:lvlText w:val="o"/>
      <w:lvlJc w:val="left"/>
      <w:pPr>
        <w:tabs>
          <w:tab w:val="num" w:pos="0"/>
        </w:tabs>
        <w:ind w:left="3645" w:hanging="360"/>
      </w:pPr>
      <w:rPr>
        <w:rFonts w:ascii="Courier New" w:hAnsi="Courier New" w:cs="Courier New" w:hint="default"/>
      </w:rPr>
    </w:lvl>
    <w:lvl w:ilvl="5">
      <w:start w:val="1"/>
      <w:numFmt w:val="bullet"/>
      <w:lvlText w:val=""/>
      <w:lvlJc w:val="left"/>
      <w:pPr>
        <w:tabs>
          <w:tab w:val="num" w:pos="0"/>
        </w:tabs>
        <w:ind w:left="4365" w:hanging="360"/>
      </w:pPr>
      <w:rPr>
        <w:rFonts w:ascii="Wingdings" w:hAnsi="Wingdings" w:cs="Wingdings" w:hint="default"/>
      </w:rPr>
    </w:lvl>
    <w:lvl w:ilvl="6">
      <w:start w:val="1"/>
      <w:numFmt w:val="bullet"/>
      <w:lvlText w:val=""/>
      <w:lvlJc w:val="left"/>
      <w:pPr>
        <w:tabs>
          <w:tab w:val="num" w:pos="0"/>
        </w:tabs>
        <w:ind w:left="5085" w:hanging="360"/>
      </w:pPr>
      <w:rPr>
        <w:rFonts w:ascii="Symbol" w:hAnsi="Symbol" w:cs="Symbol" w:hint="default"/>
      </w:rPr>
    </w:lvl>
    <w:lvl w:ilvl="7">
      <w:start w:val="1"/>
      <w:numFmt w:val="bullet"/>
      <w:lvlText w:val="o"/>
      <w:lvlJc w:val="left"/>
      <w:pPr>
        <w:tabs>
          <w:tab w:val="num" w:pos="0"/>
        </w:tabs>
        <w:ind w:left="5805" w:hanging="360"/>
      </w:pPr>
      <w:rPr>
        <w:rFonts w:ascii="Courier New" w:hAnsi="Courier New" w:cs="Courier New" w:hint="default"/>
      </w:rPr>
    </w:lvl>
    <w:lvl w:ilvl="8">
      <w:start w:val="1"/>
      <w:numFmt w:val="bullet"/>
      <w:lvlText w:val=""/>
      <w:lvlJc w:val="left"/>
      <w:pPr>
        <w:tabs>
          <w:tab w:val="num" w:pos="0"/>
        </w:tabs>
        <w:ind w:left="6525" w:hanging="360"/>
      </w:pPr>
      <w:rPr>
        <w:rFonts w:ascii="Wingdings" w:hAnsi="Wingdings" w:cs="Wingdings" w:hint="default"/>
      </w:rPr>
    </w:lvl>
  </w:abstractNum>
  <w:abstractNum w:abstractNumId="14">
    <w:lvl w:ilvl="0">
      <w:start w:val="1"/>
      <w:numFmt w:val="bullet"/>
      <w:lvlText w:val=""/>
      <w:lvlJc w:val="left"/>
      <w:pPr>
        <w:tabs>
          <w:tab w:val="num" w:pos="0"/>
        </w:tabs>
        <w:ind w:left="0"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5">
    <w:lvl w:ilvl="0">
      <w:start w:val="1"/>
      <w:numFmt w:val="bullet"/>
      <w:lvlText w:val=""/>
      <w:lvlJc w:val="left"/>
      <w:pPr>
        <w:tabs>
          <w:tab w:val="num" w:pos="0"/>
        </w:tabs>
        <w:ind w:left="0"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6">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bering>
</file>

<file path=word/settings.xml><?xml version="1.0" encoding="utf-8"?>
<w:settings xmlns:w="http://schemas.openxmlformats.org/wordprocessingml/2006/main">
  <w:zoom w:percent="94"/>
  <w:defaultTabStop w:val="708"/>
  <w:autoHyphenation w:val="true"/>
  <w:hyphenationZone w:val="0"/>
  <w:compat>
    <w:doNotExpandShiftReturn/>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pt-BR" w:eastAsia="zh-CN"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imSun" w:cs="Times New Roman"/>
        <w:lang w:val="pt-BR" w:eastAsia="pt-BR" w:bidi="ar-SA"/>
      </w:rPr>
    </w:rPrDefault>
    <w:pPrDefault>
      <w:pPr>
        <w:suppressAutoHyphens w:val="true"/>
      </w:pPr>
    </w:pPrDefault>
  </w:docDefaults>
  <w:latentStyles w:defLockedState="0" w:defUIPriority="0" w:defSemiHidden="0" w:defUnhideWhenUsed="0" w:defQFormat="0" w:count="375">
    <w:lsdException w:name="Normal" w:qFormat="1"/>
    <w:lsdException w:name="heading 1" w:uiPriority="7" w:qFormat="1"/>
    <w:lsdException w:name="heading 2" w:uiPriority="9" w:qFormat="1"/>
    <w:lsdException w:name="heading 3" w:qFormat="1"/>
    <w:lsdException w:name="heading 4" w:qFormat="1"/>
    <w:lsdException w:name="heading 5" w:qFormat="1"/>
    <w:lsdException w:name="heading 6" w:uiPriority="9"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uiPriority="7" w:qFormat="1"/>
    <w:lsdException w:name="annotation text" w:qFormat="1"/>
    <w:lsdException w:name="header" w:uiPriority="6" w:qFormat="1"/>
    <w:lsdException w:name="footer" w:uiPriority="6" w:qFormat="1"/>
    <w:lsdException w:name="index heading" w:semiHidden="1" w:unhideWhenUsed="1"/>
    <w:lsdException w:name="caption" w:uiPriority="6" w:qFormat="1"/>
    <w:lsdException w:name="table of figures" w:semiHidden="1" w:unhideWhenUsed="1"/>
    <w:lsdException w:name="envelope address" w:semiHidden="1" w:unhideWhenUsed="1"/>
    <w:lsdException w:name="envelope return" w:semiHidden="1" w:unhideWhenUsed="1"/>
    <w:lsdException w:name="footnote reference" w:uiPriority="6" w:qFormat="1"/>
    <w:lsdException w:name="annotation reference" w:unhideWhenUsed="1" w:qFormat="1"/>
    <w:lsdException w:name="line number" w:semiHidden="1" w:unhideWhenUsed="1"/>
    <w:lsdException w:name="page number" w:uiPriority="6" w:qFormat="1"/>
    <w:lsdException w:name="endnote reference" w:uiPriority="6" w:qFormat="1"/>
    <w:lsdException w:name="endnote text" w:qFormat="1"/>
    <w:lsdException w:name="table of authorities" w:semiHidden="1" w:unhideWhenUsed="1"/>
    <w:lsdException w:name="macro" w:semiHidden="1" w:unhideWhenUsed="1"/>
    <w:lsdException w:name="toa heading" w:semiHidden="1" w:unhideWhenUsed="1"/>
    <w:lsdException w:name="List" w:uiPriority="7" w:qFormat="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uiPriority="1" w:unhideWhenUsed="1"/>
    <w:lsdException w:name="Body Text" w:uiPriority="7"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qFormat="1"/>
    <w:lsdException w:name="Body Text 3" w:qFormat="1"/>
    <w:lsdException w:name="Body Text Indent 2" w:qFormat="1"/>
    <w:lsdException w:name="Body Text Indent 3" w:qFormat="1"/>
    <w:lsdException w:name="Block Text" w:semiHidden="1" w:unhideWhenUsed="1"/>
    <w:lsdException w:name="Hyperlink" w:uiPriority="99" w:qFormat="1"/>
    <w:lsdException w:name="FollowedHyperlink" w:uiPriority="99" w:unhideWhenUsed="1" w:qFormat="1"/>
    <w:lsdException w:name="Strong" w:uiPriority="22" w:qFormat="1"/>
    <w:lsdException w:name="Emphasis" w:uiPriority="20" w:qFormat="1"/>
    <w:lsdException w:name="Document Map" w:qFormat="1"/>
    <w:lsdException w:name="Plain Text" w:semiHidden="1" w:unhideWhenUsed="1"/>
    <w:lsdException w:name="E-mail Signature" w:semiHidden="1" w:unhideWhenUsed="1"/>
    <w:lsdException w:name="HTML Top of Form" w:uiPriority="99" w:semiHidden="1" w:unhideWhenUsed="1"/>
    <w:lsdException w:name="HTML Bottom of Form" w:uiPriority="99" w:semiHidden="1" w:unhideWhenUsed="1"/>
    <w:lsdException w:name="Normal (Web)" w:uiPriority="99"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uiPriority="99" w:semiHidden="1" w:unhideWhenUsed="1"/>
    <w:lsdException w:name="annotation subject" w:semiHidden="1" w:unhideWhenUsed="1" w:qFormat="1"/>
    <w:lsdException w:name="No List" w:uiPriority="99" w:semiHidden="1" w:unhideWhenUsed="1"/>
    <w:lsdException w:name="Outline List 1" w:uiPriority="99" w:semiHidden="1" w:unhideWhenUsed="1"/>
    <w:lsdException w:name="Outline List 2" w:uiPriority="99" w:semiHidden="1" w:unhideWhenUsed="1"/>
    <w:lsdException w:name="Outline List 3" w:uiPriority="99"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qFormat="1"/>
    <w:lsdException w:name="Table Grid" w:uiPriority="99" w:qFormat="1"/>
    <w:lsdException w:name="Table Theme" w:semiHidden="1" w:unhideWhenUsed="1"/>
    <w:lsdException w:name="Placeholder Text" w:uiPriority="99" w:semiHidden="1"/>
    <w:lsdException w:name="No Spacing" w:uiPriority="99"/>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uiPriority="99" w:semiHidden="1"/>
    <w:lsdException w:name="List Paragraph" w:uiPriority="34" w:qFormat="1"/>
    <w:lsdException w:name="Intense Quote" w:uiPriority="99"/>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0"/>
      <w:szCs w:val="20"/>
      <w:lang w:val="pt-BR" w:eastAsia="pt-BR" w:bidi="ar-SA"/>
    </w:rPr>
  </w:style>
  <w:style w:type="paragraph" w:styleId="Heading1">
    <w:name w:val="heading 1"/>
    <w:basedOn w:val="Normal"/>
    <w:next w:val="Normal"/>
    <w:link w:val="Ttulo1Char"/>
    <w:uiPriority w:val="7"/>
    <w:qFormat/>
    <w:pPr>
      <w:keepNext w:val="true"/>
      <w:jc w:val="center"/>
      <w:outlineLvl w:val="0"/>
    </w:pPr>
    <w:rPr>
      <w:b/>
      <w:sz w:val="28"/>
    </w:rPr>
  </w:style>
  <w:style w:type="paragraph" w:styleId="Heading2">
    <w:name w:val="heading 2"/>
    <w:basedOn w:val="Normal"/>
    <w:next w:val="Normal"/>
    <w:link w:val="Ttulo2Char"/>
    <w:uiPriority w:val="9"/>
    <w:qFormat/>
    <w:pPr>
      <w:keepNext w:val="true"/>
      <w:outlineLvl w:val="1"/>
    </w:pPr>
    <w:rPr>
      <w:sz w:val="24"/>
    </w:rPr>
  </w:style>
  <w:style w:type="paragraph" w:styleId="Heading3">
    <w:name w:val="heading 3"/>
    <w:basedOn w:val="Normal"/>
    <w:next w:val="Normal"/>
    <w:link w:val="Ttulo3Char"/>
    <w:qFormat/>
    <w:pPr>
      <w:keepNext w:val="true"/>
      <w:jc w:val="center"/>
      <w:outlineLvl w:val="2"/>
    </w:pPr>
    <w:rPr>
      <w:b/>
      <w:sz w:val="32"/>
    </w:rPr>
  </w:style>
  <w:style w:type="paragraph" w:styleId="Heading4">
    <w:name w:val="heading 4"/>
    <w:basedOn w:val="Normal"/>
    <w:next w:val="Normal"/>
    <w:link w:val="Ttulo4Char"/>
    <w:qFormat/>
    <w:pPr>
      <w:keepNext w:val="true"/>
      <w:outlineLvl w:val="3"/>
    </w:pPr>
    <w:rPr>
      <w:b/>
      <w:sz w:val="28"/>
    </w:rPr>
  </w:style>
  <w:style w:type="paragraph" w:styleId="Heading5">
    <w:name w:val="heading 5"/>
    <w:basedOn w:val="Normal"/>
    <w:next w:val="Normal"/>
    <w:link w:val="Ttulo5Char"/>
    <w:qFormat/>
    <w:pPr>
      <w:keepNext w:val="true"/>
      <w:tabs>
        <w:tab w:val="clear" w:pos="708"/>
        <w:tab w:val="left" w:pos="720" w:leader="none"/>
      </w:tabs>
      <w:suppressAutoHyphens w:val="true"/>
      <w:jc w:val="center"/>
      <w:outlineLvl w:val="4"/>
    </w:pPr>
    <w:rPr>
      <w:sz w:val="24"/>
    </w:rPr>
  </w:style>
  <w:style w:type="paragraph" w:styleId="Heading6">
    <w:name w:val="heading 6"/>
    <w:basedOn w:val="Normal"/>
    <w:next w:val="Normal"/>
    <w:link w:val="Ttulo6Char"/>
    <w:uiPriority w:val="9"/>
    <w:qFormat/>
    <w:pPr>
      <w:keepNext w:val="true"/>
      <w:tabs>
        <w:tab w:val="clear" w:pos="708"/>
        <w:tab w:val="left" w:pos="720" w:leader="none"/>
      </w:tabs>
      <w:suppressAutoHyphens w:val="true"/>
      <w:jc w:val="center"/>
      <w:outlineLvl w:val="5"/>
    </w:pPr>
    <w:rPr>
      <w:b/>
      <w:sz w:val="16"/>
    </w:rPr>
  </w:style>
  <w:style w:type="paragraph" w:styleId="Heading7">
    <w:name w:val="heading 7"/>
    <w:basedOn w:val="Normal"/>
    <w:next w:val="Normal"/>
    <w:link w:val="Ttulo7Char"/>
    <w:qFormat/>
    <w:pPr>
      <w:keepNext w:val="true"/>
      <w:tabs>
        <w:tab w:val="clear" w:pos="708"/>
        <w:tab w:val="left" w:pos="720" w:leader="none"/>
      </w:tabs>
      <w:suppressAutoHyphens w:val="true"/>
      <w:jc w:val="center"/>
      <w:outlineLvl w:val="6"/>
    </w:pPr>
    <w:rPr>
      <w:b/>
      <w:color w:val="000000"/>
    </w:rPr>
  </w:style>
  <w:style w:type="paragraph" w:styleId="Heading8">
    <w:name w:val="heading 8"/>
    <w:basedOn w:val="Normal"/>
    <w:next w:val="Normal"/>
    <w:link w:val="Ttulo8Char"/>
    <w:qFormat/>
    <w:pPr>
      <w:keepNext w:val="true"/>
      <w:tabs>
        <w:tab w:val="clear" w:pos="708"/>
        <w:tab w:val="left" w:pos="720" w:leader="none"/>
      </w:tabs>
      <w:suppressAutoHyphens w:val="true"/>
      <w:jc w:val="right"/>
      <w:outlineLvl w:val="7"/>
    </w:pPr>
    <w:rPr>
      <w:sz w:val="24"/>
    </w:rPr>
  </w:style>
  <w:style w:type="paragraph" w:styleId="Heading9">
    <w:name w:val="heading 9"/>
    <w:basedOn w:val="Normal"/>
    <w:next w:val="Normal"/>
    <w:link w:val="Ttulo9Char"/>
    <w:qFormat/>
    <w:pPr>
      <w:keepNext w:val="true"/>
      <w:jc w:val="center"/>
      <w:outlineLvl w:val="8"/>
    </w:pPr>
    <w:rPr>
      <w:rFonts w:ascii="Arial" w:hAnsi="Arial"/>
      <w:b/>
      <w:i/>
      <w:sz w:val="22"/>
    </w:rPr>
  </w:style>
  <w:style w:type="character" w:styleId="DefaultParagraphFont" w:default="1">
    <w:name w:val="Default Paragraph Font"/>
    <w:uiPriority w:val="1"/>
    <w:semiHidden/>
    <w:unhideWhenUsed/>
    <w:qFormat/>
    <w:rPr/>
  </w:style>
  <w:style w:type="character" w:styleId="Caracteresdenotadefim" w:customStyle="1">
    <w:name w:val="Caracteres de nota de fim"/>
    <w:uiPriority w:val="6"/>
    <w:qFormat/>
    <w:rPr>
      <w:sz w:val="16"/>
      <w:vertAlign w:val="superscript"/>
    </w:rPr>
  </w:style>
  <w:style w:type="character" w:styleId="Caracteresdenotadefimuser" w:customStyle="1">
    <w:name w:val="Caracteres de nota de fim (user)"/>
    <w:uiPriority w:val="7"/>
    <w:qFormat/>
    <w:rPr>
      <w:vertAlign w:val="superscript"/>
    </w:rPr>
  </w:style>
  <w:style w:type="character" w:styleId="EndnoteReference">
    <w:name w:val="endnote reference"/>
    <w:rPr>
      <w:sz w:val="16"/>
      <w:vertAlign w:val="superscript"/>
    </w:rPr>
  </w:style>
  <w:style w:type="character" w:styleId="Strong">
    <w:name w:val="Strong"/>
    <w:basedOn w:val="DefaultParagraphFont"/>
    <w:uiPriority w:val="22"/>
    <w:qFormat/>
    <w:rPr>
      <w:b/>
    </w:rPr>
  </w:style>
  <w:style w:type="character" w:styleId="CommentReference">
    <w:name w:val="annotation reference"/>
    <w:basedOn w:val="DefaultParagraphFont"/>
    <w:unhideWhenUsed/>
    <w:qFormat/>
    <w:rPr>
      <w:sz w:val="16"/>
      <w:szCs w:val="16"/>
    </w:rPr>
  </w:style>
  <w:style w:type="character" w:styleId="FollowedHyperlink">
    <w:name w:val="FollowedHyperlink"/>
    <w:basedOn w:val="DefaultParagraphFont"/>
    <w:uiPriority w:val="99"/>
    <w:unhideWhenUsed/>
    <w:qFormat/>
    <w:rPr>
      <w:color w:val="954F72"/>
      <w:u w:val="single"/>
    </w:rPr>
  </w:style>
  <w:style w:type="character" w:styleId="Emphasis">
    <w:name w:val="Emphasis"/>
    <w:basedOn w:val="DefaultParagraphFont"/>
    <w:uiPriority w:val="20"/>
    <w:qFormat/>
    <w:rPr>
      <w:i/>
      <w:iCs/>
    </w:rPr>
  </w:style>
  <w:style w:type="character" w:styleId="Caracteresdenotaderodap" w:customStyle="1">
    <w:name w:val="Caracteres de nota de rodapé"/>
    <w:uiPriority w:val="6"/>
    <w:qFormat/>
    <w:rPr>
      <w:sz w:val="16"/>
      <w:vertAlign w:val="superscript"/>
    </w:rPr>
  </w:style>
  <w:style w:type="character" w:styleId="Caracteresdenotaderodapuser" w:customStyle="1">
    <w:name w:val="Caracteres de nota de rodapé (user)"/>
    <w:uiPriority w:val="7"/>
    <w:qFormat/>
    <w:rPr>
      <w:sz w:val="16"/>
      <w:vertAlign w:val="superscript"/>
    </w:rPr>
  </w:style>
  <w:style w:type="character" w:styleId="FootnoteReference">
    <w:name w:val="footnote reference"/>
    <w:rPr>
      <w:sz w:val="16"/>
      <w:vertAlign w:val="superscript"/>
    </w:rPr>
  </w:style>
  <w:style w:type="character" w:styleId="Hyperlink" w:customStyle="1">
    <w:name w:val="Hyperlink"/>
    <w:basedOn w:val="DefaultParagraphFont"/>
    <w:qFormat/>
    <w:rPr>
      <w:color w:val="0000FF"/>
      <w:u w:val="single"/>
      <w:lang w:val="en-US"/>
    </w:rPr>
  </w:style>
  <w:style w:type="character" w:styleId="PageNumber">
    <w:name w:val="page number"/>
    <w:basedOn w:val="DefaultParagraphFont"/>
    <w:uiPriority w:val="6"/>
    <w:qFormat/>
    <w:rPr/>
  </w:style>
  <w:style w:type="character" w:styleId="Ttulo9Char" w:customStyle="1">
    <w:name w:val="Título 9 Char"/>
    <w:basedOn w:val="DefaultParagraphFont"/>
    <w:qFormat/>
    <w:rPr>
      <w:rFonts w:ascii="Arial" w:hAnsi="Arial"/>
      <w:b/>
      <w:i/>
      <w:sz w:val="22"/>
    </w:rPr>
  </w:style>
  <w:style w:type="character" w:styleId="RodapChar" w:customStyle="1">
    <w:name w:val="Rodapé Char"/>
    <w:basedOn w:val="DefaultParagraphFont"/>
    <w:uiPriority w:val="99"/>
    <w:qFormat/>
    <w:rPr/>
  </w:style>
  <w:style w:type="character" w:styleId="Corpodetexto2Char" w:customStyle="1">
    <w:name w:val="Corpo de texto 2 Char"/>
    <w:basedOn w:val="DefaultParagraphFont"/>
    <w:link w:val="BodyText2"/>
    <w:qFormat/>
    <w:rPr>
      <w:rFonts w:ascii="Arial Narrow" w:hAnsi="Arial Narrow"/>
      <w:color w:val="000080"/>
      <w:sz w:val="28"/>
    </w:rPr>
  </w:style>
  <w:style w:type="character" w:styleId="CorpodetextoChar" w:customStyle="1">
    <w:name w:val="Corpo de texto Char"/>
    <w:basedOn w:val="DefaultParagraphFont"/>
    <w:uiPriority w:val="7"/>
    <w:qFormat/>
    <w:rPr>
      <w:color w:val="000000"/>
      <w:sz w:val="24"/>
    </w:rPr>
  </w:style>
  <w:style w:type="character" w:styleId="Corpodetexto3Char" w:customStyle="1">
    <w:name w:val="Corpo de texto 3 Char"/>
    <w:basedOn w:val="DefaultParagraphFont"/>
    <w:link w:val="BodyText3"/>
    <w:qFormat/>
    <w:rPr>
      <w:rFonts w:ascii="Bookman Old Style" w:hAnsi="Bookman Old Style"/>
      <w:b/>
      <w:sz w:val="24"/>
    </w:rPr>
  </w:style>
  <w:style w:type="character" w:styleId="Recuodecorpodetexto3Char" w:customStyle="1">
    <w:name w:val="Recuo de corpo de texto 3 Char"/>
    <w:basedOn w:val="DefaultParagraphFont"/>
    <w:link w:val="BodyTextIndent3"/>
    <w:qFormat/>
    <w:rPr>
      <w:rFonts w:ascii="Arial" w:hAnsi="Arial"/>
      <w:sz w:val="22"/>
    </w:rPr>
  </w:style>
  <w:style w:type="character" w:styleId="TextodebaloChar" w:customStyle="1">
    <w:name w:val="Texto de balão Char"/>
    <w:link w:val="BalloonText"/>
    <w:uiPriority w:val="7"/>
    <w:qFormat/>
    <w:rPr>
      <w:rFonts w:ascii="Tahoma" w:hAnsi="Tahoma" w:cs="Tahoma"/>
      <w:sz w:val="16"/>
      <w:szCs w:val="16"/>
    </w:rPr>
  </w:style>
  <w:style w:type="character" w:styleId="TextodenotadefimChar" w:customStyle="1">
    <w:name w:val="Texto de nota de fim Char"/>
    <w:basedOn w:val="DefaultParagraphFont"/>
    <w:uiPriority w:val="7"/>
    <w:qFormat/>
    <w:rPr/>
  </w:style>
  <w:style w:type="character" w:styleId="MapadoDocumentoChar" w:customStyle="1">
    <w:name w:val="Mapa do Documento Char"/>
    <w:basedOn w:val="DefaultParagraphFont"/>
    <w:link w:val="DocumentMap"/>
    <w:qFormat/>
    <w:rPr>
      <w:rFonts w:ascii="Tahoma" w:hAnsi="Tahoma" w:eastAsia="Batang" w:cs="Tahoma"/>
      <w:shd w:fill="000080" w:val="clear"/>
    </w:rPr>
  </w:style>
  <w:style w:type="character" w:styleId="CabealhoChar" w:customStyle="1">
    <w:name w:val="Cabeçalho Char"/>
    <w:basedOn w:val="DefaultParagraphFont"/>
    <w:uiPriority w:val="6"/>
    <w:qFormat/>
    <w:rPr/>
  </w:style>
  <w:style w:type="character" w:styleId="Ttulo2Char" w:customStyle="1">
    <w:name w:val="Título 2 Char"/>
    <w:basedOn w:val="DefaultParagraphFont"/>
    <w:uiPriority w:val="9"/>
    <w:qFormat/>
    <w:rPr>
      <w:sz w:val="24"/>
    </w:rPr>
  </w:style>
  <w:style w:type="character" w:styleId="RecuodecorpodetextoChar" w:customStyle="1">
    <w:name w:val="Recuo de corpo de texto Char"/>
    <w:basedOn w:val="DefaultParagraphFont"/>
    <w:qFormat/>
    <w:rPr>
      <w:sz w:val="24"/>
    </w:rPr>
  </w:style>
  <w:style w:type="character" w:styleId="Ttulo1Char" w:customStyle="1">
    <w:name w:val="Título 1 Char"/>
    <w:basedOn w:val="DefaultParagraphFont"/>
    <w:qFormat/>
    <w:rPr>
      <w:b/>
      <w:sz w:val="28"/>
    </w:rPr>
  </w:style>
  <w:style w:type="character" w:styleId="Ttulo4Char" w:customStyle="1">
    <w:name w:val="Título 4 Char"/>
    <w:basedOn w:val="DefaultParagraphFont"/>
    <w:qFormat/>
    <w:rPr>
      <w:b/>
      <w:sz w:val="28"/>
    </w:rPr>
  </w:style>
  <w:style w:type="character" w:styleId="Ttulo6Char" w:customStyle="1">
    <w:name w:val="Título 6 Char"/>
    <w:basedOn w:val="DefaultParagraphFont"/>
    <w:uiPriority w:val="9"/>
    <w:qFormat/>
    <w:rPr>
      <w:b/>
      <w:sz w:val="16"/>
    </w:rPr>
  </w:style>
  <w:style w:type="character" w:styleId="Ttulo5Char" w:customStyle="1">
    <w:name w:val="Título 5 Char"/>
    <w:basedOn w:val="DefaultParagraphFont"/>
    <w:qFormat/>
    <w:rPr>
      <w:sz w:val="24"/>
    </w:rPr>
  </w:style>
  <w:style w:type="character" w:styleId="Recuodecorpodetexto2Char" w:customStyle="1">
    <w:name w:val="Recuo de corpo de texto 2 Char"/>
    <w:basedOn w:val="DefaultParagraphFont"/>
    <w:link w:val="BodyTextIndent2"/>
    <w:qFormat/>
    <w:rPr>
      <w:sz w:val="24"/>
    </w:rPr>
  </w:style>
  <w:style w:type="character" w:styleId="TextodenotaderodapChar" w:customStyle="1">
    <w:name w:val="Texto de nota de rodapé Char"/>
    <w:basedOn w:val="DefaultParagraphFont"/>
    <w:qFormat/>
    <w:rPr/>
  </w:style>
  <w:style w:type="character" w:styleId="Fontepargpadro3" w:customStyle="1">
    <w:name w:val="Fonte parág. padrão3"/>
    <w:qFormat/>
    <w:rPr/>
  </w:style>
  <w:style w:type="character" w:styleId="TextodecomentrioChar" w:customStyle="1">
    <w:name w:val="Texto de comentário Char"/>
    <w:basedOn w:val="DefaultParagraphFont"/>
    <w:uiPriority w:val="7"/>
    <w:qFormat/>
    <w:rPr/>
  </w:style>
  <w:style w:type="character" w:styleId="MenoPendente1" w:customStyle="1">
    <w:name w:val="Menção Pendente1"/>
    <w:basedOn w:val="DefaultParagraphFont"/>
    <w:uiPriority w:val="99"/>
    <w:semiHidden/>
    <w:unhideWhenUsed/>
    <w:qFormat/>
    <w:rPr>
      <w:color w:val="605E5C"/>
      <w:shd w:fill="E1DFDD" w:val="clear"/>
    </w:rPr>
  </w:style>
  <w:style w:type="character" w:styleId="highlight" w:customStyle="1">
    <w:name w:val="highlight"/>
    <w:basedOn w:val="DefaultParagraphFont"/>
    <w:qFormat/>
    <w:rPr/>
  </w:style>
  <w:style w:type="character" w:styleId="Ttulo3Char" w:customStyle="1">
    <w:name w:val="Título 3 Char"/>
    <w:basedOn w:val="DefaultParagraphFont"/>
    <w:qFormat/>
    <w:rPr>
      <w:b/>
      <w:sz w:val="32"/>
    </w:rPr>
  </w:style>
  <w:style w:type="character" w:styleId="escolhida" w:customStyle="1">
    <w:name w:val="escolhida"/>
    <w:basedOn w:val="DefaultParagraphFont"/>
    <w:qFormat/>
    <w:rPr/>
  </w:style>
  <w:style w:type="character" w:styleId="AssuntodocomentrioChar" w:customStyle="1">
    <w:name w:val="Assunto do comentário Char"/>
    <w:basedOn w:val="TextodecomentrioChar"/>
    <w:link w:val="annotationsubject"/>
    <w:uiPriority w:val="7"/>
    <w:qFormat/>
    <w:rPr>
      <w:b/>
      <w:bCs/>
    </w:rPr>
  </w:style>
  <w:style w:type="character" w:styleId="WW8Num16z2" w:customStyle="1">
    <w:name w:val="WW8Num16z2"/>
    <w:qFormat/>
    <w:rPr/>
  </w:style>
  <w:style w:type="character" w:styleId="WW-Caracteresdenotaderodap" w:customStyle="1">
    <w:name w:val="WW-Caracteres de nota de rodapé"/>
    <w:basedOn w:val="DefaultParagraphFont"/>
    <w:qFormat/>
    <w:rPr>
      <w:vertAlign w:val="superscript"/>
    </w:rPr>
  </w:style>
  <w:style w:type="character" w:styleId="WW8Num3z0" w:customStyle="1">
    <w:name w:val="WW8Num3z0"/>
    <w:qFormat/>
    <w:rPr>
      <w:rFonts w:ascii="Symbol" w:hAnsi="Symbol" w:cs="OpenSymbol"/>
      <w:color w:val="000000"/>
      <w:sz w:val="20"/>
      <w:szCs w:val="20"/>
      <w:shd w:fill="FFFF00" w:val="clear"/>
    </w:rPr>
  </w:style>
  <w:style w:type="character" w:styleId="WW8Num4z0" w:customStyle="1">
    <w:name w:val="WW8Num4z0"/>
    <w:qFormat/>
    <w:rPr>
      <w:rFonts w:ascii="Symbol" w:hAnsi="Symbol" w:cs="OpenSymbol"/>
      <w:color w:val="000000"/>
      <w:sz w:val="20"/>
      <w:szCs w:val="20"/>
      <w:shd w:fill="FFFFFF" w:val="clear"/>
    </w:rPr>
  </w:style>
  <w:style w:type="character" w:styleId="WW8Num1z0" w:customStyle="1">
    <w:name w:val="WW8Num1z0"/>
    <w:uiPriority w:val="3"/>
    <w:qFormat/>
    <w:rPr/>
  </w:style>
  <w:style w:type="character" w:styleId="WW8Num1z1" w:customStyle="1">
    <w:name w:val="WW8Num1z1"/>
    <w:uiPriority w:val="3"/>
    <w:qFormat/>
    <w:rPr/>
  </w:style>
  <w:style w:type="character" w:styleId="WW8Num1z2" w:customStyle="1">
    <w:name w:val="WW8Num1z2"/>
    <w:uiPriority w:val="3"/>
    <w:qFormat/>
    <w:rPr/>
  </w:style>
  <w:style w:type="character" w:styleId="WW8Num1z3" w:customStyle="1">
    <w:name w:val="WW8Num1z3"/>
    <w:uiPriority w:val="3"/>
    <w:qFormat/>
    <w:rPr/>
  </w:style>
  <w:style w:type="character" w:styleId="WW8Num1z4" w:customStyle="1">
    <w:name w:val="WW8Num1z4"/>
    <w:uiPriority w:val="3"/>
    <w:qFormat/>
    <w:rPr/>
  </w:style>
  <w:style w:type="character" w:styleId="WW8Num1z5" w:customStyle="1">
    <w:name w:val="WW8Num1z5"/>
    <w:uiPriority w:val="3"/>
    <w:qFormat/>
    <w:rPr/>
  </w:style>
  <w:style w:type="character" w:styleId="WW8Num1z6" w:customStyle="1">
    <w:name w:val="WW8Num1z6"/>
    <w:uiPriority w:val="3"/>
    <w:qFormat/>
    <w:rPr/>
  </w:style>
  <w:style w:type="character" w:styleId="WW8Num1z7" w:customStyle="1">
    <w:name w:val="WW8Num1z7"/>
    <w:uiPriority w:val="3"/>
    <w:qFormat/>
    <w:rPr/>
  </w:style>
  <w:style w:type="character" w:styleId="WW8Num1z8" w:customStyle="1">
    <w:name w:val="WW8Num1z8"/>
    <w:uiPriority w:val="3"/>
    <w:qFormat/>
    <w:rPr/>
  </w:style>
  <w:style w:type="character" w:styleId="WW8Num2z0" w:customStyle="1">
    <w:name w:val="WW8Num2z0"/>
    <w:uiPriority w:val="3"/>
    <w:qFormat/>
    <w:rPr/>
  </w:style>
  <w:style w:type="character" w:styleId="WW8Num2z1" w:customStyle="1">
    <w:name w:val="WW8Num2z1"/>
    <w:uiPriority w:val="3"/>
    <w:qFormat/>
    <w:rPr/>
  </w:style>
  <w:style w:type="character" w:styleId="WW8Num2z2" w:customStyle="1">
    <w:name w:val="WW8Num2z2"/>
    <w:uiPriority w:val="3"/>
    <w:qFormat/>
    <w:rPr/>
  </w:style>
  <w:style w:type="character" w:styleId="WW8Num2z3" w:customStyle="1">
    <w:name w:val="WW8Num2z3"/>
    <w:uiPriority w:val="3"/>
    <w:qFormat/>
    <w:rPr/>
  </w:style>
  <w:style w:type="character" w:styleId="WW8Num2z4" w:customStyle="1">
    <w:name w:val="WW8Num2z4"/>
    <w:uiPriority w:val="3"/>
    <w:qFormat/>
    <w:rPr/>
  </w:style>
  <w:style w:type="character" w:styleId="WW8Num2z5" w:customStyle="1">
    <w:name w:val="WW8Num2z5"/>
    <w:uiPriority w:val="3"/>
    <w:qFormat/>
    <w:rPr/>
  </w:style>
  <w:style w:type="character" w:styleId="WW8Num2z6" w:customStyle="1">
    <w:name w:val="WW8Num2z6"/>
    <w:uiPriority w:val="3"/>
    <w:qFormat/>
    <w:rPr/>
  </w:style>
  <w:style w:type="character" w:styleId="WW8Num2z7" w:customStyle="1">
    <w:name w:val="WW8Num2z7"/>
    <w:uiPriority w:val="3"/>
    <w:qFormat/>
    <w:rPr/>
  </w:style>
  <w:style w:type="character" w:styleId="WW8Num2z8" w:customStyle="1">
    <w:name w:val="WW8Num2z8"/>
    <w:uiPriority w:val="3"/>
    <w:qFormat/>
    <w:rPr/>
  </w:style>
  <w:style w:type="character" w:styleId="WW8Num4z1" w:customStyle="1">
    <w:name w:val="WW8Num4z1"/>
    <w:qFormat/>
    <w:rPr/>
  </w:style>
  <w:style w:type="character" w:styleId="WW8Num4z2" w:customStyle="1">
    <w:name w:val="WW8Num4z2"/>
    <w:qFormat/>
    <w:rPr/>
  </w:style>
  <w:style w:type="character" w:styleId="WW8Num4z3" w:customStyle="1">
    <w:name w:val="WW8Num4z3"/>
    <w:qFormat/>
    <w:rPr/>
  </w:style>
  <w:style w:type="character" w:styleId="WW8Num4z4" w:customStyle="1">
    <w:name w:val="WW8Num4z4"/>
    <w:qFormat/>
    <w:rPr/>
  </w:style>
  <w:style w:type="character" w:styleId="WW8Num4z5" w:customStyle="1">
    <w:name w:val="WW8Num4z5"/>
    <w:qFormat/>
    <w:rPr/>
  </w:style>
  <w:style w:type="character" w:styleId="WW8Num4z6" w:customStyle="1">
    <w:name w:val="WW8Num4z6"/>
    <w:qFormat/>
    <w:rPr/>
  </w:style>
  <w:style w:type="character" w:styleId="WW8Num4z7" w:customStyle="1">
    <w:name w:val="WW8Num4z7"/>
    <w:qFormat/>
    <w:rPr/>
  </w:style>
  <w:style w:type="character" w:styleId="WW8Num4z8" w:customStyle="1">
    <w:name w:val="WW8Num4z8"/>
    <w:qFormat/>
    <w:rPr/>
  </w:style>
  <w:style w:type="character" w:styleId="WW8Num5z0" w:customStyle="1">
    <w:name w:val="WW8Num5z0"/>
    <w:qFormat/>
    <w:rPr/>
  </w:style>
  <w:style w:type="character" w:styleId="WW8Num5z1" w:customStyle="1">
    <w:name w:val="WW8Num5z1"/>
    <w:qFormat/>
    <w:rPr>
      <w:rFonts w:ascii="OpenSymbol" w:hAnsi="OpenSymbol" w:eastAsia="OpenSymbol" w:cs="OpenSymbol"/>
    </w:rPr>
  </w:style>
  <w:style w:type="character" w:styleId="WW8Num5z2" w:customStyle="1">
    <w:name w:val="WW8Num5z2"/>
    <w:qFormat/>
    <w:rPr/>
  </w:style>
  <w:style w:type="character" w:styleId="WW8Num5z3" w:customStyle="1">
    <w:name w:val="WW8Num5z3"/>
    <w:qFormat/>
    <w:rPr/>
  </w:style>
  <w:style w:type="character" w:styleId="WW8Num5z4" w:customStyle="1">
    <w:name w:val="WW8Num5z4"/>
    <w:qFormat/>
    <w:rPr/>
  </w:style>
  <w:style w:type="character" w:styleId="WW8Num5z5" w:customStyle="1">
    <w:name w:val="WW8Num5z5"/>
    <w:qFormat/>
    <w:rPr/>
  </w:style>
  <w:style w:type="character" w:styleId="WW8Num5z6" w:customStyle="1">
    <w:name w:val="WW8Num5z6"/>
    <w:qFormat/>
    <w:rPr/>
  </w:style>
  <w:style w:type="character" w:styleId="WW8Num5z7" w:customStyle="1">
    <w:name w:val="WW8Num5z7"/>
    <w:qFormat/>
    <w:rPr/>
  </w:style>
  <w:style w:type="character" w:styleId="WW8Num5z8" w:customStyle="1">
    <w:name w:val="WW8Num5z8"/>
    <w:qFormat/>
    <w:rPr/>
  </w:style>
  <w:style w:type="character" w:styleId="WW8Num6z0" w:customStyle="1">
    <w:name w:val="WW8Num6z0"/>
    <w:qFormat/>
    <w:rPr>
      <w:rFonts w:ascii="Symbol" w:hAnsi="Symbol" w:cs="OpenSymbol"/>
    </w:rPr>
  </w:style>
  <w:style w:type="character" w:styleId="WW8Num6z1" w:customStyle="1">
    <w:name w:val="WW8Num6z1"/>
    <w:qFormat/>
    <w:rPr>
      <w:rFonts w:ascii="OpenSymbol" w:hAnsi="OpenSymbol" w:cs="OpenSymbol"/>
    </w:rPr>
  </w:style>
  <w:style w:type="character" w:styleId="Fontepargpadro1" w:customStyle="1">
    <w:name w:val="Fonte parág. padrão1"/>
    <w:qFormat/>
    <w:rPr/>
  </w:style>
  <w:style w:type="character" w:styleId="WW8Num7z0" w:customStyle="1">
    <w:name w:val="WW8Num7z0"/>
    <w:qFormat/>
    <w:rPr>
      <w:rFonts w:ascii="Tahoma" w:hAnsi="Tahoma" w:cs="Tahoma"/>
      <w:b/>
    </w:rPr>
  </w:style>
  <w:style w:type="character" w:styleId="WW8Num8z0" w:customStyle="1">
    <w:name w:val="WW8Num8z0"/>
    <w:qFormat/>
    <w:rPr>
      <w:rFonts w:ascii="Tahoma" w:hAnsi="Tahoma" w:cs="Tahoma"/>
      <w:b/>
    </w:rPr>
  </w:style>
  <w:style w:type="character" w:styleId="Absatz-Standardschriftart" w:customStyle="1">
    <w:name w:val="Absatz-Standardschriftart"/>
    <w:qFormat/>
    <w:rPr/>
  </w:style>
  <w:style w:type="character" w:styleId="WW8Num9z0" w:customStyle="1">
    <w:name w:val="WW8Num9z0"/>
    <w:qFormat/>
    <w:rPr>
      <w:rFonts w:ascii="Tahoma" w:hAnsi="Tahoma" w:cs="Tahoma"/>
    </w:rPr>
  </w:style>
  <w:style w:type="character" w:styleId="WW8Num10z0" w:customStyle="1">
    <w:name w:val="WW8Num10z0"/>
    <w:qFormat/>
    <w:rPr>
      <w:b/>
      <w:bCs/>
    </w:rPr>
  </w:style>
  <w:style w:type="character" w:styleId="WW-Absatz-Standardschriftart" w:customStyle="1">
    <w:name w:val="WW-Absatz-Standardschriftart"/>
    <w:qFormat/>
    <w:rPr/>
  </w:style>
  <w:style w:type="character" w:styleId="WW-Absatz-Standardschriftart1" w:customStyle="1">
    <w:name w:val="WW-Absatz-Standardschriftart1"/>
    <w:qFormat/>
    <w:rPr/>
  </w:style>
  <w:style w:type="character" w:styleId="Smbolosdenumeraouser" w:customStyle="1">
    <w:name w:val="Símbolos de numeração (user)"/>
    <w:uiPriority w:val="6"/>
    <w:qFormat/>
    <w:rPr>
      <w:b/>
      <w:bCs/>
      <w:color w:val="000000"/>
      <w:sz w:val="20"/>
    </w:rPr>
  </w:style>
  <w:style w:type="character" w:styleId="Marcas" w:customStyle="1">
    <w:name w:val="Marcas"/>
    <w:qFormat/>
    <w:rPr>
      <w:rFonts w:ascii="OpenSymbol" w:hAnsi="OpenSymbol" w:eastAsia="OpenSymbol" w:cs="OpenSymbol"/>
    </w:rPr>
  </w:style>
  <w:style w:type="character" w:styleId="WW8Num3z1" w:customStyle="1">
    <w:name w:val="WW8Num3z1"/>
    <w:qFormat/>
    <w:rPr>
      <w:rFonts w:ascii="Courier New" w:hAnsi="Courier New" w:cs="Courier New"/>
      <w:sz w:val="20"/>
    </w:rPr>
  </w:style>
  <w:style w:type="character" w:styleId="WW8Num3z2" w:customStyle="1">
    <w:name w:val="WW8Num3z2"/>
    <w:qFormat/>
    <w:rPr>
      <w:rFonts w:ascii="Wingdings" w:hAnsi="Wingdings" w:cs="Wingdings"/>
      <w:sz w:val="20"/>
    </w:rPr>
  </w:style>
  <w:style w:type="character" w:styleId="WW8Num6z2" w:customStyle="1">
    <w:name w:val="WW8Num6z2"/>
    <w:qFormat/>
    <w:rPr>
      <w:rFonts w:ascii="Wingdings" w:hAnsi="Wingdings" w:cs="Wingdings"/>
      <w:sz w:val="20"/>
    </w:rPr>
  </w:style>
  <w:style w:type="character" w:styleId="WW8Num14z0" w:customStyle="1">
    <w:name w:val="WW8Num14z0"/>
    <w:qFormat/>
    <w:rPr>
      <w:rFonts w:ascii="Tahoma" w:hAnsi="Tahoma" w:cs="Tahoma"/>
      <w:b/>
    </w:rPr>
  </w:style>
  <w:style w:type="character" w:styleId="WW8Num12z0" w:customStyle="1">
    <w:name w:val="WW8Num12z0"/>
    <w:qFormat/>
    <w:rPr>
      <w:rFonts w:ascii="Symbol" w:hAnsi="Symbol" w:cs="Symbol"/>
    </w:rPr>
  </w:style>
  <w:style w:type="character" w:styleId="WW8Num12z1" w:customStyle="1">
    <w:name w:val="WW8Num12z1"/>
    <w:qFormat/>
    <w:rPr>
      <w:rFonts w:ascii="Courier New" w:hAnsi="Courier New" w:cs="Courier New"/>
    </w:rPr>
  </w:style>
  <w:style w:type="character" w:styleId="WW8Num12z2" w:customStyle="1">
    <w:name w:val="WW8Num12z2"/>
    <w:qFormat/>
    <w:rPr>
      <w:rFonts w:ascii="Wingdings" w:hAnsi="Wingdings" w:cs="Wingdings"/>
    </w:rPr>
  </w:style>
  <w:style w:type="character" w:styleId="WWCharLFO5LVL5" w:customStyle="1">
    <w:name w:val="WW_CharLFO5LVL5"/>
    <w:qFormat/>
    <w:rPr>
      <w:rFonts w:ascii="Wingdings 2" w:hAnsi="Wingdings 2" w:cs="OpenSymbol"/>
    </w:rPr>
  </w:style>
  <w:style w:type="character" w:styleId="WWCharLFO5LVL6" w:customStyle="1">
    <w:name w:val="WW_CharLFO5LVL6"/>
    <w:qFormat/>
    <w:rPr>
      <w:rFonts w:ascii="Wingdings 2" w:hAnsi="Wingdings 2" w:cs="OpenSymbol"/>
    </w:rPr>
  </w:style>
  <w:style w:type="character" w:styleId="WWCharLFO5LVL7" w:customStyle="1">
    <w:name w:val="WW_CharLFO5LVL7"/>
    <w:qFormat/>
    <w:rPr>
      <w:rFonts w:ascii="Wingdings 2" w:hAnsi="Wingdings 2" w:cs="OpenSymbol"/>
    </w:rPr>
  </w:style>
  <w:style w:type="character" w:styleId="WWCharLFO5LVL8" w:customStyle="1">
    <w:name w:val="WW_CharLFO5LVL8"/>
    <w:qFormat/>
    <w:rPr>
      <w:rFonts w:ascii="Wingdings 2" w:hAnsi="Wingdings 2" w:cs="OpenSymbol"/>
    </w:rPr>
  </w:style>
  <w:style w:type="character" w:styleId="WWCharLFO5LVL9" w:customStyle="1">
    <w:name w:val="WW_CharLFO5LVL9"/>
    <w:qFormat/>
    <w:rPr>
      <w:rFonts w:ascii="Wingdings 2" w:hAnsi="Wingdings 2" w:cs="OpenSymbol"/>
    </w:rPr>
  </w:style>
  <w:style w:type="character" w:styleId="WWCharLFO6LVL1" w:customStyle="1">
    <w:name w:val="WW_CharLFO6LVL1"/>
    <w:uiPriority w:val="5"/>
    <w:qFormat/>
    <w:rPr>
      <w:rFonts w:ascii="Arial" w:hAnsi="Arial" w:cs="Arial"/>
      <w:b/>
      <w:bCs/>
      <w:color w:val="000000"/>
      <w:sz w:val="24"/>
    </w:rPr>
  </w:style>
  <w:style w:type="character" w:styleId="WWCharLFO6LVL2" w:customStyle="1">
    <w:name w:val="WW_CharLFO6LVL2"/>
    <w:uiPriority w:val="5"/>
    <w:qFormat/>
    <w:rPr>
      <w:rFonts w:ascii="Arial" w:hAnsi="Arial" w:cs="Arial"/>
      <w:b/>
      <w:bCs/>
      <w:color w:val="000000"/>
      <w:sz w:val="24"/>
    </w:rPr>
  </w:style>
  <w:style w:type="character" w:styleId="WWCharLFO6LVL3" w:customStyle="1">
    <w:name w:val="WW_CharLFO6LVL3"/>
    <w:uiPriority w:val="5"/>
    <w:qFormat/>
    <w:rPr>
      <w:rFonts w:ascii="Arial" w:hAnsi="Arial" w:cs="Arial"/>
      <w:b/>
      <w:bCs/>
      <w:color w:val="000000"/>
      <w:sz w:val="24"/>
    </w:rPr>
  </w:style>
  <w:style w:type="character" w:styleId="WWCharLFO6LVL4" w:customStyle="1">
    <w:name w:val="WW_CharLFO6LVL4"/>
    <w:qFormat/>
    <w:rPr>
      <w:rFonts w:ascii="Arial" w:hAnsi="Arial" w:cs="Arial"/>
      <w:b/>
      <w:bCs/>
      <w:color w:val="000000"/>
      <w:sz w:val="24"/>
    </w:rPr>
  </w:style>
  <w:style w:type="character" w:styleId="WWCharLFO6LVL5" w:customStyle="1">
    <w:name w:val="WW_CharLFO6LVL5"/>
    <w:qFormat/>
    <w:rPr>
      <w:rFonts w:ascii="Arial" w:hAnsi="Arial" w:cs="Arial"/>
      <w:b/>
      <w:bCs/>
      <w:color w:val="000000"/>
      <w:sz w:val="24"/>
    </w:rPr>
  </w:style>
  <w:style w:type="character" w:styleId="WWCharLFO6LVL6" w:customStyle="1">
    <w:name w:val="WW_CharLFO6LVL6"/>
    <w:qFormat/>
    <w:rPr>
      <w:rFonts w:ascii="Arial" w:hAnsi="Arial" w:cs="Arial"/>
      <w:b/>
      <w:bCs/>
      <w:color w:val="000000"/>
      <w:sz w:val="24"/>
    </w:rPr>
  </w:style>
  <w:style w:type="character" w:styleId="WWCharLFO6LVL7" w:customStyle="1">
    <w:name w:val="WW_CharLFO6LVL7"/>
    <w:qFormat/>
    <w:rPr>
      <w:rFonts w:ascii="Arial" w:hAnsi="Arial" w:cs="Arial"/>
      <w:b/>
      <w:bCs/>
      <w:color w:val="000000"/>
      <w:sz w:val="24"/>
    </w:rPr>
  </w:style>
  <w:style w:type="character" w:styleId="WWCharLFO6LVL8" w:customStyle="1">
    <w:name w:val="WW_CharLFO6LVL8"/>
    <w:qFormat/>
    <w:rPr>
      <w:rFonts w:ascii="Arial" w:hAnsi="Arial" w:cs="Arial"/>
      <w:b/>
      <w:bCs/>
      <w:color w:val="000000"/>
      <w:sz w:val="24"/>
    </w:rPr>
  </w:style>
  <w:style w:type="character" w:styleId="WWCharLFO6LVL9" w:customStyle="1">
    <w:name w:val="WW_CharLFO6LVL9"/>
    <w:qFormat/>
    <w:rPr>
      <w:rFonts w:ascii="Arial" w:hAnsi="Arial" w:cs="Arial"/>
      <w:b/>
      <w:bCs/>
      <w:color w:val="000000"/>
      <w:sz w:val="24"/>
    </w:rPr>
  </w:style>
  <w:style w:type="character" w:styleId="WWCharLFO7LVL1" w:customStyle="1">
    <w:name w:val="WW_CharLFO7LVL1"/>
    <w:uiPriority w:val="5"/>
    <w:qFormat/>
    <w:rPr>
      <w:rFonts w:ascii="Symbol" w:hAnsi="Symbol" w:cs="Symbol"/>
    </w:rPr>
  </w:style>
  <w:style w:type="character" w:styleId="WWCharLFO8LVL1" w:customStyle="1">
    <w:name w:val="WW_CharLFO8LVL1"/>
    <w:uiPriority w:val="5"/>
    <w:qFormat/>
    <w:rPr>
      <w:rFonts w:ascii="Tahoma" w:hAnsi="Tahoma" w:cs="Tahoma"/>
    </w:rPr>
  </w:style>
  <w:style w:type="character" w:styleId="WWCharLFO10LVL1" w:customStyle="1">
    <w:name w:val="WW_CharLFO10LVL1"/>
    <w:uiPriority w:val="5"/>
    <w:qFormat/>
    <w:rPr>
      <w:rFonts w:ascii="Symbol" w:hAnsi="Symbol" w:cs="Symbol"/>
      <w:sz w:val="20"/>
    </w:rPr>
  </w:style>
  <w:style w:type="character" w:styleId="WWCharLFO11LVL1" w:customStyle="1">
    <w:name w:val="WW_CharLFO11LVL1"/>
    <w:qFormat/>
    <w:rPr>
      <w:rFonts w:ascii="Tahoma" w:hAnsi="Tahoma" w:cs="Tahoma"/>
      <w:b/>
    </w:rPr>
  </w:style>
  <w:style w:type="character" w:styleId="WWCharLFO11LVL2" w:customStyle="1">
    <w:name w:val="WW_CharLFO11LVL2"/>
    <w:qFormat/>
    <w:rPr>
      <w:rFonts w:ascii="Tahoma" w:hAnsi="Tahoma" w:cs="Tahoma"/>
      <w:b/>
    </w:rPr>
  </w:style>
  <w:style w:type="character" w:styleId="WWCharLFO11LVL3" w:customStyle="1">
    <w:name w:val="WW_CharLFO11LVL3"/>
    <w:qFormat/>
    <w:rPr>
      <w:rFonts w:ascii="Tahoma" w:hAnsi="Tahoma" w:cs="Tahoma"/>
      <w:b/>
    </w:rPr>
  </w:style>
  <w:style w:type="character" w:styleId="WWCharLFO11LVL4" w:customStyle="1">
    <w:name w:val="WW_CharLFO11LVL4"/>
    <w:qFormat/>
    <w:rPr>
      <w:rFonts w:ascii="Tahoma" w:hAnsi="Tahoma" w:cs="Tahoma"/>
      <w:b/>
    </w:rPr>
  </w:style>
  <w:style w:type="character" w:styleId="WWCharLFO11LVL5" w:customStyle="1">
    <w:name w:val="WW_CharLFO11LVL5"/>
    <w:qFormat/>
    <w:rPr>
      <w:rFonts w:ascii="Tahoma" w:hAnsi="Tahoma" w:cs="Tahoma"/>
      <w:b/>
    </w:rPr>
  </w:style>
  <w:style w:type="character" w:styleId="WWCharLFO11LVL6" w:customStyle="1">
    <w:name w:val="WW_CharLFO11LVL6"/>
    <w:qFormat/>
    <w:rPr>
      <w:rFonts w:ascii="Tahoma" w:hAnsi="Tahoma" w:cs="Tahoma"/>
      <w:b/>
    </w:rPr>
  </w:style>
  <w:style w:type="character" w:styleId="WWCharLFO11LVL7" w:customStyle="1">
    <w:name w:val="WW_CharLFO11LVL7"/>
    <w:qFormat/>
    <w:rPr>
      <w:rFonts w:ascii="Tahoma" w:hAnsi="Tahoma" w:cs="Tahoma"/>
      <w:b/>
    </w:rPr>
  </w:style>
  <w:style w:type="character" w:styleId="WWCharLFO11LVL8" w:customStyle="1">
    <w:name w:val="WW_CharLFO11LVL8"/>
    <w:qFormat/>
    <w:rPr>
      <w:rFonts w:ascii="Tahoma" w:hAnsi="Tahoma" w:cs="Tahoma"/>
      <w:b/>
    </w:rPr>
  </w:style>
  <w:style w:type="character" w:styleId="WWCharLFO11LVL9" w:customStyle="1">
    <w:name w:val="WW_CharLFO11LVL9"/>
    <w:qFormat/>
    <w:rPr>
      <w:rFonts w:ascii="Tahoma" w:hAnsi="Tahoma" w:cs="Tahoma"/>
      <w:b/>
    </w:rPr>
  </w:style>
  <w:style w:type="character" w:styleId="WWCharLFO12LVL1" w:customStyle="1">
    <w:name w:val="WW_CharLFO12LVL1"/>
    <w:qFormat/>
    <w:rPr>
      <w:rFonts w:ascii="Tahoma" w:hAnsi="Tahoma" w:cs="Tahoma"/>
      <w:b/>
    </w:rPr>
  </w:style>
  <w:style w:type="character" w:styleId="WWCharLFO12LVL2" w:customStyle="1">
    <w:name w:val="WW_CharLFO12LVL2"/>
    <w:qFormat/>
    <w:rPr>
      <w:rFonts w:ascii="Tahoma" w:hAnsi="Tahoma" w:cs="Tahoma"/>
      <w:b/>
    </w:rPr>
  </w:style>
  <w:style w:type="character" w:styleId="WWCharLFO12LVL3" w:customStyle="1">
    <w:name w:val="WW_CharLFO12LVL3"/>
    <w:qFormat/>
    <w:rPr>
      <w:rFonts w:ascii="Tahoma" w:hAnsi="Tahoma" w:cs="Tahoma"/>
      <w:b/>
    </w:rPr>
  </w:style>
  <w:style w:type="character" w:styleId="WWCharLFO12LVL4" w:customStyle="1">
    <w:name w:val="WW_CharLFO12LVL4"/>
    <w:qFormat/>
    <w:rPr>
      <w:rFonts w:ascii="Tahoma" w:hAnsi="Tahoma" w:cs="Tahoma"/>
      <w:b/>
    </w:rPr>
  </w:style>
  <w:style w:type="character" w:styleId="WWCharLFO12LVL5" w:customStyle="1">
    <w:name w:val="WW_CharLFO12LVL5"/>
    <w:qFormat/>
    <w:rPr>
      <w:rFonts w:ascii="Tahoma" w:hAnsi="Tahoma" w:cs="Tahoma"/>
      <w:b/>
    </w:rPr>
  </w:style>
  <w:style w:type="character" w:styleId="WWCharLFO12LVL6" w:customStyle="1">
    <w:name w:val="WW_CharLFO12LVL6"/>
    <w:qFormat/>
    <w:rPr>
      <w:rFonts w:ascii="Tahoma" w:hAnsi="Tahoma" w:cs="Tahoma"/>
      <w:b/>
    </w:rPr>
  </w:style>
  <w:style w:type="character" w:styleId="WWCharLFO12LVL7" w:customStyle="1">
    <w:name w:val="WW_CharLFO12LVL7"/>
    <w:qFormat/>
    <w:rPr>
      <w:rFonts w:ascii="Tahoma" w:hAnsi="Tahoma" w:cs="Tahoma"/>
      <w:b/>
    </w:rPr>
  </w:style>
  <w:style w:type="character" w:styleId="WWCharLFO12LVL8" w:customStyle="1">
    <w:name w:val="WW_CharLFO12LVL8"/>
    <w:qFormat/>
    <w:rPr>
      <w:rFonts w:ascii="Tahoma" w:hAnsi="Tahoma" w:cs="Tahoma"/>
      <w:b/>
    </w:rPr>
  </w:style>
  <w:style w:type="character" w:styleId="WWCharLFO12LVL9" w:customStyle="1">
    <w:name w:val="WW_CharLFO12LVL9"/>
    <w:qFormat/>
    <w:rPr>
      <w:rFonts w:ascii="Tahoma" w:hAnsi="Tahoma" w:cs="Tahoma"/>
      <w:b/>
    </w:rPr>
  </w:style>
  <w:style w:type="character" w:styleId="WWCharLFO13LVL1" w:customStyle="1">
    <w:name w:val="WW_CharLFO13LVL1"/>
    <w:uiPriority w:val="5"/>
    <w:qFormat/>
    <w:rPr>
      <w:rFonts w:ascii="Symbol" w:hAnsi="Symbol" w:cs="Symbol"/>
    </w:rPr>
  </w:style>
  <w:style w:type="character" w:styleId="WWCharLFO13LVL2" w:customStyle="1">
    <w:name w:val="WW_CharLFO13LVL2"/>
    <w:qFormat/>
    <w:rPr>
      <w:rFonts w:ascii="Courier New" w:hAnsi="Courier New" w:cs="Courier New"/>
    </w:rPr>
  </w:style>
  <w:style w:type="character" w:styleId="WWCharLFO13LVL3" w:customStyle="1">
    <w:name w:val="WW_CharLFO13LVL3"/>
    <w:qFormat/>
    <w:rPr>
      <w:rFonts w:ascii="Wingdings" w:hAnsi="Wingdings" w:cs="Wingdings"/>
    </w:rPr>
  </w:style>
  <w:style w:type="character" w:styleId="WWCharLFO13LVL4" w:customStyle="1">
    <w:name w:val="WW_CharLFO13LVL4"/>
    <w:qFormat/>
    <w:rPr>
      <w:rFonts w:ascii="Symbol" w:hAnsi="Symbol" w:cs="Symbol"/>
    </w:rPr>
  </w:style>
  <w:style w:type="character" w:styleId="WWCharLFO13LVL5" w:customStyle="1">
    <w:name w:val="WW_CharLFO13LVL5"/>
    <w:qFormat/>
    <w:rPr>
      <w:rFonts w:ascii="Courier New" w:hAnsi="Courier New" w:cs="Courier New"/>
    </w:rPr>
  </w:style>
  <w:style w:type="character" w:styleId="WWCharLFO13LVL6" w:customStyle="1">
    <w:name w:val="WW_CharLFO13LVL6"/>
    <w:qFormat/>
    <w:rPr>
      <w:rFonts w:ascii="Wingdings" w:hAnsi="Wingdings" w:cs="Wingdings"/>
    </w:rPr>
  </w:style>
  <w:style w:type="character" w:styleId="WWCharLFO13LVL7" w:customStyle="1">
    <w:name w:val="WW_CharLFO13LVL7"/>
    <w:qFormat/>
    <w:rPr>
      <w:rFonts w:ascii="Symbol" w:hAnsi="Symbol" w:cs="Symbol"/>
    </w:rPr>
  </w:style>
  <w:style w:type="character" w:styleId="WWCharLFO13LVL8" w:customStyle="1">
    <w:name w:val="WW_CharLFO13LVL8"/>
    <w:qFormat/>
    <w:rPr>
      <w:rFonts w:ascii="Courier New" w:hAnsi="Courier New" w:cs="Courier New"/>
    </w:rPr>
  </w:style>
  <w:style w:type="character" w:styleId="WWCharLFO13LVL9" w:customStyle="1">
    <w:name w:val="WW_CharLFO13LVL9"/>
    <w:qFormat/>
    <w:rPr>
      <w:rFonts w:ascii="Wingdings" w:hAnsi="Wingdings" w:cs="Wingdings"/>
    </w:rPr>
  </w:style>
  <w:style w:type="character" w:styleId="WWCharLFO14LVL1" w:customStyle="1">
    <w:name w:val="WW_CharLFO14LVL1"/>
    <w:qFormat/>
    <w:rPr>
      <w:b/>
    </w:rPr>
  </w:style>
  <w:style w:type="character" w:styleId="WWCharLFO14LVL2" w:customStyle="1">
    <w:name w:val="WW_CharLFO14LVL2"/>
    <w:qFormat/>
    <w:rPr>
      <w:color w:val="00000A"/>
      <w:sz w:val="20"/>
      <w:szCs w:val="20"/>
    </w:rPr>
  </w:style>
  <w:style w:type="character" w:styleId="WWCharLFO14LVL3" w:customStyle="1">
    <w:name w:val="WW_CharLFO14LVL3"/>
    <w:qFormat/>
    <w:rPr>
      <w:color w:val="00000A"/>
      <w:sz w:val="20"/>
      <w:szCs w:val="20"/>
    </w:rPr>
  </w:style>
  <w:style w:type="character" w:styleId="WWCharLFO14LVL4" w:customStyle="1">
    <w:name w:val="WW_CharLFO14LVL4"/>
    <w:qFormat/>
    <w:rPr/>
  </w:style>
  <w:style w:type="character" w:styleId="CabealhoChar1" w:customStyle="1">
    <w:name w:val="Cabeçalho Char1"/>
    <w:basedOn w:val="Fontepargpadro1"/>
    <w:qFormat/>
    <w:rPr>
      <w:szCs w:val="21"/>
    </w:rPr>
  </w:style>
  <w:style w:type="character" w:styleId="WWCharLFO15LVL1" w:customStyle="1">
    <w:name w:val="WW_CharLFO15LVL1"/>
    <w:uiPriority w:val="5"/>
    <w:qFormat/>
    <w:rPr>
      <w:rFonts w:ascii="OpenSymbol" w:hAnsi="OpenSymbol" w:eastAsia="OpenSymbol" w:cs="OpenSymbol"/>
    </w:rPr>
  </w:style>
  <w:style w:type="character" w:styleId="WWCharLFO15LVL2" w:customStyle="1">
    <w:name w:val="WW_CharLFO15LVL2"/>
    <w:uiPriority w:val="5"/>
    <w:qFormat/>
    <w:rPr>
      <w:rFonts w:ascii="OpenSymbol" w:hAnsi="OpenSymbol" w:eastAsia="OpenSymbol" w:cs="OpenSymbol"/>
    </w:rPr>
  </w:style>
  <w:style w:type="character" w:styleId="WWCharLFO15LVL3" w:customStyle="1">
    <w:name w:val="WW_CharLFO15LVL3"/>
    <w:uiPriority w:val="5"/>
    <w:qFormat/>
    <w:rPr>
      <w:rFonts w:ascii="OpenSymbol" w:hAnsi="OpenSymbol" w:eastAsia="OpenSymbol" w:cs="OpenSymbol"/>
    </w:rPr>
  </w:style>
  <w:style w:type="character" w:styleId="WWCharLFO15LVL4" w:customStyle="1">
    <w:name w:val="WW_CharLFO15LVL4"/>
    <w:qFormat/>
    <w:rPr>
      <w:rFonts w:ascii="OpenSymbol" w:hAnsi="OpenSymbol" w:eastAsia="OpenSymbol" w:cs="OpenSymbol"/>
    </w:rPr>
  </w:style>
  <w:style w:type="character" w:styleId="WWCharLFO15LVL5" w:customStyle="1">
    <w:name w:val="WW_CharLFO15LVL5"/>
    <w:qFormat/>
    <w:rPr>
      <w:rFonts w:ascii="OpenSymbol" w:hAnsi="OpenSymbol" w:eastAsia="OpenSymbol" w:cs="OpenSymbol"/>
    </w:rPr>
  </w:style>
  <w:style w:type="character" w:styleId="WWCharLFO15LVL6" w:customStyle="1">
    <w:name w:val="WW_CharLFO15LVL6"/>
    <w:qFormat/>
    <w:rPr>
      <w:rFonts w:ascii="OpenSymbol" w:hAnsi="OpenSymbol" w:eastAsia="OpenSymbol" w:cs="OpenSymbol"/>
    </w:rPr>
  </w:style>
  <w:style w:type="character" w:styleId="WWCharLFO15LVL7" w:customStyle="1">
    <w:name w:val="WW_CharLFO15LVL7"/>
    <w:qFormat/>
    <w:rPr>
      <w:rFonts w:ascii="OpenSymbol" w:hAnsi="OpenSymbol" w:eastAsia="OpenSymbol" w:cs="OpenSymbol"/>
    </w:rPr>
  </w:style>
  <w:style w:type="character" w:styleId="WWCharLFO15LVL8" w:customStyle="1">
    <w:name w:val="WW_CharLFO15LVL8"/>
    <w:qFormat/>
    <w:rPr>
      <w:rFonts w:ascii="OpenSymbol" w:hAnsi="OpenSymbol" w:eastAsia="OpenSymbol" w:cs="OpenSymbol"/>
    </w:rPr>
  </w:style>
  <w:style w:type="character" w:styleId="WWCharLFO15LVL9" w:customStyle="1">
    <w:name w:val="WW_CharLFO15LVL9"/>
    <w:qFormat/>
    <w:rPr>
      <w:rFonts w:ascii="OpenSymbol" w:hAnsi="OpenSymbol" w:eastAsia="OpenSymbol" w:cs="OpenSymbol"/>
    </w:rPr>
  </w:style>
  <w:style w:type="character" w:styleId="WWCharLFO16LVL1" w:customStyle="1">
    <w:name w:val="WW_CharLFO16LVL1"/>
    <w:uiPriority w:val="5"/>
    <w:qFormat/>
    <w:rPr>
      <w:rFonts w:ascii="StarSymbol" w:hAnsi="StarSymbol" w:eastAsia="OpenSymbol" w:cs="OpenSymbol"/>
    </w:rPr>
  </w:style>
  <w:style w:type="character" w:styleId="WWCharLFO17LVL1" w:customStyle="1">
    <w:name w:val="WW_CharLFO17LVL1"/>
    <w:qFormat/>
    <w:rPr>
      <w:rFonts w:ascii="OpenSymbol" w:hAnsi="OpenSymbol" w:eastAsia="OpenSymbol" w:cs="OpenSymbol"/>
    </w:rPr>
  </w:style>
  <w:style w:type="character" w:styleId="WWCharLFO17LVL2" w:customStyle="1">
    <w:name w:val="WW_CharLFO17LVL2"/>
    <w:qFormat/>
    <w:rPr>
      <w:rFonts w:ascii="OpenSymbol" w:hAnsi="OpenSymbol" w:eastAsia="OpenSymbol" w:cs="OpenSymbol"/>
    </w:rPr>
  </w:style>
  <w:style w:type="character" w:styleId="WWCharLFO17LVL3" w:customStyle="1">
    <w:name w:val="WW_CharLFO17LVL3"/>
    <w:qFormat/>
    <w:rPr>
      <w:rFonts w:ascii="OpenSymbol" w:hAnsi="OpenSymbol" w:eastAsia="OpenSymbol" w:cs="OpenSymbol"/>
    </w:rPr>
  </w:style>
  <w:style w:type="character" w:styleId="WWCharLFO17LVL4" w:customStyle="1">
    <w:name w:val="WW_CharLFO17LVL4"/>
    <w:qFormat/>
    <w:rPr>
      <w:rFonts w:ascii="OpenSymbol" w:hAnsi="OpenSymbol" w:eastAsia="OpenSymbol" w:cs="OpenSymbol"/>
    </w:rPr>
  </w:style>
  <w:style w:type="character" w:styleId="WWCharLFO17LVL5" w:customStyle="1">
    <w:name w:val="WW_CharLFO17LVL5"/>
    <w:qFormat/>
    <w:rPr>
      <w:rFonts w:ascii="OpenSymbol" w:hAnsi="OpenSymbol" w:eastAsia="OpenSymbol" w:cs="OpenSymbol"/>
    </w:rPr>
  </w:style>
  <w:style w:type="character" w:styleId="WWCharLFO17LVL6" w:customStyle="1">
    <w:name w:val="WW_CharLFO17LVL6"/>
    <w:qFormat/>
    <w:rPr>
      <w:rFonts w:ascii="OpenSymbol" w:hAnsi="OpenSymbol" w:eastAsia="OpenSymbol" w:cs="OpenSymbol"/>
    </w:rPr>
  </w:style>
  <w:style w:type="character" w:styleId="WWCharLFO17LVL7" w:customStyle="1">
    <w:name w:val="WW_CharLFO17LVL7"/>
    <w:qFormat/>
    <w:rPr>
      <w:rFonts w:ascii="OpenSymbol" w:hAnsi="OpenSymbol" w:eastAsia="OpenSymbol" w:cs="OpenSymbol"/>
    </w:rPr>
  </w:style>
  <w:style w:type="character" w:styleId="WWCharLFO17LVL8" w:customStyle="1">
    <w:name w:val="WW_CharLFO17LVL8"/>
    <w:qFormat/>
    <w:rPr>
      <w:rFonts w:ascii="OpenSymbol" w:hAnsi="OpenSymbol" w:eastAsia="OpenSymbol" w:cs="OpenSymbol"/>
    </w:rPr>
  </w:style>
  <w:style w:type="character" w:styleId="WWCharLFO17LVL9" w:customStyle="1">
    <w:name w:val="WW_CharLFO17LVL9"/>
    <w:qFormat/>
    <w:rPr>
      <w:rFonts w:ascii="OpenSymbol" w:hAnsi="OpenSymbol" w:eastAsia="OpenSymbol" w:cs="OpenSymbol"/>
    </w:rPr>
  </w:style>
  <w:style w:type="character" w:styleId="WWCharLFO18LVL1" w:customStyle="1">
    <w:name w:val="WW_CharLFO18LVL1"/>
    <w:qFormat/>
    <w:rPr>
      <w:rFonts w:ascii="OpenSymbol" w:hAnsi="OpenSymbol" w:eastAsia="OpenSymbol" w:cs="OpenSymbol"/>
    </w:rPr>
  </w:style>
  <w:style w:type="character" w:styleId="WWCharLFO18LVL2" w:customStyle="1">
    <w:name w:val="WW_CharLFO18LVL2"/>
    <w:qFormat/>
    <w:rPr>
      <w:rFonts w:ascii="OpenSymbol" w:hAnsi="OpenSymbol" w:eastAsia="OpenSymbol" w:cs="OpenSymbol"/>
    </w:rPr>
  </w:style>
  <w:style w:type="character" w:styleId="WWCharLFO18LVL3" w:customStyle="1">
    <w:name w:val="WW_CharLFO18LVL3"/>
    <w:qFormat/>
    <w:rPr>
      <w:rFonts w:ascii="OpenSymbol" w:hAnsi="OpenSymbol" w:eastAsia="OpenSymbol" w:cs="OpenSymbol"/>
    </w:rPr>
  </w:style>
  <w:style w:type="character" w:styleId="WWCharLFO18LVL4" w:customStyle="1">
    <w:name w:val="WW_CharLFO18LVL4"/>
    <w:qFormat/>
    <w:rPr>
      <w:rFonts w:ascii="OpenSymbol" w:hAnsi="OpenSymbol" w:eastAsia="OpenSymbol" w:cs="OpenSymbol"/>
    </w:rPr>
  </w:style>
  <w:style w:type="character" w:styleId="WWCharLFO18LVL5" w:customStyle="1">
    <w:name w:val="WW_CharLFO18LVL5"/>
    <w:qFormat/>
    <w:rPr>
      <w:rFonts w:ascii="OpenSymbol" w:hAnsi="OpenSymbol" w:eastAsia="OpenSymbol" w:cs="OpenSymbol"/>
    </w:rPr>
  </w:style>
  <w:style w:type="character" w:styleId="WWCharLFO18LVL6" w:customStyle="1">
    <w:name w:val="WW_CharLFO18LVL6"/>
    <w:qFormat/>
    <w:rPr>
      <w:rFonts w:ascii="OpenSymbol" w:hAnsi="OpenSymbol" w:eastAsia="OpenSymbol" w:cs="OpenSymbol"/>
    </w:rPr>
  </w:style>
  <w:style w:type="character" w:styleId="WWCharLFO18LVL7" w:customStyle="1">
    <w:name w:val="WW_CharLFO18LVL7"/>
    <w:qFormat/>
    <w:rPr>
      <w:rFonts w:ascii="OpenSymbol" w:hAnsi="OpenSymbol" w:eastAsia="OpenSymbol" w:cs="OpenSymbol"/>
    </w:rPr>
  </w:style>
  <w:style w:type="character" w:styleId="WWCharLFO18LVL8" w:customStyle="1">
    <w:name w:val="WW_CharLFO18LVL8"/>
    <w:qFormat/>
    <w:rPr>
      <w:rFonts w:ascii="OpenSymbol" w:hAnsi="OpenSymbol" w:eastAsia="OpenSymbol" w:cs="OpenSymbol"/>
    </w:rPr>
  </w:style>
  <w:style w:type="character" w:styleId="WWCharLFO18LVL9" w:customStyle="1">
    <w:name w:val="WW_CharLFO18LVL9"/>
    <w:qFormat/>
    <w:rPr>
      <w:rFonts w:ascii="OpenSymbol" w:hAnsi="OpenSymbol" w:eastAsia="OpenSymbol" w:cs="OpenSymbol"/>
    </w:rPr>
  </w:style>
  <w:style w:type="character" w:styleId="WWCharLFO19LVL1" w:customStyle="1">
    <w:name w:val="WW_CharLFO19LVL1"/>
    <w:qFormat/>
    <w:rPr>
      <w:b/>
      <w:bCs/>
      <w:color w:val="000000"/>
      <w:sz w:val="20"/>
    </w:rPr>
  </w:style>
  <w:style w:type="character" w:styleId="WWCharLFO19LVL2" w:customStyle="1">
    <w:name w:val="WW_CharLFO19LVL2"/>
    <w:qFormat/>
    <w:rPr>
      <w:b/>
      <w:bCs/>
      <w:color w:val="000000"/>
      <w:sz w:val="20"/>
    </w:rPr>
  </w:style>
  <w:style w:type="character" w:styleId="WWCharLFO19LVL3" w:customStyle="1">
    <w:name w:val="WW_CharLFO19LVL3"/>
    <w:qFormat/>
    <w:rPr>
      <w:b/>
      <w:bCs/>
      <w:color w:val="000000"/>
      <w:sz w:val="20"/>
    </w:rPr>
  </w:style>
  <w:style w:type="character" w:styleId="WWCharLFO19LVL4" w:customStyle="1">
    <w:name w:val="WW_CharLFO19LVL4"/>
    <w:qFormat/>
    <w:rPr>
      <w:b/>
      <w:bCs/>
      <w:color w:val="000000"/>
      <w:sz w:val="20"/>
    </w:rPr>
  </w:style>
  <w:style w:type="character" w:styleId="WWCharLFO19LVL5" w:customStyle="1">
    <w:name w:val="WW_CharLFO19LVL5"/>
    <w:qFormat/>
    <w:rPr>
      <w:b/>
      <w:bCs/>
      <w:color w:val="000000"/>
      <w:sz w:val="20"/>
    </w:rPr>
  </w:style>
  <w:style w:type="character" w:styleId="WWCharLFO19LVL6" w:customStyle="1">
    <w:name w:val="WW_CharLFO19LVL6"/>
    <w:qFormat/>
    <w:rPr>
      <w:b/>
      <w:bCs/>
      <w:color w:val="000000"/>
      <w:sz w:val="20"/>
    </w:rPr>
  </w:style>
  <w:style w:type="character" w:styleId="WWCharLFO19LVL7" w:customStyle="1">
    <w:name w:val="WW_CharLFO19LVL7"/>
    <w:qFormat/>
    <w:rPr>
      <w:b/>
      <w:bCs/>
      <w:color w:val="000000"/>
      <w:sz w:val="20"/>
    </w:rPr>
  </w:style>
  <w:style w:type="character" w:styleId="WWCharLFO19LVL8" w:customStyle="1">
    <w:name w:val="WW_CharLFO19LVL8"/>
    <w:qFormat/>
    <w:rPr>
      <w:b/>
      <w:bCs/>
      <w:color w:val="000000"/>
      <w:sz w:val="20"/>
    </w:rPr>
  </w:style>
  <w:style w:type="character" w:styleId="WWCharLFO19LVL9" w:customStyle="1">
    <w:name w:val="WW_CharLFO19LVL9"/>
    <w:qFormat/>
    <w:rPr>
      <w:b/>
      <w:bCs/>
      <w:color w:val="000000"/>
      <w:sz w:val="20"/>
    </w:rPr>
  </w:style>
  <w:style w:type="character" w:styleId="Character20style" w:customStyle="1">
    <w:name w:val="Character_20_style"/>
    <w:qFormat/>
    <w:rPr/>
  </w:style>
  <w:style w:type="character" w:styleId="WW-Caracteresdenotadefim" w:customStyle="1">
    <w:name w:val="WW-Caracteres de nota de fim"/>
    <w:uiPriority w:val="2"/>
    <w:qFormat/>
    <w:rPr/>
  </w:style>
  <w:style w:type="character" w:styleId="Caractresdenotedebasdepage" w:customStyle="1">
    <w:name w:val="Caractères de note de bas de page"/>
    <w:qFormat/>
    <w:rPr>
      <w:vertAlign w:val="superscript"/>
    </w:rPr>
  </w:style>
  <w:style w:type="character" w:styleId="Caractresdenotedefin" w:customStyle="1">
    <w:name w:val="Caractères de note de fin"/>
    <w:qFormat/>
    <w:rPr>
      <w:vertAlign w:val="superscript"/>
    </w:rPr>
  </w:style>
  <w:style w:type="character" w:styleId="Ttulo7Char" w:customStyle="1">
    <w:name w:val="Título 7 Char"/>
    <w:basedOn w:val="DefaultParagraphFont"/>
    <w:qFormat/>
    <w:rPr>
      <w:b/>
      <w:color w:val="000000"/>
    </w:rPr>
  </w:style>
  <w:style w:type="character" w:styleId="Ttulo8Char" w:customStyle="1">
    <w:name w:val="Título 8 Char"/>
    <w:basedOn w:val="DefaultParagraphFont"/>
    <w:qFormat/>
    <w:rPr>
      <w:sz w:val="24"/>
    </w:rPr>
  </w:style>
  <w:style w:type="character" w:styleId="TtuloChar" w:customStyle="1">
    <w:name w:val="Título Char"/>
    <w:basedOn w:val="DefaultParagraphFont"/>
    <w:uiPriority w:val="7"/>
    <w:qFormat/>
    <w:rPr>
      <w:b/>
      <w:sz w:val="24"/>
    </w:rPr>
  </w:style>
  <w:style w:type="character" w:styleId="LinkInternet" w:customStyle="1">
    <w:name w:val="Link Internet"/>
    <w:qFormat/>
    <w:rPr>
      <w:color w:val="000080"/>
      <w:u w:val="single"/>
    </w:rPr>
  </w:style>
  <w:style w:type="character" w:styleId="SubttuloChar" w:customStyle="1">
    <w:name w:val="Subtítulo Char"/>
    <w:basedOn w:val="DefaultParagraphFont"/>
    <w:qFormat/>
    <w:rPr>
      <w:rFonts w:ascii="Arial" w:hAnsi="Arial"/>
      <w:b/>
      <w:sz w:val="28"/>
    </w:rPr>
  </w:style>
  <w:style w:type="character" w:styleId="PadroChar" w:customStyle="1">
    <w:name w:val="Padrão Char"/>
    <w:basedOn w:val="DefaultParagraphFont"/>
    <w:qFormat/>
    <w:rPr>
      <w:rFonts w:ascii="Thorndale" w:hAnsi="Thorndale"/>
      <w:sz w:val="24"/>
      <w:lang w:val="en-US" w:eastAsia="pt-BR" w:bidi="ar-SA"/>
    </w:rPr>
  </w:style>
  <w:style w:type="character" w:styleId="text8vre" w:customStyle="1">
    <w:name w:val="text_8_vre"/>
    <w:basedOn w:val="DefaultParagraphFont"/>
    <w:qFormat/>
    <w:rPr/>
  </w:style>
  <w:style w:type="character" w:styleId="xhighlight" w:customStyle="1">
    <w:name w:val="x_highlight"/>
    <w:basedOn w:val="DefaultParagraphFont"/>
    <w:qFormat/>
    <w:rPr/>
  </w:style>
  <w:style w:type="character" w:styleId="PargrafodaListaChar" w:customStyle="1">
    <w:name w:val="Parágrafo da Lista Char"/>
    <w:link w:val="ListParagraph"/>
    <w:uiPriority w:val="34"/>
    <w:qFormat/>
    <w:locked/>
    <w:rPr/>
  </w:style>
  <w:style w:type="character" w:styleId="CitaoChar" w:customStyle="1">
    <w:name w:val="Citação Char"/>
    <w:basedOn w:val="DefaultParagraphFont"/>
    <w:link w:val="Quote"/>
    <w:qFormat/>
    <w:rPr>
      <w:rFonts w:ascii="Arial" w:hAnsi="Arial" w:eastAsia="Calibri" w:cs="Arial"/>
      <w:i/>
      <w:iCs/>
      <w:color w:val="000000"/>
      <w:kern w:val="2"/>
      <w:szCs w:val="24"/>
      <w:shd w:fill="FFFFCC" w:val="clear"/>
      <w:lang w:eastAsia="en-US" w:bidi="hi-IN"/>
    </w:rPr>
  </w:style>
  <w:style w:type="character" w:styleId="Internetlink" w:customStyle="1">
    <w:name w:val="Internet link"/>
    <w:qFormat/>
    <w:rPr>
      <w:color w:val="000080"/>
      <w:u w:val="single"/>
    </w:rPr>
  </w:style>
  <w:style w:type="character" w:styleId="WW8Num3z3" w:customStyle="1">
    <w:name w:val="WW8Num3z3"/>
    <w:qFormat/>
    <w:rPr/>
  </w:style>
  <w:style w:type="character" w:styleId="WW8Num3z4" w:customStyle="1">
    <w:name w:val="WW8Num3z4"/>
    <w:qFormat/>
    <w:rPr/>
  </w:style>
  <w:style w:type="character" w:styleId="WW8Num3z5" w:customStyle="1">
    <w:name w:val="WW8Num3z5"/>
    <w:qFormat/>
    <w:rPr/>
  </w:style>
  <w:style w:type="character" w:styleId="WW8Num3z6" w:customStyle="1">
    <w:name w:val="WW8Num3z6"/>
    <w:qFormat/>
    <w:rPr/>
  </w:style>
  <w:style w:type="character" w:styleId="WW8Num3z7" w:customStyle="1">
    <w:name w:val="WW8Num3z7"/>
    <w:qFormat/>
    <w:rPr/>
  </w:style>
  <w:style w:type="character" w:styleId="WW8Num3z8" w:customStyle="1">
    <w:name w:val="WW8Num3z8"/>
    <w:qFormat/>
    <w:rPr/>
  </w:style>
  <w:style w:type="character" w:styleId="FootnoteSymbol" w:customStyle="1">
    <w:name w:val="Footnote Symbol"/>
    <w:qFormat/>
    <w:rPr>
      <w:position w:val="0"/>
      <w:sz w:val="16"/>
      <w:sz w:val="16"/>
      <w:vertAlign w:val="baseline"/>
    </w:rPr>
  </w:style>
  <w:style w:type="character" w:styleId="VisitedInternetLink" w:customStyle="1">
    <w:name w:val="Visited Internet Link"/>
    <w:qFormat/>
    <w:rPr>
      <w:color w:val="800000"/>
      <w:u w:val="single"/>
    </w:rPr>
  </w:style>
  <w:style w:type="character" w:styleId="Smbolosdenumerao" w:customStyle="1">
    <w:name w:val="Símbolos de numeração"/>
    <w:qFormat/>
    <w:rPr/>
  </w:style>
  <w:style w:type="character" w:styleId="MenoPendente2" w:customStyle="1">
    <w:name w:val="Menção Pendente2"/>
    <w:basedOn w:val="DefaultParagraphFont"/>
    <w:qFormat/>
    <w:rPr>
      <w:color w:val="605E5C"/>
      <w:shd w:fill="E1DFDD" w:val="clear"/>
    </w:rPr>
  </w:style>
  <w:style w:type="character" w:styleId="Fontepargpadro11" w:customStyle="1">
    <w:name w:val="Fonte parág. padrão11"/>
    <w:uiPriority w:val="6"/>
    <w:qFormat/>
    <w:rPr/>
  </w:style>
  <w:style w:type="character" w:styleId="15" w:customStyle="1">
    <w:name w:val="15"/>
    <w:basedOn w:val="DefaultParagraphFont"/>
    <w:qFormat/>
    <w:rPr>
      <w:rFonts w:ascii="Times New Roman" w:hAnsi="Times New Roman" w:cs="Times New Roman"/>
    </w:rPr>
  </w:style>
  <w:style w:type="character" w:styleId="MenoPendente3" w:customStyle="1">
    <w:name w:val="Menção Pendente3"/>
    <w:basedOn w:val="DefaultParagraphFont"/>
    <w:uiPriority w:val="99"/>
    <w:semiHidden/>
    <w:unhideWhenUsed/>
    <w:qFormat/>
    <w:rPr>
      <w:color w:val="605E5C"/>
      <w:shd w:fill="E1DFDD" w:val="clear"/>
    </w:rPr>
  </w:style>
  <w:style w:type="character" w:styleId="Heading1Char" w:customStyle="1">
    <w:name w:val="Heading 1 Char"/>
    <w:uiPriority w:val="6"/>
    <w:qFormat/>
    <w:rPr>
      <w:rFonts w:ascii="Cambria" w:hAnsi="Cambria" w:eastAsia="Calibri" w:cs="Cambria"/>
      <w:b/>
      <w:bCs/>
      <w:color w:val="535356"/>
      <w:sz w:val="28"/>
      <w:szCs w:val="28"/>
      <w:lang w:val="pt-BR" w:bidi="ar-SA"/>
    </w:rPr>
  </w:style>
  <w:style w:type="character" w:styleId="Textodocorpo" w:customStyle="1">
    <w:name w:val="Texto do corpo_"/>
    <w:uiPriority w:val="7"/>
    <w:qFormat/>
    <w:rPr>
      <w:rFonts w:ascii="Arial Narrow" w:hAnsi="Arial Narrow" w:eastAsia="Arial Narrow" w:cs="Arial Narrow"/>
      <w:spacing w:val="-5"/>
      <w:sz w:val="17"/>
      <w:szCs w:val="17"/>
      <w:lang w:bidi="ar-SA"/>
    </w:rPr>
  </w:style>
  <w:style w:type="character" w:styleId="BodyTextChar" w:customStyle="1">
    <w:name w:val="Body Text Char"/>
    <w:uiPriority w:val="6"/>
    <w:qFormat/>
    <w:rPr>
      <w:rFonts w:ascii="Spranq eco sans" w:hAnsi="Spranq eco sans" w:eastAsia="Spranq eco sans" w:cs="Spranq eco sans"/>
      <w:szCs w:val="22"/>
      <w:lang w:val="pt-BR" w:bidi="ar-SA"/>
    </w:rPr>
  </w:style>
  <w:style w:type="character" w:styleId="HeaderChar" w:customStyle="1">
    <w:name w:val="Header Char"/>
    <w:uiPriority w:val="6"/>
    <w:qFormat/>
    <w:rPr>
      <w:rFonts w:ascii="Spranq eco sans" w:hAnsi="Spranq eco sans" w:eastAsia="Spranq eco sans" w:cs="Spranq eco sans"/>
      <w:szCs w:val="22"/>
      <w:lang w:val="pt-BR" w:bidi="ar-SA"/>
    </w:rPr>
  </w:style>
  <w:style w:type="character" w:styleId="Hyperlink1" w:customStyle="1">
    <w:name w:val="Hyperlink1"/>
    <w:uiPriority w:val="7"/>
    <w:qFormat/>
    <w:rPr>
      <w:color w:val="0563C1"/>
      <w:u w:val="single"/>
    </w:rPr>
  </w:style>
  <w:style w:type="character" w:styleId="Refdecomentrio1" w:customStyle="1">
    <w:name w:val="Ref. de comentário1"/>
    <w:uiPriority w:val="6"/>
    <w:qFormat/>
    <w:rPr>
      <w:sz w:val="16"/>
      <w:szCs w:val="16"/>
    </w:rPr>
  </w:style>
  <w:style w:type="character" w:styleId="markedcontent" w:customStyle="1">
    <w:name w:val="markedcontent"/>
    <w:uiPriority w:val="7"/>
    <w:qFormat/>
    <w:rPr/>
  </w:style>
  <w:style w:type="character" w:styleId="MenoPendente4" w:customStyle="1">
    <w:name w:val="Menção Pendente4"/>
    <w:uiPriority w:val="6"/>
    <w:qFormat/>
    <w:rPr>
      <w:color w:val="605E5C"/>
    </w:rPr>
  </w:style>
  <w:style w:type="character" w:styleId="Nivel4Char" w:customStyle="1">
    <w:name w:val="Nivel 4 Char"/>
    <w:uiPriority w:val="7"/>
    <w:qFormat/>
    <w:rPr>
      <w:rFonts w:ascii="Ecofont_Spranq_eco_Sans" w:hAnsi="Ecofont_Spranq_eco_Sans" w:eastAsia="Arial Unicode MS"/>
      <w:kern w:val="0"/>
      <w:sz w:val="20"/>
      <w:szCs w:val="20"/>
      <w:lang w:eastAsia="pt-BR" w:bidi="ar-SA"/>
    </w:rPr>
  </w:style>
  <w:style w:type="character" w:styleId="nfaseIntensa1" w:customStyle="1">
    <w:name w:val="Ênfase Intensa1"/>
    <w:uiPriority w:val="6"/>
    <w:qFormat/>
    <w:rPr>
      <w:i/>
      <w:iCs/>
      <w:color w:val="4472C4"/>
    </w:rPr>
  </w:style>
  <w:style w:type="character" w:styleId="WWCharLFO3LVL1" w:customStyle="1">
    <w:name w:val="WW_CharLFO3LVL1"/>
    <w:uiPriority w:val="5"/>
    <w:qFormat/>
    <w:rPr>
      <w:rFonts w:ascii="Arial" w:hAnsi="Arial"/>
      <w:b/>
      <w:sz w:val="24"/>
    </w:rPr>
  </w:style>
  <w:style w:type="character" w:styleId="WWCharLFO3LVL2" w:customStyle="1">
    <w:name w:val="WW_CharLFO3LVL2"/>
    <w:uiPriority w:val="5"/>
    <w:qFormat/>
    <w:rPr>
      <w:rFonts w:ascii="Arial" w:hAnsi="Arial"/>
      <w:b/>
      <w:iCs/>
      <w:sz w:val="24"/>
    </w:rPr>
  </w:style>
  <w:style w:type="character" w:styleId="WWCharLFO3LVL3" w:customStyle="1">
    <w:name w:val="WW_CharLFO3LVL3"/>
    <w:uiPriority w:val="5"/>
    <w:qFormat/>
    <w:rPr>
      <w:rFonts w:ascii="Arial" w:hAnsi="Arial" w:cs="Arial"/>
      <w:b/>
      <w:iCs/>
      <w:color w:val="auto"/>
      <w:sz w:val="24"/>
    </w:rPr>
  </w:style>
  <w:style w:type="character" w:styleId="WWCharLFO5LVL1" w:customStyle="1">
    <w:name w:val="WW_CharLFO5LVL1"/>
    <w:uiPriority w:val="5"/>
    <w:qFormat/>
    <w:rPr>
      <w:b/>
    </w:rPr>
  </w:style>
  <w:style w:type="character" w:styleId="WWCharLFO5LVL2" w:customStyle="1">
    <w:name w:val="WW_CharLFO5LVL2"/>
    <w:uiPriority w:val="5"/>
    <w:qFormat/>
    <w:rPr>
      <w:iCs/>
    </w:rPr>
  </w:style>
  <w:style w:type="character" w:styleId="WWCharLFO5LVL3" w:customStyle="1">
    <w:name w:val="WW_CharLFO5LVL3"/>
    <w:uiPriority w:val="5"/>
    <w:qFormat/>
    <w:rPr>
      <w:rFonts w:cs="Arial"/>
      <w:iCs/>
      <w:color w:val="auto"/>
    </w:rPr>
  </w:style>
  <w:style w:type="character" w:styleId="WWCharLFO8LVL2" w:customStyle="1">
    <w:name w:val="WW_CharLFO8LVL2"/>
    <w:uiPriority w:val="5"/>
    <w:qFormat/>
    <w:rPr>
      <w:rFonts w:ascii="Courier New" w:hAnsi="Courier New" w:cs="Courier New"/>
    </w:rPr>
  </w:style>
  <w:style w:type="character" w:styleId="WWCharLFO8LVL3" w:customStyle="1">
    <w:name w:val="WW_CharLFO8LVL3"/>
    <w:uiPriority w:val="5"/>
    <w:qFormat/>
    <w:rPr>
      <w:rFonts w:ascii="Wingdings" w:hAnsi="Wingdings" w:cs="Wingdings"/>
    </w:rPr>
  </w:style>
  <w:style w:type="character" w:styleId="WWCharLFO9LVL1" w:customStyle="1">
    <w:name w:val="WW_CharLFO9LVL1"/>
    <w:uiPriority w:val="5"/>
    <w:qFormat/>
    <w:rPr>
      <w:rFonts w:ascii="Tahoma" w:hAnsi="Tahoma" w:cs="Tahoma"/>
      <w:b/>
    </w:rPr>
  </w:style>
  <w:style w:type="character" w:styleId="WWCharLFO16LVL2" w:customStyle="1">
    <w:name w:val="WW_CharLFO16LVL2"/>
    <w:uiPriority w:val="5"/>
    <w:qFormat/>
    <w:rPr/>
  </w:style>
  <w:style w:type="character" w:styleId="WWCharLFO16LVL3" w:customStyle="1">
    <w:name w:val="WW_CharLFO16LVL3"/>
    <w:uiPriority w:val="5"/>
    <w:qFormat/>
    <w:rPr/>
  </w:style>
  <w:style w:type="character" w:styleId="Caracteresdenotaderodap1" w:customStyle="1">
    <w:name w:val="Caracteres de nota de rodapé1"/>
    <w:uiPriority w:val="7"/>
    <w:qFormat/>
    <w:rPr/>
  </w:style>
  <w:style w:type="character" w:styleId="Caracteresdenotadefim1" w:customStyle="1">
    <w:name w:val="Caracteres de nota de fim1"/>
    <w:uiPriority w:val="7"/>
    <w:qFormat/>
    <w:rPr/>
  </w:style>
  <w:style w:type="character" w:styleId="UnresolvedMention">
    <w:name w:val="Unresolved Mention"/>
    <w:basedOn w:val="DefaultParagraphFont"/>
    <w:uiPriority w:val="99"/>
    <w:semiHidden/>
    <w:unhideWhenUsed/>
    <w:qFormat/>
    <w:rsid w:val="004a486c"/>
    <w:rPr>
      <w:color w:val="605E5C"/>
      <w:shd w:fill="E1DFDD" w:val="clear"/>
    </w:rPr>
  </w:style>
  <w:style w:type="character" w:styleId="Nivel2Char" w:customStyle="1">
    <w:name w:val="Nivel 2 Char"/>
    <w:basedOn w:val="DefaultParagraphFont"/>
    <w:link w:val="Nivel2"/>
    <w:qFormat/>
    <w:locked/>
    <w:rsid w:val="00c51988"/>
    <w:rPr>
      <w:rFonts w:ascii="Arial" w:hAnsi="Arial" w:eastAsia="Times New Roman" w:cs="Arial"/>
      <w:b/>
      <w:bCs/>
      <w:color w:val="000000"/>
    </w:rPr>
  </w:style>
  <w:style w:type="character" w:styleId="fontstyle01" w:customStyle="1">
    <w:name w:val="fontstyle01"/>
    <w:basedOn w:val="DefaultParagraphFont"/>
    <w:qFormat/>
    <w:rsid w:val="00424bce"/>
    <w:rPr>
      <w:rFonts w:ascii="TimesNewRomanPS-BoldMT" w:hAnsi="TimesNewRomanPS-BoldMT"/>
      <w:b/>
      <w:bCs/>
      <w:i w:val="false"/>
      <w:iCs w:val="false"/>
      <w:color w:val="000000"/>
      <w:sz w:val="24"/>
      <w:szCs w:val="24"/>
    </w:rPr>
  </w:style>
  <w:style w:type="character" w:styleId="Marcadores">
    <w:name w:val="Marcadores"/>
    <w:qFormat/>
    <w:rPr>
      <w:rFonts w:ascii="OpenSymbol" w:hAnsi="OpenSymbol" w:eastAsia="OpenSymbol" w:cs="OpenSymbol"/>
    </w:rPr>
  </w:style>
  <w:style w:type="paragraph" w:styleId="Ttulo" w:customStyle="1">
    <w:name w:val="Título"/>
    <w:basedOn w:val="Standard"/>
    <w:next w:val="Textbody"/>
    <w:qFormat/>
    <w:pPr>
      <w:keepNext w:val="true"/>
      <w:spacing w:lineRule="auto" w:line="240" w:before="240" w:after="120"/>
    </w:pPr>
    <w:rPr>
      <w:rFonts w:ascii="Liberation Sans" w:hAnsi="Liberation Sans" w:eastAsia="Microsoft YaHei" w:cs="Liberation Sans"/>
      <w:sz w:val="28"/>
      <w:szCs w:val="28"/>
      <w:lang w:bidi="hi-IN"/>
    </w:rPr>
  </w:style>
  <w:style w:type="paragraph" w:styleId="BodyText">
    <w:name w:val="Body Text"/>
    <w:basedOn w:val="Normal"/>
    <w:link w:val="CorpodetextoChar"/>
    <w:uiPriority w:val="7"/>
    <w:qFormat/>
    <w:pPr>
      <w:jc w:val="both"/>
    </w:pPr>
    <w:rPr>
      <w:color w:val="000000"/>
      <w:sz w:val="24"/>
    </w:rPr>
  </w:style>
  <w:style w:type="paragraph" w:styleId="List">
    <w:name w:val="List"/>
    <w:basedOn w:val="BodyText"/>
    <w:uiPriority w:val="7"/>
    <w:qFormat/>
    <w:pPr>
      <w:suppressAutoHyphens w:val="true"/>
      <w:spacing w:lineRule="auto" w:line="276" w:before="0" w:after="120"/>
      <w:jc w:val="left"/>
      <w:textAlignment w:val="baseline"/>
    </w:pPr>
    <w:rPr>
      <w:rFonts w:ascii="Myriad Pro" w:hAnsi="Myriad Pro" w:eastAsia="Calibri" w:cs="Mangal"/>
      <w:color w:val="auto"/>
      <w:kern w:val="2"/>
      <w:sz w:val="22"/>
      <w:szCs w:val="22"/>
      <w:lang w:eastAsia="zh-CN"/>
    </w:rPr>
  </w:style>
  <w:style w:type="paragraph" w:styleId="Caption">
    <w:name w:val="caption"/>
    <w:basedOn w:val="Normal"/>
    <w:next w:val="Normal"/>
    <w:uiPriority w:val="6"/>
    <w:qFormat/>
    <w:pPr>
      <w:tabs>
        <w:tab w:val="clear" w:pos="708"/>
        <w:tab w:val="left" w:pos="1448" w:leader="none"/>
        <w:tab w:val="left" w:pos="2865" w:leader="none"/>
        <w:tab w:val="left" w:pos="4566" w:leader="none"/>
        <w:tab w:val="left" w:pos="6551" w:leader="none"/>
        <w:tab w:val="left" w:pos="7919" w:leader="none"/>
        <w:tab w:val="left" w:pos="8819" w:leader="none"/>
        <w:tab w:val="left" w:pos="9669" w:leader="none"/>
      </w:tabs>
      <w:jc w:val="center"/>
    </w:pPr>
    <w:rPr>
      <w:rFonts w:ascii="Arial" w:hAnsi="Arial"/>
      <w:b/>
      <w:sz w:val="22"/>
    </w:rPr>
  </w:style>
  <w:style w:type="paragraph" w:styleId="ndice" w:customStyle="1">
    <w:name w:val="Índice"/>
    <w:basedOn w:val="Normal"/>
    <w:qFormat/>
    <w:pPr>
      <w:suppressLineNumbers/>
      <w:suppressAutoHyphens w:val="true"/>
      <w:spacing w:lineRule="auto" w:line="276" w:before="0" w:after="200"/>
      <w:textAlignment w:val="baseline"/>
    </w:pPr>
    <w:rPr>
      <w:rFonts w:ascii="Calibri" w:hAnsi="Calibri" w:eastAsia="Calibri" w:cs="Mangal"/>
      <w:kern w:val="2"/>
      <w:sz w:val="22"/>
      <w:szCs w:val="22"/>
      <w:lang w:eastAsia="zh-CN"/>
    </w:rPr>
  </w:style>
  <w:style w:type="paragraph" w:styleId="Ttulouser">
    <w:name w:val="Título (user)"/>
    <w:basedOn w:val="Normal"/>
    <w:next w:val="BodyText"/>
    <w:qFormat/>
    <w:pPr>
      <w:keepNext w:val="true"/>
      <w:spacing w:before="240" w:after="120"/>
    </w:pPr>
    <w:rPr>
      <w:rFonts w:ascii="Liberation Sans" w:hAnsi="Liberation Sans" w:eastAsia="Microsoft YaHei" w:cs="Arial"/>
      <w:sz w:val="28"/>
      <w:szCs w:val="28"/>
    </w:rPr>
  </w:style>
  <w:style w:type="paragraph" w:styleId="ndiceuser" w:customStyle="1">
    <w:name w:val="Índice (user)"/>
    <w:basedOn w:val="Normal"/>
    <w:uiPriority w:val="6"/>
    <w:qFormat/>
    <w:pPr>
      <w:suppressLineNumbers/>
      <w:suppressAutoHyphens w:val="true"/>
      <w:spacing w:lineRule="auto" w:line="276" w:before="0" w:after="200"/>
      <w:textAlignment w:val="baseline"/>
    </w:pPr>
    <w:rPr>
      <w:rFonts w:ascii="Myriad Pro" w:hAnsi="Myriad Pro" w:eastAsia="Calibri" w:cs="Mangal"/>
      <w:kern w:val="2"/>
      <w:sz w:val="22"/>
      <w:szCs w:val="22"/>
      <w:lang w:eastAsia="zh-CN"/>
    </w:rPr>
  </w:style>
  <w:style w:type="paragraph" w:styleId="TOC2">
    <w:name w:val="toc 2"/>
    <w:basedOn w:val="Normal"/>
    <w:next w:val="Normal"/>
    <w:uiPriority w:val="39"/>
    <w:qFormat/>
    <w:pPr>
      <w:tabs>
        <w:tab w:val="clear" w:pos="708"/>
        <w:tab w:val="right" w:pos="9062" w:leader="dot"/>
      </w:tabs>
      <w:ind w:left="200"/>
    </w:pPr>
    <w:rPr>
      <w:rFonts w:ascii="Swis721 Ex BT" w:hAnsi="Swis721 Ex BT" w:eastAsia="Batang"/>
    </w:rPr>
  </w:style>
  <w:style w:type="paragraph" w:styleId="TOC9">
    <w:name w:val="toc 9"/>
    <w:basedOn w:val="Normal"/>
    <w:next w:val="Normal"/>
    <w:uiPriority w:val="39"/>
    <w:unhideWhenUsed/>
    <w:qFormat/>
    <w:pPr>
      <w:spacing w:lineRule="auto" w:line="276" w:before="0" w:after="100"/>
      <w:ind w:left="1760"/>
    </w:pPr>
    <w:rPr>
      <w:rFonts w:ascii="Calibri" w:hAnsi="Calibri"/>
      <w:sz w:val="22"/>
      <w:szCs w:val="22"/>
    </w:rPr>
  </w:style>
  <w:style w:type="paragraph" w:styleId="TOC6">
    <w:name w:val="toc 6"/>
    <w:basedOn w:val="Normal"/>
    <w:next w:val="Normal"/>
    <w:uiPriority w:val="39"/>
    <w:unhideWhenUsed/>
    <w:qFormat/>
    <w:pPr>
      <w:spacing w:lineRule="auto" w:line="276" w:before="0" w:after="100"/>
      <w:ind w:left="1100"/>
    </w:pPr>
    <w:rPr>
      <w:rFonts w:ascii="Calibri" w:hAnsi="Calibri"/>
      <w:sz w:val="22"/>
      <w:szCs w:val="22"/>
    </w:rPr>
  </w:style>
  <w:style w:type="paragraph" w:styleId="CommentText">
    <w:name w:val="annotation text"/>
    <w:basedOn w:val="Normal"/>
    <w:link w:val="TextodecomentrioChar"/>
    <w:qFormat/>
    <w:pPr/>
    <w:rPr/>
  </w:style>
  <w:style w:type="paragraph" w:styleId="TOC5">
    <w:name w:val="toc 5"/>
    <w:basedOn w:val="Normal"/>
    <w:next w:val="Normal"/>
    <w:uiPriority w:val="39"/>
    <w:qFormat/>
    <w:pPr>
      <w:ind w:left="800"/>
    </w:pPr>
    <w:rPr>
      <w:rFonts w:ascii="Tahoma" w:hAnsi="Tahoma" w:eastAsia="Batang"/>
      <w:sz w:val="18"/>
    </w:rPr>
  </w:style>
  <w:style w:type="paragraph" w:styleId="BodyTextIndent2">
    <w:name w:val="Body Text Indent 2"/>
    <w:basedOn w:val="Normal"/>
    <w:link w:val="Recuodecorpodetexto2Char"/>
    <w:qFormat/>
    <w:pPr>
      <w:suppressAutoHyphens w:val="true"/>
      <w:ind w:firstLine="2268"/>
      <w:jc w:val="both"/>
    </w:pPr>
    <w:rPr>
      <w:sz w:val="24"/>
    </w:rPr>
  </w:style>
  <w:style w:type="paragraph" w:styleId="Title">
    <w:name w:val="Title"/>
    <w:basedOn w:val="Normal"/>
    <w:link w:val="TtuloChar"/>
    <w:qFormat/>
    <w:pPr>
      <w:jc w:val="center"/>
    </w:pPr>
    <w:rPr>
      <w:b/>
      <w:sz w:val="24"/>
    </w:rPr>
  </w:style>
  <w:style w:type="paragraph" w:styleId="EndnoteText">
    <w:name w:val="endnote text"/>
    <w:basedOn w:val="Normal"/>
    <w:link w:val="TextodenotadefimChar"/>
    <w:qFormat/>
    <w:pPr/>
    <w:rPr/>
  </w:style>
  <w:style w:type="paragraph" w:styleId="NormalWeb">
    <w:name w:val="Normal (Web)"/>
    <w:basedOn w:val="Normal"/>
    <w:uiPriority w:val="99"/>
    <w:qFormat/>
    <w:pPr>
      <w:spacing w:beforeAutospacing="1" w:afterAutospacing="1"/>
    </w:pPr>
    <w:rPr>
      <w:sz w:val="24"/>
      <w:szCs w:val="24"/>
    </w:rPr>
  </w:style>
  <w:style w:type="paragraph" w:styleId="TOC4">
    <w:name w:val="toc 4"/>
    <w:basedOn w:val="Normal"/>
    <w:next w:val="Normal"/>
    <w:uiPriority w:val="39"/>
    <w:qFormat/>
    <w:pPr>
      <w:ind w:left="600"/>
    </w:pPr>
    <w:rPr>
      <w:rFonts w:ascii="Tahoma" w:hAnsi="Tahoma" w:eastAsia="Batang"/>
      <w:sz w:val="18"/>
    </w:rPr>
  </w:style>
  <w:style w:type="paragraph" w:styleId="TOC8">
    <w:name w:val="toc 8"/>
    <w:basedOn w:val="Normal"/>
    <w:next w:val="Normal"/>
    <w:uiPriority w:val="39"/>
    <w:unhideWhenUsed/>
    <w:qFormat/>
    <w:pPr>
      <w:spacing w:lineRule="auto" w:line="276" w:before="0" w:after="100"/>
      <w:ind w:left="1540"/>
    </w:pPr>
    <w:rPr>
      <w:rFonts w:ascii="Calibri" w:hAnsi="Calibri"/>
      <w:sz w:val="22"/>
      <w:szCs w:val="22"/>
    </w:rPr>
  </w:style>
  <w:style w:type="paragraph" w:styleId="BodyText3">
    <w:name w:val="Body Text 3"/>
    <w:basedOn w:val="Normal"/>
    <w:link w:val="Corpodetexto3Char"/>
    <w:qFormat/>
    <w:pPr>
      <w:tabs>
        <w:tab w:val="clear" w:pos="708"/>
        <w:tab w:val="left" w:pos="1448" w:leader="none"/>
        <w:tab w:val="left" w:pos="2865" w:leader="none"/>
        <w:tab w:val="left" w:pos="4566" w:leader="none"/>
        <w:tab w:val="left" w:pos="6551" w:leader="none"/>
        <w:tab w:val="left" w:pos="7919" w:leader="none"/>
        <w:tab w:val="left" w:pos="8819" w:leader="none"/>
        <w:tab w:val="left" w:pos="9669" w:leader="none"/>
      </w:tabs>
      <w:jc w:val="both"/>
    </w:pPr>
    <w:rPr>
      <w:rFonts w:ascii="Bookman Old Style" w:hAnsi="Bookman Old Style"/>
      <w:b/>
      <w:sz w:val="24"/>
    </w:rPr>
  </w:style>
  <w:style w:type="paragraph" w:styleId="BodyText2">
    <w:name w:val="Body Text 2"/>
    <w:basedOn w:val="Normal"/>
    <w:link w:val="Corpodetexto2Char"/>
    <w:qFormat/>
    <w:pPr>
      <w:jc w:val="both"/>
    </w:pPr>
    <w:rPr>
      <w:rFonts w:ascii="Arial Narrow" w:hAnsi="Arial Narrow"/>
      <w:color w:val="000080"/>
      <w:sz w:val="28"/>
    </w:rPr>
  </w:style>
  <w:style w:type="paragraph" w:styleId="Cabealhoerodap" w:customStyle="1">
    <w:name w:val="Cabeçalho e rodapé"/>
    <w:basedOn w:val="Standard"/>
    <w:qFormat/>
    <w:pPr>
      <w:suppressLineNumbers/>
      <w:tabs>
        <w:tab w:val="clear" w:pos="708"/>
        <w:tab w:val="center" w:pos="4819" w:leader="none"/>
        <w:tab w:val="right" w:pos="9638" w:leader="none"/>
      </w:tabs>
      <w:spacing w:lineRule="auto" w:line="240" w:before="0" w:after="0"/>
    </w:pPr>
    <w:rPr>
      <w:rFonts w:ascii="Liberation Serif" w:hAnsi="Liberation Serif" w:eastAsia="NSimSun" w:cs="Arial"/>
      <w:sz w:val="24"/>
      <w:szCs w:val="24"/>
      <w:lang w:bidi="hi-IN"/>
    </w:rPr>
  </w:style>
  <w:style w:type="paragraph" w:styleId="Cabealhoerodapuser">
    <w:name w:val="Cabeçalho e rodapé (user)"/>
    <w:basedOn w:val="Normal"/>
    <w:qFormat/>
    <w:pPr/>
    <w:rPr/>
  </w:style>
  <w:style w:type="paragraph" w:styleId="Header">
    <w:name w:val="header"/>
    <w:basedOn w:val="Cabealhoerodap"/>
    <w:link w:val="CabealhoChar"/>
    <w:uiPriority w:val="6"/>
    <w:qFormat/>
    <w:pPr>
      <w:tabs>
        <w:tab w:val="clear" w:pos="4819"/>
        <w:tab w:val="clear" w:pos="9638"/>
        <w:tab w:val="center" w:pos="4419" w:leader="none"/>
        <w:tab w:val="right" w:pos="8838" w:leader="none"/>
      </w:tabs>
    </w:pPr>
    <w:rPr/>
  </w:style>
  <w:style w:type="paragraph" w:styleId="Standard" w:customStyle="1">
    <w:name w:val="Standard"/>
    <w:qFormat/>
    <w:pPr>
      <w:widowControl/>
      <w:suppressAutoHyphens w:val="true"/>
      <w:bidi w:val="0"/>
      <w:spacing w:lineRule="auto" w:line="257" w:before="0" w:after="160"/>
      <w:jc w:val="left"/>
      <w:textAlignment w:val="baseline"/>
    </w:pPr>
    <w:rPr>
      <w:rFonts w:ascii="Calibri" w:hAnsi="Calibri" w:eastAsia="Calibri" w:cs="Times New Roman"/>
      <w:color w:val="auto"/>
      <w:kern w:val="2"/>
      <w:sz w:val="22"/>
      <w:szCs w:val="22"/>
      <w:lang w:val="pt-BR" w:eastAsia="zh-CN" w:bidi="ar-SA"/>
    </w:rPr>
  </w:style>
  <w:style w:type="paragraph" w:styleId="annotationsubject">
    <w:name w:val="annotation subject"/>
    <w:basedOn w:val="CommentText"/>
    <w:next w:val="CommentText"/>
    <w:link w:val="AssuntodocomentrioChar"/>
    <w:semiHidden/>
    <w:unhideWhenUsed/>
    <w:qFormat/>
    <w:pPr/>
    <w:rPr>
      <w:b/>
      <w:bCs/>
    </w:rPr>
  </w:style>
  <w:style w:type="paragraph" w:styleId="Footer">
    <w:name w:val="footer"/>
    <w:basedOn w:val="Normal"/>
    <w:link w:val="RodapChar"/>
    <w:uiPriority w:val="6"/>
    <w:qFormat/>
    <w:pPr>
      <w:tabs>
        <w:tab w:val="clear" w:pos="708"/>
        <w:tab w:val="center" w:pos="4419" w:leader="none"/>
        <w:tab w:val="right" w:pos="8838" w:leader="none"/>
      </w:tabs>
    </w:pPr>
    <w:rPr/>
  </w:style>
  <w:style w:type="paragraph" w:styleId="DocumentMap">
    <w:name w:val="Document Map"/>
    <w:basedOn w:val="Normal"/>
    <w:link w:val="MapadoDocumentoChar"/>
    <w:qFormat/>
    <w:pPr>
      <w:shd w:val="clear" w:color="auto" w:fill="000080"/>
    </w:pPr>
    <w:rPr>
      <w:rFonts w:ascii="Tahoma" w:hAnsi="Tahoma" w:eastAsia="Batang" w:cs="Tahoma"/>
    </w:rPr>
  </w:style>
  <w:style w:type="paragraph" w:styleId="TOC7">
    <w:name w:val="toc 7"/>
    <w:basedOn w:val="Normal"/>
    <w:next w:val="Normal"/>
    <w:uiPriority w:val="39"/>
    <w:unhideWhenUsed/>
    <w:qFormat/>
    <w:pPr>
      <w:spacing w:lineRule="auto" w:line="276" w:before="0" w:after="100"/>
      <w:ind w:left="1320"/>
    </w:pPr>
    <w:rPr>
      <w:rFonts w:ascii="Calibri" w:hAnsi="Calibri"/>
      <w:sz w:val="22"/>
      <w:szCs w:val="22"/>
    </w:rPr>
  </w:style>
  <w:style w:type="paragraph" w:styleId="BodyTextIndent3">
    <w:name w:val="Body Text Indent 3"/>
    <w:basedOn w:val="Normal"/>
    <w:link w:val="Recuodecorpodetexto3Char"/>
    <w:qFormat/>
    <w:pPr>
      <w:suppressAutoHyphens w:val="true"/>
      <w:ind w:left="708"/>
      <w:jc w:val="both"/>
    </w:pPr>
    <w:rPr>
      <w:rFonts w:ascii="Arial" w:hAnsi="Arial"/>
      <w:sz w:val="22"/>
    </w:rPr>
  </w:style>
  <w:style w:type="paragraph" w:styleId="TOC3">
    <w:name w:val="toc 3"/>
    <w:basedOn w:val="Normal"/>
    <w:next w:val="Normal"/>
    <w:uiPriority w:val="39"/>
    <w:qFormat/>
    <w:pPr>
      <w:ind w:left="400"/>
    </w:pPr>
    <w:rPr>
      <w:rFonts w:ascii="Tahoma" w:hAnsi="Tahoma" w:eastAsia="Batang"/>
    </w:rPr>
  </w:style>
  <w:style w:type="paragraph" w:styleId="BalloonText">
    <w:name w:val="Balloon Text"/>
    <w:basedOn w:val="Normal"/>
    <w:link w:val="TextodebaloChar"/>
    <w:uiPriority w:val="99"/>
    <w:qFormat/>
    <w:pPr/>
    <w:rPr>
      <w:rFonts w:ascii="Tahoma" w:hAnsi="Tahoma" w:cs="Tahoma"/>
      <w:sz w:val="16"/>
      <w:szCs w:val="16"/>
    </w:rPr>
  </w:style>
  <w:style w:type="paragraph" w:styleId="Subtitle">
    <w:name w:val="Subtitle"/>
    <w:basedOn w:val="Normal"/>
    <w:link w:val="SubttuloChar"/>
    <w:qFormat/>
    <w:pPr>
      <w:jc w:val="both"/>
    </w:pPr>
    <w:rPr>
      <w:rFonts w:ascii="Arial" w:hAnsi="Arial"/>
      <w:b/>
      <w:sz w:val="28"/>
    </w:rPr>
  </w:style>
  <w:style w:type="paragraph" w:styleId="FootnoteText">
    <w:name w:val="footnote text"/>
    <w:basedOn w:val="Normal"/>
    <w:link w:val="TextodenotaderodapChar"/>
    <w:uiPriority w:val="7"/>
    <w:qFormat/>
    <w:pPr/>
    <w:rPr/>
  </w:style>
  <w:style w:type="paragraph" w:styleId="TOC1">
    <w:name w:val="toc 1"/>
    <w:basedOn w:val="Normal"/>
    <w:next w:val="Normal"/>
    <w:uiPriority w:val="39"/>
    <w:qFormat/>
    <w:pPr/>
    <w:rPr>
      <w:rFonts w:ascii="Tahoma" w:hAnsi="Tahoma" w:eastAsia="Batang"/>
      <w:b/>
    </w:rPr>
  </w:style>
  <w:style w:type="paragraph" w:styleId="BodyTextIndent">
    <w:name w:val="Body Text Indent"/>
    <w:basedOn w:val="Normal"/>
    <w:link w:val="RecuodecorpodetextoChar"/>
    <w:qFormat/>
    <w:pPr>
      <w:ind w:firstLine="708"/>
      <w:jc w:val="both"/>
    </w:pPr>
    <w:rPr>
      <w:sz w:val="24"/>
    </w:rPr>
  </w:style>
  <w:style w:type="paragraph" w:styleId="1Edital-Tit1" w:customStyle="1">
    <w:name w:val="1 Edital - Tit1"/>
    <w:basedOn w:val="Heading1"/>
    <w:next w:val="1Edital-Tit2"/>
    <w:qFormat/>
    <w:pPr>
      <w:widowControl w:val="false"/>
      <w:tabs>
        <w:tab w:val="clear" w:pos="708"/>
        <w:tab w:val="left" w:pos="360" w:leader="none"/>
      </w:tabs>
      <w:suppressAutoHyphens w:val="true"/>
      <w:spacing w:before="480" w:after="240"/>
    </w:pPr>
    <w:rPr>
      <w:rFonts w:eastAsia="Lucida Sans Unicode"/>
      <w:kern w:val="2"/>
      <w:sz w:val="24"/>
    </w:rPr>
  </w:style>
  <w:style w:type="paragraph" w:styleId="1Edital-Tit2" w:customStyle="1">
    <w:name w:val="1 Edital - Tit2"/>
    <w:basedOn w:val="Heading2"/>
    <w:qFormat/>
    <w:pPr>
      <w:keepNext w:val="false"/>
      <w:widowControl w:val="false"/>
      <w:tabs>
        <w:tab w:val="clear" w:pos="708"/>
        <w:tab w:val="left" w:pos="360" w:leader="none"/>
      </w:tabs>
      <w:suppressAutoHyphens w:val="true"/>
      <w:spacing w:before="240" w:after="120"/>
      <w:ind w:hanging="360" w:left="360"/>
      <w:jc w:val="both"/>
    </w:pPr>
    <w:rPr>
      <w:rFonts w:eastAsia="Lucida Sans Unicode"/>
    </w:rPr>
  </w:style>
  <w:style w:type="paragraph" w:styleId="WW-Commarcadores" w:customStyle="1">
    <w:name w:val="WW-Com marcadores"/>
    <w:basedOn w:val="Normal"/>
    <w:qFormat/>
    <w:pPr>
      <w:widowControl w:val="false"/>
      <w:tabs>
        <w:tab w:val="clear" w:pos="708"/>
        <w:tab w:val="left" w:pos="720" w:leader="none"/>
      </w:tabs>
      <w:suppressAutoHyphens w:val="true"/>
      <w:spacing w:before="0" w:after="120"/>
      <w:jc w:val="both"/>
    </w:pPr>
    <w:rPr>
      <w:rFonts w:eastAsia="Lucida Sans Unicode"/>
      <w:sz w:val="24"/>
    </w:rPr>
  </w:style>
  <w:style w:type="paragraph" w:styleId="A191065" w:customStyle="1">
    <w:name w:val="_A191065"/>
    <w:basedOn w:val="Normal"/>
    <w:uiPriority w:val="99"/>
    <w:qFormat/>
    <w:pPr>
      <w:ind w:firstLine="2592" w:left="1296" w:right="1440"/>
      <w:jc w:val="both"/>
    </w:pPr>
    <w:rPr>
      <w:rFonts w:ascii="Tms Rmn" w:hAnsi="Tms Rmn"/>
      <w:sz w:val="24"/>
    </w:rPr>
  </w:style>
  <w:style w:type="paragraph" w:styleId="A321065" w:customStyle="1">
    <w:name w:val="_A321065"/>
    <w:basedOn w:val="Normal"/>
    <w:uiPriority w:val="99"/>
    <w:qFormat/>
    <w:pPr>
      <w:ind w:firstLine="4464" w:left="1296" w:right="1440"/>
      <w:jc w:val="both"/>
    </w:pPr>
    <w:rPr>
      <w:rFonts w:ascii="Tms Rmn" w:hAnsi="Tms Rmn"/>
      <w:sz w:val="24"/>
    </w:rPr>
  </w:style>
  <w:style w:type="paragraph" w:styleId="Estilo1" w:customStyle="1">
    <w:name w:val="Estilo1"/>
    <w:basedOn w:val="Normal"/>
    <w:qFormat/>
    <w:pPr>
      <w:spacing w:lineRule="auto" w:line="360" w:before="0" w:after="120"/>
      <w:ind w:left="567"/>
      <w:jc w:val="both"/>
    </w:pPr>
    <w:rPr/>
  </w:style>
  <w:style w:type="paragraph" w:styleId="Corpodetexto31" w:customStyle="1">
    <w:name w:val="Corpo de texto 31"/>
    <w:basedOn w:val="Normal"/>
    <w:uiPriority w:val="99"/>
    <w:qFormat/>
    <w:pPr>
      <w:widowControl w:val="false"/>
      <w:jc w:val="both"/>
    </w:pPr>
    <w:rPr>
      <w:rFonts w:ascii="Arial" w:hAnsi="Arial"/>
      <w:sz w:val="22"/>
    </w:rPr>
  </w:style>
  <w:style w:type="paragraph" w:styleId="xl30" w:customStyle="1">
    <w:name w:val="xl30"/>
    <w:basedOn w:val="Normal"/>
    <w:qFormat/>
    <w:pPr>
      <w:spacing w:beforeAutospacing="1" w:afterAutospacing="1"/>
    </w:pPr>
    <w:rPr>
      <w:rFonts w:ascii="Arial" w:hAnsi="Arial" w:eastAsia="Arial Unicode MS"/>
      <w:color w:val="000000"/>
      <w:sz w:val="24"/>
      <w:szCs w:val="24"/>
    </w:rPr>
  </w:style>
  <w:style w:type="paragraph" w:styleId="xl44" w:customStyle="1">
    <w:name w:val="xl44"/>
    <w:basedOn w:val="Normal"/>
    <w:qFormat/>
    <w:pPr>
      <w:spacing w:beforeAutospacing="1" w:afterAutospacing="1"/>
      <w:jc w:val="both"/>
    </w:pPr>
    <w:rPr>
      <w:rFonts w:ascii="Arial" w:hAnsi="Arial" w:eastAsia="Arial Unicode MS" w:cs="Arial"/>
      <w:color w:val="000000"/>
      <w:sz w:val="24"/>
      <w:szCs w:val="24"/>
    </w:rPr>
  </w:style>
  <w:style w:type="paragraph" w:styleId="xl51" w:customStyle="1">
    <w:name w:val="xl51"/>
    <w:basedOn w:val="Normal"/>
    <w:qFormat/>
    <w:pPr>
      <w:spacing w:beforeAutospacing="1" w:afterAutospacing="1"/>
      <w:jc w:val="center"/>
    </w:pPr>
    <w:rPr>
      <w:rFonts w:ascii="Arial" w:hAnsi="Arial" w:eastAsia="Arial Unicode MS" w:cs="Arial"/>
      <w:color w:val="000000"/>
      <w:sz w:val="16"/>
      <w:szCs w:val="16"/>
    </w:rPr>
  </w:style>
  <w:style w:type="paragraph" w:styleId="lang1046" w:customStyle="1">
    <w:name w:val="@lang1046"/>
    <w:qFormat/>
    <w:pPr>
      <w:widowControl w:val="false"/>
      <w:suppressAutoHyphens w:val="true"/>
      <w:bidi w:val="0"/>
      <w:spacing w:before="240" w:after="60"/>
      <w:jc w:val="left"/>
    </w:pPr>
    <w:rPr>
      <w:rFonts w:ascii="Arial" w:hAnsi="Arial" w:eastAsia="Times New Roman" w:cs="Times New Roman"/>
      <w:color w:val="auto"/>
      <w:kern w:val="0"/>
      <w:sz w:val="22"/>
      <w:szCs w:val="20"/>
      <w:lang w:val="en-US" w:eastAsia="pt-BR" w:bidi="ar-SA"/>
    </w:rPr>
  </w:style>
  <w:style w:type="paragraph" w:styleId="ListParagraph">
    <w:name w:val="List Paragraph"/>
    <w:basedOn w:val="Normal"/>
    <w:link w:val="PargrafodaListaChar"/>
    <w:uiPriority w:val="34"/>
    <w:qFormat/>
    <w:pPr>
      <w:ind w:left="708"/>
    </w:pPr>
    <w:rPr/>
  </w:style>
  <w:style w:type="paragraph" w:styleId="Estilo2" w:customStyle="1">
    <w:name w:val="Estilo2"/>
    <w:basedOn w:val="Normal"/>
    <w:qFormat/>
    <w:pPr>
      <w:spacing w:lineRule="auto" w:line="480"/>
      <w:ind w:firstLine="708"/>
      <w:jc w:val="both"/>
    </w:pPr>
    <w:rPr>
      <w:rFonts w:ascii="Arial" w:hAnsi="Arial" w:cs="Arial"/>
      <w:sz w:val="24"/>
      <w:szCs w:val="24"/>
    </w:rPr>
  </w:style>
  <w:style w:type="paragraph" w:styleId="Estilo3" w:customStyle="1">
    <w:name w:val="Estilo3"/>
    <w:basedOn w:val="Normal"/>
    <w:qFormat/>
    <w:pPr>
      <w:spacing w:lineRule="auto" w:line="480"/>
      <w:ind w:firstLine="567" w:left="851"/>
      <w:jc w:val="both"/>
    </w:pPr>
    <w:rPr>
      <w:rFonts w:ascii="Arial" w:hAnsi="Arial" w:cs="Arial"/>
      <w:sz w:val="24"/>
      <w:szCs w:val="24"/>
    </w:rPr>
  </w:style>
  <w:style w:type="paragraph" w:styleId="Corpodetexto21" w:customStyle="1">
    <w:name w:val="Corpo de texto 21"/>
    <w:basedOn w:val="Normal"/>
    <w:qFormat/>
    <w:pPr>
      <w:widowControl w:val="false"/>
      <w:suppressAutoHyphens w:val="true"/>
      <w:jc w:val="both"/>
    </w:pPr>
    <w:rPr>
      <w:rFonts w:ascii="Arial Narrow" w:hAnsi="Arial Narrow" w:eastAsia="Bitstream Vera Sans"/>
      <w:color w:val="000080"/>
      <w:kern w:val="2"/>
      <w:sz w:val="28"/>
      <w:szCs w:val="24"/>
    </w:rPr>
  </w:style>
  <w:style w:type="paragraph" w:styleId="ListParagraph1" w:customStyle="1">
    <w:name w:val="List Paragraph1"/>
    <w:basedOn w:val="Normal"/>
    <w:qFormat/>
    <w:pPr>
      <w:widowControl w:val="false"/>
      <w:suppressAutoHyphens w:val="true"/>
      <w:ind w:left="720"/>
    </w:pPr>
    <w:rPr>
      <w:rFonts w:eastAsia="Bitstream Vera Sans"/>
      <w:kern w:val="2"/>
      <w:sz w:val="24"/>
      <w:szCs w:val="24"/>
    </w:rPr>
  </w:style>
  <w:style w:type="paragraph" w:styleId="Contedodetabela" w:customStyle="1">
    <w:name w:val="Conteúdo de tabela"/>
    <w:basedOn w:val="Normal"/>
    <w:qFormat/>
    <w:pPr>
      <w:widowControl w:val="false"/>
      <w:suppressLineNumbers/>
      <w:suppressAutoHyphens w:val="true"/>
      <w:jc w:val="both"/>
    </w:pPr>
    <w:rPr>
      <w:rFonts w:eastAsia="Bitstream Vera Sans"/>
      <w:kern w:val="2"/>
      <w:sz w:val="24"/>
      <w:szCs w:val="24"/>
    </w:rPr>
  </w:style>
  <w:style w:type="paragraph" w:styleId="PargrafodaLista1" w:customStyle="1">
    <w:name w:val="Parágrafo da Lista1"/>
    <w:basedOn w:val="Normal"/>
    <w:uiPriority w:val="7"/>
    <w:qFormat/>
    <w:pPr>
      <w:widowControl w:val="false"/>
      <w:suppressAutoHyphens w:val="true"/>
      <w:ind w:left="720"/>
      <w:jc w:val="both"/>
    </w:pPr>
    <w:rPr>
      <w:rFonts w:eastAsia="Bitstream Vera Sans"/>
      <w:kern w:val="2"/>
      <w:sz w:val="24"/>
      <w:szCs w:val="24"/>
    </w:rPr>
  </w:style>
  <w:style w:type="paragraph" w:styleId="Default" w:customStyle="1">
    <w:name w:val="Default"/>
    <w:qFormat/>
    <w:pPr>
      <w:widowControl/>
      <w:suppressAutoHyphens w:val="true"/>
      <w:bidi w:val="0"/>
      <w:spacing w:before="0" w:after="0"/>
      <w:jc w:val="left"/>
    </w:pPr>
    <w:rPr>
      <w:rFonts w:ascii="Times New Roman" w:hAnsi="Times New Roman" w:eastAsia="Times New Roman" w:cs="Times New Roman"/>
      <w:color w:val="000000"/>
      <w:kern w:val="0"/>
      <w:sz w:val="24"/>
      <w:szCs w:val="24"/>
      <w:lang w:val="pt-BR" w:eastAsia="pt-BR" w:bidi="ar-SA"/>
    </w:rPr>
  </w:style>
  <w:style w:type="paragraph" w:styleId="Textbody" w:customStyle="1">
    <w:name w:val="Text body"/>
    <w:basedOn w:val="Standard"/>
    <w:uiPriority w:val="7"/>
    <w:qFormat/>
    <w:pPr>
      <w:spacing w:lineRule="auto" w:line="240" w:before="0" w:after="0"/>
      <w:jc w:val="both"/>
    </w:pPr>
    <w:rPr>
      <w:rFonts w:ascii="Arial" w:hAnsi="Arial" w:eastAsia="Times New Roman" w:cs="Arial"/>
      <w:sz w:val="20"/>
      <w:szCs w:val="20"/>
    </w:rPr>
  </w:style>
  <w:style w:type="paragraph" w:styleId="Textbodyindent" w:customStyle="1">
    <w:name w:val="Text body indent"/>
    <w:basedOn w:val="Standard"/>
    <w:qFormat/>
    <w:pPr>
      <w:spacing w:before="0" w:after="120"/>
      <w:ind w:left="283"/>
    </w:pPr>
    <w:rPr/>
  </w:style>
  <w:style w:type="paragraph" w:styleId="NmerosPrincipais" w:customStyle="1">
    <w:name w:val="Números Principais"/>
    <w:basedOn w:val="Normal"/>
    <w:qFormat/>
    <w:pPr>
      <w:numPr>
        <w:ilvl w:val="0"/>
        <w:numId w:val="1"/>
      </w:numPr>
      <w:spacing w:before="120" w:after="240"/>
      <w:jc w:val="both"/>
    </w:pPr>
    <w:rPr>
      <w:sz w:val="24"/>
      <w:szCs w:val="24"/>
    </w:rPr>
  </w:style>
  <w:style w:type="paragraph" w:styleId="western" w:customStyle="1">
    <w:name w:val="western"/>
    <w:basedOn w:val="Normal"/>
    <w:qFormat/>
    <w:pPr>
      <w:spacing w:beforeAutospacing="1" w:after="0"/>
      <w:jc w:val="both"/>
    </w:pPr>
    <w:rPr>
      <w:rFonts w:ascii="Arial" w:hAnsi="Arial" w:cs="Arial"/>
    </w:rPr>
  </w:style>
  <w:style w:type="paragraph" w:styleId="Corpodetexto22" w:customStyle="1">
    <w:name w:val="Corpo de texto 22"/>
    <w:basedOn w:val="Normal"/>
    <w:qFormat/>
    <w:pPr>
      <w:suppressAutoHyphens w:val="true"/>
      <w:jc w:val="both"/>
    </w:pPr>
    <w:rPr>
      <w:rFonts w:ascii="Swis721 LtEx BT" w:hAnsi="Swis721 LtEx BT" w:cs="Swis721 LtEx BT"/>
      <w:sz w:val="18"/>
      <w:lang w:eastAsia="zh-CN"/>
    </w:rPr>
  </w:style>
  <w:style w:type="paragraph" w:styleId="PargrafodaLista2" w:customStyle="1">
    <w:name w:val="Parágrafo da Lista2"/>
    <w:basedOn w:val="Normal"/>
    <w:qFormat/>
    <w:pPr>
      <w:widowControl w:val="false"/>
      <w:suppressAutoHyphens w:val="true"/>
      <w:ind w:left="720"/>
    </w:pPr>
    <w:rPr>
      <w:rFonts w:eastAsia="Bitstream Vera Sans"/>
      <w:kern w:val="2"/>
      <w:sz w:val="24"/>
      <w:szCs w:val="24"/>
      <w:lang w:eastAsia="zh-CN"/>
    </w:rPr>
  </w:style>
  <w:style w:type="paragraph" w:styleId="Recuodecorpodetexto31" w:customStyle="1">
    <w:name w:val="Recuo de corpo de texto 31"/>
    <w:basedOn w:val="Normal"/>
    <w:qFormat/>
    <w:pPr>
      <w:suppressAutoHyphens w:val="true"/>
      <w:ind w:left="708"/>
      <w:jc w:val="both"/>
    </w:pPr>
    <w:rPr>
      <w:rFonts w:ascii="Swis721 LtEx BT" w:hAnsi="Swis721 LtEx BT" w:cs="Swis721 LtEx BT"/>
      <w:color w:val="FF0000"/>
      <w:lang w:eastAsia="zh-CN"/>
    </w:rPr>
  </w:style>
  <w:style w:type="paragraph" w:styleId="Corpodetexto211" w:customStyle="1">
    <w:name w:val="Corpo de texto 211"/>
    <w:basedOn w:val="Normal"/>
    <w:qFormat/>
    <w:pPr>
      <w:suppressAutoHyphens w:val="true"/>
      <w:jc w:val="both"/>
    </w:pPr>
    <w:rPr>
      <w:rFonts w:ascii="Swis721 LtEx BT" w:hAnsi="Swis721 LtEx BT" w:cs="Swis721 LtEx BT"/>
      <w:color w:val="000000"/>
      <w:sz w:val="18"/>
      <w:lang w:eastAsia="zh-CN"/>
    </w:rPr>
  </w:style>
  <w:style w:type="paragraph" w:styleId="Contedodatabelauser" w:customStyle="1">
    <w:name w:val="Conteúdo da tabela (user)"/>
    <w:basedOn w:val="Normal"/>
    <w:uiPriority w:val="6"/>
    <w:qFormat/>
    <w:pPr>
      <w:suppressLineNumbers/>
      <w:spacing w:lineRule="auto" w:line="276" w:before="0" w:after="200"/>
    </w:pPr>
    <w:rPr>
      <w:rFonts w:ascii="Calibri" w:hAnsi="Calibri" w:eastAsia="Calibri" w:cs="" w:asciiTheme="minorHAnsi" w:cstheme="minorBidi" w:eastAsiaTheme="minorHAnsi" w:hAnsiTheme="minorHAnsi"/>
      <w:sz w:val="22"/>
      <w:szCs w:val="22"/>
      <w:lang w:eastAsia="en-US"/>
    </w:rPr>
  </w:style>
  <w:style w:type="paragraph" w:styleId="BodyText21" w:customStyle="1">
    <w:name w:val="Body Text 21"/>
    <w:basedOn w:val="Standard"/>
    <w:uiPriority w:val="6"/>
    <w:qFormat/>
    <w:pPr>
      <w:spacing w:lineRule="auto" w:line="240" w:before="0" w:after="0"/>
      <w:jc w:val="both"/>
    </w:pPr>
    <w:rPr>
      <w:rFonts w:ascii="Arial" w:hAnsi="Arial" w:eastAsia="Arial" w:cs="Arial"/>
      <w:color w:val="00000A"/>
      <w:sz w:val="20"/>
      <w:szCs w:val="20"/>
    </w:rPr>
  </w:style>
  <w:style w:type="paragraph" w:styleId="textbody1" w:customStyle="1">
    <w:name w:val="textbody"/>
    <w:basedOn w:val="Normal"/>
    <w:qFormat/>
    <w:pPr>
      <w:spacing w:beforeAutospacing="1" w:afterAutospacing="1"/>
    </w:pPr>
    <w:rPr>
      <w:sz w:val="24"/>
      <w:szCs w:val="24"/>
    </w:rPr>
  </w:style>
  <w:style w:type="paragraph" w:styleId="TableParagraph" w:customStyle="1">
    <w:name w:val="Table Paragraph"/>
    <w:basedOn w:val="Normal"/>
    <w:qFormat/>
    <w:pPr>
      <w:widowControl w:val="false"/>
    </w:pPr>
    <w:rPr>
      <w:rFonts w:ascii="Calibri" w:hAnsi="Calibri" w:eastAsia="Calibri" w:cs="" w:asciiTheme="minorHAnsi" w:cstheme="minorBidi" w:eastAsiaTheme="minorHAnsi" w:hAnsiTheme="minorHAnsi"/>
      <w:sz w:val="22"/>
      <w:szCs w:val="22"/>
      <w:lang w:eastAsia="en-US"/>
    </w:rPr>
  </w:style>
  <w:style w:type="paragraph" w:styleId="font6" w:customStyle="1">
    <w:name w:val="font6"/>
    <w:basedOn w:val="Normal"/>
    <w:qFormat/>
    <w:pPr>
      <w:spacing w:beforeAutospacing="1" w:afterAutospacing="1"/>
    </w:pPr>
    <w:rPr>
      <w:sz w:val="22"/>
      <w:szCs w:val="22"/>
    </w:rPr>
  </w:style>
  <w:style w:type="paragraph" w:styleId="Recuodecorpodetexto21" w:customStyle="1">
    <w:name w:val="Recuo de corpo de texto 21"/>
    <w:basedOn w:val="Standard"/>
    <w:qFormat/>
    <w:pPr>
      <w:spacing w:lineRule="auto" w:line="240" w:before="0" w:after="0"/>
      <w:ind w:left="709"/>
      <w:jc w:val="both"/>
    </w:pPr>
    <w:rPr>
      <w:rFonts w:ascii="Swis721 LtEx BT" w:hAnsi="Swis721 LtEx BT" w:eastAsia="Swis721 LtEx BT" w:cs="Swis721 LtEx BT"/>
      <w:color w:val="000000"/>
      <w:sz w:val="18"/>
      <w:szCs w:val="20"/>
    </w:rPr>
  </w:style>
  <w:style w:type="paragraph" w:styleId="msonormal" w:customStyle="1">
    <w:name w:val="msonormal"/>
    <w:basedOn w:val="Normal"/>
    <w:qFormat/>
    <w:pPr>
      <w:spacing w:beforeAutospacing="1" w:afterAutospacing="1"/>
    </w:pPr>
    <w:rPr>
      <w:sz w:val="24"/>
      <w:szCs w:val="24"/>
      <w:lang w:val="es-ES" w:eastAsia="es-ES"/>
    </w:rPr>
  </w:style>
  <w:style w:type="paragraph" w:styleId="font0" w:customStyle="1">
    <w:name w:val="font0"/>
    <w:basedOn w:val="Normal"/>
    <w:qFormat/>
    <w:pPr>
      <w:spacing w:beforeAutospacing="1" w:afterAutospacing="1"/>
    </w:pPr>
    <w:rPr>
      <w:rFonts w:ascii="Arial" w:hAnsi="Arial" w:cs="Arial"/>
      <w:lang w:val="es-ES" w:eastAsia="es-ES"/>
    </w:rPr>
  </w:style>
  <w:style w:type="paragraph" w:styleId="font5" w:customStyle="1">
    <w:name w:val="font5"/>
    <w:basedOn w:val="Normal"/>
    <w:qFormat/>
    <w:pPr>
      <w:spacing w:beforeAutospacing="1" w:afterAutospacing="1"/>
    </w:pPr>
    <w:rPr>
      <w:rFonts w:ascii="Swis721 LtEx BT" w:hAnsi="Swis721 LtEx BT"/>
      <w:lang w:val="es-ES" w:eastAsia="es-ES"/>
    </w:rPr>
  </w:style>
  <w:style w:type="paragraph" w:styleId="font7" w:customStyle="1">
    <w:name w:val="font7"/>
    <w:basedOn w:val="Normal"/>
    <w:qFormat/>
    <w:pPr>
      <w:spacing w:beforeAutospacing="1" w:afterAutospacing="1"/>
    </w:pPr>
    <w:rPr>
      <w:rFonts w:ascii="Swis721 LtEx BT" w:hAnsi="Swis721 LtEx BT"/>
      <w:lang w:val="es-ES" w:eastAsia="es-ES"/>
    </w:rPr>
  </w:style>
  <w:style w:type="paragraph" w:styleId="font8" w:customStyle="1">
    <w:name w:val="font8"/>
    <w:basedOn w:val="Normal"/>
    <w:qFormat/>
    <w:pPr>
      <w:spacing w:beforeAutospacing="1" w:afterAutospacing="1"/>
    </w:pPr>
    <w:rPr>
      <w:rFonts w:ascii="Swis721 LtEx BT" w:hAnsi="Swis721 LtEx BT"/>
      <w:color w:val="CC0000"/>
      <w:lang w:val="es-ES" w:eastAsia="es-ES"/>
    </w:rPr>
  </w:style>
  <w:style w:type="paragraph" w:styleId="font9" w:customStyle="1">
    <w:name w:val="font9"/>
    <w:basedOn w:val="Normal"/>
    <w:qFormat/>
    <w:pPr>
      <w:spacing w:beforeAutospacing="1" w:afterAutospacing="1"/>
    </w:pPr>
    <w:rPr>
      <w:rFonts w:ascii="Swis721 LtEx BT" w:hAnsi="Swis721 LtEx BT"/>
      <w:i/>
      <w:iCs/>
      <w:color w:val="000000"/>
      <w:lang w:val="es-ES" w:eastAsia="es-ES"/>
    </w:rPr>
  </w:style>
  <w:style w:type="paragraph" w:styleId="font10" w:customStyle="1">
    <w:name w:val="font10"/>
    <w:basedOn w:val="Normal"/>
    <w:qFormat/>
    <w:pPr>
      <w:spacing w:beforeAutospacing="1" w:afterAutospacing="1"/>
    </w:pPr>
    <w:rPr>
      <w:rFonts w:ascii="Swis721 LtEx BT" w:hAnsi="Swis721 LtEx BT"/>
      <w:i/>
      <w:iCs/>
      <w:lang w:val="es-ES" w:eastAsia="es-ES"/>
    </w:rPr>
  </w:style>
  <w:style w:type="paragraph" w:styleId="xl75" w:customStyle="1">
    <w:name w:val="xl75"/>
    <w:basedOn w:val="Normal"/>
    <w:qFormat/>
    <w:pPr>
      <w:spacing w:beforeAutospacing="1" w:afterAutospacing="1"/>
    </w:pPr>
    <w:rPr>
      <w:sz w:val="18"/>
      <w:szCs w:val="18"/>
      <w:lang w:val="es-ES" w:eastAsia="es-ES"/>
    </w:rPr>
  </w:style>
  <w:style w:type="paragraph" w:styleId="xl76" w:customStyle="1">
    <w:name w:val="xl76"/>
    <w:basedOn w:val="Normal"/>
    <w:qFormat/>
    <w:pPr>
      <w:spacing w:beforeAutospacing="1" w:afterAutospacing="1"/>
    </w:pPr>
    <w:rPr>
      <w:sz w:val="18"/>
      <w:szCs w:val="18"/>
      <w:lang w:val="es-ES" w:eastAsia="es-ES"/>
    </w:rPr>
  </w:style>
  <w:style w:type="paragraph" w:styleId="xl77" w:customStyle="1">
    <w:name w:val="xl77"/>
    <w:basedOn w:val="Normal"/>
    <w:qFormat/>
    <w:pPr>
      <w:spacing w:beforeAutospacing="1" w:afterAutospacing="1"/>
    </w:pPr>
    <w:rPr>
      <w:sz w:val="18"/>
      <w:szCs w:val="18"/>
      <w:lang w:val="es-ES" w:eastAsia="es-ES"/>
    </w:rPr>
  </w:style>
  <w:style w:type="paragraph" w:styleId="xl78" w:customStyle="1">
    <w:name w:val="xl78"/>
    <w:basedOn w:val="Normal"/>
    <w:qFormat/>
    <w:pPr>
      <w:spacing w:beforeAutospacing="1" w:afterAutospacing="1"/>
    </w:pPr>
    <w:rPr>
      <w:color w:val="FF0000"/>
      <w:sz w:val="18"/>
      <w:szCs w:val="18"/>
      <w:lang w:val="es-ES" w:eastAsia="es-ES"/>
    </w:rPr>
  </w:style>
  <w:style w:type="paragraph" w:styleId="xl79" w:customStyle="1">
    <w:name w:val="xl79"/>
    <w:basedOn w:val="Normal"/>
    <w:qFormat/>
    <w:pPr>
      <w:spacing w:beforeAutospacing="1" w:afterAutospacing="1"/>
    </w:pPr>
    <w:rPr>
      <w:color w:val="FF0000"/>
      <w:sz w:val="18"/>
      <w:szCs w:val="18"/>
      <w:lang w:val="es-ES" w:eastAsia="es-ES"/>
    </w:rPr>
  </w:style>
  <w:style w:type="paragraph" w:styleId="xl80" w:customStyle="1">
    <w:name w:val="xl80"/>
    <w:basedOn w:val="Normal"/>
    <w:qFormat/>
    <w:pPr>
      <w:spacing w:beforeAutospacing="1" w:afterAutospacing="1"/>
      <w:jc w:val="center"/>
      <w:textAlignment w:val="center"/>
    </w:pPr>
    <w:rPr>
      <w:b/>
      <w:bCs/>
      <w:sz w:val="18"/>
      <w:szCs w:val="18"/>
      <w:lang w:val="es-ES" w:eastAsia="es-ES"/>
    </w:rPr>
  </w:style>
  <w:style w:type="paragraph" w:styleId="xl81" w:customStyle="1">
    <w:name w:val="xl81"/>
    <w:basedOn w:val="Normal"/>
    <w:qFormat/>
    <w:pPr>
      <w:pBdr>
        <w:bottom w:val="single" w:sz="4" w:space="0" w:color="000000"/>
      </w:pBdr>
      <w:spacing w:beforeAutospacing="1" w:afterAutospacing="1"/>
      <w:textAlignment w:val="center"/>
    </w:pPr>
    <w:rPr>
      <w:sz w:val="18"/>
      <w:szCs w:val="18"/>
      <w:lang w:val="es-ES" w:eastAsia="es-ES"/>
    </w:rPr>
  </w:style>
  <w:style w:type="paragraph" w:styleId="xl82" w:customStyle="1">
    <w:name w:val="xl82"/>
    <w:basedOn w:val="Normal"/>
    <w:qFormat/>
    <w:pPr>
      <w:spacing w:beforeAutospacing="1" w:afterAutospacing="1"/>
    </w:pPr>
    <w:rPr>
      <w:color w:val="CE181E"/>
      <w:sz w:val="24"/>
      <w:szCs w:val="24"/>
      <w:lang w:val="es-ES" w:eastAsia="es-ES"/>
    </w:rPr>
  </w:style>
  <w:style w:type="paragraph" w:styleId="xl83" w:customStyle="1">
    <w:name w:val="xl83"/>
    <w:basedOn w:val="Normal"/>
    <w:qFormat/>
    <w:pPr>
      <w:spacing w:beforeAutospacing="1" w:afterAutospacing="1"/>
      <w:textAlignment w:val="center"/>
    </w:pPr>
    <w:rPr>
      <w:rFonts w:ascii="Verdana" w:hAnsi="Verdana"/>
      <w:sz w:val="24"/>
      <w:szCs w:val="24"/>
      <w:lang w:val="es-ES" w:eastAsia="es-ES"/>
    </w:rPr>
  </w:style>
  <w:style w:type="paragraph" w:styleId="xl84" w:customStyle="1">
    <w:name w:val="xl84"/>
    <w:basedOn w:val="Normal"/>
    <w:qFormat/>
    <w:pPr>
      <w:spacing w:beforeAutospacing="1" w:afterAutospacing="1"/>
    </w:pPr>
    <w:rPr>
      <w:color w:val="FF0000"/>
      <w:sz w:val="24"/>
      <w:szCs w:val="24"/>
      <w:lang w:val="es-ES" w:eastAsia="es-ES"/>
    </w:rPr>
  </w:style>
  <w:style w:type="paragraph" w:styleId="xl85" w:customStyle="1">
    <w:name w:val="xl85"/>
    <w:basedOn w:val="Normal"/>
    <w:qFormat/>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Swis721 LtEx BT" w:hAnsi="Swis721 LtEx BT"/>
      <w:b/>
      <w:bCs/>
      <w:sz w:val="18"/>
      <w:szCs w:val="18"/>
      <w:lang w:val="es-ES" w:eastAsia="es-ES"/>
    </w:rPr>
  </w:style>
  <w:style w:type="paragraph" w:styleId="xl86" w:customStyle="1">
    <w:name w:val="xl86"/>
    <w:basedOn w:val="Normal"/>
    <w:qFormat/>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Swis721 LtEx BT" w:hAnsi="Swis721 LtEx BT"/>
      <w:b/>
      <w:bCs/>
      <w:sz w:val="18"/>
      <w:szCs w:val="18"/>
      <w:lang w:val="es-ES" w:eastAsia="es-ES"/>
    </w:rPr>
  </w:style>
  <w:style w:type="paragraph" w:styleId="xl87" w:customStyle="1">
    <w:name w:val="xl87"/>
    <w:basedOn w:val="Normal"/>
    <w:qFormat/>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b/>
      <w:bCs/>
      <w:sz w:val="18"/>
      <w:szCs w:val="18"/>
      <w:lang w:val="es-ES" w:eastAsia="es-ES"/>
    </w:rPr>
  </w:style>
  <w:style w:type="paragraph" w:styleId="xl88" w:customStyle="1">
    <w:name w:val="xl88"/>
    <w:basedOn w:val="Normal"/>
    <w:qFormat/>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b/>
      <w:bCs/>
      <w:color w:val="FF0000"/>
      <w:sz w:val="18"/>
      <w:szCs w:val="18"/>
      <w:lang w:val="es-ES" w:eastAsia="es-ES"/>
    </w:rPr>
  </w:style>
  <w:style w:type="paragraph" w:styleId="xl89" w:customStyle="1">
    <w:name w:val="xl89"/>
    <w:basedOn w:val="Normal"/>
    <w:qFormat/>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b/>
      <w:bCs/>
      <w:color w:val="FF0000"/>
      <w:sz w:val="12"/>
      <w:szCs w:val="12"/>
      <w:lang w:val="es-ES" w:eastAsia="es-ES"/>
    </w:rPr>
  </w:style>
  <w:style w:type="paragraph" w:styleId="xl90" w:customStyle="1">
    <w:name w:val="xl90"/>
    <w:basedOn w:val="Normal"/>
    <w:qFormat/>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Swis721 LtEx BT" w:hAnsi="Swis721 LtEx BT"/>
      <w:b/>
      <w:bCs/>
      <w:sz w:val="24"/>
      <w:szCs w:val="24"/>
      <w:lang w:val="es-ES" w:eastAsia="es-ES"/>
    </w:rPr>
  </w:style>
  <w:style w:type="paragraph" w:styleId="xl91" w:customStyle="1">
    <w:name w:val="xl91"/>
    <w:basedOn w:val="Normal"/>
    <w:qFormat/>
    <w:pPr>
      <w:pBdr>
        <w:top w:val="single" w:sz="4" w:space="0" w:color="000000"/>
        <w:left w:val="single" w:sz="4" w:space="0" w:color="000000"/>
        <w:bottom w:val="single" w:sz="4" w:space="0" w:color="000000"/>
        <w:right w:val="single" w:sz="4" w:space="0" w:color="000000"/>
      </w:pBdr>
      <w:spacing w:beforeAutospacing="1" w:afterAutospacing="1"/>
      <w:textAlignment w:val="center"/>
    </w:pPr>
    <w:rPr>
      <w:rFonts w:ascii="Swis721 LtEx BT" w:hAnsi="Swis721 LtEx BT"/>
      <w:b/>
      <w:bCs/>
      <w:sz w:val="24"/>
      <w:szCs w:val="24"/>
      <w:lang w:val="es-ES" w:eastAsia="es-ES"/>
    </w:rPr>
  </w:style>
  <w:style w:type="paragraph" w:styleId="xl92" w:customStyle="1">
    <w:name w:val="xl92"/>
    <w:basedOn w:val="Normal"/>
    <w:qFormat/>
    <w:pPr>
      <w:pBdr>
        <w:top w:val="single" w:sz="4" w:space="0" w:color="000000"/>
        <w:left w:val="single" w:sz="4" w:space="0" w:color="000000"/>
        <w:bottom w:val="single" w:sz="4" w:space="0" w:color="000000"/>
        <w:right w:val="single" w:sz="4" w:space="0" w:color="000000"/>
      </w:pBdr>
      <w:spacing w:beforeAutospacing="1" w:afterAutospacing="1"/>
      <w:textAlignment w:val="center"/>
    </w:pPr>
    <w:rPr>
      <w:rFonts w:ascii="Swis721 LtEx BT" w:hAnsi="Swis721 LtEx BT"/>
      <w:sz w:val="24"/>
      <w:szCs w:val="24"/>
      <w:lang w:val="es-ES" w:eastAsia="es-ES"/>
    </w:rPr>
  </w:style>
  <w:style w:type="paragraph" w:styleId="xl93" w:customStyle="1">
    <w:name w:val="xl93"/>
    <w:basedOn w:val="Normal"/>
    <w:qFormat/>
    <w:pPr>
      <w:pBdr>
        <w:top w:val="single" w:sz="4" w:space="0" w:color="000000"/>
        <w:left w:val="single" w:sz="4" w:space="0" w:color="000000"/>
        <w:bottom w:val="single" w:sz="4" w:space="0" w:color="000000"/>
        <w:right w:val="single" w:sz="4" w:space="0" w:color="000000"/>
      </w:pBdr>
      <w:spacing w:beforeAutospacing="1" w:afterAutospacing="1"/>
    </w:pPr>
    <w:rPr>
      <w:sz w:val="24"/>
      <w:szCs w:val="24"/>
      <w:lang w:val="es-ES" w:eastAsia="es-ES"/>
    </w:rPr>
  </w:style>
  <w:style w:type="paragraph" w:styleId="xl94" w:customStyle="1">
    <w:name w:val="xl94"/>
    <w:basedOn w:val="Normal"/>
    <w:qFormat/>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Swis721 LtEx BT" w:hAnsi="Swis721 LtEx BT"/>
      <w:sz w:val="24"/>
      <w:szCs w:val="24"/>
      <w:lang w:val="es-ES" w:eastAsia="es-ES"/>
    </w:rPr>
  </w:style>
  <w:style w:type="paragraph" w:styleId="xl95" w:customStyle="1">
    <w:name w:val="xl95"/>
    <w:basedOn w:val="Normal"/>
    <w:qFormat/>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Swis721 LtEx BT" w:hAnsi="Swis721 LtEx BT"/>
      <w:sz w:val="18"/>
      <w:szCs w:val="18"/>
      <w:lang w:val="es-ES" w:eastAsia="es-ES"/>
    </w:rPr>
  </w:style>
  <w:style w:type="paragraph" w:styleId="xl96" w:customStyle="1">
    <w:name w:val="xl96"/>
    <w:basedOn w:val="Normal"/>
    <w:qFormat/>
    <w:pPr>
      <w:pBdr>
        <w:top w:val="single" w:sz="4" w:space="0" w:color="000000"/>
        <w:left w:val="single" w:sz="4" w:space="0" w:color="000000"/>
        <w:bottom w:val="single" w:sz="4" w:space="0" w:color="000000"/>
        <w:right w:val="single" w:sz="4" w:space="0" w:color="000000"/>
      </w:pBdr>
      <w:spacing w:beforeAutospacing="1" w:afterAutospacing="1"/>
      <w:jc w:val="both"/>
      <w:textAlignment w:val="center"/>
    </w:pPr>
    <w:rPr>
      <w:rFonts w:ascii="Swis721 LtEx BT" w:hAnsi="Swis721 LtEx BT"/>
      <w:sz w:val="24"/>
      <w:szCs w:val="24"/>
      <w:lang w:val="es-ES" w:eastAsia="es-ES"/>
    </w:rPr>
  </w:style>
  <w:style w:type="paragraph" w:styleId="xl97" w:customStyle="1">
    <w:name w:val="xl97"/>
    <w:basedOn w:val="Normal"/>
    <w:qFormat/>
    <w:pPr>
      <w:pBdr>
        <w:top w:val="single" w:sz="4" w:space="0" w:color="000000"/>
        <w:left w:val="single" w:sz="4" w:space="0" w:color="000000"/>
        <w:bottom w:val="single" w:sz="4" w:space="0" w:color="000000"/>
        <w:right w:val="single" w:sz="4" w:space="0" w:color="000000"/>
      </w:pBdr>
      <w:spacing w:beforeAutospacing="1" w:afterAutospacing="1"/>
      <w:textAlignment w:val="center"/>
    </w:pPr>
    <w:rPr>
      <w:rFonts w:ascii="Swis721 LtEx BT" w:hAnsi="Swis721 LtEx BT"/>
      <w:color w:val="000000"/>
      <w:sz w:val="24"/>
      <w:szCs w:val="24"/>
      <w:lang w:val="es-ES" w:eastAsia="es-ES"/>
    </w:rPr>
  </w:style>
  <w:style w:type="paragraph" w:styleId="xl98" w:customStyle="1">
    <w:name w:val="xl98"/>
    <w:basedOn w:val="Normal"/>
    <w:qFormat/>
    <w:pPr>
      <w:pBdr>
        <w:top w:val="single" w:sz="4" w:space="0" w:color="000000"/>
        <w:left w:val="single" w:sz="4" w:space="0" w:color="000000"/>
        <w:bottom w:val="single" w:sz="4" w:space="0" w:color="000000"/>
        <w:right w:val="single" w:sz="4" w:space="0" w:color="000000"/>
      </w:pBdr>
      <w:spacing w:beforeAutospacing="1" w:afterAutospacing="1"/>
      <w:textAlignment w:val="center"/>
    </w:pPr>
    <w:rPr>
      <w:rFonts w:ascii="Swis721 LtEx BT" w:hAnsi="Swis721 LtEx BT"/>
      <w:sz w:val="24"/>
      <w:szCs w:val="24"/>
      <w:lang w:val="es-ES" w:eastAsia="es-ES"/>
    </w:rPr>
  </w:style>
  <w:style w:type="paragraph" w:styleId="xl99" w:customStyle="1">
    <w:name w:val="xl99"/>
    <w:basedOn w:val="Normal"/>
    <w:qFormat/>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Swis721 LtEx BT" w:hAnsi="Swis721 LtEx BT"/>
      <w:color w:val="FF3333"/>
      <w:sz w:val="24"/>
      <w:szCs w:val="24"/>
      <w:lang w:val="es-ES" w:eastAsia="es-ES"/>
    </w:rPr>
  </w:style>
  <w:style w:type="paragraph" w:styleId="xl100" w:customStyle="1">
    <w:name w:val="xl100"/>
    <w:basedOn w:val="Normal"/>
    <w:qFormat/>
    <w:pPr>
      <w:pBdr>
        <w:top w:val="single" w:sz="4" w:space="0" w:color="000000"/>
        <w:left w:val="single" w:sz="4" w:space="0" w:color="000000"/>
        <w:bottom w:val="single" w:sz="4" w:space="0" w:color="000000"/>
        <w:right w:val="single" w:sz="4" w:space="0" w:color="000000"/>
      </w:pBdr>
      <w:spacing w:beforeAutospacing="1" w:afterAutospacing="1"/>
      <w:textAlignment w:val="center"/>
    </w:pPr>
    <w:rPr>
      <w:color w:val="FF0000"/>
      <w:sz w:val="18"/>
      <w:szCs w:val="18"/>
      <w:lang w:val="es-ES" w:eastAsia="es-ES"/>
    </w:rPr>
  </w:style>
  <w:style w:type="paragraph" w:styleId="xl101" w:customStyle="1">
    <w:name w:val="xl101"/>
    <w:basedOn w:val="Normal"/>
    <w:qFormat/>
    <w:pPr>
      <w:pBdr>
        <w:top w:val="single" w:sz="4" w:space="0" w:color="000000"/>
        <w:left w:val="single" w:sz="4" w:space="0" w:color="000000"/>
        <w:bottom w:val="single" w:sz="4" w:space="0" w:color="000000"/>
        <w:right w:val="single" w:sz="4" w:space="0" w:color="000000"/>
      </w:pBdr>
      <w:spacing w:beforeAutospacing="1" w:afterAutospacing="1"/>
      <w:jc w:val="both"/>
      <w:textAlignment w:val="center"/>
    </w:pPr>
    <w:rPr>
      <w:rFonts w:ascii="Swis721 LtEx BT" w:hAnsi="Swis721 LtEx BT"/>
      <w:sz w:val="24"/>
      <w:szCs w:val="24"/>
      <w:lang w:val="es-ES" w:eastAsia="es-ES"/>
    </w:rPr>
  </w:style>
  <w:style w:type="paragraph" w:styleId="xl102" w:customStyle="1">
    <w:name w:val="xl102"/>
    <w:basedOn w:val="Normal"/>
    <w:qFormat/>
    <w:pPr>
      <w:pBdr>
        <w:top w:val="single" w:sz="4" w:space="0" w:color="000000"/>
        <w:left w:val="single" w:sz="4" w:space="0" w:color="000000"/>
        <w:bottom w:val="single" w:sz="4" w:space="0" w:color="000000"/>
        <w:right w:val="single" w:sz="4" w:space="0" w:color="000000"/>
      </w:pBdr>
      <w:spacing w:beforeAutospacing="1" w:afterAutospacing="1"/>
      <w:textAlignment w:val="center"/>
    </w:pPr>
    <w:rPr>
      <w:rFonts w:ascii="Swis721 LtEx BT" w:hAnsi="Swis721 LtEx BT"/>
      <w:b/>
      <w:bCs/>
      <w:sz w:val="24"/>
      <w:szCs w:val="24"/>
      <w:lang w:val="es-ES" w:eastAsia="es-ES"/>
    </w:rPr>
  </w:style>
  <w:style w:type="paragraph" w:styleId="xl103" w:customStyle="1">
    <w:name w:val="xl103"/>
    <w:basedOn w:val="Normal"/>
    <w:qFormat/>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Swis721 LtEx BT" w:hAnsi="Swis721 LtEx BT"/>
      <w:b/>
      <w:bCs/>
      <w:sz w:val="24"/>
      <w:szCs w:val="24"/>
      <w:lang w:val="es-ES" w:eastAsia="es-ES"/>
    </w:rPr>
  </w:style>
  <w:style w:type="paragraph" w:styleId="xl104" w:customStyle="1">
    <w:name w:val="xl104"/>
    <w:basedOn w:val="Normal"/>
    <w:qFormat/>
    <w:pPr>
      <w:pBdr>
        <w:top w:val="single" w:sz="4" w:space="0" w:color="000000"/>
        <w:left w:val="single" w:sz="4" w:space="0" w:color="000000"/>
        <w:bottom w:val="single" w:sz="4" w:space="0" w:color="000000"/>
        <w:right w:val="single" w:sz="4" w:space="0" w:color="000000"/>
      </w:pBdr>
      <w:spacing w:beforeAutospacing="1" w:afterAutospacing="1"/>
      <w:textAlignment w:val="center"/>
    </w:pPr>
    <w:rPr>
      <w:rFonts w:ascii="Swis721 LtEx BT" w:hAnsi="Swis721 LtEx BT"/>
      <w:b/>
      <w:bCs/>
      <w:sz w:val="24"/>
      <w:szCs w:val="24"/>
      <w:lang w:val="es-ES" w:eastAsia="es-ES"/>
    </w:rPr>
  </w:style>
  <w:style w:type="paragraph" w:styleId="xl105" w:customStyle="1">
    <w:name w:val="xl105"/>
    <w:basedOn w:val="Normal"/>
    <w:qFormat/>
    <w:pPr>
      <w:pBdr>
        <w:top w:val="single" w:sz="4" w:space="0" w:color="000000"/>
        <w:left w:val="single" w:sz="4" w:space="0" w:color="000000"/>
        <w:bottom w:val="single" w:sz="4" w:space="0" w:color="000000"/>
        <w:right w:val="single" w:sz="4" w:space="0" w:color="000000"/>
      </w:pBdr>
      <w:spacing w:beforeAutospacing="1" w:afterAutospacing="1"/>
      <w:jc w:val="both"/>
      <w:textAlignment w:val="center"/>
    </w:pPr>
    <w:rPr>
      <w:rFonts w:ascii="Swis721 LtEx BT" w:hAnsi="Swis721 LtEx BT"/>
      <w:sz w:val="24"/>
      <w:szCs w:val="24"/>
      <w:lang w:val="es-ES" w:eastAsia="es-ES"/>
    </w:rPr>
  </w:style>
  <w:style w:type="paragraph" w:styleId="xl106" w:customStyle="1">
    <w:name w:val="xl106"/>
    <w:basedOn w:val="Normal"/>
    <w:qFormat/>
    <w:pPr>
      <w:pBdr>
        <w:top w:val="single" w:sz="4" w:space="0" w:color="000000"/>
        <w:left w:val="single" w:sz="4" w:space="0" w:color="000000"/>
        <w:bottom w:val="single" w:sz="4" w:space="0" w:color="000000"/>
        <w:right w:val="single" w:sz="4" w:space="0" w:color="000000"/>
      </w:pBdr>
      <w:spacing w:beforeAutospacing="1" w:afterAutospacing="1"/>
      <w:jc w:val="right"/>
      <w:textAlignment w:val="center"/>
    </w:pPr>
    <w:rPr>
      <w:rFonts w:ascii="Swis721 LtEx BT" w:hAnsi="Swis721 LtEx BT"/>
      <w:color w:val="000000"/>
      <w:sz w:val="24"/>
      <w:szCs w:val="24"/>
      <w:lang w:val="es-ES" w:eastAsia="es-ES"/>
    </w:rPr>
  </w:style>
  <w:style w:type="paragraph" w:styleId="xl107" w:customStyle="1">
    <w:name w:val="xl107"/>
    <w:basedOn w:val="Normal"/>
    <w:qFormat/>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Swis721 LtEx BT" w:hAnsi="Swis721 LtEx BT"/>
      <w:sz w:val="24"/>
      <w:szCs w:val="24"/>
      <w:lang w:val="es-ES" w:eastAsia="es-ES"/>
    </w:rPr>
  </w:style>
  <w:style w:type="paragraph" w:styleId="xl108" w:customStyle="1">
    <w:name w:val="xl108"/>
    <w:basedOn w:val="Normal"/>
    <w:qFormat/>
    <w:pPr>
      <w:pBdr>
        <w:top w:val="single" w:sz="4" w:space="0" w:color="000000"/>
        <w:left w:val="single" w:sz="4" w:space="0" w:color="000000"/>
        <w:bottom w:val="single" w:sz="4" w:space="0" w:color="000000"/>
        <w:right w:val="single" w:sz="4" w:space="0" w:color="000000"/>
      </w:pBdr>
      <w:spacing w:beforeAutospacing="1" w:afterAutospacing="1"/>
      <w:jc w:val="right"/>
      <w:textAlignment w:val="center"/>
    </w:pPr>
    <w:rPr>
      <w:rFonts w:ascii="Swis721 LtEx BT" w:hAnsi="Swis721 LtEx BT"/>
      <w:sz w:val="24"/>
      <w:szCs w:val="24"/>
      <w:lang w:val="es-ES" w:eastAsia="es-ES"/>
    </w:rPr>
  </w:style>
  <w:style w:type="paragraph" w:styleId="xl109" w:customStyle="1">
    <w:name w:val="xl109"/>
    <w:basedOn w:val="Normal"/>
    <w:qFormat/>
    <w:pPr>
      <w:pBdr>
        <w:top w:val="single" w:sz="4" w:space="0" w:color="000000"/>
        <w:left w:val="single" w:sz="4" w:space="0" w:color="000000"/>
        <w:bottom w:val="single" w:sz="4" w:space="0" w:color="000000"/>
        <w:right w:val="single" w:sz="4" w:space="0" w:color="000000"/>
      </w:pBdr>
      <w:spacing w:beforeAutospacing="1" w:afterAutospacing="1"/>
      <w:jc w:val="right"/>
      <w:textAlignment w:val="center"/>
    </w:pPr>
    <w:rPr>
      <w:rFonts w:ascii="Swis721 LtEx BT" w:hAnsi="Swis721 LtEx BT"/>
      <w:sz w:val="24"/>
      <w:szCs w:val="24"/>
      <w:lang w:val="es-ES" w:eastAsia="es-ES"/>
    </w:rPr>
  </w:style>
  <w:style w:type="paragraph" w:styleId="xl110" w:customStyle="1">
    <w:name w:val="xl110"/>
    <w:basedOn w:val="Normal"/>
    <w:qFormat/>
    <w:pPr>
      <w:pBdr>
        <w:top w:val="single" w:sz="4" w:space="0" w:color="000000"/>
        <w:left w:val="single" w:sz="4" w:space="0" w:color="000000"/>
        <w:bottom w:val="single" w:sz="4" w:space="0" w:color="000000"/>
        <w:right w:val="single" w:sz="4" w:space="0" w:color="000000"/>
      </w:pBdr>
      <w:spacing w:beforeAutospacing="1" w:afterAutospacing="1"/>
      <w:textAlignment w:val="center"/>
    </w:pPr>
    <w:rPr>
      <w:rFonts w:ascii="Swis721 LtEx BT" w:hAnsi="Swis721 LtEx BT"/>
      <w:sz w:val="24"/>
      <w:szCs w:val="24"/>
      <w:lang w:val="es-ES" w:eastAsia="es-ES"/>
    </w:rPr>
  </w:style>
  <w:style w:type="paragraph" w:styleId="xl111" w:customStyle="1">
    <w:name w:val="xl111"/>
    <w:basedOn w:val="Normal"/>
    <w:qFormat/>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Swis721 LtEx BT" w:hAnsi="Swis721 LtEx BT"/>
      <w:b/>
      <w:bCs/>
      <w:sz w:val="18"/>
      <w:szCs w:val="18"/>
      <w:lang w:val="es-ES" w:eastAsia="es-ES"/>
    </w:rPr>
  </w:style>
  <w:style w:type="paragraph" w:styleId="xl112" w:customStyle="1">
    <w:name w:val="xl112"/>
    <w:basedOn w:val="Normal"/>
    <w:qFormat/>
    <w:pPr>
      <w:pBdr>
        <w:top w:val="single" w:sz="4" w:space="0" w:color="000000"/>
        <w:left w:val="single" w:sz="4" w:space="0" w:color="000000"/>
        <w:bottom w:val="single" w:sz="4" w:space="0" w:color="000000"/>
        <w:right w:val="single" w:sz="4" w:space="0" w:color="000000"/>
      </w:pBdr>
      <w:spacing w:beforeAutospacing="1" w:afterAutospacing="1"/>
      <w:textAlignment w:val="center"/>
    </w:pPr>
    <w:rPr>
      <w:rFonts w:ascii="Swis721 LtEx BT" w:hAnsi="Swis721 LtEx BT"/>
      <w:color w:val="000000"/>
      <w:sz w:val="24"/>
      <w:szCs w:val="24"/>
      <w:lang w:val="es-ES" w:eastAsia="es-ES"/>
    </w:rPr>
  </w:style>
  <w:style w:type="paragraph" w:styleId="xl113" w:customStyle="1">
    <w:name w:val="xl113"/>
    <w:basedOn w:val="Normal"/>
    <w:qFormat/>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Swis721 Ex BT" w:hAnsi="Swis721 Ex BT"/>
      <w:b/>
      <w:bCs/>
      <w:sz w:val="24"/>
      <w:szCs w:val="24"/>
      <w:lang w:val="es-ES" w:eastAsia="es-ES"/>
    </w:rPr>
  </w:style>
  <w:style w:type="paragraph" w:styleId="xl114" w:customStyle="1">
    <w:name w:val="xl114"/>
    <w:basedOn w:val="Normal"/>
    <w:qFormat/>
    <w:pPr>
      <w:pBdr>
        <w:top w:val="single" w:sz="4" w:space="0" w:color="000000"/>
        <w:left w:val="single" w:sz="4" w:space="0" w:color="000000"/>
        <w:bottom w:val="single" w:sz="4" w:space="0" w:color="000000"/>
        <w:right w:val="single" w:sz="4" w:space="0" w:color="000000"/>
      </w:pBdr>
      <w:spacing w:beforeAutospacing="1" w:afterAutospacing="1"/>
      <w:jc w:val="both"/>
      <w:textAlignment w:val="center"/>
    </w:pPr>
    <w:rPr>
      <w:rFonts w:ascii="Swis721 LtEx BT" w:hAnsi="Swis721 LtEx BT"/>
      <w:b/>
      <w:bCs/>
      <w:sz w:val="24"/>
      <w:szCs w:val="24"/>
      <w:lang w:val="es-ES" w:eastAsia="es-ES"/>
    </w:rPr>
  </w:style>
  <w:style w:type="paragraph" w:styleId="xl115" w:customStyle="1">
    <w:name w:val="xl115"/>
    <w:basedOn w:val="Normal"/>
    <w:qFormat/>
    <w:pPr>
      <w:pBdr>
        <w:top w:val="single" w:sz="4" w:space="0" w:color="000000"/>
        <w:left w:val="single" w:sz="4" w:space="0" w:color="000000"/>
        <w:bottom w:val="single" w:sz="4" w:space="0" w:color="000000"/>
        <w:right w:val="single" w:sz="4" w:space="0" w:color="000000"/>
      </w:pBdr>
      <w:spacing w:beforeAutospacing="1" w:afterAutospacing="1"/>
    </w:pPr>
    <w:rPr>
      <w:rFonts w:ascii="Swis721 LtEx BT" w:hAnsi="Swis721 LtEx BT"/>
      <w:sz w:val="24"/>
      <w:szCs w:val="24"/>
      <w:lang w:val="es-ES" w:eastAsia="es-ES"/>
    </w:rPr>
  </w:style>
  <w:style w:type="paragraph" w:styleId="xl116" w:customStyle="1">
    <w:name w:val="xl116"/>
    <w:basedOn w:val="Normal"/>
    <w:qFormat/>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Swis721 Ex BT" w:hAnsi="Swis721 Ex BT"/>
      <w:b/>
      <w:bCs/>
      <w:sz w:val="18"/>
      <w:szCs w:val="18"/>
      <w:lang w:val="es-ES" w:eastAsia="es-ES"/>
    </w:rPr>
  </w:style>
  <w:style w:type="paragraph" w:styleId="xl117" w:customStyle="1">
    <w:name w:val="xl117"/>
    <w:basedOn w:val="Normal"/>
    <w:qFormat/>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Swis721 LtEx BT" w:hAnsi="Swis721 LtEx BT"/>
      <w:color w:val="000000"/>
      <w:sz w:val="24"/>
      <w:szCs w:val="24"/>
      <w:lang w:val="es-ES" w:eastAsia="es-ES"/>
    </w:rPr>
  </w:style>
  <w:style w:type="paragraph" w:styleId="xl118" w:customStyle="1">
    <w:name w:val="xl118"/>
    <w:basedOn w:val="Normal"/>
    <w:qFormat/>
    <w:pPr>
      <w:pBdr>
        <w:top w:val="single" w:sz="4" w:space="0" w:color="000000"/>
        <w:left w:val="single" w:sz="4" w:space="0" w:color="000000"/>
        <w:bottom w:val="single" w:sz="4" w:space="0" w:color="000000"/>
        <w:right w:val="single" w:sz="4" w:space="0" w:color="000000"/>
      </w:pBdr>
      <w:spacing w:beforeAutospacing="1" w:afterAutospacing="1"/>
      <w:textAlignment w:val="center"/>
    </w:pPr>
    <w:rPr>
      <w:sz w:val="18"/>
      <w:szCs w:val="18"/>
      <w:lang w:val="es-ES" w:eastAsia="es-ES"/>
    </w:rPr>
  </w:style>
  <w:style w:type="paragraph" w:styleId="xl119" w:customStyle="1">
    <w:name w:val="xl119"/>
    <w:basedOn w:val="Normal"/>
    <w:qFormat/>
    <w:pPr>
      <w:pBdr>
        <w:top w:val="single" w:sz="4" w:space="0" w:color="000000"/>
        <w:left w:val="single" w:sz="4" w:space="0" w:color="000000"/>
        <w:bottom w:val="single" w:sz="4" w:space="0" w:color="000000"/>
        <w:right w:val="single" w:sz="4" w:space="0" w:color="000000"/>
      </w:pBdr>
      <w:spacing w:beforeAutospacing="1" w:afterAutospacing="1"/>
      <w:textAlignment w:val="center"/>
    </w:pPr>
    <w:rPr>
      <w:sz w:val="18"/>
      <w:szCs w:val="18"/>
      <w:lang w:val="es-ES" w:eastAsia="es-ES"/>
    </w:rPr>
  </w:style>
  <w:style w:type="paragraph" w:styleId="xl120" w:customStyle="1">
    <w:name w:val="xl120"/>
    <w:basedOn w:val="Normal"/>
    <w:qFormat/>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Swis721 LtEx BT" w:hAnsi="Swis721 LtEx BT"/>
      <w:sz w:val="18"/>
      <w:szCs w:val="18"/>
      <w:lang w:val="es-ES" w:eastAsia="es-ES"/>
    </w:rPr>
  </w:style>
  <w:style w:type="paragraph" w:styleId="xl121" w:customStyle="1">
    <w:name w:val="xl121"/>
    <w:basedOn w:val="Normal"/>
    <w:qFormat/>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Swis721 LtEx BT" w:hAnsi="Swis721 LtEx BT"/>
      <w:sz w:val="24"/>
      <w:szCs w:val="24"/>
      <w:lang w:val="es-ES" w:eastAsia="es-ES"/>
    </w:rPr>
  </w:style>
  <w:style w:type="paragraph" w:styleId="xl122" w:customStyle="1">
    <w:name w:val="xl122"/>
    <w:basedOn w:val="Normal"/>
    <w:qFormat/>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Swis721 LtEx BT" w:hAnsi="Swis721 LtEx BT"/>
      <w:sz w:val="24"/>
      <w:szCs w:val="24"/>
      <w:lang w:val="es-ES" w:eastAsia="es-ES"/>
    </w:rPr>
  </w:style>
  <w:style w:type="paragraph" w:styleId="xl123" w:customStyle="1">
    <w:name w:val="xl123"/>
    <w:basedOn w:val="Normal"/>
    <w:qFormat/>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Swis721 LtEx BT" w:hAnsi="Swis721 LtEx BT"/>
      <w:sz w:val="24"/>
      <w:szCs w:val="24"/>
      <w:lang w:val="es-ES" w:eastAsia="es-ES"/>
    </w:rPr>
  </w:style>
  <w:style w:type="paragraph" w:styleId="xl124" w:customStyle="1">
    <w:name w:val="xl124"/>
    <w:basedOn w:val="Normal"/>
    <w:qFormat/>
    <w:pPr>
      <w:pBdr>
        <w:top w:val="single" w:sz="4" w:space="0" w:color="000000"/>
        <w:left w:val="single" w:sz="4" w:space="0" w:color="000000"/>
        <w:bottom w:val="single" w:sz="4" w:space="0" w:color="000000"/>
        <w:right w:val="single" w:sz="4" w:space="0" w:color="000000"/>
      </w:pBdr>
      <w:spacing w:beforeAutospacing="1" w:afterAutospacing="1"/>
      <w:jc w:val="both"/>
      <w:textAlignment w:val="center"/>
    </w:pPr>
    <w:rPr>
      <w:rFonts w:ascii="Swis721 LtEx BT" w:hAnsi="Swis721 LtEx BT"/>
      <w:color w:val="000000"/>
      <w:sz w:val="24"/>
      <w:szCs w:val="24"/>
      <w:lang w:val="es-ES" w:eastAsia="es-ES"/>
    </w:rPr>
  </w:style>
  <w:style w:type="paragraph" w:styleId="xl125" w:customStyle="1">
    <w:name w:val="xl125"/>
    <w:basedOn w:val="Normal"/>
    <w:qFormat/>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Swis721 LtEx BT" w:hAnsi="Swis721 LtEx BT"/>
      <w:sz w:val="24"/>
      <w:szCs w:val="24"/>
      <w:lang w:val="es-ES" w:eastAsia="es-ES"/>
    </w:rPr>
  </w:style>
  <w:style w:type="paragraph" w:styleId="xl126" w:customStyle="1">
    <w:name w:val="xl126"/>
    <w:basedOn w:val="Normal"/>
    <w:qFormat/>
    <w:pPr>
      <w:pBdr>
        <w:top w:val="single" w:sz="4" w:space="0" w:color="000000"/>
        <w:left w:val="single" w:sz="4" w:space="0" w:color="000000"/>
        <w:bottom w:val="single" w:sz="4" w:space="0" w:color="000000"/>
        <w:right w:val="single" w:sz="4" w:space="0" w:color="000000"/>
      </w:pBdr>
      <w:spacing w:beforeAutospacing="1" w:afterAutospacing="1"/>
      <w:jc w:val="both"/>
      <w:textAlignment w:val="center"/>
    </w:pPr>
    <w:rPr>
      <w:rFonts w:ascii="Swis721 LtEx BT" w:hAnsi="Swis721 LtEx BT"/>
      <w:sz w:val="24"/>
      <w:szCs w:val="24"/>
      <w:lang w:val="es-ES" w:eastAsia="es-ES"/>
    </w:rPr>
  </w:style>
  <w:style w:type="paragraph" w:styleId="xl127" w:customStyle="1">
    <w:name w:val="xl127"/>
    <w:basedOn w:val="Normal"/>
    <w:qFormat/>
    <w:pPr>
      <w:pBdr>
        <w:top w:val="single" w:sz="4" w:space="0" w:color="000000"/>
        <w:left w:val="single" w:sz="4" w:space="0" w:color="000000"/>
        <w:bottom w:val="single" w:sz="4" w:space="0" w:color="000000"/>
        <w:right w:val="single" w:sz="4" w:space="0" w:color="000000"/>
      </w:pBdr>
      <w:spacing w:beforeAutospacing="1" w:afterAutospacing="1"/>
      <w:jc w:val="both"/>
      <w:textAlignment w:val="center"/>
    </w:pPr>
    <w:rPr>
      <w:rFonts w:ascii="Swis721 LtEx BT" w:hAnsi="Swis721 LtEx BT"/>
      <w:b/>
      <w:bCs/>
      <w:sz w:val="24"/>
      <w:szCs w:val="24"/>
      <w:lang w:val="es-ES" w:eastAsia="es-ES"/>
    </w:rPr>
  </w:style>
  <w:style w:type="paragraph" w:styleId="xl128" w:customStyle="1">
    <w:name w:val="xl128"/>
    <w:basedOn w:val="Normal"/>
    <w:qFormat/>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Swis721 LtEx BT" w:hAnsi="Swis721 LtEx BT"/>
      <w:sz w:val="24"/>
      <w:szCs w:val="24"/>
      <w:lang w:val="es-ES" w:eastAsia="es-ES"/>
    </w:rPr>
  </w:style>
  <w:style w:type="paragraph" w:styleId="xl129" w:customStyle="1">
    <w:name w:val="xl129"/>
    <w:basedOn w:val="Normal"/>
    <w:qFormat/>
    <w:pPr>
      <w:pBdr>
        <w:top w:val="single" w:sz="4" w:space="0" w:color="000000"/>
        <w:left w:val="single" w:sz="4" w:space="0" w:color="000000"/>
        <w:bottom w:val="single" w:sz="4" w:space="0" w:color="000000"/>
        <w:right w:val="single" w:sz="4" w:space="0" w:color="000000"/>
      </w:pBdr>
      <w:spacing w:beforeAutospacing="1" w:afterAutospacing="1"/>
      <w:textAlignment w:val="center"/>
    </w:pPr>
    <w:rPr>
      <w:sz w:val="18"/>
      <w:szCs w:val="18"/>
      <w:lang w:val="es-ES" w:eastAsia="es-ES"/>
    </w:rPr>
  </w:style>
  <w:style w:type="paragraph" w:styleId="xl130" w:customStyle="1">
    <w:name w:val="xl130"/>
    <w:basedOn w:val="Normal"/>
    <w:qFormat/>
    <w:pPr>
      <w:pBdr>
        <w:top w:val="single" w:sz="4" w:space="0" w:color="000000"/>
        <w:left w:val="single" w:sz="4" w:space="0" w:color="000000"/>
        <w:bottom w:val="single" w:sz="4" w:space="0" w:color="000000"/>
        <w:right w:val="single" w:sz="4" w:space="0" w:color="000000"/>
      </w:pBdr>
      <w:spacing w:beforeAutospacing="1" w:afterAutospacing="1"/>
      <w:textAlignment w:val="center"/>
    </w:pPr>
    <w:rPr>
      <w:color w:val="FF0000"/>
      <w:sz w:val="18"/>
      <w:szCs w:val="18"/>
      <w:lang w:val="es-ES" w:eastAsia="es-ES"/>
    </w:rPr>
  </w:style>
  <w:style w:type="paragraph" w:styleId="xl131" w:customStyle="1">
    <w:name w:val="xl131"/>
    <w:basedOn w:val="Normal"/>
    <w:qFormat/>
    <w:pPr>
      <w:pBdr>
        <w:top w:val="single" w:sz="4" w:space="0" w:color="000000"/>
        <w:left w:val="single" w:sz="4" w:space="0" w:color="000000"/>
        <w:bottom w:val="single" w:sz="4" w:space="0" w:color="000000"/>
        <w:right w:val="single" w:sz="4" w:space="0" w:color="000000"/>
      </w:pBdr>
      <w:spacing w:beforeAutospacing="1" w:afterAutospacing="1"/>
      <w:textAlignment w:val="center"/>
    </w:pPr>
    <w:rPr>
      <w:color w:val="FF6600"/>
      <w:sz w:val="18"/>
      <w:szCs w:val="18"/>
      <w:lang w:val="es-ES" w:eastAsia="es-ES"/>
    </w:rPr>
  </w:style>
  <w:style w:type="paragraph" w:styleId="xl132" w:customStyle="1">
    <w:name w:val="xl132"/>
    <w:basedOn w:val="Normal"/>
    <w:qFormat/>
    <w:pPr>
      <w:pBdr>
        <w:top w:val="single" w:sz="4" w:space="0" w:color="000000"/>
        <w:left w:val="single" w:sz="4" w:space="0" w:color="000000"/>
        <w:bottom w:val="single" w:sz="4" w:space="0" w:color="000000"/>
        <w:right w:val="single" w:sz="4" w:space="0" w:color="000000"/>
      </w:pBdr>
      <w:spacing w:beforeAutospacing="1" w:afterAutospacing="1"/>
      <w:textAlignment w:val="center"/>
    </w:pPr>
    <w:rPr>
      <w:rFonts w:ascii="Swis721 LtEx BT" w:hAnsi="Swis721 LtEx BT"/>
      <w:sz w:val="24"/>
      <w:szCs w:val="24"/>
      <w:lang w:val="es-ES" w:eastAsia="es-ES"/>
    </w:rPr>
  </w:style>
  <w:style w:type="paragraph" w:styleId="xl133" w:customStyle="1">
    <w:name w:val="xl133"/>
    <w:basedOn w:val="Normal"/>
    <w:qFormat/>
    <w:pPr>
      <w:pBdr>
        <w:top w:val="single" w:sz="4" w:space="0" w:color="000000"/>
        <w:left w:val="single" w:sz="4" w:space="0" w:color="000000"/>
        <w:bottom w:val="single" w:sz="4" w:space="0" w:color="000000"/>
        <w:right w:val="single" w:sz="4" w:space="0" w:color="000000"/>
      </w:pBdr>
      <w:spacing w:beforeAutospacing="1" w:afterAutospacing="1"/>
      <w:jc w:val="both"/>
      <w:textAlignment w:val="center"/>
    </w:pPr>
    <w:rPr>
      <w:rFonts w:ascii="Swis721 LtEx BT" w:hAnsi="Swis721 LtEx BT"/>
      <w:sz w:val="24"/>
      <w:szCs w:val="24"/>
      <w:lang w:val="es-ES" w:eastAsia="es-ES"/>
    </w:rPr>
  </w:style>
  <w:style w:type="paragraph" w:styleId="xl134" w:customStyle="1">
    <w:name w:val="xl134"/>
    <w:basedOn w:val="Normal"/>
    <w:qFormat/>
    <w:pPr>
      <w:pBdr>
        <w:top w:val="single" w:sz="4" w:space="0" w:color="000000"/>
        <w:left w:val="single" w:sz="4" w:space="0" w:color="000000"/>
        <w:bottom w:val="single" w:sz="4" w:space="0" w:color="000000"/>
        <w:right w:val="single" w:sz="4" w:space="0" w:color="000000"/>
      </w:pBdr>
      <w:spacing w:beforeAutospacing="1" w:afterAutospacing="1"/>
      <w:jc w:val="right"/>
      <w:textAlignment w:val="center"/>
    </w:pPr>
    <w:rPr>
      <w:rFonts w:ascii="Swis721 LtEx BT" w:hAnsi="Swis721 LtEx BT"/>
      <w:color w:val="000000"/>
      <w:sz w:val="24"/>
      <w:szCs w:val="24"/>
      <w:lang w:val="es-ES" w:eastAsia="es-ES"/>
    </w:rPr>
  </w:style>
  <w:style w:type="paragraph" w:styleId="xl135" w:customStyle="1">
    <w:name w:val="xl135"/>
    <w:basedOn w:val="Normal"/>
    <w:qFormat/>
    <w:pPr>
      <w:pBdr>
        <w:top w:val="single" w:sz="4" w:space="0" w:color="000000"/>
        <w:left w:val="single" w:sz="4" w:space="0" w:color="000000"/>
        <w:bottom w:val="single" w:sz="4" w:space="0" w:color="000000"/>
        <w:right w:val="single" w:sz="4" w:space="0" w:color="000000"/>
      </w:pBdr>
      <w:spacing w:beforeAutospacing="1" w:afterAutospacing="1"/>
    </w:pPr>
    <w:rPr>
      <w:color w:val="CE181E"/>
      <w:sz w:val="24"/>
      <w:szCs w:val="24"/>
      <w:lang w:val="es-ES" w:eastAsia="es-ES"/>
    </w:rPr>
  </w:style>
  <w:style w:type="paragraph" w:styleId="xl136" w:customStyle="1">
    <w:name w:val="xl136"/>
    <w:basedOn w:val="Normal"/>
    <w:qFormat/>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Swis721 LtEx BT" w:hAnsi="Swis721 LtEx BT"/>
      <w:color w:val="CE181E"/>
      <w:sz w:val="24"/>
      <w:szCs w:val="24"/>
      <w:lang w:val="es-ES" w:eastAsia="es-ES"/>
    </w:rPr>
  </w:style>
  <w:style w:type="paragraph" w:styleId="xl137" w:customStyle="1">
    <w:name w:val="xl137"/>
    <w:basedOn w:val="Normal"/>
    <w:qFormat/>
    <w:pPr>
      <w:pBdr>
        <w:top w:val="single" w:sz="4" w:space="0" w:color="000000"/>
        <w:left w:val="single" w:sz="4" w:space="0" w:color="000000"/>
        <w:bottom w:val="single" w:sz="4" w:space="0" w:color="000000"/>
        <w:right w:val="single" w:sz="4" w:space="0" w:color="000000"/>
      </w:pBdr>
      <w:spacing w:beforeAutospacing="1" w:afterAutospacing="1"/>
      <w:textAlignment w:val="center"/>
    </w:pPr>
    <w:rPr>
      <w:color w:val="CE181E"/>
      <w:sz w:val="18"/>
      <w:szCs w:val="18"/>
      <w:lang w:val="es-ES" w:eastAsia="es-ES"/>
    </w:rPr>
  </w:style>
  <w:style w:type="paragraph" w:styleId="xl138" w:customStyle="1">
    <w:name w:val="xl138"/>
    <w:basedOn w:val="Normal"/>
    <w:qFormat/>
    <w:pPr>
      <w:pBdr>
        <w:top w:val="single" w:sz="4" w:space="0" w:color="000000"/>
        <w:left w:val="single" w:sz="4" w:space="0" w:color="000000"/>
        <w:bottom w:val="single" w:sz="4" w:space="0" w:color="000000"/>
        <w:right w:val="single" w:sz="4" w:space="0" w:color="000000"/>
      </w:pBdr>
      <w:spacing w:beforeAutospacing="1" w:afterAutospacing="1"/>
      <w:textAlignment w:val="center"/>
    </w:pPr>
    <w:rPr>
      <w:color w:val="CE181E"/>
      <w:sz w:val="18"/>
      <w:szCs w:val="18"/>
      <w:lang w:val="es-ES" w:eastAsia="es-ES"/>
    </w:rPr>
  </w:style>
  <w:style w:type="paragraph" w:styleId="xl139" w:customStyle="1">
    <w:name w:val="xl139"/>
    <w:basedOn w:val="Normal"/>
    <w:qFormat/>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Swis721 LtEx BT" w:hAnsi="Swis721 LtEx BT"/>
      <w:sz w:val="24"/>
      <w:szCs w:val="24"/>
      <w:lang w:val="es-ES" w:eastAsia="es-ES"/>
    </w:rPr>
  </w:style>
  <w:style w:type="paragraph" w:styleId="xl140" w:customStyle="1">
    <w:name w:val="xl140"/>
    <w:basedOn w:val="Normal"/>
    <w:qFormat/>
    <w:pPr>
      <w:pBdr>
        <w:top w:val="single" w:sz="4" w:space="0" w:color="000000"/>
        <w:left w:val="single" w:sz="4" w:space="0" w:color="000000"/>
        <w:bottom w:val="single" w:sz="4" w:space="0" w:color="000000"/>
        <w:right w:val="single" w:sz="4" w:space="0" w:color="000000"/>
      </w:pBdr>
      <w:spacing w:beforeAutospacing="1" w:afterAutospacing="1"/>
      <w:jc w:val="right"/>
      <w:textAlignment w:val="center"/>
    </w:pPr>
    <w:rPr>
      <w:rFonts w:ascii="Swis721 LtEx BT" w:hAnsi="Swis721 LtEx BT"/>
      <w:sz w:val="24"/>
      <w:szCs w:val="24"/>
      <w:lang w:val="es-ES" w:eastAsia="es-ES"/>
    </w:rPr>
  </w:style>
  <w:style w:type="paragraph" w:styleId="xl141" w:customStyle="1">
    <w:name w:val="xl141"/>
    <w:basedOn w:val="Normal"/>
    <w:qFormat/>
    <w:pPr>
      <w:pBdr>
        <w:top w:val="single" w:sz="4" w:space="0" w:color="000000"/>
        <w:left w:val="single" w:sz="4" w:space="0" w:color="000000"/>
        <w:bottom w:val="single" w:sz="4" w:space="0" w:color="000000"/>
        <w:right w:val="single" w:sz="4" w:space="0" w:color="000000"/>
      </w:pBdr>
      <w:spacing w:beforeAutospacing="1" w:afterAutospacing="1"/>
      <w:textAlignment w:val="center"/>
    </w:pPr>
    <w:rPr>
      <w:rFonts w:ascii="Verdana" w:hAnsi="Verdana"/>
      <w:sz w:val="24"/>
      <w:szCs w:val="24"/>
      <w:lang w:val="es-ES" w:eastAsia="es-ES"/>
    </w:rPr>
  </w:style>
  <w:style w:type="paragraph" w:styleId="xl142" w:customStyle="1">
    <w:name w:val="xl142"/>
    <w:basedOn w:val="Normal"/>
    <w:qFormat/>
    <w:pPr>
      <w:pBdr>
        <w:top w:val="single" w:sz="4" w:space="0" w:color="000000"/>
        <w:left w:val="single" w:sz="4" w:space="0" w:color="000000"/>
        <w:bottom w:val="single" w:sz="4" w:space="0" w:color="000000"/>
        <w:right w:val="single" w:sz="4" w:space="0" w:color="000000"/>
      </w:pBdr>
      <w:spacing w:beforeAutospacing="1" w:afterAutospacing="1"/>
      <w:textAlignment w:val="center"/>
    </w:pPr>
    <w:rPr>
      <w:rFonts w:ascii="Swis721 LtEx BT" w:hAnsi="Swis721 LtEx BT"/>
      <w:color w:val="000000"/>
      <w:sz w:val="24"/>
      <w:szCs w:val="24"/>
      <w:lang w:val="es-ES" w:eastAsia="es-ES"/>
    </w:rPr>
  </w:style>
  <w:style w:type="paragraph" w:styleId="xl143" w:customStyle="1">
    <w:name w:val="xl143"/>
    <w:basedOn w:val="Normal"/>
    <w:qFormat/>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Swis721 LtEx BT" w:hAnsi="Swis721 LtEx BT"/>
      <w:sz w:val="24"/>
      <w:szCs w:val="24"/>
      <w:lang w:val="es-ES" w:eastAsia="es-ES"/>
    </w:rPr>
  </w:style>
  <w:style w:type="paragraph" w:styleId="xl144" w:customStyle="1">
    <w:name w:val="xl144"/>
    <w:basedOn w:val="Normal"/>
    <w:qFormat/>
    <w:pPr>
      <w:pBdr>
        <w:top w:val="single" w:sz="4" w:space="0" w:color="000000"/>
        <w:left w:val="single" w:sz="4" w:space="0" w:color="000000"/>
        <w:bottom w:val="single" w:sz="4" w:space="0" w:color="000000"/>
        <w:right w:val="single" w:sz="4" w:space="0" w:color="000000"/>
      </w:pBdr>
      <w:spacing w:beforeAutospacing="1" w:afterAutospacing="1"/>
      <w:textAlignment w:val="center"/>
    </w:pPr>
    <w:rPr>
      <w:rFonts w:ascii="Swis721 LtEx BT" w:hAnsi="Swis721 LtEx BT"/>
      <w:sz w:val="24"/>
      <w:szCs w:val="24"/>
      <w:lang w:val="es-ES" w:eastAsia="es-ES"/>
    </w:rPr>
  </w:style>
  <w:style w:type="paragraph" w:styleId="xl145" w:customStyle="1">
    <w:name w:val="xl145"/>
    <w:basedOn w:val="Normal"/>
    <w:qFormat/>
    <w:pPr>
      <w:pBdr>
        <w:top w:val="single" w:sz="4" w:space="0" w:color="000000"/>
        <w:left w:val="single" w:sz="4" w:space="0" w:color="000000"/>
        <w:bottom w:val="single" w:sz="4" w:space="0" w:color="000000"/>
        <w:right w:val="single" w:sz="4" w:space="0" w:color="000000"/>
      </w:pBdr>
      <w:spacing w:beforeAutospacing="1" w:afterAutospacing="1"/>
    </w:pPr>
    <w:rPr>
      <w:color w:val="FF0000"/>
      <w:sz w:val="24"/>
      <w:szCs w:val="24"/>
      <w:lang w:val="es-ES" w:eastAsia="es-ES"/>
    </w:rPr>
  </w:style>
  <w:style w:type="paragraph" w:styleId="xl146" w:customStyle="1">
    <w:name w:val="xl146"/>
    <w:basedOn w:val="Normal"/>
    <w:qFormat/>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Swis721 LtEx BT" w:hAnsi="Swis721 LtEx BT"/>
      <w:color w:val="FF0000"/>
      <w:sz w:val="24"/>
      <w:szCs w:val="24"/>
      <w:lang w:val="es-ES" w:eastAsia="es-ES"/>
    </w:rPr>
  </w:style>
  <w:style w:type="paragraph" w:styleId="xl147" w:customStyle="1">
    <w:name w:val="xl147"/>
    <w:basedOn w:val="Normal"/>
    <w:qFormat/>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Swis721 LtEx BT" w:hAnsi="Swis721 LtEx BT"/>
      <w:color w:val="000000"/>
      <w:sz w:val="18"/>
      <w:szCs w:val="18"/>
      <w:lang w:val="es-ES" w:eastAsia="es-ES"/>
    </w:rPr>
  </w:style>
  <w:style w:type="paragraph" w:styleId="xl148" w:customStyle="1">
    <w:name w:val="xl148"/>
    <w:basedOn w:val="Normal"/>
    <w:qFormat/>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Swis721 LtEx BT" w:hAnsi="Swis721 LtEx BT"/>
      <w:sz w:val="18"/>
      <w:szCs w:val="18"/>
      <w:lang w:val="es-ES" w:eastAsia="es-ES"/>
    </w:rPr>
  </w:style>
  <w:style w:type="paragraph" w:styleId="xl149" w:customStyle="1">
    <w:name w:val="xl149"/>
    <w:basedOn w:val="Normal"/>
    <w:qFormat/>
    <w:pPr>
      <w:pBdr>
        <w:top w:val="single" w:sz="4" w:space="0" w:color="000000"/>
        <w:left w:val="single" w:sz="4" w:space="0" w:color="000000"/>
        <w:bottom w:val="single" w:sz="4" w:space="0" w:color="000000"/>
        <w:right w:val="single" w:sz="4" w:space="0" w:color="000000"/>
      </w:pBdr>
      <w:spacing w:beforeAutospacing="1" w:afterAutospacing="1"/>
      <w:textAlignment w:val="center"/>
    </w:pPr>
    <w:rPr>
      <w:rFonts w:ascii="Swis721 LtEx BT" w:hAnsi="Swis721 LtEx BT"/>
      <w:sz w:val="18"/>
      <w:szCs w:val="18"/>
      <w:lang w:val="es-ES" w:eastAsia="es-ES"/>
    </w:rPr>
  </w:style>
  <w:style w:type="paragraph" w:styleId="xl150" w:customStyle="1">
    <w:name w:val="xl150"/>
    <w:basedOn w:val="Normal"/>
    <w:qFormat/>
    <w:pPr>
      <w:pBdr>
        <w:top w:val="single" w:sz="4" w:space="0" w:color="000000"/>
        <w:left w:val="single" w:sz="4" w:space="0" w:color="000000"/>
        <w:bottom w:val="single" w:sz="4" w:space="0" w:color="000000"/>
        <w:right w:val="single" w:sz="4" w:space="0" w:color="000000"/>
      </w:pBdr>
      <w:spacing w:beforeAutospacing="1" w:afterAutospacing="1"/>
      <w:jc w:val="right"/>
      <w:textAlignment w:val="center"/>
    </w:pPr>
    <w:rPr>
      <w:rFonts w:ascii="Swis721 LtEx BT" w:hAnsi="Swis721 LtEx BT"/>
      <w:sz w:val="24"/>
      <w:szCs w:val="24"/>
      <w:lang w:val="es-ES" w:eastAsia="es-ES"/>
    </w:rPr>
  </w:style>
  <w:style w:type="paragraph" w:styleId="xl151" w:customStyle="1">
    <w:name w:val="xl151"/>
    <w:basedOn w:val="Normal"/>
    <w:qFormat/>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Swis721 LtEx BT" w:hAnsi="Swis721 LtEx BT"/>
      <w:color w:val="000000"/>
      <w:sz w:val="24"/>
      <w:szCs w:val="24"/>
      <w:lang w:val="es-ES" w:eastAsia="es-ES"/>
    </w:rPr>
  </w:style>
  <w:style w:type="paragraph" w:styleId="xl152" w:customStyle="1">
    <w:name w:val="xl152"/>
    <w:basedOn w:val="Normal"/>
    <w:qFormat/>
    <w:pPr>
      <w:pBdr>
        <w:top w:val="single" w:sz="4" w:space="0" w:color="000000"/>
        <w:left w:val="single" w:sz="4" w:space="0" w:color="000000"/>
        <w:bottom w:val="single" w:sz="4" w:space="0" w:color="000000"/>
        <w:right w:val="single" w:sz="4" w:space="0" w:color="000000"/>
      </w:pBdr>
      <w:spacing w:beforeAutospacing="1" w:afterAutospacing="1"/>
      <w:textAlignment w:val="center"/>
    </w:pPr>
    <w:rPr>
      <w:sz w:val="18"/>
      <w:szCs w:val="18"/>
      <w:lang w:val="es-ES" w:eastAsia="es-ES"/>
    </w:rPr>
  </w:style>
  <w:style w:type="paragraph" w:styleId="xl153" w:customStyle="1">
    <w:name w:val="xl153"/>
    <w:basedOn w:val="Normal"/>
    <w:qFormat/>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Swis721 LtEx BT" w:hAnsi="Swis721 LtEx BT"/>
      <w:sz w:val="24"/>
      <w:szCs w:val="24"/>
      <w:lang w:val="es-ES" w:eastAsia="es-ES"/>
    </w:rPr>
  </w:style>
  <w:style w:type="paragraph" w:styleId="xl154" w:customStyle="1">
    <w:name w:val="xl154"/>
    <w:basedOn w:val="Normal"/>
    <w:qFormat/>
    <w:pPr>
      <w:pBdr>
        <w:top w:val="single" w:sz="4" w:space="0" w:color="000000"/>
        <w:left w:val="single" w:sz="4" w:space="0" w:color="000000"/>
        <w:bottom w:val="single" w:sz="4" w:space="0" w:color="000000"/>
        <w:right w:val="single" w:sz="4" w:space="0" w:color="000000"/>
      </w:pBdr>
      <w:spacing w:beforeAutospacing="1" w:afterAutospacing="1"/>
      <w:textAlignment w:val="center"/>
    </w:pPr>
    <w:rPr>
      <w:rFonts w:ascii="Swis721 LtEx BT" w:hAnsi="Swis721 LtEx BT"/>
      <w:b/>
      <w:bCs/>
      <w:sz w:val="24"/>
      <w:szCs w:val="24"/>
      <w:lang w:val="es-ES" w:eastAsia="es-ES"/>
    </w:rPr>
  </w:style>
  <w:style w:type="paragraph" w:styleId="xl155" w:customStyle="1">
    <w:name w:val="xl155"/>
    <w:basedOn w:val="Normal"/>
    <w:qFormat/>
    <w:pPr>
      <w:pBdr>
        <w:top w:val="single" w:sz="4" w:space="0" w:color="000000"/>
        <w:left w:val="single" w:sz="4" w:space="0" w:color="000000"/>
        <w:bottom w:val="single" w:sz="4" w:space="0" w:color="000000"/>
        <w:right w:val="single" w:sz="4" w:space="0" w:color="000000"/>
      </w:pBdr>
      <w:spacing w:beforeAutospacing="1" w:afterAutospacing="1"/>
      <w:textAlignment w:val="center"/>
    </w:pPr>
    <w:rPr>
      <w:rFonts w:ascii="Swis721 LtEx BT" w:hAnsi="Swis721 LtEx BT"/>
      <w:b/>
      <w:bCs/>
      <w:sz w:val="24"/>
      <w:szCs w:val="24"/>
      <w:lang w:val="es-ES" w:eastAsia="es-ES"/>
    </w:rPr>
  </w:style>
  <w:style w:type="paragraph" w:styleId="xl156" w:customStyle="1">
    <w:name w:val="xl156"/>
    <w:basedOn w:val="Normal"/>
    <w:qFormat/>
    <w:pPr>
      <w:pBdr>
        <w:top w:val="single" w:sz="4" w:space="0" w:color="000000"/>
        <w:left w:val="single" w:sz="4" w:space="0" w:color="000000"/>
        <w:bottom w:val="single" w:sz="4" w:space="0" w:color="000000"/>
        <w:right w:val="single" w:sz="4" w:space="0" w:color="000000"/>
      </w:pBdr>
      <w:spacing w:beforeAutospacing="1" w:afterAutospacing="1"/>
      <w:textAlignment w:val="center"/>
    </w:pPr>
    <w:rPr>
      <w:rFonts w:ascii="Swis721 LtEx BT" w:hAnsi="Swis721 LtEx BT"/>
      <w:b/>
      <w:bCs/>
      <w:sz w:val="24"/>
      <w:szCs w:val="24"/>
      <w:lang w:val="es-ES" w:eastAsia="es-ES"/>
    </w:rPr>
  </w:style>
  <w:style w:type="paragraph" w:styleId="xl157" w:customStyle="1">
    <w:name w:val="xl157"/>
    <w:basedOn w:val="Normal"/>
    <w:qFormat/>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sz w:val="24"/>
      <w:szCs w:val="24"/>
      <w:lang w:val="es-ES" w:eastAsia="es-ES"/>
    </w:rPr>
  </w:style>
  <w:style w:type="paragraph" w:styleId="xl158" w:customStyle="1">
    <w:name w:val="xl158"/>
    <w:basedOn w:val="Normal"/>
    <w:qFormat/>
    <w:pPr>
      <w:pBdr>
        <w:top w:val="single" w:sz="4" w:space="0" w:color="000080"/>
        <w:bottom w:val="single" w:sz="4" w:space="0" w:color="000000"/>
      </w:pBdr>
      <w:spacing w:beforeAutospacing="1" w:afterAutospacing="1"/>
      <w:jc w:val="center"/>
      <w:textAlignment w:val="center"/>
    </w:pPr>
    <w:rPr>
      <w:rFonts w:ascii="Swis721 LtEx BT" w:hAnsi="Swis721 LtEx BT"/>
      <w:sz w:val="24"/>
      <w:szCs w:val="24"/>
      <w:lang w:val="es-ES" w:eastAsia="es-ES"/>
    </w:rPr>
  </w:style>
  <w:style w:type="paragraph" w:styleId="xl159" w:customStyle="1">
    <w:name w:val="xl159"/>
    <w:basedOn w:val="Normal"/>
    <w:qFormat/>
    <w:pPr>
      <w:pBdr>
        <w:top w:val="single" w:sz="4" w:space="0" w:color="000080"/>
        <w:bottom w:val="single" w:sz="4" w:space="0" w:color="000000"/>
      </w:pBdr>
      <w:spacing w:beforeAutospacing="1" w:afterAutospacing="1"/>
      <w:textAlignment w:val="center"/>
    </w:pPr>
    <w:rPr>
      <w:rFonts w:ascii="Swis721 LtEx BT" w:hAnsi="Swis721 LtEx BT"/>
      <w:sz w:val="24"/>
      <w:szCs w:val="24"/>
      <w:lang w:val="es-ES" w:eastAsia="es-ES"/>
    </w:rPr>
  </w:style>
  <w:style w:type="paragraph" w:styleId="xl160" w:customStyle="1">
    <w:name w:val="xl160"/>
    <w:basedOn w:val="Normal"/>
    <w:qFormat/>
    <w:pPr>
      <w:pBdr>
        <w:top w:val="single" w:sz="4" w:space="0" w:color="000080"/>
        <w:bottom w:val="single" w:sz="4" w:space="0" w:color="000000"/>
      </w:pBdr>
      <w:spacing w:beforeAutospacing="1" w:afterAutospacing="1"/>
      <w:textAlignment w:val="center"/>
    </w:pPr>
    <w:rPr>
      <w:rFonts w:ascii="Swis721 LtEx BT" w:hAnsi="Swis721 LtEx BT"/>
      <w:sz w:val="24"/>
      <w:szCs w:val="24"/>
      <w:lang w:val="es-ES" w:eastAsia="es-ES"/>
    </w:rPr>
  </w:style>
  <w:style w:type="paragraph" w:styleId="xl161" w:customStyle="1">
    <w:name w:val="xl161"/>
    <w:basedOn w:val="Normal"/>
    <w:qFormat/>
    <w:pPr>
      <w:pBdr>
        <w:top w:val="single" w:sz="4" w:space="0" w:color="000000"/>
        <w:bottom w:val="single" w:sz="4" w:space="0" w:color="000000"/>
      </w:pBdr>
      <w:spacing w:beforeAutospacing="1" w:afterAutospacing="1"/>
      <w:jc w:val="center"/>
      <w:textAlignment w:val="center"/>
    </w:pPr>
    <w:rPr>
      <w:rFonts w:ascii="Swis721 LtEx BT" w:hAnsi="Swis721 LtEx BT"/>
      <w:sz w:val="18"/>
      <w:szCs w:val="18"/>
      <w:lang w:val="es-ES" w:eastAsia="es-ES"/>
    </w:rPr>
  </w:style>
  <w:style w:type="paragraph" w:styleId="xl162" w:customStyle="1">
    <w:name w:val="xl162"/>
    <w:basedOn w:val="Normal"/>
    <w:qFormat/>
    <w:pPr>
      <w:pBdr>
        <w:top w:val="single" w:sz="4" w:space="0" w:color="000000"/>
        <w:bottom w:val="single" w:sz="4" w:space="0" w:color="000000"/>
      </w:pBdr>
      <w:spacing w:beforeAutospacing="1" w:afterAutospacing="1"/>
      <w:jc w:val="center"/>
      <w:textAlignment w:val="center"/>
    </w:pPr>
    <w:rPr>
      <w:rFonts w:ascii="Swis721 LtEx BT" w:hAnsi="Swis721 LtEx BT"/>
      <w:sz w:val="24"/>
      <w:szCs w:val="24"/>
      <w:lang w:val="es-ES" w:eastAsia="es-ES"/>
    </w:rPr>
  </w:style>
  <w:style w:type="paragraph" w:styleId="xl163" w:customStyle="1">
    <w:name w:val="xl163"/>
    <w:basedOn w:val="Normal"/>
    <w:qFormat/>
    <w:pPr>
      <w:spacing w:beforeAutospacing="1" w:afterAutospacing="1"/>
    </w:pPr>
    <w:rPr>
      <w:color w:val="CE181E"/>
      <w:sz w:val="24"/>
      <w:szCs w:val="24"/>
      <w:lang w:val="es-ES" w:eastAsia="es-ES"/>
    </w:rPr>
  </w:style>
  <w:style w:type="paragraph" w:styleId="xl164" w:customStyle="1">
    <w:name w:val="xl164"/>
    <w:basedOn w:val="Normal"/>
    <w:qFormat/>
    <w:pPr>
      <w:pBdr>
        <w:top w:val="single" w:sz="4" w:space="0" w:color="000080"/>
        <w:bottom w:val="single" w:sz="4" w:space="0" w:color="000080"/>
      </w:pBdr>
      <w:shd w:val="clear" w:color="FFFFCC" w:fill="FFFFFF"/>
      <w:spacing w:beforeAutospacing="1" w:afterAutospacing="1"/>
      <w:jc w:val="both"/>
      <w:textAlignment w:val="center"/>
    </w:pPr>
    <w:rPr>
      <w:rFonts w:ascii="Swis721 LtEx BT" w:hAnsi="Swis721 LtEx BT"/>
      <w:sz w:val="24"/>
      <w:szCs w:val="24"/>
      <w:lang w:val="es-ES" w:eastAsia="es-ES"/>
    </w:rPr>
  </w:style>
  <w:style w:type="paragraph" w:styleId="xl165" w:customStyle="1">
    <w:name w:val="xl165"/>
    <w:basedOn w:val="Normal"/>
    <w:qFormat/>
    <w:pPr>
      <w:pBdr>
        <w:top w:val="single" w:sz="4" w:space="0" w:color="000080"/>
        <w:bottom w:val="single" w:sz="4" w:space="0" w:color="000080"/>
      </w:pBdr>
      <w:shd w:val="clear" w:color="FFFFCC" w:fill="FFFFFF"/>
      <w:spacing w:beforeAutospacing="1" w:afterAutospacing="1"/>
      <w:jc w:val="center"/>
      <w:textAlignment w:val="center"/>
    </w:pPr>
    <w:rPr>
      <w:rFonts w:ascii="Swis721 LtEx BT" w:hAnsi="Swis721 LtEx BT"/>
      <w:sz w:val="24"/>
      <w:szCs w:val="24"/>
      <w:lang w:val="es-ES" w:eastAsia="es-ES"/>
    </w:rPr>
  </w:style>
  <w:style w:type="paragraph" w:styleId="xl166" w:customStyle="1">
    <w:name w:val="xl166"/>
    <w:basedOn w:val="Normal"/>
    <w:qFormat/>
    <w:pPr>
      <w:pBdr>
        <w:top w:val="single" w:sz="4" w:space="0" w:color="000080"/>
        <w:bottom w:val="single" w:sz="4" w:space="0" w:color="000080"/>
      </w:pBdr>
      <w:shd w:val="clear" w:color="FFFFCC" w:fill="FFFFFF"/>
      <w:spacing w:beforeAutospacing="1" w:afterAutospacing="1"/>
      <w:jc w:val="center"/>
      <w:textAlignment w:val="center"/>
    </w:pPr>
    <w:rPr>
      <w:rFonts w:ascii="Swis721 LtEx BT" w:hAnsi="Swis721 LtEx BT"/>
      <w:sz w:val="24"/>
      <w:szCs w:val="24"/>
      <w:lang w:val="es-ES" w:eastAsia="es-ES"/>
    </w:rPr>
  </w:style>
  <w:style w:type="paragraph" w:styleId="xl167" w:customStyle="1">
    <w:name w:val="xl167"/>
    <w:basedOn w:val="Normal"/>
    <w:qFormat/>
    <w:pPr>
      <w:pBdr>
        <w:top w:val="single" w:sz="4" w:space="0" w:color="000080"/>
        <w:bottom w:val="single" w:sz="4" w:space="0" w:color="000080"/>
      </w:pBdr>
      <w:shd w:val="clear" w:color="FFFFCC" w:fill="FFFFFF"/>
      <w:spacing w:beforeAutospacing="1" w:afterAutospacing="1"/>
      <w:textAlignment w:val="center"/>
    </w:pPr>
    <w:rPr>
      <w:rFonts w:ascii="Swis721 LtEx BT" w:hAnsi="Swis721 LtEx BT"/>
      <w:sz w:val="24"/>
      <w:szCs w:val="24"/>
      <w:lang w:val="es-ES" w:eastAsia="es-ES"/>
    </w:rPr>
  </w:style>
  <w:style w:type="paragraph" w:styleId="xl168" w:customStyle="1">
    <w:name w:val="xl168"/>
    <w:basedOn w:val="Normal"/>
    <w:qFormat/>
    <w:pPr>
      <w:pBdr>
        <w:top w:val="single" w:sz="4" w:space="0" w:color="000080"/>
        <w:bottom w:val="single" w:sz="4" w:space="0" w:color="000080"/>
      </w:pBdr>
      <w:spacing w:beforeAutospacing="1" w:afterAutospacing="1"/>
      <w:jc w:val="center"/>
      <w:textAlignment w:val="center"/>
    </w:pPr>
    <w:rPr>
      <w:rFonts w:ascii="Swis721 LtEx BT" w:hAnsi="Swis721 LtEx BT"/>
      <w:sz w:val="24"/>
      <w:szCs w:val="24"/>
      <w:lang w:val="es-ES" w:eastAsia="es-ES"/>
    </w:rPr>
  </w:style>
  <w:style w:type="paragraph" w:styleId="xl169" w:customStyle="1">
    <w:name w:val="xl169"/>
    <w:basedOn w:val="Normal"/>
    <w:qFormat/>
    <w:pPr>
      <w:pBdr>
        <w:top w:val="single" w:sz="4" w:space="0" w:color="000080"/>
        <w:bottom w:val="single" w:sz="4" w:space="0" w:color="000080"/>
      </w:pBdr>
      <w:spacing w:beforeAutospacing="1" w:afterAutospacing="1"/>
      <w:jc w:val="right"/>
      <w:textAlignment w:val="center"/>
    </w:pPr>
    <w:rPr>
      <w:rFonts w:ascii="Swis721 LtEx BT" w:hAnsi="Swis721 LtEx BT"/>
      <w:sz w:val="24"/>
      <w:szCs w:val="24"/>
      <w:lang w:val="es-ES" w:eastAsia="es-ES"/>
    </w:rPr>
  </w:style>
  <w:style w:type="paragraph" w:styleId="xl170" w:customStyle="1">
    <w:name w:val="xl170"/>
    <w:basedOn w:val="Normal"/>
    <w:qFormat/>
    <w:pPr>
      <w:pBdr>
        <w:top w:val="single" w:sz="4" w:space="0" w:color="000000"/>
        <w:bottom w:val="single" w:sz="4" w:space="0" w:color="000000"/>
      </w:pBdr>
      <w:spacing w:beforeAutospacing="1" w:afterAutospacing="1"/>
      <w:jc w:val="center"/>
      <w:textAlignment w:val="center"/>
    </w:pPr>
    <w:rPr>
      <w:rFonts w:ascii="Swis721 LtEx BT" w:hAnsi="Swis721 LtEx BT"/>
      <w:sz w:val="24"/>
      <w:szCs w:val="24"/>
      <w:lang w:val="es-ES" w:eastAsia="es-ES"/>
    </w:rPr>
  </w:style>
  <w:style w:type="paragraph" w:styleId="xl171" w:customStyle="1">
    <w:name w:val="xl171"/>
    <w:basedOn w:val="Normal"/>
    <w:qFormat/>
    <w:pPr>
      <w:pBdr>
        <w:top w:val="single" w:sz="4" w:space="0" w:color="000080"/>
        <w:bottom w:val="single" w:sz="4" w:space="0" w:color="000080"/>
      </w:pBdr>
      <w:spacing w:beforeAutospacing="1" w:afterAutospacing="1"/>
      <w:textAlignment w:val="center"/>
    </w:pPr>
    <w:rPr>
      <w:rFonts w:ascii="Swis721 LtEx BT" w:hAnsi="Swis721 LtEx BT"/>
      <w:sz w:val="24"/>
      <w:szCs w:val="24"/>
      <w:lang w:val="es-ES" w:eastAsia="es-ES"/>
    </w:rPr>
  </w:style>
  <w:style w:type="paragraph" w:styleId="xl172" w:customStyle="1">
    <w:name w:val="xl172"/>
    <w:basedOn w:val="Normal"/>
    <w:qFormat/>
    <w:pPr>
      <w:pBdr>
        <w:top w:val="single" w:sz="4" w:space="0" w:color="000080"/>
        <w:bottom w:val="single" w:sz="4" w:space="0" w:color="000080"/>
      </w:pBdr>
      <w:shd w:val="clear" w:color="FFFFCC" w:fill="FFFFFF"/>
      <w:spacing w:beforeAutospacing="1" w:afterAutospacing="1"/>
      <w:jc w:val="right"/>
      <w:textAlignment w:val="center"/>
    </w:pPr>
    <w:rPr>
      <w:rFonts w:ascii="Swis721 LtEx BT" w:hAnsi="Swis721 LtEx BT"/>
      <w:sz w:val="24"/>
      <w:szCs w:val="24"/>
      <w:lang w:val="es-ES" w:eastAsia="es-ES"/>
    </w:rPr>
  </w:style>
  <w:style w:type="paragraph" w:styleId="xl173" w:customStyle="1">
    <w:name w:val="xl173"/>
    <w:basedOn w:val="Normal"/>
    <w:qFormat/>
    <w:pPr>
      <w:spacing w:beforeAutospacing="1" w:afterAutospacing="1"/>
      <w:textAlignment w:val="center"/>
    </w:pPr>
    <w:rPr>
      <w:rFonts w:ascii="Verdana" w:hAnsi="Verdana"/>
      <w:sz w:val="24"/>
      <w:szCs w:val="24"/>
      <w:lang w:val="es-ES" w:eastAsia="es-ES"/>
    </w:rPr>
  </w:style>
  <w:style w:type="paragraph" w:styleId="xl174" w:customStyle="1">
    <w:name w:val="xl174"/>
    <w:basedOn w:val="Normal"/>
    <w:qFormat/>
    <w:pPr>
      <w:pBdr>
        <w:top w:val="single" w:sz="4" w:space="0" w:color="000000"/>
        <w:bottom w:val="single" w:sz="4" w:space="0" w:color="000000"/>
      </w:pBdr>
      <w:spacing w:beforeAutospacing="1" w:afterAutospacing="1"/>
      <w:jc w:val="center"/>
      <w:textAlignment w:val="center"/>
    </w:pPr>
    <w:rPr>
      <w:rFonts w:ascii="Swis721 LtEx BT" w:hAnsi="Swis721 LtEx BT"/>
      <w:b/>
      <w:bCs/>
      <w:sz w:val="24"/>
      <w:szCs w:val="24"/>
      <w:lang w:val="es-ES" w:eastAsia="es-ES"/>
    </w:rPr>
  </w:style>
  <w:style w:type="paragraph" w:styleId="xl175" w:customStyle="1">
    <w:name w:val="xl175"/>
    <w:basedOn w:val="Normal"/>
    <w:qFormat/>
    <w:pPr>
      <w:pBdr>
        <w:top w:val="single" w:sz="4" w:space="0" w:color="000080"/>
        <w:bottom w:val="single" w:sz="4" w:space="0" w:color="000080"/>
      </w:pBdr>
      <w:spacing w:beforeAutospacing="1" w:afterAutospacing="1"/>
      <w:textAlignment w:val="center"/>
    </w:pPr>
    <w:rPr>
      <w:rFonts w:ascii="Swis721 LtEx BT" w:hAnsi="Swis721 LtEx BT"/>
      <w:sz w:val="24"/>
      <w:szCs w:val="24"/>
      <w:lang w:val="es-ES" w:eastAsia="es-ES"/>
    </w:rPr>
  </w:style>
  <w:style w:type="paragraph" w:styleId="xl176" w:customStyle="1">
    <w:name w:val="xl176"/>
    <w:basedOn w:val="Normal"/>
    <w:qFormat/>
    <w:pPr>
      <w:pBdr>
        <w:top w:val="single" w:sz="4" w:space="0" w:color="000080"/>
        <w:bottom w:val="single" w:sz="4" w:space="0" w:color="000080"/>
      </w:pBdr>
      <w:spacing w:beforeAutospacing="1" w:afterAutospacing="1"/>
      <w:jc w:val="center"/>
      <w:textAlignment w:val="center"/>
    </w:pPr>
    <w:rPr>
      <w:rFonts w:ascii="Swis721 LtEx BT" w:hAnsi="Swis721 LtEx BT"/>
      <w:sz w:val="24"/>
      <w:szCs w:val="24"/>
      <w:lang w:val="es-ES" w:eastAsia="es-ES"/>
    </w:rPr>
  </w:style>
  <w:style w:type="paragraph" w:styleId="xl177" w:customStyle="1">
    <w:name w:val="xl177"/>
    <w:basedOn w:val="Normal"/>
    <w:qFormat/>
    <w:pPr>
      <w:pBdr>
        <w:top w:val="single" w:sz="4" w:space="0" w:color="000080"/>
        <w:bottom w:val="single" w:sz="4" w:space="0" w:color="000080"/>
      </w:pBdr>
      <w:spacing w:beforeAutospacing="1" w:afterAutospacing="1"/>
      <w:textAlignment w:val="center"/>
    </w:pPr>
    <w:rPr>
      <w:rFonts w:ascii="Swis721 LtEx BT" w:hAnsi="Swis721 LtEx BT"/>
      <w:sz w:val="24"/>
      <w:szCs w:val="24"/>
      <w:lang w:val="es-ES" w:eastAsia="es-ES"/>
    </w:rPr>
  </w:style>
  <w:style w:type="paragraph" w:styleId="xl178" w:customStyle="1">
    <w:name w:val="xl178"/>
    <w:basedOn w:val="Normal"/>
    <w:qFormat/>
    <w:pPr>
      <w:spacing w:beforeAutospacing="1" w:afterAutospacing="1"/>
    </w:pPr>
    <w:rPr>
      <w:color w:val="FF0000"/>
      <w:sz w:val="24"/>
      <w:szCs w:val="24"/>
      <w:lang w:val="es-ES" w:eastAsia="es-ES"/>
    </w:rPr>
  </w:style>
  <w:style w:type="paragraph" w:styleId="xl179" w:customStyle="1">
    <w:name w:val="xl179"/>
    <w:basedOn w:val="Normal"/>
    <w:qFormat/>
    <w:pPr>
      <w:pBdr>
        <w:bottom w:val="single" w:sz="4" w:space="0" w:color="000000"/>
      </w:pBdr>
      <w:spacing w:beforeAutospacing="1" w:afterAutospacing="1"/>
      <w:jc w:val="center"/>
      <w:textAlignment w:val="center"/>
    </w:pPr>
    <w:rPr>
      <w:rFonts w:ascii="Swis721 LtEx BT" w:hAnsi="Swis721 LtEx BT"/>
      <w:sz w:val="24"/>
      <w:szCs w:val="24"/>
      <w:lang w:val="es-ES" w:eastAsia="es-ES"/>
    </w:rPr>
  </w:style>
  <w:style w:type="paragraph" w:styleId="xl180" w:customStyle="1">
    <w:name w:val="xl180"/>
    <w:basedOn w:val="Normal"/>
    <w:qFormat/>
    <w:pPr>
      <w:pBdr>
        <w:bottom w:val="single" w:sz="4" w:space="0" w:color="000000"/>
      </w:pBdr>
      <w:spacing w:beforeAutospacing="1" w:afterAutospacing="1"/>
      <w:jc w:val="center"/>
      <w:textAlignment w:val="center"/>
    </w:pPr>
    <w:rPr>
      <w:rFonts w:ascii="Swis721 LtEx BT" w:hAnsi="Swis721 LtEx BT"/>
      <w:sz w:val="24"/>
      <w:szCs w:val="24"/>
      <w:lang w:val="es-ES" w:eastAsia="es-ES"/>
    </w:rPr>
  </w:style>
  <w:style w:type="paragraph" w:styleId="xl181" w:customStyle="1">
    <w:name w:val="xl181"/>
    <w:basedOn w:val="Normal"/>
    <w:qFormat/>
    <w:pPr>
      <w:pBdr>
        <w:bottom w:val="single" w:sz="4" w:space="0" w:color="000000"/>
      </w:pBdr>
      <w:spacing w:beforeAutospacing="1" w:afterAutospacing="1"/>
      <w:textAlignment w:val="center"/>
    </w:pPr>
    <w:rPr>
      <w:rFonts w:ascii="Swis721 LtEx BT" w:hAnsi="Swis721 LtEx BT"/>
      <w:sz w:val="24"/>
      <w:szCs w:val="24"/>
      <w:lang w:val="es-ES" w:eastAsia="es-ES"/>
    </w:rPr>
  </w:style>
  <w:style w:type="paragraph" w:styleId="xl182" w:customStyle="1">
    <w:name w:val="xl182"/>
    <w:basedOn w:val="Normal"/>
    <w:qFormat/>
    <w:pPr>
      <w:pBdr>
        <w:top w:val="single" w:sz="4" w:space="0" w:color="000080"/>
        <w:bottom w:val="single" w:sz="4" w:space="0" w:color="000000"/>
      </w:pBdr>
      <w:spacing w:beforeAutospacing="1" w:afterAutospacing="1"/>
      <w:textAlignment w:val="center"/>
    </w:pPr>
    <w:rPr>
      <w:rFonts w:ascii="Swis721 LtEx BT" w:hAnsi="Swis721 LtEx BT"/>
      <w:b/>
      <w:bCs/>
      <w:sz w:val="24"/>
      <w:szCs w:val="24"/>
      <w:lang w:val="es-ES" w:eastAsia="es-ES"/>
    </w:rPr>
  </w:style>
  <w:style w:type="paragraph" w:styleId="xl183" w:customStyle="1">
    <w:name w:val="xl183"/>
    <w:basedOn w:val="Normal"/>
    <w:qFormat/>
    <w:pPr>
      <w:pBdr>
        <w:top w:val="single" w:sz="4" w:space="0" w:color="000080"/>
        <w:bottom w:val="single" w:sz="4" w:space="0" w:color="000080"/>
      </w:pBdr>
      <w:spacing w:beforeAutospacing="1" w:afterAutospacing="1"/>
      <w:jc w:val="center"/>
      <w:textAlignment w:val="center"/>
    </w:pPr>
    <w:rPr>
      <w:rFonts w:ascii="Swis721 LtEx BT" w:hAnsi="Swis721 LtEx BT"/>
      <w:sz w:val="18"/>
      <w:szCs w:val="18"/>
      <w:lang w:val="es-ES" w:eastAsia="es-ES"/>
    </w:rPr>
  </w:style>
  <w:style w:type="paragraph" w:styleId="xl184" w:customStyle="1">
    <w:name w:val="xl184"/>
    <w:basedOn w:val="Normal"/>
    <w:qFormat/>
    <w:pPr>
      <w:pBdr>
        <w:top w:val="single" w:sz="4" w:space="0" w:color="0000FF"/>
        <w:bottom w:val="single" w:sz="4" w:space="0" w:color="0000FF"/>
      </w:pBdr>
      <w:spacing w:beforeAutospacing="1" w:afterAutospacing="1"/>
      <w:textAlignment w:val="center"/>
    </w:pPr>
    <w:rPr>
      <w:rFonts w:ascii="Swis721 LtEx BT" w:hAnsi="Swis721 LtEx BT"/>
      <w:sz w:val="24"/>
      <w:szCs w:val="24"/>
      <w:lang w:val="es-ES" w:eastAsia="es-ES"/>
    </w:rPr>
  </w:style>
  <w:style w:type="paragraph" w:styleId="xl185" w:customStyle="1">
    <w:name w:val="xl185"/>
    <w:basedOn w:val="Normal"/>
    <w:qFormat/>
    <w:pPr>
      <w:pBdr>
        <w:top w:val="single" w:sz="4" w:space="0" w:color="000080"/>
        <w:bottom w:val="single" w:sz="4" w:space="0" w:color="000080"/>
      </w:pBdr>
      <w:spacing w:beforeAutospacing="1" w:afterAutospacing="1"/>
      <w:jc w:val="center"/>
      <w:textAlignment w:val="center"/>
    </w:pPr>
    <w:rPr>
      <w:rFonts w:ascii="Swis721 LtEx BT" w:hAnsi="Swis721 LtEx BT"/>
      <w:sz w:val="24"/>
      <w:szCs w:val="24"/>
      <w:lang w:val="es-ES" w:eastAsia="es-ES"/>
    </w:rPr>
  </w:style>
  <w:style w:type="paragraph" w:styleId="xl186" w:customStyle="1">
    <w:name w:val="xl186"/>
    <w:basedOn w:val="Normal"/>
    <w:qFormat/>
    <w:pPr>
      <w:pBdr>
        <w:bottom w:val="single" w:sz="4" w:space="0" w:color="000080"/>
      </w:pBdr>
      <w:spacing w:beforeAutospacing="1" w:afterAutospacing="1"/>
      <w:jc w:val="both"/>
      <w:textAlignment w:val="center"/>
    </w:pPr>
    <w:rPr>
      <w:rFonts w:ascii="Swis721 LtEx BT" w:hAnsi="Swis721 LtEx BT"/>
      <w:sz w:val="24"/>
      <w:szCs w:val="24"/>
      <w:lang w:val="es-ES" w:eastAsia="es-ES"/>
    </w:rPr>
  </w:style>
  <w:style w:type="paragraph" w:styleId="xl187" w:customStyle="1">
    <w:name w:val="xl187"/>
    <w:basedOn w:val="Normal"/>
    <w:qFormat/>
    <w:pPr>
      <w:pBdr>
        <w:bottom w:val="single" w:sz="4" w:space="0" w:color="000080"/>
      </w:pBdr>
      <w:spacing w:beforeAutospacing="1" w:afterAutospacing="1"/>
      <w:textAlignment w:val="center"/>
    </w:pPr>
    <w:rPr>
      <w:rFonts w:ascii="Swis721 LtEx BT" w:hAnsi="Swis721 LtEx BT"/>
      <w:sz w:val="24"/>
      <w:szCs w:val="24"/>
      <w:lang w:val="es-ES" w:eastAsia="es-ES"/>
    </w:rPr>
  </w:style>
  <w:style w:type="paragraph" w:styleId="xl188" w:customStyle="1">
    <w:name w:val="xl188"/>
    <w:basedOn w:val="Normal"/>
    <w:qFormat/>
    <w:pPr>
      <w:pBdr>
        <w:top w:val="single" w:sz="4" w:space="0" w:color="000080"/>
        <w:bottom w:val="single" w:sz="4" w:space="0" w:color="000080"/>
      </w:pBdr>
      <w:spacing w:beforeAutospacing="1" w:afterAutospacing="1"/>
      <w:textAlignment w:val="center"/>
    </w:pPr>
    <w:rPr>
      <w:rFonts w:ascii="Swis721 LtEx BT" w:hAnsi="Swis721 LtEx BT"/>
      <w:b/>
      <w:bCs/>
      <w:sz w:val="24"/>
      <w:szCs w:val="24"/>
      <w:lang w:val="es-ES" w:eastAsia="es-ES"/>
    </w:rPr>
  </w:style>
  <w:style w:type="paragraph" w:styleId="xl189" w:customStyle="1">
    <w:name w:val="xl189"/>
    <w:basedOn w:val="Normal"/>
    <w:qFormat/>
    <w:pPr>
      <w:pBdr>
        <w:top w:val="single" w:sz="4" w:space="0" w:color="000080"/>
        <w:bottom w:val="single" w:sz="4" w:space="0" w:color="000080"/>
      </w:pBdr>
      <w:spacing w:beforeAutospacing="1" w:afterAutospacing="1"/>
      <w:textAlignment w:val="center"/>
    </w:pPr>
    <w:rPr>
      <w:rFonts w:ascii="Swis721 LtEx BT" w:hAnsi="Swis721 LtEx BT"/>
      <w:b/>
      <w:bCs/>
      <w:sz w:val="24"/>
      <w:szCs w:val="24"/>
      <w:lang w:val="es-ES" w:eastAsia="es-ES"/>
    </w:rPr>
  </w:style>
  <w:style w:type="paragraph" w:styleId="xl190" w:customStyle="1">
    <w:name w:val="xl190"/>
    <w:basedOn w:val="Normal"/>
    <w:qFormat/>
    <w:pPr>
      <w:pBdr>
        <w:top w:val="single" w:sz="4" w:space="0" w:color="000080"/>
        <w:bottom w:val="single" w:sz="4" w:space="0" w:color="000080"/>
      </w:pBdr>
      <w:spacing w:beforeAutospacing="1" w:afterAutospacing="1"/>
      <w:textAlignment w:val="center"/>
    </w:pPr>
    <w:rPr>
      <w:rFonts w:ascii="Swis721 LtEx BT" w:hAnsi="Swis721 LtEx BT"/>
      <w:b/>
      <w:bCs/>
      <w:sz w:val="24"/>
      <w:szCs w:val="24"/>
      <w:lang w:val="es-ES" w:eastAsia="es-ES"/>
    </w:rPr>
  </w:style>
  <w:style w:type="paragraph" w:styleId="xl191" w:customStyle="1">
    <w:name w:val="xl191"/>
    <w:basedOn w:val="Normal"/>
    <w:qFormat/>
    <w:pPr>
      <w:pBdr>
        <w:bottom w:val="single" w:sz="4" w:space="0" w:color="000080"/>
      </w:pBdr>
      <w:spacing w:beforeAutospacing="1" w:afterAutospacing="1"/>
      <w:jc w:val="center"/>
      <w:textAlignment w:val="center"/>
    </w:pPr>
    <w:rPr>
      <w:rFonts w:ascii="Swis721 LtEx BT" w:hAnsi="Swis721 LtEx BT"/>
      <w:b/>
      <w:bCs/>
      <w:sz w:val="24"/>
      <w:szCs w:val="24"/>
      <w:lang w:val="es-ES" w:eastAsia="es-ES"/>
    </w:rPr>
  </w:style>
  <w:style w:type="paragraph" w:styleId="xl192" w:customStyle="1">
    <w:name w:val="xl192"/>
    <w:basedOn w:val="Normal"/>
    <w:qFormat/>
    <w:pPr>
      <w:pBdr>
        <w:top w:val="single" w:sz="4" w:space="0" w:color="000080"/>
        <w:bottom w:val="single" w:sz="4" w:space="0" w:color="000000"/>
      </w:pBdr>
      <w:spacing w:beforeAutospacing="1" w:afterAutospacing="1"/>
      <w:jc w:val="center"/>
      <w:textAlignment w:val="center"/>
    </w:pPr>
    <w:rPr>
      <w:rFonts w:ascii="Swis721 LtEx BT" w:hAnsi="Swis721 LtEx BT"/>
      <w:b/>
      <w:bCs/>
      <w:sz w:val="24"/>
      <w:szCs w:val="24"/>
      <w:lang w:val="es-ES" w:eastAsia="es-ES"/>
    </w:rPr>
  </w:style>
  <w:style w:type="paragraph" w:styleId="Titre" w:customStyle="1">
    <w:name w:val="Titre"/>
    <w:basedOn w:val="Normal"/>
    <w:next w:val="BodyText"/>
    <w:qFormat/>
    <w:pPr>
      <w:keepNext w:val="true"/>
      <w:suppressAutoHyphens w:val="true"/>
      <w:spacing w:lineRule="auto" w:line="276" w:before="240" w:after="120"/>
      <w:textAlignment w:val="baseline"/>
    </w:pPr>
    <w:rPr>
      <w:rFonts w:ascii="Arial" w:hAnsi="Arial" w:eastAsia="Microsoft YaHei" w:cs="Mangal"/>
      <w:kern w:val="2"/>
      <w:sz w:val="28"/>
      <w:szCs w:val="28"/>
      <w:lang w:eastAsia="zh-CN"/>
    </w:rPr>
  </w:style>
  <w:style w:type="paragraph" w:styleId="Ttulo1" w:customStyle="1">
    <w:name w:val="Título1"/>
    <w:basedOn w:val="Normal"/>
    <w:next w:val="BodyText"/>
    <w:uiPriority w:val="7"/>
    <w:qFormat/>
    <w:pPr>
      <w:keepNext w:val="true"/>
      <w:suppressAutoHyphens w:val="true"/>
      <w:spacing w:lineRule="auto" w:line="276" w:before="240" w:after="120"/>
      <w:textAlignment w:val="baseline"/>
    </w:pPr>
    <w:rPr>
      <w:rFonts w:ascii="Myriad Pro" w:hAnsi="Myriad Pro" w:eastAsia="Microsoft YaHei" w:cs="Mangal"/>
      <w:kern w:val="2"/>
      <w:sz w:val="28"/>
      <w:szCs w:val="28"/>
      <w:lang w:eastAsia="zh-CN"/>
    </w:rPr>
  </w:style>
  <w:style w:type="paragraph" w:styleId="Legenda1" w:customStyle="1">
    <w:name w:val="Legenda1"/>
    <w:basedOn w:val="Normal"/>
    <w:qFormat/>
    <w:pPr>
      <w:suppressLineNumbers/>
      <w:suppressAutoHyphens w:val="true"/>
      <w:spacing w:lineRule="auto" w:line="276" w:before="120" w:after="120"/>
      <w:textAlignment w:val="baseline"/>
    </w:pPr>
    <w:rPr>
      <w:rFonts w:ascii="Myriad Pro" w:hAnsi="Myriad Pro" w:eastAsia="Calibri" w:cs="Mangal"/>
      <w:i/>
      <w:iCs/>
      <w:kern w:val="2"/>
      <w:sz w:val="24"/>
      <w:szCs w:val="24"/>
      <w:lang w:eastAsia="zh-CN"/>
    </w:rPr>
  </w:style>
  <w:style w:type="paragraph" w:styleId="LO-Normal" w:customStyle="1">
    <w:name w:val="LO-Normal"/>
    <w:uiPriority w:val="2"/>
    <w:qFormat/>
    <w:pPr>
      <w:widowControl w:val="false"/>
      <w:suppressAutoHyphens w:val="true"/>
      <w:bidi w:val="0"/>
      <w:spacing w:before="0" w:after="0"/>
      <w:jc w:val="left"/>
      <w:textAlignment w:val="baseline"/>
    </w:pPr>
    <w:rPr>
      <w:rFonts w:ascii="Myriad Pro" w:hAnsi="Myriad Pro" w:eastAsia="SimSun" w:cs="Mangal"/>
      <w:color w:val="auto"/>
      <w:kern w:val="2"/>
      <w:sz w:val="24"/>
      <w:szCs w:val="24"/>
      <w:lang w:val="pt-BR" w:eastAsia="zh-CN" w:bidi="hi-IN"/>
    </w:rPr>
  </w:style>
  <w:style w:type="paragraph" w:styleId="Contedodoquadrouser" w:customStyle="1">
    <w:name w:val="Conteúdo do quadro (user)"/>
    <w:basedOn w:val="BodyText"/>
    <w:uiPriority w:val="6"/>
    <w:qFormat/>
    <w:pPr>
      <w:suppressAutoHyphens w:val="true"/>
      <w:spacing w:lineRule="auto" w:line="276" w:before="0" w:after="120"/>
      <w:jc w:val="left"/>
      <w:textAlignment w:val="baseline"/>
    </w:pPr>
    <w:rPr>
      <w:rFonts w:ascii="Calibri" w:hAnsi="Calibri" w:eastAsia="Calibri"/>
      <w:color w:val="auto"/>
      <w:kern w:val="2"/>
      <w:sz w:val="22"/>
      <w:szCs w:val="22"/>
      <w:lang w:eastAsia="zh-CN"/>
    </w:rPr>
  </w:style>
  <w:style w:type="paragraph" w:styleId="H3" w:customStyle="1">
    <w:name w:val="H3"/>
    <w:basedOn w:val="Normal"/>
    <w:next w:val="Normal"/>
    <w:qFormat/>
    <w:pPr>
      <w:keepNext w:val="true"/>
      <w:suppressAutoHyphens w:val="true"/>
      <w:spacing w:lineRule="auto" w:line="276" w:before="100" w:after="100"/>
      <w:textAlignment w:val="baseline"/>
    </w:pPr>
    <w:rPr>
      <w:rFonts w:ascii="Calibri" w:hAnsi="Calibri" w:eastAsia="Calibri"/>
      <w:b/>
      <w:kern w:val="2"/>
      <w:sz w:val="28"/>
      <w:szCs w:val="22"/>
      <w:lang w:eastAsia="zh-CN"/>
    </w:rPr>
  </w:style>
  <w:style w:type="paragraph" w:styleId="Normal1" w:customStyle="1">
    <w:name w:val="Normal1"/>
    <w:basedOn w:val="Normal"/>
    <w:qFormat/>
    <w:pPr>
      <w:suppressAutoHyphens w:val="true"/>
      <w:textAlignment w:val="baseline"/>
    </w:pPr>
    <w:rPr>
      <w:rFonts w:ascii="Arial" w:hAnsi="Arial" w:eastAsia="Arial" w:cs="Arial"/>
      <w:color w:val="000000"/>
      <w:kern w:val="2"/>
      <w:sz w:val="24"/>
      <w:szCs w:val="24"/>
      <w:lang w:eastAsia="zh-CN" w:bidi="hi-IN"/>
    </w:rPr>
  </w:style>
  <w:style w:type="paragraph" w:styleId="Citaes" w:customStyle="1">
    <w:name w:val="Citações"/>
    <w:basedOn w:val="Normal"/>
    <w:qFormat/>
    <w:pPr>
      <w:suppressAutoHyphens w:val="true"/>
      <w:spacing w:lineRule="auto" w:line="276" w:before="0" w:after="283"/>
      <w:ind w:left="567" w:right="567"/>
      <w:textAlignment w:val="baseline"/>
    </w:pPr>
    <w:rPr>
      <w:rFonts w:ascii="Calibri" w:hAnsi="Calibri" w:eastAsia="Calibri"/>
      <w:kern w:val="2"/>
      <w:sz w:val="22"/>
      <w:szCs w:val="22"/>
      <w:lang w:eastAsia="zh-CN"/>
    </w:rPr>
  </w:style>
  <w:style w:type="paragraph" w:styleId="Ttulodetabelauser" w:customStyle="1">
    <w:name w:val="Título de tabela (user)"/>
    <w:basedOn w:val="Contedodatabelauser"/>
    <w:qFormat/>
    <w:pPr>
      <w:suppressAutoHyphens w:val="true"/>
      <w:jc w:val="center"/>
      <w:textAlignment w:val="baseline"/>
    </w:pPr>
    <w:rPr>
      <w:rFonts w:ascii="Calibri" w:hAnsi="Calibri" w:eastAsia="Calibri" w:cs="Times New Roman"/>
      <w:b/>
      <w:bCs/>
      <w:kern w:val="2"/>
      <w:lang w:eastAsia="zh-CN"/>
    </w:rPr>
  </w:style>
  <w:style w:type="paragraph" w:styleId="Linhahorizontaluser" w:customStyle="1">
    <w:name w:val="Linha horizontal (user)"/>
    <w:basedOn w:val="Normal"/>
    <w:next w:val="BodyText"/>
    <w:uiPriority w:val="6"/>
    <w:qFormat/>
    <w:pPr>
      <w:suppressLineNumbers/>
      <w:suppressAutoHyphens w:val="true"/>
      <w:spacing w:lineRule="auto" w:line="276" w:before="0" w:after="283"/>
      <w:textAlignment w:val="baseline"/>
    </w:pPr>
    <w:rPr>
      <w:rFonts w:ascii="Calibri" w:hAnsi="Calibri" w:eastAsia="Calibri"/>
      <w:kern w:val="2"/>
      <w:sz w:val="12"/>
      <w:szCs w:val="12"/>
      <w:lang w:eastAsia="zh-CN"/>
    </w:rPr>
  </w:style>
  <w:style w:type="paragraph" w:styleId="WW-Standard" w:customStyle="1">
    <w:name w:val="WW-Standard"/>
    <w:qFormat/>
    <w:pPr>
      <w:widowControl/>
      <w:suppressAutoHyphens w:val="true"/>
      <w:bidi w:val="0"/>
      <w:spacing w:lineRule="auto" w:line="276" w:before="0" w:after="200"/>
      <w:jc w:val="left"/>
      <w:textAlignment w:val="baseline"/>
    </w:pPr>
    <w:rPr>
      <w:rFonts w:ascii="Calibri" w:hAnsi="Calibri" w:eastAsia="Calibri" w:cs="Times New Roman"/>
      <w:color w:val="auto"/>
      <w:kern w:val="2"/>
      <w:sz w:val="22"/>
      <w:szCs w:val="22"/>
      <w:lang w:val="pt-BR" w:eastAsia="zh-CN" w:bidi="ar-SA"/>
    </w:rPr>
  </w:style>
  <w:style w:type="paragraph" w:styleId="Estiloaa" w:customStyle="1">
    <w:name w:val="Estiloaa"/>
    <w:qFormat/>
    <w:pPr>
      <w:widowControl w:val="false"/>
      <w:tabs>
        <w:tab w:val="clear" w:pos="708"/>
        <w:tab w:val="left" w:pos="720" w:leader="none"/>
      </w:tabs>
      <w:suppressAutoHyphens w:val="true"/>
      <w:bidi w:val="0"/>
      <w:spacing w:before="240" w:after="0"/>
      <w:jc w:val="both"/>
      <w:textAlignment w:val="baseline"/>
    </w:pPr>
    <w:rPr>
      <w:rFonts w:ascii="Arial" w:hAnsi="Arial" w:eastAsia="Arial" w:cs="Times New Roman"/>
      <w:color w:val="auto"/>
      <w:kern w:val="2"/>
      <w:sz w:val="24"/>
      <w:szCs w:val="20"/>
      <w:lang w:val="pt-BR" w:eastAsia="zh-CN" w:bidi="ar-SA"/>
    </w:rPr>
  </w:style>
  <w:style w:type="paragraph" w:styleId="WW-Padro" w:customStyle="1">
    <w:name w:val="WW-Padrão"/>
    <w:qFormat/>
    <w:pPr>
      <w:widowControl w:val="false"/>
      <w:suppressAutoHyphens w:val="true"/>
      <w:bidi w:val="0"/>
      <w:spacing w:before="0" w:after="0"/>
      <w:jc w:val="both"/>
      <w:textAlignment w:val="baseline"/>
    </w:pPr>
    <w:rPr>
      <w:rFonts w:ascii="Times New Roman" w:hAnsi="Times New Roman" w:eastAsia="Bitstream Vera Sans" w:cs="Bitstream Vera Sans"/>
      <w:color w:val="auto"/>
      <w:kern w:val="2"/>
      <w:sz w:val="24"/>
      <w:szCs w:val="24"/>
      <w:lang w:val="pt-BR" w:eastAsia="zh-CN" w:bidi="hi-IN"/>
    </w:rPr>
  </w:style>
  <w:style w:type="paragraph" w:styleId="WW-Corpodetexto2" w:customStyle="1">
    <w:name w:val="WW-Corpo de texto 2"/>
    <w:basedOn w:val="Normal"/>
    <w:qFormat/>
    <w:pPr>
      <w:suppressAutoHyphens w:val="true"/>
      <w:spacing w:lineRule="auto" w:line="300" w:before="0" w:after="200"/>
      <w:jc w:val="both"/>
      <w:textAlignment w:val="baseline"/>
    </w:pPr>
    <w:rPr>
      <w:rFonts w:ascii="Verdana" w:hAnsi="Verdana" w:eastAsia="Calibri" w:cs="Verdana"/>
      <w:b/>
      <w:kern w:val="2"/>
      <w:sz w:val="22"/>
      <w:szCs w:val="22"/>
      <w:lang w:eastAsia="zh-CN"/>
    </w:rPr>
  </w:style>
  <w:style w:type="paragraph" w:styleId="Contenudetableau" w:customStyle="1">
    <w:name w:val="Contenu de tableau"/>
    <w:basedOn w:val="Normal"/>
    <w:qFormat/>
    <w:pPr>
      <w:suppressLineNumbers/>
      <w:suppressAutoHyphens w:val="true"/>
      <w:spacing w:lineRule="auto" w:line="276" w:before="0" w:after="200"/>
      <w:textAlignment w:val="baseline"/>
    </w:pPr>
    <w:rPr>
      <w:rFonts w:ascii="Calibri" w:hAnsi="Calibri" w:eastAsia="Calibri"/>
      <w:kern w:val="2"/>
      <w:sz w:val="22"/>
      <w:szCs w:val="22"/>
      <w:lang w:eastAsia="zh-CN"/>
    </w:rPr>
  </w:style>
  <w:style w:type="paragraph" w:styleId="Titredetableau" w:customStyle="1">
    <w:name w:val="Titre de tableau"/>
    <w:basedOn w:val="Contenudetableau"/>
    <w:qFormat/>
    <w:pPr>
      <w:jc w:val="center"/>
    </w:pPr>
    <w:rPr>
      <w:b/>
      <w:bCs/>
    </w:rPr>
  </w:style>
  <w:style w:type="paragraph" w:styleId="Pa15" w:customStyle="1">
    <w:name w:val="Pa15"/>
    <w:basedOn w:val="Normal"/>
    <w:next w:val="Normal"/>
    <w:uiPriority w:val="99"/>
    <w:qFormat/>
    <w:pPr>
      <w:spacing w:lineRule="atLeast" w:line="141"/>
    </w:pPr>
    <w:rPr>
      <w:rFonts w:eastAsia="Calibri"/>
      <w:sz w:val="24"/>
      <w:szCs w:val="24"/>
      <w:lang w:eastAsia="en-US"/>
    </w:rPr>
  </w:style>
  <w:style w:type="paragraph" w:styleId="A301065" w:customStyle="1">
    <w:name w:val="_A301065"/>
    <w:basedOn w:val="Normal"/>
    <w:qFormat/>
    <w:pPr>
      <w:ind w:firstLine="4176" w:left="1296" w:right="1440"/>
      <w:jc w:val="both"/>
    </w:pPr>
    <w:rPr>
      <w:rFonts w:ascii="Tms Rmn" w:hAnsi="Tms Rmn"/>
      <w:sz w:val="24"/>
    </w:rPr>
  </w:style>
  <w:style w:type="paragraph" w:styleId="subitem1" w:customStyle="1">
    <w:name w:val="subitem 1"/>
    <w:basedOn w:val="Normal"/>
    <w:qFormat/>
    <w:pPr>
      <w:numPr>
        <w:ilvl w:val="0"/>
        <w:numId w:val="2"/>
      </w:numPr>
      <w:suppressAutoHyphens w:val="true"/>
      <w:jc w:val="both"/>
    </w:pPr>
    <w:rPr>
      <w:sz w:val="24"/>
    </w:rPr>
  </w:style>
  <w:style w:type="paragraph" w:styleId="Padro" w:customStyle="1">
    <w:name w:val="Padrão"/>
    <w:qFormat/>
    <w:pPr>
      <w:widowControl w:val="false"/>
      <w:suppressAutoHyphens w:val="true"/>
      <w:bidi w:val="0"/>
      <w:spacing w:before="0" w:after="0"/>
      <w:jc w:val="left"/>
    </w:pPr>
    <w:rPr>
      <w:rFonts w:ascii="Thorndale" w:hAnsi="Thorndale" w:eastAsia="Times New Roman" w:cs="Times New Roman"/>
      <w:color w:val="auto"/>
      <w:kern w:val="0"/>
      <w:sz w:val="24"/>
      <w:szCs w:val="20"/>
      <w:lang w:val="en-US" w:eastAsia="pt-BR" w:bidi="ar-SA"/>
    </w:rPr>
  </w:style>
  <w:style w:type="paragraph" w:styleId="NotadeRodap" w:customStyle="1">
    <w:name w:val="Nota de Rodapé"/>
    <w:basedOn w:val="Padro"/>
    <w:qFormat/>
    <w:pPr>
      <w:ind w:hanging="283" w:left="283"/>
    </w:pPr>
    <w:rPr>
      <w:sz w:val="20"/>
    </w:rPr>
  </w:style>
  <w:style w:type="paragraph" w:styleId="WW-Recuodecorpodetexto3" w:customStyle="1">
    <w:name w:val="WW-Recuo de corpo de texto 3"/>
    <w:basedOn w:val="Normal"/>
    <w:qFormat/>
    <w:pPr>
      <w:suppressAutoHyphens w:val="true"/>
      <w:ind w:hanging="709" w:left="709"/>
      <w:jc w:val="both"/>
    </w:pPr>
    <w:rPr>
      <w:rFonts w:ascii="Arial" w:hAnsi="Arial"/>
      <w:sz w:val="24"/>
    </w:rPr>
  </w:style>
  <w:style w:type="paragraph" w:styleId="WW-Recuodecorpodetexto21" w:customStyle="1">
    <w:name w:val="WW-Recuo de corpo de texto 21"/>
    <w:basedOn w:val="Normal"/>
    <w:qFormat/>
    <w:pPr>
      <w:widowControl w:val="false"/>
      <w:suppressAutoHyphens w:val="true"/>
      <w:spacing w:before="120" w:after="0"/>
      <w:ind w:left="709"/>
      <w:jc w:val="both"/>
    </w:pPr>
    <w:rPr>
      <w:rFonts w:ascii="Arial" w:hAnsi="Arial"/>
      <w:sz w:val="24"/>
    </w:rPr>
  </w:style>
  <w:style w:type="paragraph" w:styleId="OBJETO2" w:customStyle="1">
    <w:name w:val="OBJETO 2"/>
    <w:basedOn w:val="Normal"/>
    <w:qFormat/>
    <w:pPr>
      <w:widowControl w:val="false"/>
      <w:tabs>
        <w:tab w:val="clear" w:pos="708"/>
        <w:tab w:val="left" w:pos="720" w:leader="none"/>
      </w:tabs>
      <w:ind w:left="720"/>
    </w:pPr>
    <w:rPr>
      <w:rFonts w:ascii="Thorndale" w:hAnsi="Thorndale"/>
      <w:color w:val="000000"/>
      <w:sz w:val="24"/>
      <w:lang w:val="en-US"/>
    </w:rPr>
  </w:style>
  <w:style w:type="paragraph" w:styleId="Textopadro" w:customStyle="1">
    <w:name w:val="Texto padrão"/>
    <w:basedOn w:val="Normal"/>
    <w:qFormat/>
    <w:pPr>
      <w:widowControl w:val="false"/>
    </w:pPr>
    <w:rPr>
      <w:sz w:val="24"/>
      <w:lang w:val="en-US"/>
    </w:rPr>
  </w:style>
  <w:style w:type="paragraph" w:styleId="corpo-de-texto-recuado-western" w:customStyle="1">
    <w:name w:val="corpo-de-texto-recuado-western"/>
    <w:basedOn w:val="Normal"/>
    <w:qFormat/>
    <w:pPr>
      <w:spacing w:beforeAutospacing="1" w:after="0"/>
      <w:ind w:left="284"/>
    </w:pPr>
    <w:rPr>
      <w:rFonts w:ascii="Arial" w:hAnsi="Arial" w:cs="Arial"/>
      <w:color w:val="000000"/>
      <w:sz w:val="24"/>
      <w:szCs w:val="24"/>
    </w:rPr>
  </w:style>
  <w:style w:type="paragraph" w:styleId="corpo-de-texto-recuado-cjk" w:customStyle="1">
    <w:name w:val="corpo-de-texto-recuado-cjk"/>
    <w:basedOn w:val="Normal"/>
    <w:qFormat/>
    <w:pPr>
      <w:spacing w:beforeAutospacing="1" w:after="0"/>
      <w:ind w:left="284"/>
    </w:pPr>
    <w:rPr>
      <w:rFonts w:ascii="Arial" w:hAnsi="Arial" w:cs="Arial"/>
      <w:color w:val="000000"/>
      <w:sz w:val="24"/>
      <w:szCs w:val="24"/>
    </w:rPr>
  </w:style>
  <w:style w:type="paragraph" w:styleId="corpo-de-texto-recuado-ctl" w:customStyle="1">
    <w:name w:val="corpo-de-texto-recuado-ctl"/>
    <w:basedOn w:val="Normal"/>
    <w:qFormat/>
    <w:pPr>
      <w:spacing w:beforeAutospacing="1" w:after="0"/>
      <w:ind w:left="284"/>
    </w:pPr>
    <w:rPr>
      <w:rFonts w:ascii="Arial" w:hAnsi="Arial" w:cs="Arial"/>
      <w:color w:val="000000"/>
      <w:sz w:val="24"/>
      <w:szCs w:val="24"/>
    </w:rPr>
  </w:style>
  <w:style w:type="paragraph" w:styleId="cjk" w:customStyle="1">
    <w:name w:val="cjk"/>
    <w:basedOn w:val="Normal"/>
    <w:qFormat/>
    <w:pPr>
      <w:spacing w:beforeAutospacing="1" w:after="119"/>
    </w:pPr>
    <w:rPr>
      <w:rFonts w:ascii="Arial" w:hAnsi="Arial" w:cs="Arial"/>
      <w:color w:val="000000"/>
      <w:sz w:val="24"/>
      <w:szCs w:val="24"/>
    </w:rPr>
  </w:style>
  <w:style w:type="paragraph" w:styleId="ctl" w:customStyle="1">
    <w:name w:val="ctl"/>
    <w:basedOn w:val="Normal"/>
    <w:qFormat/>
    <w:pPr>
      <w:spacing w:beforeAutospacing="1" w:after="119"/>
    </w:pPr>
    <w:rPr>
      <w:rFonts w:ascii="Arial" w:hAnsi="Arial" w:cs="Arial"/>
      <w:color w:val="000000"/>
      <w:sz w:val="24"/>
      <w:szCs w:val="24"/>
    </w:rPr>
  </w:style>
  <w:style w:type="paragraph" w:styleId="western1" w:customStyle="1">
    <w:name w:val="western1"/>
    <w:basedOn w:val="Normal"/>
    <w:qFormat/>
    <w:pPr>
      <w:spacing w:beforeAutospacing="1" w:after="0"/>
    </w:pPr>
    <w:rPr>
      <w:rFonts w:ascii="Arial" w:hAnsi="Arial" w:cs="Arial"/>
      <w:color w:val="000000"/>
      <w:sz w:val="24"/>
      <w:szCs w:val="24"/>
    </w:rPr>
  </w:style>
  <w:style w:type="paragraph" w:styleId="cjk1" w:customStyle="1">
    <w:name w:val="cjk1"/>
    <w:basedOn w:val="Normal"/>
    <w:qFormat/>
    <w:pPr>
      <w:spacing w:beforeAutospacing="1" w:after="0"/>
    </w:pPr>
    <w:rPr>
      <w:rFonts w:ascii="Arial" w:hAnsi="Arial" w:cs="Arial"/>
      <w:color w:val="000000"/>
      <w:sz w:val="24"/>
      <w:szCs w:val="24"/>
    </w:rPr>
  </w:style>
  <w:style w:type="paragraph" w:styleId="ctl1" w:customStyle="1">
    <w:name w:val="ctl1"/>
    <w:basedOn w:val="Normal"/>
    <w:qFormat/>
    <w:pPr>
      <w:spacing w:beforeAutospacing="1" w:after="0"/>
    </w:pPr>
    <w:rPr>
      <w:rFonts w:ascii="Arial" w:hAnsi="Arial" w:cs="Arial"/>
      <w:color w:val="000000"/>
      <w:sz w:val="24"/>
      <w:szCs w:val="24"/>
    </w:rPr>
  </w:style>
  <w:style w:type="paragraph" w:styleId="corpo-de-texto-recuado-western1" w:customStyle="1">
    <w:name w:val="corpo-de-texto-recuado-western1"/>
    <w:basedOn w:val="Normal"/>
    <w:qFormat/>
    <w:pPr>
      <w:spacing w:beforeAutospacing="1" w:after="0"/>
      <w:ind w:left="284"/>
    </w:pPr>
    <w:rPr>
      <w:rFonts w:ascii="Arial" w:hAnsi="Arial" w:cs="Arial"/>
      <w:color w:val="000000"/>
      <w:sz w:val="24"/>
      <w:szCs w:val="24"/>
    </w:rPr>
  </w:style>
  <w:style w:type="paragraph" w:styleId="sdfootnote" w:customStyle="1">
    <w:name w:val="sdfootnote"/>
    <w:basedOn w:val="Normal"/>
    <w:qFormat/>
    <w:pPr>
      <w:spacing w:beforeAutospacing="1" w:after="0"/>
      <w:ind w:hanging="340" w:left="340"/>
    </w:pPr>
    <w:rPr/>
  </w:style>
  <w:style w:type="paragraph" w:styleId="corpo-do-texto-recuado" w:customStyle="1">
    <w:name w:val="corpo-do-texto-recuado"/>
    <w:basedOn w:val="Normal"/>
    <w:qFormat/>
    <w:pPr>
      <w:spacing w:lineRule="auto" w:line="276" w:beforeAutospacing="1" w:after="0"/>
      <w:ind w:left="284"/>
    </w:pPr>
    <w:rPr>
      <w:sz w:val="24"/>
      <w:szCs w:val="24"/>
    </w:rPr>
  </w:style>
  <w:style w:type="paragraph" w:styleId="corpo-do-texto-recuado1" w:customStyle="1">
    <w:name w:val="corpo-do-texto-recuado1"/>
    <w:basedOn w:val="Normal"/>
    <w:qFormat/>
    <w:pPr>
      <w:spacing w:lineRule="auto" w:line="276" w:beforeAutospacing="1" w:after="0"/>
      <w:ind w:left="284"/>
    </w:pPr>
    <w:rPr>
      <w:sz w:val="24"/>
      <w:szCs w:val="24"/>
    </w:rPr>
  </w:style>
  <w:style w:type="paragraph" w:styleId="Ttulo11" w:customStyle="1">
    <w:name w:val="Título 11"/>
    <w:basedOn w:val="Standard"/>
    <w:next w:val="Standard"/>
    <w:qFormat/>
    <w:pPr>
      <w:keepNext w:val="true"/>
      <w:keepLines/>
      <w:spacing w:lineRule="auto" w:line="240" w:before="480" w:after="0"/>
      <w:outlineLvl w:val="0"/>
    </w:pPr>
    <w:rPr>
      <w:rFonts w:eastAsia="MS Gothic" w:cs="Calibri"/>
      <w:b/>
      <w:bCs/>
      <w:color w:val="365F91"/>
      <w:sz w:val="28"/>
      <w:szCs w:val="28"/>
      <w:lang w:bidi="hi-IN"/>
    </w:rPr>
  </w:style>
  <w:style w:type="paragraph" w:styleId="Ttulo21" w:customStyle="1">
    <w:name w:val="Título 21"/>
    <w:basedOn w:val="Ttulo"/>
    <w:next w:val="Textbody"/>
    <w:uiPriority w:val="1"/>
    <w:qFormat/>
    <w:pPr>
      <w:outlineLvl w:val="1"/>
    </w:pPr>
    <w:rPr>
      <w:b/>
      <w:bCs/>
      <w:i/>
      <w:iCs/>
    </w:rPr>
  </w:style>
  <w:style w:type="paragraph" w:styleId="Ttulo81" w:customStyle="1">
    <w:name w:val="Título 81"/>
    <w:basedOn w:val="Standard"/>
    <w:next w:val="Standard"/>
    <w:qFormat/>
    <w:pPr>
      <w:keepNext w:val="true"/>
      <w:spacing w:lineRule="auto" w:line="360" w:before="57" w:after="57"/>
      <w:ind w:left="-57" w:right="-57"/>
      <w:jc w:val="center"/>
      <w:outlineLvl w:val="7"/>
    </w:pPr>
    <w:rPr>
      <w:rFonts w:ascii="Tahoma" w:hAnsi="Tahoma" w:eastAsia="Tahoma" w:cs="Tahoma"/>
      <w:b/>
      <w:bCs/>
      <w:sz w:val="24"/>
      <w:szCs w:val="24"/>
      <w:lang w:bidi="hi-IN"/>
    </w:rPr>
  </w:style>
  <w:style w:type="paragraph" w:styleId="Legenda2" w:customStyle="1">
    <w:name w:val="Legenda2"/>
    <w:basedOn w:val="Standard"/>
    <w:qFormat/>
    <w:pPr>
      <w:suppressLineNumbers/>
      <w:spacing w:lineRule="auto" w:line="240" w:before="120" w:after="120"/>
    </w:pPr>
    <w:rPr>
      <w:rFonts w:ascii="Liberation Serif" w:hAnsi="Liberation Serif" w:eastAsia="NSimSun" w:cs="Arial"/>
      <w:i/>
      <w:iCs/>
      <w:sz w:val="24"/>
      <w:szCs w:val="24"/>
      <w:lang w:bidi="hi-IN"/>
    </w:rPr>
  </w:style>
  <w:style w:type="paragraph" w:styleId="Quote">
    <w:name w:val="Quote"/>
    <w:basedOn w:val="Standard"/>
    <w:next w:val="Standard"/>
    <w:link w:val="CitaoChar"/>
    <w:qFormat/>
    <w:pPr>
      <w:pBdr>
        <w:top w:val="single" w:sz="4" w:space="0" w:color="1F497D"/>
        <w:left w:val="single" w:sz="4" w:space="0" w:color="1F497D"/>
        <w:bottom w:val="single" w:sz="4" w:space="0" w:color="1F497D"/>
        <w:right w:val="single" w:sz="4" w:space="0" w:color="1F497D"/>
      </w:pBdr>
      <w:shd w:val="clear" w:color="auto" w:fill="FFFFCC"/>
      <w:spacing w:lineRule="auto" w:line="240" w:before="120" w:after="0"/>
      <w:jc w:val="both"/>
    </w:pPr>
    <w:rPr>
      <w:rFonts w:ascii="Arial" w:hAnsi="Arial" w:cs="Arial"/>
      <w:i/>
      <w:iCs/>
      <w:color w:val="000000"/>
      <w:sz w:val="20"/>
      <w:szCs w:val="24"/>
      <w:lang w:eastAsia="en-US" w:bidi="hi-IN"/>
    </w:rPr>
  </w:style>
  <w:style w:type="paragraph" w:styleId="Cabealho1" w:customStyle="1">
    <w:name w:val="Cabeçalho1"/>
    <w:basedOn w:val="Cabealhoerodap"/>
    <w:qFormat/>
    <w:pPr/>
    <w:rPr/>
  </w:style>
  <w:style w:type="paragraph" w:styleId="Rodap1" w:customStyle="1">
    <w:name w:val="Rodapé1"/>
    <w:basedOn w:val="Cabealhoerodap"/>
    <w:qFormat/>
    <w:pPr/>
    <w:rPr/>
  </w:style>
  <w:style w:type="paragraph" w:styleId="Contedodatabela" w:customStyle="1">
    <w:name w:val="Conteúdo da tabela"/>
    <w:basedOn w:val="Standard"/>
    <w:qFormat/>
    <w:pPr>
      <w:suppressLineNumbers/>
      <w:spacing w:lineRule="auto" w:line="240" w:before="0" w:after="0"/>
    </w:pPr>
    <w:rPr>
      <w:rFonts w:ascii="Liberation Serif" w:hAnsi="Liberation Serif" w:eastAsia="NSimSun" w:cs="Arial"/>
      <w:sz w:val="24"/>
      <w:szCs w:val="24"/>
      <w:lang w:bidi="hi-IN"/>
    </w:rPr>
  </w:style>
  <w:style w:type="paragraph" w:styleId="citao2" w:customStyle="1">
    <w:name w:val="citação 2"/>
    <w:basedOn w:val="Quote"/>
    <w:uiPriority w:val="7"/>
    <w:qFormat/>
    <w:pPr/>
    <w:rPr>
      <w:szCs w:val="20"/>
    </w:rPr>
  </w:style>
  <w:style w:type="paragraph" w:styleId="Nivel01" w:customStyle="1">
    <w:name w:val="Nivel 01"/>
    <w:basedOn w:val="Ttulo11"/>
    <w:next w:val="Standard"/>
    <w:qFormat/>
    <w:pPr>
      <w:tabs>
        <w:tab w:val="clear" w:pos="708"/>
        <w:tab w:val="left" w:pos="567" w:leader="none"/>
      </w:tabs>
      <w:spacing w:before="240" w:after="0"/>
      <w:jc w:val="both"/>
    </w:pPr>
    <w:rPr>
      <w:rFonts w:ascii="Ecofont_Spranq_eco_Sans" w:hAnsi="Ecofont_Spranq_eco_Sans" w:eastAsia="Ecofont_Spranq_eco_Sans" w:cs="Times New Roman"/>
      <w:color w:val="000000"/>
      <w:sz w:val="20"/>
      <w:szCs w:val="20"/>
    </w:rPr>
  </w:style>
  <w:style w:type="paragraph" w:styleId="Footnote" w:customStyle="1">
    <w:name w:val="Footnote"/>
    <w:basedOn w:val="Standard"/>
    <w:qFormat/>
    <w:pPr>
      <w:suppressLineNumbers/>
      <w:spacing w:lineRule="auto" w:line="240" w:before="0" w:after="0"/>
      <w:ind w:hanging="339" w:left="339"/>
    </w:pPr>
    <w:rPr>
      <w:rFonts w:ascii="Liberation Serif" w:hAnsi="Liberation Serif" w:eastAsia="NSimSun" w:cs="Arial"/>
      <w:sz w:val="20"/>
      <w:szCs w:val="20"/>
      <w:lang w:bidi="hi-IN"/>
    </w:rPr>
  </w:style>
  <w:style w:type="paragraph" w:styleId="Nivel1" w:customStyle="1">
    <w:name w:val="Nivel1"/>
    <w:basedOn w:val="Ttulo11"/>
    <w:next w:val="Standard"/>
    <w:qFormat/>
    <w:pPr>
      <w:spacing w:lineRule="auto" w:line="276" w:before="0" w:after="120"/>
      <w:jc w:val="both"/>
    </w:pPr>
    <w:rPr>
      <w:rFonts w:ascii="Arial" w:hAnsi="Arial" w:eastAsia="Arial" w:cs="Arial"/>
      <w:color w:val="000000"/>
      <w:sz w:val="20"/>
      <w:szCs w:val="20"/>
    </w:rPr>
  </w:style>
  <w:style w:type="paragraph" w:styleId="Citao1" w:customStyle="1">
    <w:name w:val="Citação1"/>
    <w:basedOn w:val="Standard"/>
    <w:next w:val="Standard"/>
    <w:qFormat/>
    <w:pPr>
      <w:pBdr>
        <w:top w:val="single" w:sz="4" w:space="0" w:color="1F497D"/>
        <w:left w:val="single" w:sz="4" w:space="0" w:color="1F497D"/>
        <w:bottom w:val="single" w:sz="4" w:space="0" w:color="1F497D"/>
        <w:right w:val="single" w:sz="4" w:space="0" w:color="1F497D"/>
      </w:pBdr>
      <w:shd w:val="clear" w:color="auto" w:fill="FFFFCC"/>
      <w:spacing w:lineRule="auto" w:line="240" w:before="120" w:after="0"/>
      <w:jc w:val="both"/>
    </w:pPr>
    <w:rPr>
      <w:rFonts w:ascii="Ecofont_Spranq_eco_Sans" w:hAnsi="Ecofont_Spranq_eco_Sans" w:eastAsia="Ecofont_Spranq_eco_Sans" w:cs="Ecofont_Spranq_eco_Sans"/>
      <w:i/>
      <w:iCs/>
      <w:color w:val="000000"/>
      <w:sz w:val="24"/>
      <w:szCs w:val="24"/>
      <w:shd w:fill="FFFFCC" w:val="clear"/>
      <w:lang w:eastAsia="en-US" w:bidi="hi-IN"/>
    </w:rPr>
  </w:style>
  <w:style w:type="paragraph" w:styleId="Ttulodetabela" w:customStyle="1">
    <w:name w:val="Título de tabela"/>
    <w:basedOn w:val="Contedodatabela"/>
    <w:qFormat/>
    <w:pPr>
      <w:jc w:val="center"/>
    </w:pPr>
    <w:rPr>
      <w:b/>
      <w:bCs/>
    </w:rPr>
  </w:style>
  <w:style w:type="paragraph" w:styleId="textojustificado" w:customStyle="1">
    <w:name w:val="texto_justificado"/>
    <w:basedOn w:val="Normal"/>
    <w:qFormat/>
    <w:pPr>
      <w:spacing w:beforeAutospacing="1" w:afterAutospacing="1"/>
    </w:pPr>
    <w:rPr>
      <w:sz w:val="24"/>
      <w:szCs w:val="24"/>
    </w:rPr>
  </w:style>
  <w:style w:type="paragraph" w:styleId="Nivel2" w:customStyle="1">
    <w:name w:val="Nivel 2"/>
    <w:basedOn w:val="Ttulodetabelauser"/>
    <w:link w:val="Nivel2Char"/>
    <w:qFormat/>
    <w:pPr>
      <w:suppressLineNumbers w:val="0"/>
      <w:suppressAutoHyphens w:val="false"/>
      <w:spacing w:before="120" w:after="120"/>
      <w:jc w:val="both"/>
      <w:textAlignment w:val="auto"/>
    </w:pPr>
    <w:rPr>
      <w:rFonts w:ascii="Arial" w:hAnsi="Arial" w:eastAsia="Times New Roman" w:cs="Arial"/>
      <w:color w:val="000000"/>
      <w:kern w:val="0"/>
      <w:sz w:val="20"/>
      <w:szCs w:val="20"/>
      <w:lang w:eastAsia="pt-BR"/>
    </w:rPr>
  </w:style>
  <w:style w:type="paragraph" w:styleId="Nivel4" w:customStyle="1">
    <w:name w:val="Nivel 4"/>
    <w:basedOn w:val="Normal"/>
    <w:uiPriority w:val="7"/>
    <w:qFormat/>
    <w:pPr>
      <w:ind w:left="851"/>
      <w:textAlignment w:val="baseline"/>
    </w:pPr>
    <w:rPr>
      <w:rFonts w:ascii="Liberation Serif" w:hAnsi="Liberation Serif" w:eastAsia="NSimSun" w:cs="Arial"/>
      <w:kern w:val="2"/>
      <w:sz w:val="24"/>
      <w:szCs w:val="24"/>
      <w:lang w:eastAsia="zh-CN" w:bidi="hi-IN"/>
    </w:rPr>
  </w:style>
  <w:style w:type="paragraph" w:styleId="Textodocorpo1" w:customStyle="1">
    <w:name w:val="Texto do corpo1"/>
    <w:basedOn w:val="Normal"/>
    <w:uiPriority w:val="7"/>
    <w:qFormat/>
    <w:pPr>
      <w:shd w:val="clear" w:color="auto" w:fill="FFFFFF"/>
      <w:suppressAutoHyphens w:val="true"/>
      <w:spacing w:lineRule="exact" w:line="220"/>
      <w:textAlignment w:val="baseline"/>
    </w:pPr>
    <w:rPr>
      <w:rFonts w:ascii="Arial Narrow" w:hAnsi="Arial Narrow" w:eastAsia="Arial Narrow" w:cs="Arial Narrow"/>
      <w:spacing w:val="-5"/>
      <w:kern w:val="2"/>
      <w:sz w:val="17"/>
      <w:szCs w:val="17"/>
      <w:highlight w:val="white"/>
      <w:lang w:eastAsia="zh-CN"/>
    </w:rPr>
  </w:style>
  <w:style w:type="paragraph" w:styleId="CabealhoeRodap1" w:customStyle="1">
    <w:name w:val="Cabeçalho e Rodapé1"/>
    <w:basedOn w:val="Normal"/>
    <w:uiPriority w:val="6"/>
    <w:qFormat/>
    <w:pPr>
      <w:suppressLineNumbers/>
      <w:tabs>
        <w:tab w:val="clear" w:pos="708"/>
        <w:tab w:val="center" w:pos="4819" w:leader="none"/>
        <w:tab w:val="right" w:pos="9638" w:leader="none"/>
      </w:tabs>
      <w:suppressAutoHyphens w:val="true"/>
      <w:spacing w:lineRule="auto" w:line="276" w:before="0" w:after="200"/>
      <w:textAlignment w:val="baseline"/>
    </w:pPr>
    <w:rPr>
      <w:rFonts w:ascii="Spranq eco sans" w:hAnsi="Spranq eco sans" w:cs="Spranq eco sans"/>
      <w:kern w:val="2"/>
      <w:szCs w:val="22"/>
      <w:lang w:eastAsia="zh-CN"/>
    </w:rPr>
  </w:style>
  <w:style w:type="paragraph" w:styleId="Textodebalo1" w:customStyle="1">
    <w:name w:val="Texto de balão1"/>
    <w:basedOn w:val="Normal"/>
    <w:uiPriority w:val="7"/>
    <w:qFormat/>
    <w:pPr>
      <w:suppressAutoHyphens w:val="true"/>
      <w:textAlignment w:val="baseline"/>
    </w:pPr>
    <w:rPr>
      <w:rFonts w:ascii="Segoe UI" w:hAnsi="Segoe UI" w:eastAsia="Segoe UI" w:cs="Segoe UI"/>
      <w:kern w:val="2"/>
      <w:sz w:val="18"/>
      <w:szCs w:val="18"/>
      <w:lang w:eastAsia="zh-CN"/>
    </w:rPr>
  </w:style>
  <w:style w:type="paragraph" w:styleId="Textodenotadefim1" w:customStyle="1">
    <w:name w:val="Texto de nota de fim1"/>
    <w:basedOn w:val="LO-Normal"/>
    <w:uiPriority w:val="7"/>
    <w:qFormat/>
    <w:pPr>
      <w:widowControl/>
      <w:suppressAutoHyphens w:val="false"/>
      <w:textAlignment w:val="auto"/>
    </w:pPr>
    <w:rPr>
      <w:rFonts w:ascii="Calibri" w:hAnsi="Calibri" w:eastAsia="Calibri" w:cs="Times New Roman"/>
      <w:kern w:val="0"/>
      <w:sz w:val="20"/>
      <w:szCs w:val="20"/>
      <w:lang w:eastAsia="en-US" w:bidi="ar-SA"/>
    </w:rPr>
  </w:style>
  <w:style w:type="paragraph" w:styleId="CabealhodoSumrio1" w:customStyle="1">
    <w:name w:val="Cabeçalho do Sumário1"/>
    <w:basedOn w:val="Heading1"/>
    <w:next w:val="Normal"/>
    <w:uiPriority w:val="6"/>
    <w:qFormat/>
    <w:pPr>
      <w:keepLines/>
      <w:suppressAutoHyphens w:val="true"/>
      <w:spacing w:before="240" w:after="0"/>
      <w:jc w:val="left"/>
      <w:textAlignment w:val="baseline"/>
    </w:pPr>
    <w:rPr>
      <w:rFonts w:ascii="Calibri Light" w:hAnsi="Calibri Light" w:eastAsia="F" w:cs="F"/>
      <w:b w:val="false"/>
      <w:color w:val="2F5496"/>
      <w:sz w:val="32"/>
      <w:szCs w:val="32"/>
    </w:rPr>
  </w:style>
  <w:style w:type="paragraph" w:styleId="PADRO1" w:customStyle="1">
    <w:name w:val="PADRÃO"/>
    <w:uiPriority w:val="4"/>
    <w:qFormat/>
    <w:pPr>
      <w:keepNext w:val="true"/>
      <w:widowControl w:val="false"/>
      <w:suppressAutoHyphens w:val="true"/>
      <w:bidi w:val="0"/>
      <w:spacing w:lineRule="auto" w:line="276" w:before="119" w:after="119"/>
      <w:ind w:firstLine="567"/>
      <w:jc w:val="both"/>
      <w:textAlignment w:val="baseline"/>
    </w:pPr>
    <w:rPr>
      <w:rFonts w:ascii="Ecofont_Spranq_eco_Sans" w:hAnsi="Ecofont_Spranq_eco_Sans" w:eastAsia="WenQuanYi Micro Hei" w:cs="Lohit Hindi"/>
      <w:color w:val="auto"/>
      <w:kern w:val="0"/>
      <w:sz w:val="20"/>
      <w:szCs w:val="24"/>
      <w:lang w:val="pt-BR" w:eastAsia="zh-CN" w:bidi="hi-IN"/>
    </w:rPr>
  </w:style>
  <w:style w:type="paragraph" w:styleId="NormalWeb1" w:customStyle="1">
    <w:name w:val="Normal (Web)1"/>
    <w:basedOn w:val="LO-Normal"/>
    <w:uiPriority w:val="7"/>
    <w:qFormat/>
    <w:pPr>
      <w:widowControl/>
      <w:suppressAutoHyphens w:val="false"/>
      <w:spacing w:before="100" w:after="100"/>
      <w:textAlignment w:val="auto"/>
    </w:pPr>
    <w:rPr>
      <w:rFonts w:ascii="Times New Roman" w:hAnsi="Times New Roman" w:eastAsia="Times New Roman" w:cs="Times New Roman"/>
      <w:kern w:val="0"/>
      <w:lang w:eastAsia="pt-BR" w:bidi="ar-SA"/>
    </w:rPr>
  </w:style>
  <w:style w:type="paragraph" w:styleId="Textodecomentrio1" w:customStyle="1">
    <w:name w:val="Texto de comentário1"/>
    <w:basedOn w:val="LO-Normal"/>
    <w:uiPriority w:val="7"/>
    <w:qFormat/>
    <w:pPr/>
    <w:rPr>
      <w:rFonts w:ascii="Liberation Serif" w:hAnsi="Liberation Serif" w:eastAsia="NSimSun"/>
      <w:kern w:val="2"/>
      <w:sz w:val="20"/>
      <w:szCs w:val="18"/>
    </w:rPr>
  </w:style>
  <w:style w:type="paragraph" w:styleId="Assuntodocomentrio1" w:customStyle="1">
    <w:name w:val="Assunto do comentário1"/>
    <w:basedOn w:val="Textodecomentrio1"/>
    <w:next w:val="Textodecomentrio1"/>
    <w:uiPriority w:val="7"/>
    <w:qFormat/>
    <w:pPr>
      <w:widowControl/>
    </w:pPr>
    <w:rPr>
      <w:rFonts w:ascii="Arial" w:hAnsi="Arial" w:eastAsia="Times New Roman" w:cs="Tahoma"/>
      <w:b/>
      <w:bCs/>
      <w:kern w:val="0"/>
      <w:szCs w:val="20"/>
      <w:lang w:eastAsia="pt-BR" w:bidi="ar-SA"/>
    </w:rPr>
  </w:style>
  <w:style w:type="paragraph" w:styleId="Corpodetexto1" w:customStyle="1">
    <w:name w:val="Corpo de texto1"/>
    <w:basedOn w:val="Normal"/>
    <w:uiPriority w:val="7"/>
    <w:qFormat/>
    <w:pPr>
      <w:widowControl w:val="false"/>
      <w:suppressAutoHyphens w:val="true"/>
      <w:spacing w:lineRule="auto" w:line="288" w:before="0" w:after="140"/>
      <w:textAlignment w:val="baseline"/>
    </w:pPr>
    <w:rPr>
      <w:rFonts w:ascii="Liberation Serif" w:hAnsi="Liberation Serif" w:eastAsia="SimSun" w:cs="Lucida Sans"/>
      <w:sz w:val="24"/>
      <w:szCs w:val="24"/>
      <w:lang w:eastAsia="zh-CN" w:bidi="hi-IN"/>
    </w:rPr>
  </w:style>
  <w:style w:type="paragraph" w:styleId="Nivel11" w:customStyle="1">
    <w:name w:val="Nivel 1"/>
    <w:basedOn w:val="Nivel2"/>
    <w:next w:val="Nivel2"/>
    <w:uiPriority w:val="7"/>
    <w:qFormat/>
    <w:pPr/>
    <w:rPr>
      <w:rFonts w:ascii="Ecofont_Spranq_eco_Sans" w:hAnsi="Ecofont_Spranq_eco_Sans" w:eastAsia="Arial Unicode MS"/>
      <w:bCs w:val="false"/>
      <w:color w:val="auto"/>
    </w:rPr>
  </w:style>
  <w:style w:type="paragraph" w:styleId="Nivel3" w:customStyle="1">
    <w:name w:val="Nivel 3"/>
    <w:basedOn w:val="Nivel2"/>
    <w:uiPriority w:val="7"/>
    <w:qFormat/>
    <w:pPr/>
    <w:rPr>
      <w:rFonts w:ascii="Ecofont_Spranq_eco_Sans" w:hAnsi="Ecofont_Spranq_eco_Sans" w:eastAsia="Arial Unicode MS"/>
      <w:b w:val="false"/>
      <w:bCs w:val="false"/>
    </w:rPr>
  </w:style>
  <w:style w:type="paragraph" w:styleId="Nivel5" w:customStyle="1">
    <w:name w:val="Nivel 5"/>
    <w:basedOn w:val="Nivel4"/>
    <w:uiPriority w:val="7"/>
    <w:qFormat/>
    <w:pPr>
      <w:tabs>
        <w:tab w:val="clear" w:pos="708"/>
        <w:tab w:val="left" w:pos="-1146" w:leader="none"/>
        <w:tab w:val="left" w:pos="0" w:leader="none"/>
        <w:tab w:val="left" w:pos="360" w:leader="none"/>
      </w:tabs>
      <w:spacing w:lineRule="auto" w:line="276" w:before="120" w:after="120"/>
      <w:ind w:hanging="360" w:left="360"/>
      <w:jc w:val="both"/>
      <w:textAlignment w:val="auto"/>
    </w:pPr>
    <w:rPr>
      <w:rFonts w:ascii="Ecofont_Spranq_eco_Sans" w:hAnsi="Ecofont_Spranq_eco_Sans" w:eastAsia="Arial Unicode MS"/>
      <w:kern w:val="0"/>
      <w:sz w:val="20"/>
      <w:szCs w:val="20"/>
      <w:lang w:eastAsia="pt-BR" w:bidi="ar-SA"/>
    </w:rPr>
  </w:style>
  <w:style w:type="paragraph" w:styleId="Corpodetexto33" w:customStyle="1">
    <w:name w:val="Corpo de texto 33"/>
    <w:basedOn w:val="Normal"/>
    <w:qFormat/>
    <w:pPr>
      <w:tabs>
        <w:tab w:val="clear" w:pos="708"/>
        <w:tab w:val="left" w:pos="720" w:leader="none"/>
      </w:tabs>
      <w:suppressAutoHyphens w:val="true"/>
      <w:jc w:val="both"/>
    </w:pPr>
    <w:rPr>
      <w:rFonts w:ascii="Arial" w:hAnsi="Arial" w:cs="Arial"/>
      <w:kern w:val="2"/>
      <w:sz w:val="22"/>
      <w:lang w:eastAsia="zh-CN"/>
    </w:rPr>
  </w:style>
  <w:style w:type="paragraph" w:styleId="Cabealho2" w:customStyle="1">
    <w:name w:val="Cabeçalho2"/>
    <w:basedOn w:val="Cabealhoerodap"/>
    <w:qFormat/>
    <w:rsid w:val="00b10706"/>
    <w:pPr/>
    <w:rPr/>
  </w:style>
  <w:style w:type="paragraph" w:styleId="SemEspaamento1" w:customStyle="1">
    <w:name w:val="Sem Espaçamento1"/>
    <w:uiPriority w:val="1"/>
    <w:qFormat/>
    <w:rsid w:val="00c816ba"/>
    <w:pPr>
      <w:widowControl/>
      <w:suppressAutoHyphens w:val="true"/>
      <w:bidi w:val="0"/>
      <w:spacing w:before="0" w:after="0"/>
      <w:jc w:val="left"/>
    </w:pPr>
    <w:rPr>
      <w:rFonts w:ascii="Calibri" w:hAnsi="Calibri" w:eastAsia="Calibri" w:cs="Times New Roman"/>
      <w:color w:val="auto"/>
      <w:kern w:val="0"/>
      <w:sz w:val="22"/>
      <w:szCs w:val="22"/>
      <w:lang w:val="pt-BR" w:eastAsia="en-US" w:bidi="ar-SA"/>
    </w:rPr>
  </w:style>
  <w:style w:type="numbering" w:styleId="Semlista" w:default="1">
    <w:name w:val="Sem lista"/>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uiPriority w:val="99"/>
    <w:qFormat/>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TableNormal">
    <w:name w:val="Table Normal"/>
    <w:uiPriority w:val="2"/>
    <w:semiHidden/>
    <w:unhideWhenUsed/>
    <w:qFormat/>
    <w:rPr>
      <w:rFonts w:asciiTheme="minorHAnsi" w:hAnsiTheme="minorHAnsi" w:eastAsiaTheme="minorHAnsi" w:cstheme="minorBidi"/>
      <w:lang w:val="en-US" w:eastAsia="en-US"/>
      <w:sz w:val="22"/>
      <w:szCs w:val="22"/>
    </w:rPr>
    <w:tblPr>
      <w:tblCellMar>
        <w:top w:w="0" w:type="dxa"/>
        <w:left w:w="0" w:type="dxa"/>
        <w:bottom w:w="0" w:type="dxa"/>
        <w:right w:w="0" w:type="dxa"/>
      </w:tblCellMar>
    </w:tblPr>
  </w:style>
  <w:style w:type="table" w:customStyle="1" w:styleId="Tabelacomgrade1">
    <w:name w:val="Tabela com grade1"/>
    <w:basedOn w:val="Tabelanormal"/>
    <w:uiPriority w:val="99"/>
    <w:qFormat/>
    <w:rPr>
      <w:rFonts w:cstheme="minorBidi"/>
      <w:lang w:eastAsia="en-US"/>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gov.br/compras/pt-br" TargetMode="External"/><Relationship Id="rId3" Type="http://schemas.openxmlformats.org/officeDocument/2006/relationships/hyperlink" Target="https://www.gov.br/compras/pt-br" TargetMode="External"/><Relationship Id="rId4" Type="http://schemas.openxmlformats.org/officeDocument/2006/relationships/hyperlink" Target="https://www.gov.br/compras/pt-br" TargetMode="External"/><Relationship Id="rId5" Type="http://schemas.openxmlformats.org/officeDocument/2006/relationships/hyperlink" Target="http://www.portaldatransparencia.gov.br/ceis" TargetMode="External"/><Relationship Id="rId6" Type="http://schemas.openxmlformats.org/officeDocument/2006/relationships/hyperlink" Target="http://www.cnj.jus.br/improbidade_adm/consultar_requerido.php" TargetMode="External"/><Relationship Id="rId7" Type="http://schemas.openxmlformats.org/officeDocument/2006/relationships/hyperlink" Target="http://www.gms.pr.gov.br/" TargetMode="External"/><Relationship Id="rId8" Type="http://schemas.openxmlformats.org/officeDocument/2006/relationships/hyperlink" Target="mailto:almoxarifado@uepg.br" TargetMode="External"/><Relationship Id="rId9" Type="http://schemas.openxmlformats.org/officeDocument/2006/relationships/hyperlink" Target="https://www2.uepg.br/proad/wp-content/uploads/sites/48/2024/04/SEI_UEPG-Ordem-de-Servico-005-2024-GMS.pdf" TargetMode="External"/><Relationship Id="rId10" Type="http://schemas.openxmlformats.org/officeDocument/2006/relationships/hyperlink" Target="mailto:almoxarifado@uepg.br" TargetMode="External"/><Relationship Id="rId11" Type="http://schemas.openxmlformats.org/officeDocument/2006/relationships/header" Target="header1.xml"/><Relationship Id="rId12" Type="http://schemas.openxmlformats.org/officeDocument/2006/relationships/header" Target="header2.xml"/><Relationship Id="rId13" Type="http://schemas.openxmlformats.org/officeDocument/2006/relationships/header" Target="header3.xml"/><Relationship Id="rId14" Type="http://schemas.openxmlformats.org/officeDocument/2006/relationships/footer" Target="footer1.xml"/><Relationship Id="rId15" Type="http://schemas.openxmlformats.org/officeDocument/2006/relationships/footer" Target="footer2.xml"/><Relationship Id="rId16" Type="http://schemas.openxmlformats.org/officeDocument/2006/relationships/footer" Target="footer3.xml"/><Relationship Id="rId17" Type="http://schemas.openxmlformats.org/officeDocument/2006/relationships/numbering" Target="numbering.xml"/><Relationship Id="rId18" Type="http://schemas.openxmlformats.org/officeDocument/2006/relationships/fontTable" Target="fontTable.xml"/><Relationship Id="rId19" Type="http://schemas.openxmlformats.org/officeDocument/2006/relationships/settings" Target="settings.xml"/><Relationship Id="rId20" Type="http://schemas.openxmlformats.org/officeDocument/2006/relationships/theme" Target="theme/theme1.xml"/><Relationship Id="rId21" Type="http://schemas.openxmlformats.org/officeDocument/2006/relationships/customXml" Target="../customXml/item1.xml"/>
</Relationships>
</file>

<file path=word/_rels/footer2.xml.rels><?xml version="1.0" encoding="UTF-8"?>
<Relationships xmlns="http://schemas.openxmlformats.org/package/2006/relationships"><Relationship Id="rId1" Type="http://schemas.openxmlformats.org/officeDocument/2006/relationships/hyperlink" Target="mailto:pregoes@uepg.br" TargetMode="External"/>
</Relationships>
</file>

<file path=word/_rels/footer3.xml.rels><?xml version="1.0" encoding="UTF-8"?>
<Relationships xmlns="http://schemas.openxmlformats.org/package/2006/relationships"><Relationship Id="rId1" Type="http://schemas.openxmlformats.org/officeDocument/2006/relationships/hyperlink" Target="mailto:pregoes@uepg.br" TargetMode="External"/>
</Relationships>
</file>

<file path=word/_rels/header3.xml.rels><?xml version="1.0" encoding="UTF-8"?>
<Relationships xmlns="http://schemas.openxmlformats.org/package/2006/relationships"><Relationship Id="rId1" Type="http://schemas.openxmlformats.org/officeDocument/2006/relationships/image" Target="media/image1.jpeg"/><Relationship Id="rId2" Type="http://schemas.openxmlformats.org/officeDocument/2006/relationships/image" Target="media/image2.png"/>
</Relationships>
</file>

<file path=word/theme/theme1.xml><?xml version="1.0" encoding="utf-8"?>
<a:theme xmlns:a="http://schemas.openxmlformats.org/drawingml/2006/main" xmlns:r="http://schemas.openxmlformats.org/officeDocument/2006/relationships"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5F11B5-91A4-47D0-A2C6-AE706E163A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488</TotalTime>
  <Application>LibreOffice/25.2.7.2$Windows_X86_64 LibreOffice_project/5cbfd1ab6520636bb5f7b99185aa69bd7456825d</Application>
  <AppVersion>15.0000</AppVersion>
  <Pages>39</Pages>
  <Words>14540</Words>
  <Characters>83747</Characters>
  <CharactersWithSpaces>98303</CharactersWithSpaces>
  <Paragraphs>669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2026-10-09T12:21:00Z</dcterms:created>
  <dc:creator>Mendes;Rodrigo Zardo</dc:creator>
  <dc:description/>
  <dc:language>pt-BR</dc:language>
  <cp:lastModifiedBy/>
  <cp:lastPrinted>2026-08-17T12:35:00Z</cp:lastPrinted>
  <dcterms:modified xsi:type="dcterms:W3CDTF">2026-10-15T16:20:07Z</dcterms:modified>
  <cp:revision>142</cp:revision>
  <dc:subject/>
  <dc:title>EDITAL DE LICITAÇÃO – UEPG/CONCORRÊNCIA N</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8D58ED1DAEA34389B0436645AAE885B3</vt:lpwstr>
  </property>
  <property fmtid="{D5CDD505-2E9C-101B-9397-08002B2CF9AE}" pid="3" name="KSOProductBuildVer">
    <vt:lpwstr>1046-11.2.0.11537</vt:lpwstr>
  </property>
</Properties>
</file>