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AE469" w14:textId="5CD7D32B" w:rsidR="00497F25" w:rsidRPr="00696BD8" w:rsidRDefault="007E5EBC" w:rsidP="00110E61">
      <w:pPr>
        <w:spacing w:after="0" w:line="360" w:lineRule="auto"/>
        <w:jc w:val="center"/>
        <w:rPr>
          <w:rFonts w:ascii="Bookman Old Style" w:hAnsi="Bookman Old Style"/>
          <w:b/>
          <w:color w:val="000000"/>
          <w:sz w:val="40"/>
          <w:szCs w:val="40"/>
          <w:u w:val="single"/>
        </w:rPr>
      </w:pPr>
      <w:r w:rsidRPr="00696BD8">
        <w:rPr>
          <w:rFonts w:ascii="Bookman Old Style" w:hAnsi="Bookman Old Style"/>
          <w:b/>
          <w:color w:val="000000"/>
          <w:sz w:val="40"/>
          <w:szCs w:val="40"/>
          <w:u w:val="single"/>
        </w:rPr>
        <w:t>ESTUDO TÉCNICO PRELIMINAR (ETP).</w:t>
      </w:r>
    </w:p>
    <w:p w14:paraId="3E396528" w14:textId="03CAD226" w:rsidR="00497F25" w:rsidRPr="00696BD8" w:rsidRDefault="00497F25" w:rsidP="00110E61">
      <w:pPr>
        <w:spacing w:after="0" w:line="360" w:lineRule="auto"/>
        <w:jc w:val="both"/>
        <w:rPr>
          <w:rFonts w:asciiTheme="minorHAnsi" w:hAnsiTheme="minorHAnsi" w:cstheme="minorHAnsi"/>
          <w:b/>
          <w:color w:val="000000"/>
          <w:sz w:val="24"/>
          <w:szCs w:val="24"/>
          <w:u w:val="single"/>
        </w:rPr>
      </w:pPr>
    </w:p>
    <w:p w14:paraId="4F77E82C" w14:textId="77777777" w:rsidR="00936577" w:rsidRPr="00696BD8" w:rsidRDefault="00936577" w:rsidP="00110E61">
      <w:pPr>
        <w:spacing w:after="0" w:line="360" w:lineRule="auto"/>
        <w:jc w:val="both"/>
        <w:rPr>
          <w:rFonts w:asciiTheme="minorHAnsi" w:hAnsiTheme="minorHAnsi" w:cstheme="minorHAnsi"/>
          <w:b/>
          <w:color w:val="000000"/>
          <w:sz w:val="24"/>
          <w:szCs w:val="24"/>
          <w:u w:val="single"/>
        </w:rPr>
      </w:pPr>
    </w:p>
    <w:p w14:paraId="025B1035" w14:textId="3FD11C96" w:rsidR="00996D90" w:rsidRPr="00696BD8" w:rsidRDefault="001967A0" w:rsidP="00110E61">
      <w:pPr>
        <w:spacing w:after="0" w:line="360" w:lineRule="auto"/>
        <w:jc w:val="both"/>
        <w:rPr>
          <w:rFonts w:asciiTheme="minorHAnsi" w:hAnsiTheme="minorHAnsi" w:cstheme="minorHAnsi"/>
          <w:b/>
          <w:color w:val="000000"/>
          <w:sz w:val="24"/>
          <w:szCs w:val="24"/>
          <w:u w:val="single"/>
        </w:rPr>
      </w:pPr>
      <w:r w:rsidRPr="00696BD8">
        <w:rPr>
          <w:rFonts w:asciiTheme="minorHAnsi" w:hAnsiTheme="minorHAnsi" w:cstheme="minorHAnsi"/>
          <w:b/>
          <w:noProof/>
          <w:color w:val="000000"/>
          <w:sz w:val="24"/>
          <w:szCs w:val="24"/>
          <w:u w:val="single"/>
          <w:lang w:eastAsia="pt-BR"/>
        </w:rPr>
        <mc:AlternateContent>
          <mc:Choice Requires="wps">
            <w:drawing>
              <wp:anchor distT="45720" distB="45720" distL="114300" distR="114300" simplePos="0" relativeHeight="251659264" behindDoc="1" locked="0" layoutInCell="1" allowOverlap="1" wp14:anchorId="54428CFE" wp14:editId="35B270A0">
                <wp:simplePos x="0" y="0"/>
                <wp:positionH relativeFrom="margin">
                  <wp:align>right</wp:align>
                </wp:positionH>
                <wp:positionV relativeFrom="paragraph">
                  <wp:posOffset>180340</wp:posOffset>
                </wp:positionV>
                <wp:extent cx="5734050" cy="1404620"/>
                <wp:effectExtent l="0" t="0" r="19050" b="1333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404620"/>
                        </a:xfrm>
                        <a:prstGeom prst="rect">
                          <a:avLst/>
                        </a:prstGeom>
                        <a:solidFill>
                          <a:srgbClr val="FFFFFF"/>
                        </a:solidFill>
                        <a:ln w="25400">
                          <a:solidFill>
                            <a:srgbClr val="000000"/>
                          </a:solidFill>
                          <a:miter lim="800000"/>
                          <a:headEnd/>
                          <a:tailEnd/>
                        </a:ln>
                      </wps:spPr>
                      <wps:txbx>
                        <w:txbxContent>
                          <w:p w14:paraId="63DD674F" w14:textId="4F6778D1" w:rsidR="001967A0" w:rsidRPr="00696BD8" w:rsidRDefault="00936577" w:rsidP="00936577">
                            <w:pPr>
                              <w:spacing w:after="0" w:line="360" w:lineRule="auto"/>
                              <w:jc w:val="both"/>
                              <w:rPr>
                                <w:rFonts w:asciiTheme="minorHAnsi" w:hAnsiTheme="minorHAnsi" w:cstheme="minorHAnsi"/>
                              </w:rPr>
                            </w:pPr>
                            <w:r w:rsidRPr="00696BD8">
                              <w:rPr>
                                <w:rFonts w:asciiTheme="minorHAnsi" w:hAnsiTheme="minorHAnsi" w:cstheme="minorHAnsi"/>
                                <w:b/>
                                <w:color w:val="000000"/>
                                <w:sz w:val="24"/>
                                <w:szCs w:val="24"/>
                                <w:highlight w:val="lightGray"/>
                              </w:rPr>
                              <w:t>OBJETO (descrição ampla):</w:t>
                            </w:r>
                            <w:r w:rsidRPr="00696BD8">
                              <w:rPr>
                                <w:rFonts w:asciiTheme="minorHAnsi" w:hAnsiTheme="minorHAnsi" w:cstheme="minorHAnsi"/>
                                <w:b/>
                                <w:color w:val="000000"/>
                                <w:sz w:val="24"/>
                                <w:szCs w:val="24"/>
                              </w:rPr>
                              <w:t xml:space="preserve"> </w:t>
                            </w:r>
                            <w:r w:rsidR="00E1417C" w:rsidRPr="004D4CB7">
                              <w:rPr>
                                <w:rFonts w:ascii="Bookman Old Style" w:hAnsi="Bookman Old Style"/>
                                <w:sz w:val="20"/>
                              </w:rPr>
                              <w:t>Contratação de empresa especializada para aquisição de</w:t>
                            </w:r>
                            <w:r w:rsidR="00B32339">
                              <w:rPr>
                                <w:rFonts w:ascii="Bookman Old Style" w:hAnsi="Bookman Old Style"/>
                                <w:sz w:val="20"/>
                              </w:rPr>
                              <w:t xml:space="preserve"> cabos elétricos e de</w:t>
                            </w:r>
                            <w:r w:rsidR="00E1417C" w:rsidRPr="004D4CB7">
                              <w:rPr>
                                <w:rFonts w:ascii="Bookman Old Style" w:hAnsi="Bookman Old Style"/>
                                <w:sz w:val="20"/>
                              </w:rPr>
                              <w:t xml:space="preserve"> </w:t>
                            </w:r>
                            <w:r w:rsidR="007807CA">
                              <w:rPr>
                                <w:rFonts w:ascii="Bookman Old Style" w:hAnsi="Bookman Old Style"/>
                                <w:sz w:val="20"/>
                              </w:rPr>
                              <w:t>aeradores</w:t>
                            </w:r>
                            <w:r w:rsidR="008765A5" w:rsidRPr="004D4CB7">
                              <w:rPr>
                                <w:rFonts w:ascii="Bookman Old Style" w:hAnsi="Bookman Old Style"/>
                                <w:sz w:val="20"/>
                              </w:rPr>
                              <w:t xml:space="preserve"> </w:t>
                            </w:r>
                            <w:r w:rsidR="00960261">
                              <w:rPr>
                                <w:rFonts w:ascii="Bookman Old Style" w:hAnsi="Bookman Old Style"/>
                                <w:sz w:val="20"/>
                              </w:rPr>
                              <w:t xml:space="preserve">empregados </w:t>
                            </w:r>
                            <w:r w:rsidR="008765A5" w:rsidRPr="004D4CB7">
                              <w:rPr>
                                <w:rFonts w:ascii="Bookman Old Style" w:hAnsi="Bookman Old Style"/>
                                <w:sz w:val="20"/>
                              </w:rPr>
                              <w:t>no tratamento de efluentes domésticos</w:t>
                            </w:r>
                            <w:r w:rsidR="00A76916">
                              <w:rPr>
                                <w:rFonts w:ascii="Bookman Old Style" w:hAnsi="Bookman Old Style"/>
                                <w:sz w:val="20"/>
                              </w:rPr>
                              <w:t>, visando atender à</w:t>
                            </w:r>
                            <w:r w:rsidR="00E1417C" w:rsidRPr="004D4CB7">
                              <w:rPr>
                                <w:rFonts w:ascii="Bookman Old Style" w:hAnsi="Bookman Old Style"/>
                                <w:sz w:val="20"/>
                              </w:rPr>
                              <w:t xml:space="preserve"> demanda de uso do SAAE, Serviço Autônomo de Água e Esgoto do município de Santa Isabel do Ivaí – PR.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4428CFE" id="_x0000_t202" coordsize="21600,21600" o:spt="202" path="m,l,21600r21600,l21600,xe">
                <v:stroke joinstyle="miter"/>
                <v:path gradientshapeok="t" o:connecttype="rect"/>
              </v:shapetype>
              <v:shape id="Caixa de Texto 2" o:spid="_x0000_s1026" type="#_x0000_t202" style="position:absolute;left:0;text-align:left;margin-left:400.3pt;margin-top:14.2pt;width:451.5pt;height:110.6pt;z-index:-2516572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" strokeweight="2pt">
                <v:textbox style="mso-fit-shape-to-text:t">
                  <w:txbxContent>
                    <w:p w14:paraId="63DD674F" w14:textId="4F6778D1" w:rsidR="001967A0" w:rsidRPr="00696BD8" w:rsidRDefault="00936577" w:rsidP="00936577">
                      <w:pPr>
                        <w:spacing w:after="0" w:line="360" w:lineRule="auto"/>
                        <w:jc w:val="both"/>
                        <w:rPr>
                          <w:rFonts w:asciiTheme="minorHAnsi" w:hAnsiTheme="minorHAnsi" w:cstheme="minorHAnsi"/>
                        </w:rPr>
                      </w:pPr>
                      <w:r w:rsidRPr="00696BD8">
                        <w:rPr>
                          <w:rFonts w:asciiTheme="minorHAnsi" w:hAnsiTheme="minorHAnsi" w:cstheme="minorHAnsi"/>
                          <w:b/>
                          <w:color w:val="000000"/>
                          <w:sz w:val="24"/>
                          <w:szCs w:val="24"/>
                          <w:highlight w:val="lightGray"/>
                        </w:rPr>
                        <w:t>OBJETO (descrição ampla):</w:t>
                      </w:r>
                      <w:r w:rsidRPr="00696BD8">
                        <w:rPr>
                          <w:rFonts w:asciiTheme="minorHAnsi" w:hAnsiTheme="minorHAnsi" w:cstheme="minorHAnsi"/>
                          <w:b/>
                          <w:color w:val="000000"/>
                          <w:sz w:val="24"/>
                          <w:szCs w:val="24"/>
                        </w:rPr>
                        <w:t xml:space="preserve"> </w:t>
                      </w:r>
                      <w:r w:rsidR="00E1417C" w:rsidRPr="004D4CB7">
                        <w:rPr>
                          <w:rFonts w:ascii="Bookman Old Style" w:hAnsi="Bookman Old Style"/>
                          <w:sz w:val="20"/>
                        </w:rPr>
                        <w:t>Contratação de empresa especializada para aquisição de</w:t>
                      </w:r>
                      <w:r w:rsidR="00B32339">
                        <w:rPr>
                          <w:rFonts w:ascii="Bookman Old Style" w:hAnsi="Bookman Old Style"/>
                          <w:sz w:val="20"/>
                        </w:rPr>
                        <w:t xml:space="preserve"> cabos elétricos e de</w:t>
                      </w:r>
                      <w:r w:rsidR="00E1417C" w:rsidRPr="004D4CB7">
                        <w:rPr>
                          <w:rFonts w:ascii="Bookman Old Style" w:hAnsi="Bookman Old Style"/>
                          <w:sz w:val="20"/>
                        </w:rPr>
                        <w:t xml:space="preserve"> </w:t>
                      </w:r>
                      <w:r w:rsidR="007807CA">
                        <w:rPr>
                          <w:rFonts w:ascii="Bookman Old Style" w:hAnsi="Bookman Old Style"/>
                          <w:sz w:val="20"/>
                        </w:rPr>
                        <w:t>aeradores</w:t>
                      </w:r>
                      <w:r w:rsidR="008765A5" w:rsidRPr="004D4CB7">
                        <w:rPr>
                          <w:rFonts w:ascii="Bookman Old Style" w:hAnsi="Bookman Old Style"/>
                          <w:sz w:val="20"/>
                        </w:rPr>
                        <w:t xml:space="preserve"> </w:t>
                      </w:r>
                      <w:r w:rsidR="00960261">
                        <w:rPr>
                          <w:rFonts w:ascii="Bookman Old Style" w:hAnsi="Bookman Old Style"/>
                          <w:sz w:val="20"/>
                        </w:rPr>
                        <w:t xml:space="preserve">empregados </w:t>
                      </w:r>
                      <w:r w:rsidR="008765A5" w:rsidRPr="004D4CB7">
                        <w:rPr>
                          <w:rFonts w:ascii="Bookman Old Style" w:hAnsi="Bookman Old Style"/>
                          <w:sz w:val="20"/>
                        </w:rPr>
                        <w:t>no tratamento de efluentes domésticos</w:t>
                      </w:r>
                      <w:r w:rsidR="00A76916">
                        <w:rPr>
                          <w:rFonts w:ascii="Bookman Old Style" w:hAnsi="Bookman Old Style"/>
                          <w:sz w:val="20"/>
                        </w:rPr>
                        <w:t>, visando atender à</w:t>
                      </w:r>
                      <w:r w:rsidR="00E1417C" w:rsidRPr="004D4CB7">
                        <w:rPr>
                          <w:rFonts w:ascii="Bookman Old Style" w:hAnsi="Bookman Old Style"/>
                          <w:sz w:val="20"/>
                        </w:rPr>
                        <w:t xml:space="preserve"> demanda de uso do SAAE, Serviço Autônomo de Água e Esgoto do município de Santa Isabel do Ivaí – PR.</w:t>
                      </w:r>
                    </w:p>
                  </w:txbxContent>
                </v:textbox>
                <w10:wrap anchorx="margin"/>
              </v:shape>
            </w:pict>
          </mc:Fallback>
        </mc:AlternateContent>
      </w:r>
    </w:p>
    <w:p w14:paraId="049DEF24" w14:textId="373DBF63" w:rsidR="00996D90" w:rsidRPr="00696BD8" w:rsidRDefault="00996D90" w:rsidP="00110E61">
      <w:pPr>
        <w:spacing w:after="0" w:line="360" w:lineRule="auto"/>
        <w:jc w:val="both"/>
        <w:rPr>
          <w:rFonts w:asciiTheme="minorHAnsi" w:hAnsiTheme="minorHAnsi" w:cstheme="minorHAnsi"/>
          <w:b/>
          <w:color w:val="000000"/>
          <w:sz w:val="24"/>
          <w:szCs w:val="24"/>
          <w:u w:val="single"/>
        </w:rPr>
      </w:pPr>
    </w:p>
    <w:p w14:paraId="56E40FF5" w14:textId="77777777" w:rsidR="00996D90" w:rsidRPr="00696BD8" w:rsidRDefault="00996D90" w:rsidP="00110E61">
      <w:pPr>
        <w:spacing w:after="0" w:line="360" w:lineRule="auto"/>
        <w:jc w:val="both"/>
        <w:rPr>
          <w:rFonts w:asciiTheme="minorHAnsi" w:hAnsiTheme="minorHAnsi" w:cstheme="minorHAnsi"/>
          <w:b/>
          <w:color w:val="000000"/>
          <w:sz w:val="24"/>
          <w:szCs w:val="24"/>
          <w:u w:val="single"/>
        </w:rPr>
      </w:pPr>
    </w:p>
    <w:p w14:paraId="5F2C1787" w14:textId="15DBBCC7" w:rsidR="001967A0" w:rsidRPr="00696BD8" w:rsidRDefault="001967A0" w:rsidP="00110E61">
      <w:pPr>
        <w:spacing w:after="0" w:line="360" w:lineRule="auto"/>
        <w:jc w:val="both"/>
        <w:rPr>
          <w:rFonts w:asciiTheme="minorHAnsi" w:hAnsiTheme="minorHAnsi" w:cstheme="minorHAnsi"/>
          <w:b/>
          <w:color w:val="000000"/>
          <w:sz w:val="24"/>
          <w:szCs w:val="24"/>
          <w:highlight w:val="lightGray"/>
        </w:rPr>
      </w:pPr>
    </w:p>
    <w:p w14:paraId="2C3AFBFE" w14:textId="77777777" w:rsidR="00936577" w:rsidRPr="00696BD8" w:rsidRDefault="00936577" w:rsidP="00110E61">
      <w:pPr>
        <w:spacing w:after="0" w:line="360" w:lineRule="auto"/>
        <w:jc w:val="both"/>
        <w:rPr>
          <w:rFonts w:asciiTheme="minorHAnsi" w:hAnsiTheme="minorHAnsi" w:cstheme="minorHAnsi"/>
          <w:b/>
          <w:color w:val="000000"/>
          <w:sz w:val="24"/>
          <w:szCs w:val="24"/>
          <w:highlight w:val="lightGray"/>
        </w:rPr>
      </w:pPr>
    </w:p>
    <w:p w14:paraId="4F735AE2" w14:textId="77777777" w:rsidR="001967A0" w:rsidRPr="00696BD8" w:rsidRDefault="001967A0" w:rsidP="00110E61">
      <w:pPr>
        <w:spacing w:after="0" w:line="360" w:lineRule="auto"/>
        <w:jc w:val="both"/>
        <w:rPr>
          <w:rFonts w:asciiTheme="minorHAnsi" w:hAnsiTheme="minorHAnsi" w:cstheme="minorHAnsi"/>
          <w:b/>
          <w:color w:val="000000"/>
          <w:sz w:val="24"/>
          <w:szCs w:val="24"/>
          <w:highlight w:val="lightGray"/>
        </w:rPr>
      </w:pPr>
    </w:p>
    <w:p w14:paraId="37CAF1F3" w14:textId="1AEA92AD" w:rsidR="00DB79E6" w:rsidRPr="00696BD8" w:rsidRDefault="00936577" w:rsidP="00110E61">
      <w:pPr>
        <w:spacing w:after="0" w:line="360" w:lineRule="auto"/>
        <w:jc w:val="both"/>
        <w:rPr>
          <w:rFonts w:asciiTheme="minorHAnsi" w:hAnsiTheme="minorHAnsi" w:cstheme="minorHAnsi"/>
          <w:bCs/>
          <w:color w:val="FF0000"/>
          <w:sz w:val="24"/>
          <w:szCs w:val="24"/>
        </w:rPr>
      </w:pPr>
      <w:r w:rsidRPr="00696BD8">
        <w:rPr>
          <w:rFonts w:asciiTheme="minorHAnsi" w:hAnsiTheme="minorHAnsi" w:cstheme="minorHAnsi"/>
          <w:b/>
          <w:noProof/>
          <w:color w:val="000000"/>
          <w:sz w:val="24"/>
          <w:szCs w:val="24"/>
          <w:u w:val="single"/>
          <w:lang w:eastAsia="pt-BR"/>
        </w:rPr>
        <mc:AlternateContent>
          <mc:Choice Requires="wps">
            <w:drawing>
              <wp:anchor distT="45720" distB="45720" distL="114300" distR="114300" simplePos="0" relativeHeight="251661312" behindDoc="1" locked="0" layoutInCell="1" allowOverlap="1" wp14:anchorId="3409BD0E" wp14:editId="74A6A37D">
                <wp:simplePos x="0" y="0"/>
                <wp:positionH relativeFrom="margin">
                  <wp:posOffset>0</wp:posOffset>
                </wp:positionH>
                <wp:positionV relativeFrom="paragraph">
                  <wp:posOffset>45085</wp:posOffset>
                </wp:positionV>
                <wp:extent cx="5734050" cy="1404620"/>
                <wp:effectExtent l="0" t="0" r="19050" b="1333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404620"/>
                        </a:xfrm>
                        <a:prstGeom prst="rect">
                          <a:avLst/>
                        </a:prstGeom>
                        <a:solidFill>
                          <a:srgbClr val="FFFFFF"/>
                        </a:solidFill>
                        <a:ln w="25400">
                          <a:solidFill>
                            <a:srgbClr val="000000"/>
                          </a:solidFill>
                          <a:miter lim="800000"/>
                          <a:headEnd/>
                          <a:tailEnd/>
                        </a:ln>
                      </wps:spPr>
                      <wps:txbx>
                        <w:txbxContent>
                          <w:p w14:paraId="19C7A3FB" w14:textId="48429307" w:rsidR="00936577" w:rsidRPr="00696BD8" w:rsidRDefault="00936577" w:rsidP="00936577">
                            <w:pPr>
                              <w:spacing w:after="0" w:line="360" w:lineRule="auto"/>
                              <w:jc w:val="both"/>
                              <w:rPr>
                                <w:rFonts w:asciiTheme="minorHAnsi" w:hAnsiTheme="minorHAnsi" w:cstheme="minorHAnsi"/>
                                <w:bCs/>
                                <w:color w:val="FF0000"/>
                                <w:sz w:val="24"/>
                                <w:szCs w:val="24"/>
                              </w:rPr>
                            </w:pPr>
                            <w:r w:rsidRPr="00696BD8">
                              <w:rPr>
                                <w:rFonts w:asciiTheme="minorHAnsi" w:hAnsiTheme="minorHAnsi" w:cstheme="minorHAnsi"/>
                                <w:b/>
                                <w:sz w:val="24"/>
                                <w:szCs w:val="24"/>
                                <w:highlight w:val="lightGray"/>
                              </w:rPr>
                              <w:t>Secretaria/Órgão Requisitante:</w:t>
                            </w:r>
                            <w:r w:rsidRPr="00696BD8">
                              <w:rPr>
                                <w:rFonts w:asciiTheme="minorHAnsi" w:hAnsiTheme="minorHAnsi" w:cstheme="minorHAnsi"/>
                                <w:b/>
                                <w:sz w:val="24"/>
                                <w:szCs w:val="24"/>
                              </w:rPr>
                              <w:t xml:space="preserve"> </w:t>
                            </w:r>
                            <w:r w:rsidR="00960261" w:rsidRPr="00960261">
                              <w:rPr>
                                <w:rFonts w:asciiTheme="minorHAnsi" w:hAnsiTheme="minorHAnsi" w:cstheme="minorHAnsi"/>
                                <w:sz w:val="24"/>
                                <w:szCs w:val="24"/>
                              </w:rPr>
                              <w:t>ESTAÇÃO DE TRATAMENTO DE EFLUENTES – ETE</w:t>
                            </w:r>
                            <w:r w:rsidR="00960261">
                              <w:rPr>
                                <w:rFonts w:asciiTheme="minorHAnsi" w:hAnsiTheme="minorHAnsi" w:cstheme="minorHAnsi"/>
                                <w:b/>
                                <w:sz w:val="24"/>
                                <w:szCs w:val="24"/>
                              </w:rPr>
                              <w:t xml:space="preserve"> </w:t>
                            </w:r>
                            <w:r w:rsidR="00E1417C" w:rsidRPr="004D4CB7">
                              <w:rPr>
                                <w:rFonts w:asciiTheme="minorHAnsi" w:hAnsiTheme="minorHAnsi" w:cstheme="minorHAnsi"/>
                                <w:bCs/>
                                <w:sz w:val="24"/>
                                <w:szCs w:val="24"/>
                              </w:rPr>
                              <w:t>SAAE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09BD0E" id="_x0000_s1027" type="#_x0000_t202" style="position:absolute;left:0;text-align:left;margin-left:0;margin-top:3.55pt;width:451.5pt;height:110.6pt;z-index:-2516551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" strokeweight="2pt">
                <v:textbox style="mso-fit-shape-to-text:t">
                  <w:txbxContent>
                    <w:p w14:paraId="19C7A3FB" w14:textId="48429307" w:rsidR="00936577" w:rsidRPr="00696BD8" w:rsidRDefault="00936577" w:rsidP="00936577">
                      <w:pPr>
                        <w:spacing w:after="0" w:line="360" w:lineRule="auto"/>
                        <w:jc w:val="both"/>
                        <w:rPr>
                          <w:rFonts w:asciiTheme="minorHAnsi" w:hAnsiTheme="minorHAnsi" w:cstheme="minorHAnsi"/>
                          <w:bCs/>
                          <w:color w:val="FF0000"/>
                          <w:sz w:val="24"/>
                          <w:szCs w:val="24"/>
                        </w:rPr>
                      </w:pPr>
                      <w:r w:rsidRPr="00696BD8">
                        <w:rPr>
                          <w:rFonts w:asciiTheme="minorHAnsi" w:hAnsiTheme="minorHAnsi" w:cstheme="minorHAnsi"/>
                          <w:b/>
                          <w:sz w:val="24"/>
                          <w:szCs w:val="24"/>
                          <w:highlight w:val="lightGray"/>
                        </w:rPr>
                        <w:t>Secretaria/Órgão Requisitante:</w:t>
                      </w:r>
                      <w:r w:rsidRPr="00696BD8">
                        <w:rPr>
                          <w:rFonts w:asciiTheme="minorHAnsi" w:hAnsiTheme="minorHAnsi" w:cstheme="minorHAnsi"/>
                          <w:b/>
                          <w:sz w:val="24"/>
                          <w:szCs w:val="24"/>
                        </w:rPr>
                        <w:t xml:space="preserve"> </w:t>
                      </w:r>
                      <w:r w:rsidR="00960261" w:rsidRPr="00960261">
                        <w:rPr>
                          <w:rFonts w:asciiTheme="minorHAnsi" w:hAnsiTheme="minorHAnsi" w:cstheme="minorHAnsi"/>
                          <w:sz w:val="24"/>
                          <w:szCs w:val="24"/>
                        </w:rPr>
                        <w:t>ESTAÇÃO DE TRATAMENTO DE EFLUENTES – ETE</w:t>
                      </w:r>
                      <w:r w:rsidR="00960261">
                        <w:rPr>
                          <w:rFonts w:asciiTheme="minorHAnsi" w:hAnsiTheme="minorHAnsi" w:cstheme="minorHAnsi"/>
                          <w:b/>
                          <w:sz w:val="24"/>
                          <w:szCs w:val="24"/>
                        </w:rPr>
                        <w:t xml:space="preserve"> </w:t>
                      </w:r>
                      <w:r w:rsidR="00E1417C" w:rsidRPr="004D4CB7">
                        <w:rPr>
                          <w:rFonts w:asciiTheme="minorHAnsi" w:hAnsiTheme="minorHAnsi" w:cstheme="minorHAnsi"/>
                          <w:bCs/>
                          <w:sz w:val="24"/>
                          <w:szCs w:val="24"/>
                        </w:rPr>
                        <w:t>SAAE</w:t>
                      </w:r>
                    </w:p>
                  </w:txbxContent>
                </v:textbox>
                <w10:wrap anchorx="margin"/>
              </v:shape>
            </w:pict>
          </mc:Fallback>
        </mc:AlternateContent>
      </w:r>
    </w:p>
    <w:p w14:paraId="393A0CC6" w14:textId="0308E96A" w:rsidR="00DB79E6" w:rsidRPr="00696BD8" w:rsidRDefault="00DB79E6" w:rsidP="00110E61">
      <w:pPr>
        <w:spacing w:after="0" w:line="360" w:lineRule="auto"/>
        <w:jc w:val="both"/>
        <w:rPr>
          <w:rFonts w:asciiTheme="minorHAnsi" w:hAnsiTheme="minorHAnsi" w:cstheme="minorHAnsi"/>
          <w:bCs/>
          <w:color w:val="FF0000"/>
          <w:sz w:val="24"/>
          <w:szCs w:val="24"/>
        </w:rPr>
      </w:pPr>
    </w:p>
    <w:p w14:paraId="07EF470D" w14:textId="01857267" w:rsidR="00DB79E6" w:rsidRPr="00696BD8" w:rsidRDefault="00DB79E6" w:rsidP="00110E61">
      <w:pPr>
        <w:spacing w:after="0" w:line="360" w:lineRule="auto"/>
        <w:jc w:val="both"/>
        <w:rPr>
          <w:rFonts w:asciiTheme="minorHAnsi" w:hAnsiTheme="minorHAnsi" w:cstheme="minorHAnsi"/>
          <w:bCs/>
          <w:color w:val="FF0000"/>
          <w:sz w:val="24"/>
          <w:szCs w:val="24"/>
        </w:rPr>
      </w:pPr>
    </w:p>
    <w:p w14:paraId="7782981F" w14:textId="6812CF7B" w:rsidR="00DB79E6" w:rsidRPr="00696BD8" w:rsidRDefault="00DB79E6" w:rsidP="00110E61">
      <w:pPr>
        <w:spacing w:after="0" w:line="360" w:lineRule="auto"/>
        <w:jc w:val="both"/>
        <w:rPr>
          <w:rFonts w:asciiTheme="minorHAnsi" w:hAnsiTheme="minorHAnsi" w:cstheme="minorHAnsi"/>
          <w:bCs/>
          <w:color w:val="FF0000"/>
          <w:sz w:val="24"/>
          <w:szCs w:val="24"/>
        </w:rPr>
      </w:pPr>
    </w:p>
    <w:p w14:paraId="1C8BE3FE" w14:textId="77777777" w:rsidR="006A3700" w:rsidRPr="00696BD8" w:rsidRDefault="006A3700" w:rsidP="00110E61">
      <w:pPr>
        <w:spacing w:after="0" w:line="360" w:lineRule="auto"/>
        <w:jc w:val="both"/>
        <w:rPr>
          <w:rFonts w:asciiTheme="minorHAnsi" w:hAnsiTheme="minorHAnsi" w:cstheme="minorHAnsi"/>
          <w:bCs/>
          <w:color w:val="FF0000"/>
          <w:sz w:val="24"/>
          <w:szCs w:val="24"/>
        </w:rPr>
      </w:pPr>
    </w:p>
    <w:p w14:paraId="6EF494E9" w14:textId="5DE104DA" w:rsidR="004A5431" w:rsidRPr="00696BD8" w:rsidRDefault="00936577" w:rsidP="00110E61">
      <w:pPr>
        <w:spacing w:after="0" w:line="360" w:lineRule="auto"/>
        <w:jc w:val="both"/>
        <w:rPr>
          <w:rFonts w:asciiTheme="minorHAnsi" w:hAnsiTheme="minorHAnsi" w:cstheme="minorHAnsi"/>
          <w:bCs/>
          <w:color w:val="FF0000"/>
          <w:sz w:val="24"/>
          <w:szCs w:val="24"/>
        </w:rPr>
      </w:pPr>
      <w:r w:rsidRPr="00696BD8">
        <w:rPr>
          <w:rFonts w:asciiTheme="minorHAnsi" w:hAnsiTheme="minorHAnsi" w:cstheme="minorHAnsi"/>
          <w:b/>
          <w:noProof/>
          <w:color w:val="000000"/>
          <w:sz w:val="24"/>
          <w:szCs w:val="24"/>
          <w:u w:val="single"/>
          <w:lang w:eastAsia="pt-BR"/>
        </w:rPr>
        <mc:AlternateContent>
          <mc:Choice Requires="wps">
            <w:drawing>
              <wp:anchor distT="45720" distB="45720" distL="114300" distR="114300" simplePos="0" relativeHeight="251663360" behindDoc="1" locked="0" layoutInCell="1" allowOverlap="1" wp14:anchorId="1C8419DB" wp14:editId="12E0A74D">
                <wp:simplePos x="0" y="0"/>
                <wp:positionH relativeFrom="margin">
                  <wp:posOffset>0</wp:posOffset>
                </wp:positionH>
                <wp:positionV relativeFrom="paragraph">
                  <wp:posOffset>45720</wp:posOffset>
                </wp:positionV>
                <wp:extent cx="5734050" cy="1404620"/>
                <wp:effectExtent l="0" t="0" r="19050" b="1333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404620"/>
                        </a:xfrm>
                        <a:prstGeom prst="rect">
                          <a:avLst/>
                        </a:prstGeom>
                        <a:solidFill>
                          <a:srgbClr val="FFFFFF"/>
                        </a:solidFill>
                        <a:ln w="25400">
                          <a:solidFill>
                            <a:srgbClr val="000000"/>
                          </a:solidFill>
                          <a:miter lim="800000"/>
                          <a:headEnd/>
                          <a:tailEnd/>
                        </a:ln>
                      </wps:spPr>
                      <wps:txbx>
                        <w:txbxContent>
                          <w:p w14:paraId="076F8F81" w14:textId="1CE04161" w:rsidR="00936577" w:rsidRPr="00696BD8" w:rsidRDefault="00936577" w:rsidP="00936577">
                            <w:pPr>
                              <w:spacing w:after="0" w:line="360" w:lineRule="auto"/>
                              <w:jc w:val="both"/>
                              <w:rPr>
                                <w:rFonts w:asciiTheme="minorHAnsi" w:hAnsiTheme="minorHAnsi" w:cstheme="minorHAnsi"/>
                                <w:bCs/>
                                <w:color w:val="FF0000"/>
                                <w:sz w:val="24"/>
                                <w:szCs w:val="24"/>
                              </w:rPr>
                            </w:pPr>
                            <w:r w:rsidRPr="00696BD8">
                              <w:rPr>
                                <w:rFonts w:asciiTheme="minorHAnsi" w:hAnsiTheme="minorHAnsi" w:cstheme="minorHAnsi"/>
                                <w:b/>
                                <w:sz w:val="24"/>
                                <w:szCs w:val="24"/>
                                <w:highlight w:val="lightGray"/>
                              </w:rPr>
                              <w:t>Autoridade/Servidor Responsável pela elaboração do ETP:</w:t>
                            </w:r>
                            <w:r w:rsidRPr="00696BD8">
                              <w:rPr>
                                <w:rFonts w:asciiTheme="minorHAnsi" w:hAnsiTheme="minorHAnsi" w:cstheme="minorHAnsi"/>
                                <w:b/>
                                <w:sz w:val="24"/>
                                <w:szCs w:val="24"/>
                              </w:rPr>
                              <w:t xml:space="preserve"> </w:t>
                            </w:r>
                            <w:r w:rsidR="00E1417C" w:rsidRPr="004D4CB7">
                              <w:rPr>
                                <w:rFonts w:asciiTheme="minorHAnsi" w:hAnsiTheme="minorHAnsi" w:cstheme="minorHAnsi"/>
                                <w:bCs/>
                                <w:sz w:val="24"/>
                                <w:szCs w:val="24"/>
                              </w:rPr>
                              <w:t>Rosângela Biudes de Souza</w:t>
                            </w:r>
                            <w:r w:rsidRPr="004D4CB7">
                              <w:rPr>
                                <w:rFonts w:asciiTheme="minorHAnsi" w:hAnsiTheme="minorHAnsi" w:cstheme="minorHAnsi"/>
                                <w:bCs/>
                                <w:sz w:val="24"/>
                                <w:szCs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8419DB" id="_x0000_s1028" type="#_x0000_t202" style="position:absolute;left:0;text-align:left;margin-left:0;margin-top:3.6pt;width:451.5pt;height:110.6pt;z-index:-2516531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" strokeweight="2pt">
                <v:textbox style="mso-fit-shape-to-text:t">
                  <w:txbxContent>
                    <w:p w14:paraId="076F8F81" w14:textId="1CE04161" w:rsidR="00936577" w:rsidRPr="00696BD8" w:rsidRDefault="00936577" w:rsidP="00936577">
                      <w:pPr>
                        <w:spacing w:after="0" w:line="360" w:lineRule="auto"/>
                        <w:jc w:val="both"/>
                        <w:rPr>
                          <w:rFonts w:asciiTheme="minorHAnsi" w:hAnsiTheme="minorHAnsi" w:cstheme="minorHAnsi"/>
                          <w:bCs/>
                          <w:color w:val="FF0000"/>
                          <w:sz w:val="24"/>
                          <w:szCs w:val="24"/>
                        </w:rPr>
                      </w:pPr>
                      <w:r w:rsidRPr="00696BD8">
                        <w:rPr>
                          <w:rFonts w:asciiTheme="minorHAnsi" w:hAnsiTheme="minorHAnsi" w:cstheme="minorHAnsi"/>
                          <w:b/>
                          <w:sz w:val="24"/>
                          <w:szCs w:val="24"/>
                          <w:highlight w:val="lightGray"/>
                        </w:rPr>
                        <w:t>Autoridade/Servidor Responsável pela elaboração do ETP:</w:t>
                      </w:r>
                      <w:r w:rsidRPr="00696BD8">
                        <w:rPr>
                          <w:rFonts w:asciiTheme="minorHAnsi" w:hAnsiTheme="minorHAnsi" w:cstheme="minorHAnsi"/>
                          <w:b/>
                          <w:sz w:val="24"/>
                          <w:szCs w:val="24"/>
                        </w:rPr>
                        <w:t xml:space="preserve"> </w:t>
                      </w:r>
                      <w:r w:rsidR="00E1417C" w:rsidRPr="004D4CB7">
                        <w:rPr>
                          <w:rFonts w:asciiTheme="minorHAnsi" w:hAnsiTheme="minorHAnsi" w:cstheme="minorHAnsi"/>
                          <w:bCs/>
                          <w:sz w:val="24"/>
                          <w:szCs w:val="24"/>
                        </w:rPr>
                        <w:t>Rosângela Biudes de Souza</w:t>
                      </w:r>
                      <w:r w:rsidRPr="004D4CB7">
                        <w:rPr>
                          <w:rFonts w:asciiTheme="minorHAnsi" w:hAnsiTheme="minorHAnsi" w:cstheme="minorHAnsi"/>
                          <w:bCs/>
                          <w:sz w:val="24"/>
                          <w:szCs w:val="24"/>
                        </w:rPr>
                        <w:t>.</w:t>
                      </w:r>
                    </w:p>
                  </w:txbxContent>
                </v:textbox>
                <w10:wrap anchorx="margin"/>
              </v:shape>
            </w:pict>
          </mc:Fallback>
        </mc:AlternateContent>
      </w:r>
    </w:p>
    <w:p w14:paraId="0583AE2B" w14:textId="27BD49B7" w:rsidR="00936577" w:rsidRPr="00696BD8" w:rsidRDefault="00936577" w:rsidP="00110E61">
      <w:pPr>
        <w:spacing w:after="0" w:line="360" w:lineRule="auto"/>
        <w:jc w:val="both"/>
        <w:rPr>
          <w:rFonts w:asciiTheme="minorHAnsi" w:hAnsiTheme="minorHAnsi" w:cstheme="minorHAnsi"/>
          <w:bCs/>
          <w:color w:val="FF0000"/>
          <w:sz w:val="24"/>
          <w:szCs w:val="24"/>
        </w:rPr>
      </w:pPr>
    </w:p>
    <w:p w14:paraId="395B6FC7" w14:textId="03DBFC5D" w:rsidR="000726D8" w:rsidRPr="00696BD8" w:rsidRDefault="000726D8" w:rsidP="00110E61">
      <w:pPr>
        <w:spacing w:after="0" w:line="360" w:lineRule="auto"/>
        <w:jc w:val="both"/>
        <w:rPr>
          <w:rFonts w:asciiTheme="minorHAnsi" w:hAnsiTheme="minorHAnsi" w:cstheme="minorHAnsi"/>
          <w:bCs/>
          <w:color w:val="FF0000"/>
          <w:sz w:val="24"/>
          <w:szCs w:val="24"/>
        </w:rPr>
      </w:pPr>
    </w:p>
    <w:p w14:paraId="66C20BE3" w14:textId="77777777" w:rsidR="000726D8" w:rsidRPr="00696BD8" w:rsidRDefault="000726D8" w:rsidP="00110E61">
      <w:pPr>
        <w:spacing w:after="0" w:line="360" w:lineRule="auto"/>
        <w:rPr>
          <w:rFonts w:asciiTheme="minorHAnsi" w:hAnsiTheme="minorHAnsi" w:cstheme="minorHAnsi"/>
          <w:bCs/>
          <w:sz w:val="24"/>
          <w:szCs w:val="24"/>
        </w:rPr>
      </w:pPr>
    </w:p>
    <w:p w14:paraId="4B0374BF" w14:textId="619A1A12" w:rsidR="000726D8" w:rsidRPr="00696BD8" w:rsidRDefault="000726D8" w:rsidP="00110E61">
      <w:pPr>
        <w:spacing w:after="0" w:line="360" w:lineRule="auto"/>
        <w:jc w:val="center"/>
        <w:rPr>
          <w:rFonts w:asciiTheme="minorHAnsi" w:hAnsiTheme="minorHAnsi" w:cstheme="minorHAnsi"/>
          <w:bCs/>
          <w:sz w:val="24"/>
          <w:szCs w:val="24"/>
        </w:rPr>
      </w:pPr>
      <w:r w:rsidRPr="00696BD8">
        <w:rPr>
          <w:rFonts w:asciiTheme="minorHAnsi" w:hAnsiTheme="minorHAnsi" w:cstheme="minorHAnsi"/>
          <w:bCs/>
          <w:sz w:val="24"/>
          <w:szCs w:val="24"/>
        </w:rPr>
        <w:t xml:space="preserve">Santa Isabel do Ivaí, Estado do Paraná, em </w:t>
      </w:r>
      <w:r w:rsidR="00810B51">
        <w:rPr>
          <w:rFonts w:asciiTheme="minorHAnsi" w:hAnsiTheme="minorHAnsi" w:cstheme="minorHAnsi"/>
          <w:bCs/>
          <w:sz w:val="24"/>
          <w:szCs w:val="24"/>
        </w:rPr>
        <w:t>05</w:t>
      </w:r>
      <w:r w:rsidRPr="00B32339">
        <w:rPr>
          <w:rFonts w:asciiTheme="minorHAnsi" w:hAnsiTheme="minorHAnsi" w:cstheme="minorHAnsi"/>
          <w:bCs/>
          <w:sz w:val="24"/>
          <w:szCs w:val="24"/>
        </w:rPr>
        <w:t xml:space="preserve"> de </w:t>
      </w:r>
      <w:r w:rsidR="00810B51">
        <w:rPr>
          <w:rFonts w:asciiTheme="minorHAnsi" w:hAnsiTheme="minorHAnsi" w:cstheme="minorHAnsi"/>
          <w:bCs/>
          <w:sz w:val="24"/>
          <w:szCs w:val="24"/>
        </w:rPr>
        <w:t>fevereiro</w:t>
      </w:r>
      <w:r w:rsidRPr="004D4CB7">
        <w:rPr>
          <w:rFonts w:asciiTheme="minorHAnsi" w:hAnsiTheme="minorHAnsi" w:cstheme="minorHAnsi"/>
          <w:bCs/>
          <w:sz w:val="24"/>
          <w:szCs w:val="24"/>
        </w:rPr>
        <w:t xml:space="preserve"> de 202</w:t>
      </w:r>
      <w:r w:rsidR="00B32339">
        <w:rPr>
          <w:rFonts w:asciiTheme="minorHAnsi" w:hAnsiTheme="minorHAnsi" w:cstheme="minorHAnsi"/>
          <w:bCs/>
          <w:sz w:val="24"/>
          <w:szCs w:val="24"/>
        </w:rPr>
        <w:t>5</w:t>
      </w:r>
      <w:r w:rsidRPr="00696BD8">
        <w:rPr>
          <w:rFonts w:asciiTheme="minorHAnsi" w:hAnsiTheme="minorHAnsi" w:cstheme="minorHAnsi"/>
          <w:bCs/>
          <w:sz w:val="24"/>
          <w:szCs w:val="24"/>
        </w:rPr>
        <w:t>.</w:t>
      </w:r>
    </w:p>
    <w:p w14:paraId="3E494D19" w14:textId="77777777" w:rsidR="000726D8" w:rsidRPr="00696BD8" w:rsidRDefault="000726D8" w:rsidP="00110E61">
      <w:pPr>
        <w:spacing w:after="0" w:line="360" w:lineRule="auto"/>
        <w:jc w:val="both"/>
        <w:rPr>
          <w:rFonts w:asciiTheme="minorHAnsi" w:hAnsiTheme="minorHAnsi" w:cstheme="minorHAnsi"/>
          <w:bCs/>
          <w:color w:val="FF0000"/>
          <w:sz w:val="24"/>
          <w:szCs w:val="24"/>
        </w:rPr>
      </w:pPr>
    </w:p>
    <w:p w14:paraId="2FCA2FC3" w14:textId="7A9726CD" w:rsidR="000726D8" w:rsidRPr="00696BD8" w:rsidRDefault="000726D8" w:rsidP="00110E61">
      <w:pPr>
        <w:spacing w:after="0" w:line="360" w:lineRule="auto"/>
        <w:jc w:val="both"/>
        <w:rPr>
          <w:rFonts w:asciiTheme="minorHAnsi" w:hAnsiTheme="minorHAnsi" w:cstheme="minorHAnsi"/>
          <w:bCs/>
          <w:color w:val="FF0000"/>
          <w:sz w:val="24"/>
          <w:szCs w:val="24"/>
        </w:rPr>
      </w:pPr>
    </w:p>
    <w:p w14:paraId="5EA9A25B" w14:textId="4A65E370" w:rsidR="000726D8" w:rsidRDefault="000726D8" w:rsidP="00110E61">
      <w:pPr>
        <w:spacing w:after="0" w:line="360" w:lineRule="auto"/>
        <w:jc w:val="center"/>
        <w:rPr>
          <w:rFonts w:asciiTheme="minorHAnsi" w:hAnsiTheme="minorHAnsi" w:cstheme="minorHAnsi"/>
          <w:bCs/>
          <w:sz w:val="24"/>
          <w:szCs w:val="24"/>
        </w:rPr>
      </w:pPr>
    </w:p>
    <w:p w14:paraId="41D31076" w14:textId="592B515D" w:rsidR="00C2611F" w:rsidRDefault="00C2611F" w:rsidP="00110E61">
      <w:pPr>
        <w:spacing w:after="0" w:line="360" w:lineRule="auto"/>
        <w:jc w:val="center"/>
        <w:rPr>
          <w:rFonts w:asciiTheme="minorHAnsi" w:hAnsiTheme="minorHAnsi" w:cstheme="minorHAnsi"/>
          <w:bCs/>
          <w:sz w:val="24"/>
          <w:szCs w:val="24"/>
        </w:rPr>
      </w:pPr>
    </w:p>
    <w:p w14:paraId="5A714AB3" w14:textId="77777777" w:rsidR="00C2611F" w:rsidRPr="00C2611F" w:rsidRDefault="00C2611F" w:rsidP="00C2611F">
      <w:pPr>
        <w:pStyle w:val="Ttulo2"/>
        <w:rPr>
          <w:rFonts w:ascii="Bookman Old Style" w:hAnsi="Bookman Old Style"/>
          <w:b w:val="0"/>
          <w:bCs/>
          <w:i/>
          <w:sz w:val="22"/>
          <w:szCs w:val="22"/>
          <w:u w:val="none"/>
          <w14:shadow w14:blurRad="50800" w14:dist="38100" w14:dir="2700000" w14:sx="100000" w14:sy="100000" w14:kx="0" w14:ky="0" w14:algn="tl">
            <w14:srgbClr w14:val="000000">
              <w14:alpha w14:val="60000"/>
            </w14:srgbClr>
          </w14:shadow>
        </w:rPr>
      </w:pPr>
      <w:r w:rsidRPr="00C2611F">
        <w:rPr>
          <w:rFonts w:ascii="Bookman Old Style" w:hAnsi="Bookman Old Style"/>
          <w:bCs/>
          <w:sz w:val="22"/>
          <w:szCs w:val="22"/>
          <w:u w:val="none"/>
          <w14:shadow w14:blurRad="50800" w14:dist="38100" w14:dir="2700000" w14:sx="100000" w14:sy="100000" w14:kx="0" w14:ky="0" w14:algn="tl">
            <w14:srgbClr w14:val="000000">
              <w14:alpha w14:val="60000"/>
            </w14:srgbClr>
          </w14:shadow>
        </w:rPr>
        <w:t>Rosângela Biudes de Souza</w:t>
      </w:r>
    </w:p>
    <w:p w14:paraId="474BAB57" w14:textId="77777777" w:rsidR="00C2611F" w:rsidRPr="00C2611F" w:rsidRDefault="00C2611F" w:rsidP="00C2611F">
      <w:pPr>
        <w:pStyle w:val="Ttulo2"/>
        <w:rPr>
          <w:rFonts w:ascii="Bookman Old Style" w:hAnsi="Bookman Old Style"/>
          <w:i/>
          <w:sz w:val="22"/>
          <w:szCs w:val="22"/>
          <w:u w:val="none"/>
          <w14:shadow w14:blurRad="50800" w14:dist="38100" w14:dir="2700000" w14:sx="100000" w14:sy="100000" w14:kx="0" w14:ky="0" w14:algn="tl">
            <w14:srgbClr w14:val="000000">
              <w14:alpha w14:val="60000"/>
            </w14:srgbClr>
          </w14:shadow>
        </w:rPr>
      </w:pPr>
      <w:r w:rsidRPr="00C2611F">
        <w:rPr>
          <w:rFonts w:ascii="Bookman Old Style" w:hAnsi="Bookman Old Style"/>
          <w:sz w:val="22"/>
          <w:szCs w:val="22"/>
          <w:u w:val="none"/>
          <w14:shadow w14:blurRad="50800" w14:dist="38100" w14:dir="2700000" w14:sx="100000" w14:sy="100000" w14:kx="0" w14:ky="0" w14:algn="tl">
            <w14:srgbClr w14:val="000000">
              <w14:alpha w14:val="60000"/>
            </w14:srgbClr>
          </w14:shadow>
        </w:rPr>
        <w:t>Diretora/SAAE</w:t>
      </w:r>
    </w:p>
    <w:p w14:paraId="3CF8FB2D" w14:textId="77777777" w:rsidR="00C2611F" w:rsidRPr="00EA1150" w:rsidRDefault="00C2611F" w:rsidP="00C2611F">
      <w:pPr>
        <w:jc w:val="center"/>
        <w:rPr>
          <w:rFonts w:ascii="Bookman Old Style" w:hAnsi="Bookman Old Style" w:cs="Arial"/>
          <w:b/>
          <w:bCs/>
          <w:color w:val="FF0000"/>
        </w:rPr>
      </w:pPr>
      <w:r w:rsidRPr="00EA1150">
        <w:rPr>
          <w:rFonts w:ascii="Bookman Old Style" w:hAnsi="Bookman Old Style"/>
        </w:rPr>
        <w:t>Decreto nº: 005/2017.</w:t>
      </w:r>
    </w:p>
    <w:p w14:paraId="6DDD3619" w14:textId="77777777" w:rsidR="00C2611F" w:rsidRDefault="00C2611F" w:rsidP="00110E61">
      <w:pPr>
        <w:spacing w:after="0" w:line="360" w:lineRule="auto"/>
        <w:jc w:val="center"/>
        <w:rPr>
          <w:rFonts w:asciiTheme="minorHAnsi" w:hAnsiTheme="minorHAnsi" w:cstheme="minorHAnsi"/>
          <w:bCs/>
          <w:sz w:val="24"/>
          <w:szCs w:val="24"/>
        </w:rPr>
      </w:pPr>
    </w:p>
    <w:p w14:paraId="578F67E6" w14:textId="3391CAB5" w:rsidR="00C2611F" w:rsidRDefault="00C2611F" w:rsidP="00110E61">
      <w:pPr>
        <w:spacing w:after="0" w:line="360" w:lineRule="auto"/>
        <w:jc w:val="center"/>
        <w:rPr>
          <w:rFonts w:asciiTheme="minorHAnsi" w:hAnsiTheme="minorHAnsi" w:cstheme="minorHAnsi"/>
          <w:bCs/>
          <w:sz w:val="24"/>
          <w:szCs w:val="24"/>
        </w:rPr>
      </w:pPr>
    </w:p>
    <w:p w14:paraId="40BDE74E" w14:textId="505F5F4C" w:rsidR="000726D8" w:rsidRDefault="000726D8" w:rsidP="00C2611F">
      <w:pPr>
        <w:spacing w:after="0" w:line="360" w:lineRule="auto"/>
        <w:rPr>
          <w:rFonts w:ascii="Bookman Old Style" w:hAnsi="Bookman Old Style"/>
          <w:bCs/>
          <w:sz w:val="24"/>
          <w:szCs w:val="24"/>
        </w:rPr>
      </w:pPr>
    </w:p>
    <w:tbl>
      <w:tblPr>
        <w:tblW w:w="8788" w:type="dxa"/>
        <w:tblLayout w:type="fixed"/>
        <w:tblCellMar>
          <w:left w:w="10" w:type="dxa"/>
          <w:right w:w="10" w:type="dxa"/>
        </w:tblCellMar>
        <w:tblLook w:val="04A0" w:firstRow="1" w:lastRow="0" w:firstColumn="1" w:lastColumn="0" w:noHBand="0" w:noVBand="1"/>
      </w:tblPr>
      <w:tblGrid>
        <w:gridCol w:w="8788"/>
      </w:tblGrid>
      <w:tr w:rsidR="00696BD8" w14:paraId="05BEE4D9" w14:textId="77777777" w:rsidTr="008B68A0">
        <w:tc>
          <w:tcPr>
            <w:tcW w:w="8788"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14:paraId="0F7E924A" w14:textId="77777777" w:rsidR="00696BD8" w:rsidRDefault="00696BD8" w:rsidP="00110E61">
            <w:pPr>
              <w:pStyle w:val="TableContents"/>
              <w:spacing w:line="360" w:lineRule="auto"/>
              <w:jc w:val="center"/>
              <w:rPr>
                <w:rFonts w:ascii="Calibri" w:hAnsi="Calibri"/>
                <w:b/>
                <w:bCs/>
              </w:rPr>
            </w:pPr>
            <w:r w:rsidRPr="00696BD8">
              <w:rPr>
                <w:rFonts w:ascii="Calibri" w:hAnsi="Calibri"/>
                <w:b/>
                <w:bCs/>
                <w:sz w:val="28"/>
                <w:szCs w:val="28"/>
              </w:rPr>
              <w:lastRenderedPageBreak/>
              <w:t>INTRODUÇÃO</w:t>
            </w:r>
          </w:p>
        </w:tc>
      </w:tr>
      <w:tr w:rsidR="00696BD8" w14:paraId="2449C6FD" w14:textId="77777777" w:rsidTr="008B68A0">
        <w:tc>
          <w:tcPr>
            <w:tcW w:w="8788" w:type="dxa"/>
            <w:tcBorders>
              <w:left w:val="single" w:sz="2" w:space="0" w:color="000000"/>
              <w:bottom w:val="single" w:sz="2" w:space="0" w:color="000000"/>
              <w:right w:val="single" w:sz="2" w:space="0" w:color="000000"/>
            </w:tcBorders>
            <w:tcMar>
              <w:top w:w="55" w:type="dxa"/>
              <w:left w:w="55" w:type="dxa"/>
              <w:bottom w:w="55" w:type="dxa"/>
              <w:right w:w="55" w:type="dxa"/>
            </w:tcMar>
          </w:tcPr>
          <w:p w14:paraId="075E02A5" w14:textId="19464D2B" w:rsidR="00696BD8" w:rsidRDefault="00696BD8" w:rsidP="00110E61">
            <w:pPr>
              <w:pStyle w:val="TableContents"/>
              <w:spacing w:line="360" w:lineRule="auto"/>
              <w:jc w:val="both"/>
              <w:rPr>
                <w:rFonts w:ascii="Calibri" w:hAnsi="Calibri"/>
                <w:shd w:val="clear" w:color="auto" w:fill="FFFFFF"/>
              </w:rPr>
            </w:pPr>
            <w:r>
              <w:rPr>
                <w:rFonts w:ascii="Calibri" w:hAnsi="Calibri"/>
                <w:shd w:val="clear" w:color="auto" w:fill="FFFFFF"/>
              </w:rPr>
              <w:t>O Estudo Técnico Preliminar</w:t>
            </w:r>
            <w:r w:rsidR="00D575AB">
              <w:rPr>
                <w:rFonts w:ascii="Calibri" w:hAnsi="Calibri"/>
                <w:shd w:val="clear" w:color="auto" w:fill="FFFFFF"/>
              </w:rPr>
              <w:t xml:space="preserve"> (ETP)</w:t>
            </w:r>
            <w:r>
              <w:rPr>
                <w:rFonts w:ascii="Calibri" w:hAnsi="Calibri"/>
                <w:shd w:val="clear" w:color="auto" w:fill="FFFFFF"/>
              </w:rPr>
              <w:t xml:space="preserve"> tem por objetivo identificar e analisar os cenários para o atendimento da demanda que consta no Documento de Oficialização da Demanda, bem como demonstrar a viabilidade técnica e econômica das soluções identificadas, fornecendo as informações necessárias para subsidiar o respectivo processo de contratação.</w:t>
            </w:r>
          </w:p>
          <w:p w14:paraId="3C98350E" w14:textId="77777777" w:rsidR="00696BD8" w:rsidRDefault="00696BD8" w:rsidP="00110E61">
            <w:pPr>
              <w:pStyle w:val="TableContents"/>
              <w:spacing w:line="360" w:lineRule="auto"/>
              <w:jc w:val="both"/>
              <w:rPr>
                <w:rFonts w:ascii="Calibri" w:hAnsi="Calibri"/>
                <w:shd w:val="clear" w:color="auto" w:fill="FFFFFF"/>
              </w:rPr>
            </w:pPr>
          </w:p>
          <w:p w14:paraId="36382E02" w14:textId="4E089386" w:rsidR="00696BD8" w:rsidRDefault="00696BD8" w:rsidP="00110E61">
            <w:pPr>
              <w:snapToGrid w:val="0"/>
              <w:spacing w:after="0" w:line="360" w:lineRule="auto"/>
              <w:jc w:val="both"/>
              <w:rPr>
                <w:rFonts w:cs="Arial"/>
                <w:b/>
                <w:bCs/>
                <w:sz w:val="24"/>
                <w:szCs w:val="24"/>
                <w:shd w:val="clear" w:color="auto" w:fill="FFFFFF"/>
              </w:rPr>
            </w:pPr>
            <w:r>
              <w:rPr>
                <w:rFonts w:cs="Arial"/>
                <w:b/>
                <w:bCs/>
                <w:sz w:val="24"/>
                <w:szCs w:val="24"/>
                <w:shd w:val="clear" w:color="auto" w:fill="FFFFFF"/>
              </w:rPr>
              <w:t>Referência: Art. 22, Lei Municipal nº: 1.108/2022.</w:t>
            </w:r>
          </w:p>
        </w:tc>
      </w:tr>
    </w:tbl>
    <w:p w14:paraId="43130402" w14:textId="4B8D8AAE" w:rsidR="00763474" w:rsidRDefault="00763474" w:rsidP="00110E61">
      <w:pPr>
        <w:spacing w:after="0" w:line="360" w:lineRule="auto"/>
        <w:rPr>
          <w:rFonts w:ascii="Bookman Old Style" w:hAnsi="Bookman Old Style"/>
          <w:bCs/>
          <w:sz w:val="24"/>
          <w:szCs w:val="24"/>
        </w:rPr>
      </w:pPr>
    </w:p>
    <w:tbl>
      <w:tblPr>
        <w:tblW w:w="8788" w:type="dxa"/>
        <w:tblLayout w:type="fixed"/>
        <w:tblCellMar>
          <w:left w:w="10" w:type="dxa"/>
          <w:right w:w="10" w:type="dxa"/>
        </w:tblCellMar>
        <w:tblLook w:val="04A0" w:firstRow="1" w:lastRow="0" w:firstColumn="1" w:lastColumn="0" w:noHBand="0" w:noVBand="1"/>
      </w:tblPr>
      <w:tblGrid>
        <w:gridCol w:w="8788"/>
      </w:tblGrid>
      <w:tr w:rsidR="00763474" w14:paraId="67031D72" w14:textId="77777777" w:rsidTr="008B68A0">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07FF44E8" w14:textId="30A8A64E" w:rsidR="00763474" w:rsidRDefault="00763474" w:rsidP="00110E61">
            <w:pPr>
              <w:pStyle w:val="Standard"/>
              <w:tabs>
                <w:tab w:val="left" w:pos="555"/>
                <w:tab w:val="left" w:pos="840"/>
                <w:tab w:val="left" w:pos="1140"/>
                <w:tab w:val="left" w:pos="1395"/>
                <w:tab w:val="left" w:pos="1650"/>
                <w:tab w:val="left" w:pos="1965"/>
                <w:tab w:val="left" w:pos="2220"/>
                <w:tab w:val="left" w:leader="underscore" w:pos="7336"/>
              </w:tabs>
              <w:spacing w:line="360" w:lineRule="auto"/>
              <w:jc w:val="both"/>
              <w:rPr>
                <w:rFonts w:ascii="Calibri" w:hAnsi="Calibri"/>
                <w:b/>
                <w:bCs/>
              </w:rPr>
            </w:pPr>
            <w:r>
              <w:rPr>
                <w:rFonts w:ascii="Calibri" w:hAnsi="Calibri"/>
                <w:b/>
                <w:bCs/>
              </w:rPr>
              <w:t>01 – DEFINIÇÃO DA NECESSIDADE DE CONTRATAÇÃO.</w:t>
            </w:r>
            <w:r w:rsidR="00010E8E">
              <w:rPr>
                <w:rFonts w:ascii="Calibri" w:hAnsi="Calibri"/>
                <w:b/>
                <w:bCs/>
              </w:rPr>
              <w:t xml:space="preserve"> (Obrigatório).</w:t>
            </w:r>
          </w:p>
        </w:tc>
      </w:tr>
    </w:tbl>
    <w:p w14:paraId="7D8D7BD9" w14:textId="77777777" w:rsidR="00763474" w:rsidRDefault="00763474" w:rsidP="00110E61">
      <w:pPr>
        <w:spacing w:after="0" w:line="360" w:lineRule="auto"/>
        <w:rPr>
          <w:vanish/>
          <w:lang w:eastAsia="zh-CN"/>
        </w:rPr>
      </w:pPr>
    </w:p>
    <w:tbl>
      <w:tblPr>
        <w:tblW w:w="8795" w:type="dxa"/>
        <w:tblLayout w:type="fixed"/>
        <w:tblCellMar>
          <w:left w:w="10" w:type="dxa"/>
          <w:right w:w="10" w:type="dxa"/>
        </w:tblCellMar>
        <w:tblLook w:val="04A0" w:firstRow="1" w:lastRow="0" w:firstColumn="1" w:lastColumn="0" w:noHBand="0" w:noVBand="1"/>
      </w:tblPr>
      <w:tblGrid>
        <w:gridCol w:w="8795"/>
      </w:tblGrid>
      <w:tr w:rsidR="00763474" w14:paraId="0662CFD1" w14:textId="77777777" w:rsidTr="008B68A0">
        <w:tc>
          <w:tcPr>
            <w:tcW w:w="8795" w:type="dxa"/>
            <w:tcBorders>
              <w:top w:val="single" w:sz="2" w:space="0" w:color="CCCCCC"/>
              <w:left w:val="single" w:sz="2" w:space="0" w:color="CCCCCC"/>
              <w:right w:val="single" w:sz="2" w:space="0" w:color="CCCCCC"/>
            </w:tcBorders>
            <w:shd w:val="clear" w:color="auto" w:fill="EEEEEE"/>
            <w:tcMar>
              <w:top w:w="55" w:type="dxa"/>
              <w:left w:w="55" w:type="dxa"/>
              <w:bottom w:w="55" w:type="dxa"/>
              <w:right w:w="55" w:type="dxa"/>
            </w:tcMar>
          </w:tcPr>
          <w:p w14:paraId="5940A358" w14:textId="77777777" w:rsidR="00E1417C" w:rsidRPr="000A18C7" w:rsidRDefault="00E1417C" w:rsidP="00E1417C">
            <w:pPr>
              <w:spacing w:after="0" w:line="360" w:lineRule="auto"/>
              <w:ind w:firstLine="1418"/>
              <w:jc w:val="both"/>
              <w:rPr>
                <w:rFonts w:asciiTheme="minorHAnsi" w:hAnsiTheme="minorHAnsi" w:cstheme="minorHAnsi"/>
                <w:sz w:val="24"/>
                <w:szCs w:val="24"/>
              </w:rPr>
            </w:pPr>
            <w:r w:rsidRPr="000A18C7">
              <w:rPr>
                <w:rFonts w:asciiTheme="minorHAnsi" w:hAnsiTheme="minorHAnsi" w:cstheme="minorHAnsi"/>
                <w:b/>
                <w:sz w:val="24"/>
                <w:szCs w:val="24"/>
              </w:rPr>
              <w:t>Considerando</w:t>
            </w:r>
            <w:r w:rsidRPr="000A18C7">
              <w:rPr>
                <w:rFonts w:asciiTheme="minorHAnsi" w:hAnsiTheme="minorHAnsi" w:cstheme="minorHAnsi"/>
                <w:sz w:val="24"/>
                <w:szCs w:val="24"/>
              </w:rPr>
              <w:t xml:space="preserve"> a necessidade da Administração Pública, neste ato representada pela Autarquia Municipal de Água e Esgoto, em realizar constante aprimoramento dos seus equipamentos para o trabalho técnico; </w:t>
            </w:r>
          </w:p>
          <w:p w14:paraId="1FC74C93" w14:textId="77777777" w:rsidR="00E1417C" w:rsidRDefault="00E1417C" w:rsidP="00E1417C">
            <w:pPr>
              <w:spacing w:after="0" w:line="360" w:lineRule="auto"/>
              <w:ind w:firstLine="1418"/>
              <w:jc w:val="both"/>
              <w:rPr>
                <w:rFonts w:asciiTheme="minorHAnsi" w:hAnsiTheme="minorHAnsi" w:cstheme="minorHAnsi"/>
                <w:sz w:val="24"/>
                <w:szCs w:val="24"/>
              </w:rPr>
            </w:pPr>
            <w:r w:rsidRPr="000A18C7">
              <w:rPr>
                <w:rFonts w:asciiTheme="minorHAnsi" w:hAnsiTheme="minorHAnsi" w:cstheme="minorHAnsi"/>
                <w:b/>
                <w:sz w:val="24"/>
                <w:szCs w:val="24"/>
              </w:rPr>
              <w:t>Considerando</w:t>
            </w:r>
            <w:r w:rsidRPr="000A18C7">
              <w:rPr>
                <w:rFonts w:asciiTheme="minorHAnsi" w:hAnsiTheme="minorHAnsi" w:cstheme="minorHAnsi"/>
                <w:sz w:val="24"/>
                <w:szCs w:val="24"/>
              </w:rPr>
              <w:t xml:space="preserve"> a necessidade da Administração Pública Indireta em continuar a fornecer os serviços de forma eficiente aos munícipes;</w:t>
            </w:r>
          </w:p>
          <w:p w14:paraId="2DE6228B" w14:textId="7B5E59DA" w:rsidR="007807CA" w:rsidRPr="000A18C7" w:rsidRDefault="007807CA" w:rsidP="00E1417C">
            <w:pPr>
              <w:spacing w:after="0" w:line="360" w:lineRule="auto"/>
              <w:ind w:firstLine="1418"/>
              <w:jc w:val="both"/>
              <w:rPr>
                <w:rFonts w:asciiTheme="minorHAnsi" w:hAnsiTheme="minorHAnsi" w:cstheme="minorHAnsi"/>
                <w:sz w:val="24"/>
                <w:szCs w:val="24"/>
              </w:rPr>
            </w:pPr>
            <w:r w:rsidRPr="007807CA">
              <w:rPr>
                <w:rFonts w:asciiTheme="minorHAnsi" w:hAnsiTheme="minorHAnsi" w:cstheme="minorHAnsi"/>
                <w:b/>
                <w:sz w:val="24"/>
                <w:szCs w:val="24"/>
              </w:rPr>
              <w:t>Considerando</w:t>
            </w:r>
            <w:r>
              <w:rPr>
                <w:rFonts w:asciiTheme="minorHAnsi" w:hAnsiTheme="minorHAnsi" w:cstheme="minorHAnsi"/>
                <w:sz w:val="24"/>
                <w:szCs w:val="24"/>
              </w:rPr>
              <w:t xml:space="preserve"> a necessidade do contínuo tratamento dos efluentes domésticos, a fim de atingir os valores determinados pela Outorga de Lançamento</w:t>
            </w:r>
            <w:r w:rsidR="000C058E">
              <w:rPr>
                <w:rFonts w:asciiTheme="minorHAnsi" w:hAnsiTheme="minorHAnsi" w:cstheme="minorHAnsi"/>
                <w:sz w:val="24"/>
                <w:szCs w:val="24"/>
              </w:rPr>
              <w:t>, Portaria nº. 298/2020 – GO, concedida pelo Instituto Água e Terra – IAT</w:t>
            </w:r>
            <w:r>
              <w:rPr>
                <w:rFonts w:asciiTheme="minorHAnsi" w:hAnsiTheme="minorHAnsi" w:cstheme="minorHAnsi"/>
                <w:sz w:val="24"/>
                <w:szCs w:val="24"/>
              </w:rPr>
              <w:t>, para os parâmetros determinados;</w:t>
            </w:r>
          </w:p>
          <w:p w14:paraId="26DF14D8" w14:textId="57457E7E" w:rsidR="00E1417C" w:rsidRPr="000A18C7" w:rsidRDefault="00E1417C" w:rsidP="00E1417C">
            <w:pPr>
              <w:spacing w:after="0" w:line="360" w:lineRule="auto"/>
              <w:ind w:firstLine="1418"/>
              <w:jc w:val="both"/>
              <w:rPr>
                <w:rFonts w:asciiTheme="minorHAnsi" w:hAnsiTheme="minorHAnsi" w:cstheme="minorHAnsi"/>
                <w:sz w:val="24"/>
                <w:szCs w:val="24"/>
              </w:rPr>
            </w:pPr>
            <w:r w:rsidRPr="000A18C7">
              <w:rPr>
                <w:rFonts w:asciiTheme="minorHAnsi" w:hAnsiTheme="minorHAnsi" w:cstheme="minorHAnsi"/>
                <w:b/>
                <w:bCs/>
                <w:sz w:val="24"/>
                <w:szCs w:val="24"/>
              </w:rPr>
              <w:t>Considerando</w:t>
            </w:r>
            <w:r w:rsidR="008765A5">
              <w:rPr>
                <w:rFonts w:asciiTheme="minorHAnsi" w:hAnsiTheme="minorHAnsi" w:cstheme="minorHAnsi"/>
                <w:sz w:val="24"/>
                <w:szCs w:val="24"/>
              </w:rPr>
              <w:t xml:space="preserve"> a necessidade do contínuo tratamento dos efluentes domésticos, a fim de cumprir os quesitos estabelecidos pelas Portarias Conama nº 430 e nº 357.</w:t>
            </w:r>
          </w:p>
          <w:p w14:paraId="37D52114" w14:textId="2D90FA7C" w:rsidR="00E1417C" w:rsidRPr="00E1417C" w:rsidRDefault="00E1417C" w:rsidP="00960261">
            <w:pPr>
              <w:spacing w:after="0" w:line="360" w:lineRule="auto"/>
              <w:ind w:firstLine="1418"/>
              <w:jc w:val="both"/>
              <w:rPr>
                <w:rFonts w:ascii="Bookman Old Style" w:hAnsi="Bookman Old Style"/>
              </w:rPr>
            </w:pPr>
          </w:p>
        </w:tc>
      </w:tr>
    </w:tbl>
    <w:p w14:paraId="1198A9E0" w14:textId="77777777" w:rsidR="00110E61" w:rsidRDefault="00110E61" w:rsidP="00110E61">
      <w:pPr>
        <w:spacing w:after="0" w:line="360" w:lineRule="auto"/>
        <w:rPr>
          <w:rFonts w:ascii="Bookman Old Style" w:hAnsi="Bookman Old Style"/>
          <w:bCs/>
          <w:sz w:val="24"/>
          <w:szCs w:val="24"/>
        </w:rPr>
      </w:pPr>
    </w:p>
    <w:p w14:paraId="3938825B" w14:textId="77777777" w:rsidR="00960261" w:rsidRDefault="00960261" w:rsidP="00110E61">
      <w:pPr>
        <w:spacing w:after="0" w:line="360" w:lineRule="auto"/>
        <w:rPr>
          <w:rFonts w:ascii="Bookman Old Style" w:hAnsi="Bookman Old Style"/>
          <w:bCs/>
          <w:sz w:val="24"/>
          <w:szCs w:val="24"/>
        </w:rPr>
      </w:pPr>
    </w:p>
    <w:p w14:paraId="47EDAAD6" w14:textId="77777777" w:rsidR="00960261" w:rsidRDefault="00960261" w:rsidP="00110E61">
      <w:pPr>
        <w:spacing w:after="0" w:line="360" w:lineRule="auto"/>
        <w:rPr>
          <w:rFonts w:ascii="Bookman Old Style" w:hAnsi="Bookman Old Style"/>
          <w:bCs/>
          <w:sz w:val="24"/>
          <w:szCs w:val="24"/>
        </w:rPr>
      </w:pPr>
    </w:p>
    <w:p w14:paraId="03BF9C0D" w14:textId="77777777" w:rsidR="00960261" w:rsidRDefault="00960261" w:rsidP="00110E61">
      <w:pPr>
        <w:spacing w:after="0" w:line="360" w:lineRule="auto"/>
        <w:rPr>
          <w:rFonts w:ascii="Bookman Old Style" w:hAnsi="Bookman Old Style"/>
          <w:bCs/>
          <w:sz w:val="24"/>
          <w:szCs w:val="24"/>
        </w:rPr>
      </w:pPr>
    </w:p>
    <w:p w14:paraId="743B5F6B" w14:textId="77777777" w:rsidR="004D4CB7" w:rsidRDefault="004D4CB7" w:rsidP="00110E61">
      <w:pPr>
        <w:spacing w:after="0" w:line="360" w:lineRule="auto"/>
        <w:rPr>
          <w:rFonts w:ascii="Bookman Old Style" w:hAnsi="Bookman Old Style"/>
          <w:bCs/>
          <w:sz w:val="24"/>
          <w:szCs w:val="24"/>
        </w:rPr>
      </w:pPr>
    </w:p>
    <w:tbl>
      <w:tblPr>
        <w:tblW w:w="8788" w:type="dxa"/>
        <w:tblLayout w:type="fixed"/>
        <w:tblCellMar>
          <w:left w:w="10" w:type="dxa"/>
          <w:right w:w="10" w:type="dxa"/>
        </w:tblCellMar>
        <w:tblLook w:val="04A0" w:firstRow="1" w:lastRow="0" w:firstColumn="1" w:lastColumn="0" w:noHBand="0" w:noVBand="1"/>
      </w:tblPr>
      <w:tblGrid>
        <w:gridCol w:w="8788"/>
      </w:tblGrid>
      <w:tr w:rsidR="00110E61" w14:paraId="756E0519" w14:textId="77777777" w:rsidTr="008B68A0">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28B9A7FB" w14:textId="33AFA7F8" w:rsidR="00110E61" w:rsidRDefault="00110E61" w:rsidP="008B68A0">
            <w:pPr>
              <w:pStyle w:val="Standard"/>
              <w:tabs>
                <w:tab w:val="left" w:pos="555"/>
                <w:tab w:val="left" w:pos="840"/>
                <w:tab w:val="left" w:pos="1140"/>
                <w:tab w:val="left" w:pos="1395"/>
                <w:tab w:val="left" w:pos="1650"/>
                <w:tab w:val="left" w:pos="1965"/>
                <w:tab w:val="left" w:pos="2220"/>
                <w:tab w:val="left" w:leader="underscore" w:pos="7336"/>
              </w:tabs>
              <w:spacing w:line="360" w:lineRule="auto"/>
              <w:jc w:val="both"/>
              <w:rPr>
                <w:rFonts w:ascii="Calibri" w:hAnsi="Calibri"/>
                <w:b/>
                <w:bCs/>
              </w:rPr>
            </w:pPr>
            <w:r>
              <w:rPr>
                <w:rFonts w:ascii="Calibri" w:hAnsi="Calibri"/>
                <w:b/>
                <w:bCs/>
              </w:rPr>
              <w:lastRenderedPageBreak/>
              <w:t xml:space="preserve">02 </w:t>
            </w:r>
            <w:r w:rsidR="00022B53">
              <w:rPr>
                <w:rFonts w:ascii="Calibri" w:hAnsi="Calibri"/>
                <w:b/>
                <w:bCs/>
              </w:rPr>
              <w:t>– DEMONSTRAÇÃO DA PREVISÃO DE CONTRATAÇÃO NO PLANO DE CONTRATAÇÃO ANUAL (PCA).</w:t>
            </w:r>
            <w:r w:rsidR="00010E8E">
              <w:rPr>
                <w:rFonts w:ascii="Calibri" w:hAnsi="Calibri"/>
                <w:b/>
                <w:bCs/>
              </w:rPr>
              <w:t xml:space="preserve"> (Facultativo mediante regular justificativa).</w:t>
            </w:r>
          </w:p>
        </w:tc>
      </w:tr>
    </w:tbl>
    <w:p w14:paraId="18C683C6" w14:textId="77777777" w:rsidR="00110E61" w:rsidRDefault="00110E61" w:rsidP="00110E61">
      <w:pPr>
        <w:spacing w:after="0" w:line="360" w:lineRule="auto"/>
        <w:rPr>
          <w:vanish/>
          <w:lang w:eastAsia="zh-CN"/>
        </w:rPr>
      </w:pPr>
    </w:p>
    <w:tbl>
      <w:tblPr>
        <w:tblW w:w="8795" w:type="dxa"/>
        <w:tblLayout w:type="fixed"/>
        <w:tblCellMar>
          <w:left w:w="10" w:type="dxa"/>
          <w:right w:w="10" w:type="dxa"/>
        </w:tblCellMar>
        <w:tblLook w:val="04A0" w:firstRow="1" w:lastRow="0" w:firstColumn="1" w:lastColumn="0" w:noHBand="0" w:noVBand="1"/>
      </w:tblPr>
      <w:tblGrid>
        <w:gridCol w:w="8795"/>
      </w:tblGrid>
      <w:tr w:rsidR="00110E61" w14:paraId="05C9A774" w14:textId="77777777" w:rsidTr="008B68A0">
        <w:tc>
          <w:tcPr>
            <w:tcW w:w="8795" w:type="dxa"/>
            <w:tcBorders>
              <w:top w:val="single" w:sz="2" w:space="0" w:color="CCCCCC"/>
              <w:left w:val="single" w:sz="2" w:space="0" w:color="CCCCCC"/>
              <w:right w:val="single" w:sz="2" w:space="0" w:color="CCCCCC"/>
            </w:tcBorders>
            <w:shd w:val="clear" w:color="auto" w:fill="EEEEEE"/>
            <w:tcMar>
              <w:top w:w="55" w:type="dxa"/>
              <w:left w:w="55" w:type="dxa"/>
              <w:bottom w:w="55" w:type="dxa"/>
              <w:right w:w="55" w:type="dxa"/>
            </w:tcMar>
          </w:tcPr>
          <w:p w14:paraId="12BA07CB" w14:textId="5F7848DC" w:rsidR="00110E61" w:rsidRPr="002E5091" w:rsidRDefault="00400424" w:rsidP="002E5091">
            <w:pPr>
              <w:pStyle w:val="Cabealho"/>
              <w:spacing w:line="360" w:lineRule="auto"/>
              <w:jc w:val="both"/>
              <w:rPr>
                <w:rFonts w:asciiTheme="minorHAnsi" w:hAnsiTheme="minorHAnsi" w:cstheme="minorHAnsi"/>
                <w:sz w:val="24"/>
                <w:szCs w:val="24"/>
              </w:rPr>
            </w:pPr>
            <w:r w:rsidRPr="00E1417C">
              <w:rPr>
                <w:rFonts w:asciiTheme="minorHAnsi" w:hAnsiTheme="minorHAnsi" w:cstheme="minorHAnsi"/>
                <w:sz w:val="24"/>
                <w:szCs w:val="24"/>
              </w:rPr>
              <w:t>O objeto da presente licitação não possui expressa previsão no PCA elaborado para o ano de 202</w:t>
            </w:r>
            <w:r w:rsidR="00B32339">
              <w:rPr>
                <w:rFonts w:asciiTheme="minorHAnsi" w:hAnsiTheme="minorHAnsi" w:cstheme="minorHAnsi"/>
                <w:sz w:val="24"/>
                <w:szCs w:val="24"/>
              </w:rPr>
              <w:t>5</w:t>
            </w:r>
            <w:r w:rsidRPr="00E1417C">
              <w:rPr>
                <w:rFonts w:asciiTheme="minorHAnsi" w:hAnsiTheme="minorHAnsi" w:cstheme="minorHAnsi"/>
                <w:sz w:val="24"/>
                <w:szCs w:val="24"/>
              </w:rPr>
              <w:t xml:space="preserve">, contudo, sua contratação </w:t>
            </w:r>
            <w:r w:rsidR="00864A02" w:rsidRPr="00E1417C">
              <w:rPr>
                <w:rFonts w:asciiTheme="minorHAnsi" w:hAnsiTheme="minorHAnsi" w:cstheme="minorHAnsi"/>
                <w:sz w:val="24"/>
                <w:szCs w:val="24"/>
              </w:rPr>
              <w:t xml:space="preserve">para o presente exercício financeiro é importante para atender </w:t>
            </w:r>
            <w:r w:rsidR="002D4379" w:rsidRPr="00E1417C">
              <w:rPr>
                <w:rFonts w:asciiTheme="minorHAnsi" w:hAnsiTheme="minorHAnsi" w:cstheme="minorHAnsi"/>
                <w:sz w:val="24"/>
                <w:szCs w:val="24"/>
              </w:rPr>
              <w:t>à</w:t>
            </w:r>
            <w:r w:rsidR="00E1417C" w:rsidRPr="00E1417C">
              <w:rPr>
                <w:rFonts w:asciiTheme="minorHAnsi" w:hAnsiTheme="minorHAnsi" w:cstheme="minorHAnsi"/>
                <w:sz w:val="24"/>
                <w:szCs w:val="24"/>
              </w:rPr>
              <w:t xml:space="preserve"> necessidade </w:t>
            </w:r>
            <w:r w:rsidR="002E5091">
              <w:rPr>
                <w:rFonts w:asciiTheme="minorHAnsi" w:hAnsiTheme="minorHAnsi" w:cstheme="minorHAnsi"/>
                <w:sz w:val="24"/>
                <w:szCs w:val="24"/>
              </w:rPr>
              <w:t xml:space="preserve">de atualização </w:t>
            </w:r>
            <w:r w:rsidR="00E1417C" w:rsidRPr="00E1417C">
              <w:rPr>
                <w:rFonts w:asciiTheme="minorHAnsi" w:hAnsiTheme="minorHAnsi" w:cstheme="minorHAnsi"/>
                <w:sz w:val="24"/>
                <w:szCs w:val="24"/>
              </w:rPr>
              <w:t>constante</w:t>
            </w:r>
            <w:r w:rsidR="002E5091">
              <w:rPr>
                <w:rFonts w:asciiTheme="minorHAnsi" w:hAnsiTheme="minorHAnsi" w:cstheme="minorHAnsi"/>
                <w:sz w:val="24"/>
                <w:szCs w:val="24"/>
              </w:rPr>
              <w:t xml:space="preserve"> no tratamento de efluentes domésticos, bem como à realização de melhorias na ETE</w:t>
            </w:r>
            <w:r w:rsidR="00864A02" w:rsidRPr="00E1417C">
              <w:rPr>
                <w:rFonts w:asciiTheme="minorHAnsi" w:hAnsiTheme="minorHAnsi" w:cstheme="minorHAnsi"/>
                <w:sz w:val="24"/>
                <w:szCs w:val="24"/>
              </w:rPr>
              <w:t>.</w:t>
            </w:r>
          </w:p>
        </w:tc>
      </w:tr>
    </w:tbl>
    <w:p w14:paraId="4BA2BA5E" w14:textId="77777777" w:rsidR="002911C3" w:rsidRDefault="002911C3" w:rsidP="002911C3">
      <w:pPr>
        <w:spacing w:after="0" w:line="360" w:lineRule="auto"/>
        <w:rPr>
          <w:rFonts w:ascii="Bookman Old Style" w:hAnsi="Bookman Old Style"/>
          <w:bCs/>
          <w:sz w:val="24"/>
          <w:szCs w:val="24"/>
        </w:rPr>
      </w:pPr>
    </w:p>
    <w:tbl>
      <w:tblPr>
        <w:tblW w:w="8788" w:type="dxa"/>
        <w:tblLayout w:type="fixed"/>
        <w:tblCellMar>
          <w:left w:w="10" w:type="dxa"/>
          <w:right w:w="10" w:type="dxa"/>
        </w:tblCellMar>
        <w:tblLook w:val="04A0" w:firstRow="1" w:lastRow="0" w:firstColumn="1" w:lastColumn="0" w:noHBand="0" w:noVBand="1"/>
      </w:tblPr>
      <w:tblGrid>
        <w:gridCol w:w="8788"/>
      </w:tblGrid>
      <w:tr w:rsidR="002911C3" w14:paraId="40ADEB85" w14:textId="77777777" w:rsidTr="008B68A0">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3CD4898E" w14:textId="3A28DF60" w:rsidR="002911C3" w:rsidRDefault="002911C3" w:rsidP="001F2D4E">
            <w:pPr>
              <w:pStyle w:val="Standard"/>
              <w:tabs>
                <w:tab w:val="left" w:pos="555"/>
                <w:tab w:val="left" w:pos="840"/>
                <w:tab w:val="left" w:pos="1140"/>
                <w:tab w:val="left" w:pos="1395"/>
                <w:tab w:val="left" w:pos="1650"/>
                <w:tab w:val="left" w:pos="1965"/>
                <w:tab w:val="left" w:pos="2220"/>
                <w:tab w:val="left" w:leader="underscore" w:pos="7336"/>
              </w:tabs>
              <w:spacing w:line="360" w:lineRule="auto"/>
              <w:jc w:val="both"/>
              <w:rPr>
                <w:rFonts w:ascii="Calibri" w:hAnsi="Calibri"/>
                <w:b/>
                <w:bCs/>
              </w:rPr>
            </w:pPr>
            <w:r>
              <w:rPr>
                <w:rFonts w:ascii="Calibri" w:hAnsi="Calibri"/>
                <w:b/>
                <w:bCs/>
              </w:rPr>
              <w:t xml:space="preserve">03 – </w:t>
            </w:r>
            <w:r w:rsidR="00022B53">
              <w:rPr>
                <w:rFonts w:ascii="Calibri" w:hAnsi="Calibri"/>
                <w:b/>
                <w:bCs/>
              </w:rPr>
              <w:t>REQUISITOS DA CONTRATAÇÃO.</w:t>
            </w:r>
            <w:r w:rsidR="00010E8E">
              <w:rPr>
                <w:rFonts w:ascii="Calibri" w:hAnsi="Calibri"/>
                <w:b/>
                <w:bCs/>
              </w:rPr>
              <w:t xml:space="preserve"> (Facultativo mediante regular justificativa).</w:t>
            </w:r>
          </w:p>
        </w:tc>
      </w:tr>
    </w:tbl>
    <w:p w14:paraId="6B312C79" w14:textId="77777777" w:rsidR="002911C3" w:rsidRDefault="002911C3" w:rsidP="001F2D4E">
      <w:pPr>
        <w:spacing w:after="0" w:line="360" w:lineRule="auto"/>
        <w:jc w:val="both"/>
        <w:rPr>
          <w:vanish/>
          <w:lang w:eastAsia="zh-CN"/>
        </w:rPr>
      </w:pPr>
    </w:p>
    <w:tbl>
      <w:tblPr>
        <w:tblW w:w="8795" w:type="dxa"/>
        <w:tblLayout w:type="fixed"/>
        <w:tblCellMar>
          <w:left w:w="10" w:type="dxa"/>
          <w:right w:w="10" w:type="dxa"/>
        </w:tblCellMar>
        <w:tblLook w:val="04A0" w:firstRow="1" w:lastRow="0" w:firstColumn="1" w:lastColumn="0" w:noHBand="0" w:noVBand="1"/>
      </w:tblPr>
      <w:tblGrid>
        <w:gridCol w:w="8795"/>
      </w:tblGrid>
      <w:tr w:rsidR="002911C3" w14:paraId="5DB43197" w14:textId="77777777" w:rsidTr="008B68A0">
        <w:tc>
          <w:tcPr>
            <w:tcW w:w="8795" w:type="dxa"/>
            <w:tcBorders>
              <w:top w:val="single" w:sz="2" w:space="0" w:color="CCCCCC"/>
              <w:left w:val="single" w:sz="2" w:space="0" w:color="CCCCCC"/>
              <w:right w:val="single" w:sz="2" w:space="0" w:color="CCCCCC"/>
            </w:tcBorders>
            <w:shd w:val="clear" w:color="auto" w:fill="EEEEEE"/>
            <w:tcMar>
              <w:top w:w="55" w:type="dxa"/>
              <w:left w:w="55" w:type="dxa"/>
              <w:bottom w:w="55" w:type="dxa"/>
              <w:right w:w="55" w:type="dxa"/>
            </w:tcMar>
          </w:tcPr>
          <w:p w14:paraId="60143DFA" w14:textId="4853BDF6" w:rsidR="000A18C7" w:rsidRPr="000A18C7" w:rsidRDefault="000A18C7" w:rsidP="000A18C7">
            <w:pPr>
              <w:spacing w:after="0" w:line="360" w:lineRule="auto"/>
              <w:jc w:val="both"/>
              <w:rPr>
                <w:rFonts w:asciiTheme="minorHAnsi" w:hAnsiTheme="minorHAnsi" w:cstheme="minorHAnsi"/>
                <w:b/>
                <w:bCs/>
                <w:sz w:val="24"/>
                <w:szCs w:val="24"/>
              </w:rPr>
            </w:pPr>
            <w:r w:rsidRPr="000A18C7">
              <w:rPr>
                <w:rFonts w:asciiTheme="minorHAnsi" w:hAnsiTheme="minorHAnsi" w:cstheme="minorHAnsi"/>
                <w:sz w:val="24"/>
                <w:szCs w:val="24"/>
              </w:rPr>
              <w:t xml:space="preserve">Considerando a natureza comum do objeto licitando, valor previamente orçado, e objetivos da Administração, </w:t>
            </w:r>
            <w:r w:rsidRPr="000A18C7">
              <w:rPr>
                <w:rFonts w:asciiTheme="minorHAnsi" w:hAnsiTheme="minorHAnsi" w:cstheme="minorHAnsi"/>
                <w:b/>
                <w:bCs/>
                <w:sz w:val="24"/>
                <w:szCs w:val="24"/>
              </w:rPr>
              <w:t>indico a modalidade Pregão, critério de julgamento Menor Preço</w:t>
            </w:r>
            <w:r w:rsidR="00357D25">
              <w:rPr>
                <w:rFonts w:asciiTheme="minorHAnsi" w:hAnsiTheme="minorHAnsi" w:cstheme="minorHAnsi"/>
                <w:b/>
                <w:bCs/>
                <w:sz w:val="24"/>
                <w:szCs w:val="24"/>
              </w:rPr>
              <w:t xml:space="preserve"> por Item</w:t>
            </w:r>
            <w:r w:rsidRPr="000A18C7">
              <w:rPr>
                <w:rFonts w:asciiTheme="minorHAnsi" w:hAnsiTheme="minorHAnsi" w:cstheme="minorHAnsi"/>
                <w:b/>
                <w:bCs/>
                <w:sz w:val="24"/>
                <w:szCs w:val="24"/>
              </w:rPr>
              <w:t>, e Modo de Disputa Aberto.</w:t>
            </w:r>
          </w:p>
          <w:p w14:paraId="5859B8A5" w14:textId="77777777" w:rsidR="000A18C7" w:rsidRPr="000A18C7" w:rsidRDefault="000A18C7" w:rsidP="000A18C7">
            <w:pPr>
              <w:spacing w:after="0" w:line="360" w:lineRule="auto"/>
              <w:jc w:val="both"/>
              <w:rPr>
                <w:rFonts w:asciiTheme="minorHAnsi" w:hAnsiTheme="minorHAnsi" w:cstheme="minorHAnsi"/>
                <w:b/>
                <w:bCs/>
                <w:sz w:val="24"/>
                <w:szCs w:val="24"/>
              </w:rPr>
            </w:pPr>
          </w:p>
          <w:p w14:paraId="458432EE" w14:textId="2A1B8F34" w:rsidR="000A18C7" w:rsidRPr="000A18C7" w:rsidRDefault="000A18C7" w:rsidP="000A18C7">
            <w:pPr>
              <w:spacing w:after="0" w:line="360" w:lineRule="auto"/>
              <w:jc w:val="both"/>
              <w:rPr>
                <w:rFonts w:asciiTheme="minorHAnsi" w:hAnsiTheme="minorHAnsi" w:cstheme="minorHAnsi"/>
                <w:b/>
                <w:bCs/>
                <w:sz w:val="24"/>
                <w:szCs w:val="24"/>
              </w:rPr>
            </w:pPr>
            <w:r w:rsidRPr="000A18C7">
              <w:rPr>
                <w:rFonts w:asciiTheme="minorHAnsi" w:hAnsiTheme="minorHAnsi" w:cstheme="minorHAnsi"/>
                <w:sz w:val="24"/>
                <w:szCs w:val="24"/>
              </w:rPr>
              <w:t>Devido à baixa complexid</w:t>
            </w:r>
            <w:r w:rsidR="002D4379">
              <w:rPr>
                <w:rFonts w:asciiTheme="minorHAnsi" w:hAnsiTheme="minorHAnsi" w:cstheme="minorHAnsi"/>
                <w:sz w:val="24"/>
                <w:szCs w:val="24"/>
              </w:rPr>
              <w:t>ade e natureza do objeto licita</w:t>
            </w:r>
            <w:r w:rsidRPr="000A18C7">
              <w:rPr>
                <w:rFonts w:asciiTheme="minorHAnsi" w:hAnsiTheme="minorHAnsi" w:cstheme="minorHAnsi"/>
                <w:sz w:val="24"/>
                <w:szCs w:val="24"/>
              </w:rPr>
              <w:t>do, não existe a necessidade de inclusão de cláusulas especiais no edital, devendo ser observado apenas as cláusulas obrigatórias. Qualificação técnica e qualificação econômico-financeira, devem observar as exigências mínimas e obrigatórias da legislação.</w:t>
            </w:r>
          </w:p>
          <w:p w14:paraId="62EDE1BA" w14:textId="77777777" w:rsidR="000A18C7" w:rsidRPr="000A18C7" w:rsidRDefault="000A18C7" w:rsidP="000A18C7">
            <w:pPr>
              <w:autoSpaceDE w:val="0"/>
              <w:autoSpaceDN w:val="0"/>
              <w:adjustRightInd w:val="0"/>
              <w:spacing w:after="0" w:line="360" w:lineRule="auto"/>
              <w:jc w:val="both"/>
              <w:rPr>
                <w:rFonts w:asciiTheme="minorHAnsi" w:hAnsiTheme="minorHAnsi" w:cstheme="minorHAnsi"/>
                <w:b/>
                <w:bCs/>
                <w:sz w:val="24"/>
                <w:szCs w:val="24"/>
                <w:lang w:eastAsia="pt-BR"/>
              </w:rPr>
            </w:pPr>
          </w:p>
          <w:p w14:paraId="4251B54C" w14:textId="740CF961" w:rsidR="000C2CB7" w:rsidRPr="000A18C7" w:rsidRDefault="002D4379" w:rsidP="000A18C7">
            <w:pPr>
              <w:autoSpaceDE w:val="0"/>
              <w:autoSpaceDN w:val="0"/>
              <w:adjustRightInd w:val="0"/>
              <w:spacing w:after="0" w:line="360" w:lineRule="auto"/>
              <w:jc w:val="both"/>
              <w:rPr>
                <w:rFonts w:cs="Calibri"/>
                <w:sz w:val="24"/>
                <w:szCs w:val="24"/>
                <w:lang w:eastAsia="pt-BR"/>
              </w:rPr>
            </w:pPr>
            <w:r>
              <w:rPr>
                <w:rFonts w:asciiTheme="minorHAnsi" w:hAnsiTheme="minorHAnsi" w:cstheme="minorHAnsi"/>
                <w:b/>
                <w:bCs/>
                <w:sz w:val="24"/>
                <w:szCs w:val="24"/>
                <w:lang w:eastAsia="pt-BR"/>
              </w:rPr>
              <w:t>O objeto a ser licitado</w:t>
            </w:r>
            <w:r w:rsidR="000C058E">
              <w:rPr>
                <w:rFonts w:asciiTheme="minorHAnsi" w:hAnsiTheme="minorHAnsi" w:cstheme="minorHAnsi"/>
                <w:b/>
                <w:bCs/>
                <w:sz w:val="24"/>
                <w:szCs w:val="24"/>
                <w:lang w:eastAsia="pt-BR"/>
              </w:rPr>
              <w:t xml:space="preserve"> não</w:t>
            </w:r>
            <w:r w:rsidR="000A18C7" w:rsidRPr="000A18C7">
              <w:rPr>
                <w:rFonts w:asciiTheme="minorHAnsi" w:hAnsiTheme="minorHAnsi" w:cstheme="minorHAnsi"/>
                <w:b/>
                <w:bCs/>
                <w:sz w:val="24"/>
                <w:szCs w:val="24"/>
                <w:lang w:eastAsia="pt-BR"/>
              </w:rPr>
              <w:t xml:space="preserve"> </w:t>
            </w:r>
            <w:r w:rsidR="001F2D4E" w:rsidRPr="002D4379">
              <w:rPr>
                <w:rFonts w:asciiTheme="minorHAnsi" w:hAnsiTheme="minorHAnsi" w:cstheme="minorHAnsi"/>
                <w:b/>
                <w:sz w:val="24"/>
                <w:szCs w:val="24"/>
                <w:lang w:eastAsia="pt-BR"/>
              </w:rPr>
              <w:t>possui natureza continuada</w:t>
            </w:r>
            <w:r w:rsidR="001F2D4E" w:rsidRPr="000A18C7">
              <w:rPr>
                <w:rFonts w:asciiTheme="minorHAnsi" w:hAnsiTheme="minorHAnsi" w:cstheme="minorHAnsi"/>
                <w:sz w:val="24"/>
                <w:szCs w:val="24"/>
                <w:lang w:eastAsia="pt-BR"/>
              </w:rPr>
              <w:t xml:space="preserve">, </w:t>
            </w:r>
            <w:r>
              <w:rPr>
                <w:rFonts w:asciiTheme="minorHAnsi" w:hAnsiTheme="minorHAnsi" w:cstheme="minorHAnsi"/>
                <w:sz w:val="24"/>
                <w:szCs w:val="24"/>
                <w:lang w:eastAsia="pt-BR"/>
              </w:rPr>
              <w:t>desta forma,</w:t>
            </w:r>
            <w:r w:rsidR="000A18C7" w:rsidRPr="000A18C7">
              <w:rPr>
                <w:rFonts w:asciiTheme="minorHAnsi" w:hAnsiTheme="minorHAnsi" w:cstheme="minorHAnsi"/>
                <w:sz w:val="24"/>
                <w:szCs w:val="24"/>
                <w:lang w:eastAsia="pt-BR"/>
              </w:rPr>
              <w:t xml:space="preserve"> </w:t>
            </w:r>
            <w:r w:rsidR="000C058E">
              <w:rPr>
                <w:rFonts w:asciiTheme="minorHAnsi" w:hAnsiTheme="minorHAnsi" w:cstheme="minorHAnsi"/>
                <w:sz w:val="24"/>
                <w:szCs w:val="24"/>
                <w:lang w:eastAsia="pt-BR"/>
              </w:rPr>
              <w:t xml:space="preserve">não </w:t>
            </w:r>
            <w:r>
              <w:rPr>
                <w:rFonts w:asciiTheme="minorHAnsi" w:hAnsiTheme="minorHAnsi" w:cstheme="minorHAnsi"/>
                <w:sz w:val="24"/>
                <w:szCs w:val="24"/>
                <w:lang w:eastAsia="pt-BR"/>
              </w:rPr>
              <w:t xml:space="preserve">há </w:t>
            </w:r>
            <w:r w:rsidR="000A18C7" w:rsidRPr="000A18C7">
              <w:rPr>
                <w:rFonts w:asciiTheme="minorHAnsi" w:hAnsiTheme="minorHAnsi" w:cstheme="minorHAnsi"/>
                <w:sz w:val="24"/>
                <w:szCs w:val="24"/>
                <w:lang w:eastAsia="pt-BR"/>
              </w:rPr>
              <w:t>a necessidade de existir cláusula de prorrogação</w:t>
            </w:r>
            <w:r w:rsidR="001F2D4E" w:rsidRPr="000A18C7">
              <w:rPr>
                <w:rFonts w:asciiTheme="minorHAnsi" w:hAnsiTheme="minorHAnsi" w:cstheme="minorHAnsi"/>
                <w:sz w:val="24"/>
                <w:szCs w:val="24"/>
                <w:lang w:eastAsia="pt-BR"/>
              </w:rPr>
              <w:t xml:space="preserve"> contratual para além da vigência comum de</w:t>
            </w:r>
            <w:r w:rsidR="001F2D4E" w:rsidRPr="000A18C7">
              <w:rPr>
                <w:rFonts w:cs="Calibri"/>
                <w:sz w:val="24"/>
                <w:szCs w:val="24"/>
                <w:lang w:eastAsia="pt-BR"/>
              </w:rPr>
              <w:t xml:space="preserve"> um exercício financeiro.</w:t>
            </w:r>
          </w:p>
          <w:p w14:paraId="69E7214C" w14:textId="77777777" w:rsidR="000A18C7" w:rsidRPr="000A18C7" w:rsidRDefault="000A18C7" w:rsidP="001F2D4E">
            <w:pPr>
              <w:autoSpaceDE w:val="0"/>
              <w:autoSpaceDN w:val="0"/>
              <w:adjustRightInd w:val="0"/>
              <w:spacing w:after="0" w:line="360" w:lineRule="auto"/>
              <w:jc w:val="both"/>
              <w:rPr>
                <w:rFonts w:cs="Calibri"/>
                <w:sz w:val="24"/>
                <w:szCs w:val="24"/>
                <w:lang w:eastAsia="pt-BR"/>
              </w:rPr>
            </w:pPr>
          </w:p>
          <w:p w14:paraId="58841205" w14:textId="68D3E7E8" w:rsidR="00200E0C" w:rsidRPr="000A18C7" w:rsidRDefault="000A18C7" w:rsidP="00200E0C">
            <w:pPr>
              <w:autoSpaceDE w:val="0"/>
              <w:autoSpaceDN w:val="0"/>
              <w:adjustRightInd w:val="0"/>
              <w:spacing w:after="0" w:line="360" w:lineRule="auto"/>
              <w:jc w:val="both"/>
              <w:rPr>
                <w:rFonts w:cs="Calibri"/>
                <w:color w:val="FF0000"/>
                <w:sz w:val="24"/>
                <w:szCs w:val="24"/>
                <w:lang w:eastAsia="pt-BR"/>
              </w:rPr>
            </w:pPr>
            <w:r w:rsidRPr="000A18C7">
              <w:rPr>
                <w:rFonts w:cs="Calibri"/>
                <w:sz w:val="24"/>
                <w:szCs w:val="24"/>
                <w:lang w:eastAsia="pt-BR"/>
              </w:rPr>
              <w:t>T</w:t>
            </w:r>
            <w:r w:rsidR="000C2CB7" w:rsidRPr="000A18C7">
              <w:rPr>
                <w:rFonts w:cs="Calibri"/>
                <w:sz w:val="24"/>
                <w:szCs w:val="24"/>
                <w:lang w:eastAsia="pt-BR"/>
              </w:rPr>
              <w:t>ambém p</w:t>
            </w:r>
            <w:r w:rsidR="001F2D4E" w:rsidRPr="000A18C7">
              <w:rPr>
                <w:rFonts w:cs="Calibri"/>
                <w:sz w:val="24"/>
                <w:szCs w:val="24"/>
                <w:lang w:eastAsia="pt-BR"/>
              </w:rPr>
              <w:t xml:space="preserve">ara </w:t>
            </w:r>
            <w:r w:rsidR="000C2CB7" w:rsidRPr="000A18C7">
              <w:rPr>
                <w:rFonts w:cs="Calibri"/>
                <w:sz w:val="24"/>
                <w:szCs w:val="24"/>
                <w:lang w:eastAsia="pt-BR"/>
              </w:rPr>
              <w:t>a almejada contratação</w:t>
            </w:r>
            <w:r w:rsidR="001F2D4E" w:rsidRPr="000A18C7">
              <w:rPr>
                <w:rFonts w:cs="Calibri"/>
                <w:sz w:val="24"/>
                <w:szCs w:val="24"/>
                <w:lang w:eastAsia="pt-BR"/>
              </w:rPr>
              <w:t xml:space="preserve">, </w:t>
            </w:r>
            <w:r w:rsidRPr="000A18C7">
              <w:rPr>
                <w:rFonts w:cs="Calibri"/>
                <w:sz w:val="24"/>
                <w:szCs w:val="24"/>
                <w:lang w:eastAsia="pt-BR"/>
              </w:rPr>
              <w:t xml:space="preserve">não </w:t>
            </w:r>
            <w:r w:rsidR="001F2D4E" w:rsidRPr="000A18C7">
              <w:rPr>
                <w:rFonts w:cs="Calibri"/>
                <w:sz w:val="24"/>
                <w:szCs w:val="24"/>
                <w:lang w:eastAsia="pt-BR"/>
              </w:rPr>
              <w:t>existem requisitos mínimos para sua satisfação</w:t>
            </w:r>
            <w:r w:rsidR="000C2CB7" w:rsidRPr="000A18C7">
              <w:rPr>
                <w:rFonts w:cs="Calibri"/>
                <w:sz w:val="24"/>
                <w:szCs w:val="24"/>
                <w:lang w:eastAsia="pt-BR"/>
              </w:rPr>
              <w:t xml:space="preserve">. </w:t>
            </w:r>
            <w:r w:rsidRPr="000A18C7">
              <w:rPr>
                <w:rFonts w:cs="Calibri"/>
                <w:sz w:val="24"/>
                <w:szCs w:val="24"/>
                <w:lang w:eastAsia="pt-BR"/>
              </w:rPr>
              <w:t xml:space="preserve">Não </w:t>
            </w:r>
            <w:r w:rsidR="000C2CB7" w:rsidRPr="000A18C7">
              <w:rPr>
                <w:rFonts w:cs="Calibri"/>
                <w:sz w:val="24"/>
                <w:szCs w:val="24"/>
                <w:lang w:eastAsia="pt-BR"/>
              </w:rPr>
              <w:t>h</w:t>
            </w:r>
            <w:r w:rsidR="001F2D4E" w:rsidRPr="000A18C7">
              <w:rPr>
                <w:rFonts w:cs="Calibri"/>
                <w:sz w:val="24"/>
                <w:szCs w:val="24"/>
                <w:lang w:eastAsia="pt-BR"/>
              </w:rPr>
              <w:t xml:space="preserve">á a necessidade </w:t>
            </w:r>
            <w:r w:rsidRPr="000A18C7">
              <w:rPr>
                <w:rFonts w:cs="Calibri"/>
                <w:sz w:val="24"/>
                <w:szCs w:val="24"/>
                <w:lang w:eastAsia="pt-BR"/>
              </w:rPr>
              <w:t xml:space="preserve">de </w:t>
            </w:r>
            <w:r w:rsidR="001F2D4E" w:rsidRPr="000A18C7">
              <w:rPr>
                <w:rFonts w:cs="Calibri"/>
                <w:sz w:val="24"/>
                <w:szCs w:val="24"/>
                <w:lang w:eastAsia="pt-BR"/>
              </w:rPr>
              <w:t>transição contratual.</w:t>
            </w:r>
          </w:p>
        </w:tc>
      </w:tr>
    </w:tbl>
    <w:p w14:paraId="49AD3C9F" w14:textId="77777777" w:rsidR="00F46190" w:rsidRDefault="00F46190" w:rsidP="00F46190">
      <w:pPr>
        <w:spacing w:after="0" w:line="360" w:lineRule="auto"/>
        <w:rPr>
          <w:rFonts w:ascii="Bookman Old Style" w:hAnsi="Bookman Old Style"/>
          <w:bCs/>
          <w:sz w:val="24"/>
          <w:szCs w:val="24"/>
        </w:rPr>
      </w:pPr>
    </w:p>
    <w:p w14:paraId="4D174386" w14:textId="77777777" w:rsidR="004D4CB7" w:rsidRDefault="004D4CB7" w:rsidP="00F46190">
      <w:pPr>
        <w:spacing w:after="0" w:line="360" w:lineRule="auto"/>
        <w:rPr>
          <w:rFonts w:ascii="Bookman Old Style" w:hAnsi="Bookman Old Style"/>
          <w:bCs/>
          <w:sz w:val="24"/>
          <w:szCs w:val="24"/>
        </w:rPr>
      </w:pPr>
    </w:p>
    <w:p w14:paraId="69490D72" w14:textId="77777777" w:rsidR="00960261" w:rsidRDefault="00960261" w:rsidP="00F46190">
      <w:pPr>
        <w:spacing w:after="0" w:line="360" w:lineRule="auto"/>
        <w:rPr>
          <w:rFonts w:ascii="Bookman Old Style" w:hAnsi="Bookman Old Style"/>
          <w:bCs/>
          <w:sz w:val="24"/>
          <w:szCs w:val="24"/>
        </w:rPr>
      </w:pPr>
    </w:p>
    <w:p w14:paraId="4DBF7E4B" w14:textId="77777777" w:rsidR="004D4CB7" w:rsidRDefault="004D4CB7" w:rsidP="00F46190">
      <w:pPr>
        <w:spacing w:after="0" w:line="360" w:lineRule="auto"/>
        <w:rPr>
          <w:rFonts w:ascii="Bookman Old Style" w:hAnsi="Bookman Old Style"/>
          <w:bCs/>
          <w:sz w:val="24"/>
          <w:szCs w:val="24"/>
        </w:rPr>
      </w:pPr>
    </w:p>
    <w:p w14:paraId="1A2953A1" w14:textId="77777777" w:rsidR="00665816" w:rsidRDefault="00665816" w:rsidP="00F46190">
      <w:pPr>
        <w:spacing w:after="0" w:line="360" w:lineRule="auto"/>
        <w:rPr>
          <w:rFonts w:ascii="Bookman Old Style" w:hAnsi="Bookman Old Style"/>
          <w:bCs/>
          <w:sz w:val="24"/>
          <w:szCs w:val="24"/>
        </w:rPr>
      </w:pPr>
    </w:p>
    <w:tbl>
      <w:tblPr>
        <w:tblW w:w="8788" w:type="dxa"/>
        <w:tblLayout w:type="fixed"/>
        <w:tblCellMar>
          <w:left w:w="10" w:type="dxa"/>
          <w:right w:w="10" w:type="dxa"/>
        </w:tblCellMar>
        <w:tblLook w:val="04A0" w:firstRow="1" w:lastRow="0" w:firstColumn="1" w:lastColumn="0" w:noHBand="0" w:noVBand="1"/>
      </w:tblPr>
      <w:tblGrid>
        <w:gridCol w:w="8788"/>
      </w:tblGrid>
      <w:tr w:rsidR="00F46190" w14:paraId="6A722641" w14:textId="77777777" w:rsidTr="008B68A0">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15FB72DC" w14:textId="5F6C6C4B" w:rsidR="00F46190" w:rsidRDefault="00F46190" w:rsidP="008B68A0">
            <w:pPr>
              <w:pStyle w:val="Standard"/>
              <w:tabs>
                <w:tab w:val="left" w:pos="555"/>
                <w:tab w:val="left" w:pos="840"/>
                <w:tab w:val="left" w:pos="1140"/>
                <w:tab w:val="left" w:pos="1395"/>
                <w:tab w:val="left" w:pos="1650"/>
                <w:tab w:val="left" w:pos="1965"/>
                <w:tab w:val="left" w:pos="2220"/>
                <w:tab w:val="left" w:leader="underscore" w:pos="7336"/>
              </w:tabs>
              <w:spacing w:line="360" w:lineRule="auto"/>
              <w:jc w:val="both"/>
              <w:rPr>
                <w:rFonts w:ascii="Calibri" w:hAnsi="Calibri"/>
                <w:b/>
                <w:bCs/>
              </w:rPr>
            </w:pPr>
            <w:r>
              <w:rPr>
                <w:rFonts w:ascii="Calibri" w:hAnsi="Calibri"/>
                <w:b/>
                <w:bCs/>
              </w:rPr>
              <w:lastRenderedPageBreak/>
              <w:t>04 – ESTIMATIVAS DAS QUANTIDADES PARA A CONTRATAÇÃO.</w:t>
            </w:r>
            <w:r w:rsidR="00010E8E">
              <w:rPr>
                <w:rFonts w:ascii="Calibri" w:hAnsi="Calibri"/>
                <w:b/>
                <w:bCs/>
              </w:rPr>
              <w:t xml:space="preserve"> (Obrigatório).</w:t>
            </w:r>
          </w:p>
        </w:tc>
      </w:tr>
    </w:tbl>
    <w:p w14:paraId="38327EA1" w14:textId="77777777" w:rsidR="00F46190" w:rsidRDefault="00F46190" w:rsidP="00F46190">
      <w:pPr>
        <w:spacing w:after="0" w:line="360" w:lineRule="auto"/>
        <w:rPr>
          <w:vanish/>
          <w:lang w:eastAsia="zh-CN"/>
        </w:rPr>
      </w:pPr>
    </w:p>
    <w:tbl>
      <w:tblPr>
        <w:tblW w:w="8835" w:type="dxa"/>
        <w:tblLayout w:type="fixed"/>
        <w:tblCellMar>
          <w:left w:w="10" w:type="dxa"/>
          <w:right w:w="10" w:type="dxa"/>
        </w:tblCellMar>
        <w:tblLook w:val="04A0" w:firstRow="1" w:lastRow="0" w:firstColumn="1" w:lastColumn="0" w:noHBand="0" w:noVBand="1"/>
      </w:tblPr>
      <w:tblGrid>
        <w:gridCol w:w="8835"/>
      </w:tblGrid>
      <w:tr w:rsidR="00F46190" w14:paraId="5C43D437" w14:textId="77777777" w:rsidTr="002C3F0E">
        <w:tc>
          <w:tcPr>
            <w:tcW w:w="8835" w:type="dxa"/>
            <w:tcBorders>
              <w:top w:val="single" w:sz="2" w:space="0" w:color="CCCCCC"/>
              <w:left w:val="single" w:sz="2" w:space="0" w:color="CCCCCC"/>
              <w:right w:val="single" w:sz="2" w:space="0" w:color="CCCCCC"/>
            </w:tcBorders>
            <w:shd w:val="clear" w:color="auto" w:fill="EEEEEE"/>
            <w:tcMar>
              <w:top w:w="55" w:type="dxa"/>
              <w:left w:w="55" w:type="dxa"/>
              <w:bottom w:w="55" w:type="dxa"/>
              <w:right w:w="55" w:type="dxa"/>
            </w:tcMar>
          </w:tcPr>
          <w:p w14:paraId="5F964192" w14:textId="77777777" w:rsidR="000A18C7" w:rsidRDefault="000A18C7" w:rsidP="000A18C7">
            <w:pPr>
              <w:pStyle w:val="Default"/>
              <w:spacing w:line="360" w:lineRule="auto"/>
              <w:jc w:val="both"/>
              <w:rPr>
                <w:rFonts w:ascii="Bookman Old Style" w:hAnsi="Bookman Old Style"/>
                <w:sz w:val="20"/>
                <w:szCs w:val="20"/>
              </w:rPr>
            </w:pPr>
          </w:p>
          <w:tbl>
            <w:tblPr>
              <w:tblStyle w:val="Tabelacomgrade"/>
              <w:tblpPr w:leftFromText="141" w:rightFromText="141" w:vertAnchor="text" w:horzAnchor="margin" w:tblpX="-431" w:tblpY="193"/>
              <w:tblW w:w="0" w:type="auto"/>
              <w:tblLayout w:type="fixed"/>
              <w:tblLook w:val="04A0" w:firstRow="1" w:lastRow="0" w:firstColumn="1" w:lastColumn="0" w:noHBand="0" w:noVBand="1"/>
            </w:tblPr>
            <w:tblGrid>
              <w:gridCol w:w="769"/>
              <w:gridCol w:w="956"/>
              <w:gridCol w:w="2948"/>
              <w:gridCol w:w="992"/>
              <w:gridCol w:w="1220"/>
              <w:gridCol w:w="1729"/>
            </w:tblGrid>
            <w:tr w:rsidR="000A18C7" w:rsidRPr="00732128" w14:paraId="7C7F868B" w14:textId="77777777" w:rsidTr="00B32339">
              <w:trPr>
                <w:trHeight w:val="583"/>
              </w:trPr>
              <w:tc>
                <w:tcPr>
                  <w:tcW w:w="769" w:type="dxa"/>
                </w:tcPr>
                <w:p w14:paraId="225E73C1" w14:textId="77777777" w:rsidR="000A18C7" w:rsidRPr="00DD4D7A" w:rsidRDefault="000A18C7" w:rsidP="000A18C7">
                  <w:pPr>
                    <w:rPr>
                      <w:rFonts w:ascii="Bookman Old Style" w:hAnsi="Bookman Old Style"/>
                      <w:b/>
                      <w:bCs/>
                      <w:sz w:val="20"/>
                    </w:rPr>
                  </w:pPr>
                  <w:r w:rsidRPr="00DD4D7A">
                    <w:rPr>
                      <w:rFonts w:ascii="Bookman Old Style" w:hAnsi="Bookman Old Style"/>
                      <w:b/>
                      <w:bCs/>
                      <w:sz w:val="20"/>
                    </w:rPr>
                    <w:t>ITEM</w:t>
                  </w:r>
                </w:p>
              </w:tc>
              <w:tc>
                <w:tcPr>
                  <w:tcW w:w="956" w:type="dxa"/>
                </w:tcPr>
                <w:p w14:paraId="1C8B744E" w14:textId="77777777" w:rsidR="000A18C7" w:rsidRPr="00DD4D7A" w:rsidRDefault="000A18C7" w:rsidP="000A18C7">
                  <w:pPr>
                    <w:rPr>
                      <w:rFonts w:ascii="Bookman Old Style" w:hAnsi="Bookman Old Style"/>
                      <w:b/>
                      <w:bCs/>
                      <w:sz w:val="20"/>
                    </w:rPr>
                  </w:pPr>
                  <w:r w:rsidRPr="00DD4D7A">
                    <w:rPr>
                      <w:rFonts w:ascii="Bookman Old Style" w:hAnsi="Bookman Old Style"/>
                      <w:b/>
                      <w:bCs/>
                      <w:sz w:val="20"/>
                    </w:rPr>
                    <w:t>QUANT</w:t>
                  </w:r>
                </w:p>
              </w:tc>
              <w:tc>
                <w:tcPr>
                  <w:tcW w:w="2948" w:type="dxa"/>
                </w:tcPr>
                <w:p w14:paraId="2CF988DD" w14:textId="77777777" w:rsidR="000A18C7" w:rsidRPr="00DD4D7A" w:rsidRDefault="000A18C7" w:rsidP="000A18C7">
                  <w:pPr>
                    <w:rPr>
                      <w:rFonts w:ascii="Bookman Old Style" w:hAnsi="Bookman Old Style"/>
                      <w:b/>
                      <w:bCs/>
                      <w:sz w:val="20"/>
                    </w:rPr>
                  </w:pPr>
                  <w:r w:rsidRPr="00DD4D7A">
                    <w:rPr>
                      <w:rFonts w:ascii="Bookman Old Style" w:hAnsi="Bookman Old Style"/>
                      <w:b/>
                      <w:bCs/>
                      <w:sz w:val="20"/>
                    </w:rPr>
                    <w:t>ESPECIFICACÃO</w:t>
                  </w:r>
                </w:p>
              </w:tc>
              <w:tc>
                <w:tcPr>
                  <w:tcW w:w="992" w:type="dxa"/>
                </w:tcPr>
                <w:p w14:paraId="7C04466C" w14:textId="77777777" w:rsidR="000A18C7" w:rsidRPr="00DD4D7A" w:rsidRDefault="000A18C7" w:rsidP="000A18C7">
                  <w:pPr>
                    <w:rPr>
                      <w:rFonts w:ascii="Bookman Old Style" w:hAnsi="Bookman Old Style"/>
                      <w:b/>
                      <w:bCs/>
                      <w:sz w:val="20"/>
                    </w:rPr>
                  </w:pPr>
                  <w:r w:rsidRPr="00DD4D7A">
                    <w:rPr>
                      <w:rFonts w:ascii="Bookman Old Style" w:hAnsi="Bookman Old Style"/>
                      <w:b/>
                      <w:bCs/>
                      <w:sz w:val="20"/>
                    </w:rPr>
                    <w:t>UN</w:t>
                  </w:r>
                </w:p>
              </w:tc>
              <w:tc>
                <w:tcPr>
                  <w:tcW w:w="1220" w:type="dxa"/>
                </w:tcPr>
                <w:p w14:paraId="4B0E89A8" w14:textId="77777777" w:rsidR="000A18C7" w:rsidRPr="00DD4D7A" w:rsidRDefault="000A18C7" w:rsidP="000A18C7">
                  <w:pPr>
                    <w:rPr>
                      <w:rFonts w:ascii="Bookman Old Style" w:hAnsi="Bookman Old Style"/>
                      <w:b/>
                      <w:sz w:val="20"/>
                    </w:rPr>
                  </w:pPr>
                  <w:r w:rsidRPr="00DD4D7A">
                    <w:rPr>
                      <w:rFonts w:ascii="Bookman Old Style" w:hAnsi="Bookman Old Style"/>
                      <w:b/>
                      <w:sz w:val="20"/>
                    </w:rPr>
                    <w:t>VALOR UNIT.</w:t>
                  </w:r>
                </w:p>
              </w:tc>
              <w:tc>
                <w:tcPr>
                  <w:tcW w:w="1729" w:type="dxa"/>
                </w:tcPr>
                <w:p w14:paraId="07C3C594" w14:textId="77777777" w:rsidR="000A18C7" w:rsidRPr="00DD4D7A" w:rsidRDefault="000A18C7" w:rsidP="000A18C7">
                  <w:pPr>
                    <w:rPr>
                      <w:rFonts w:ascii="Bookman Old Style" w:hAnsi="Bookman Old Style"/>
                      <w:b/>
                      <w:sz w:val="20"/>
                    </w:rPr>
                  </w:pPr>
                  <w:r w:rsidRPr="00DD4D7A">
                    <w:rPr>
                      <w:rFonts w:ascii="Bookman Old Style" w:hAnsi="Bookman Old Style"/>
                      <w:b/>
                      <w:sz w:val="20"/>
                    </w:rPr>
                    <w:t>VALOR TOTAL</w:t>
                  </w:r>
                </w:p>
              </w:tc>
            </w:tr>
            <w:tr w:rsidR="00B32339" w:rsidRPr="00732128" w14:paraId="422F4207" w14:textId="77777777" w:rsidTr="00B32339">
              <w:trPr>
                <w:trHeight w:val="524"/>
              </w:trPr>
              <w:tc>
                <w:tcPr>
                  <w:tcW w:w="769" w:type="dxa"/>
                </w:tcPr>
                <w:p w14:paraId="0AB096BE" w14:textId="2A04EA20" w:rsidR="00B32339" w:rsidRPr="00DD4D7A" w:rsidRDefault="00B32339" w:rsidP="000A18C7">
                  <w:pPr>
                    <w:jc w:val="center"/>
                    <w:rPr>
                      <w:rFonts w:ascii="Bookman Old Style" w:hAnsi="Bookman Old Style"/>
                      <w:sz w:val="20"/>
                    </w:rPr>
                  </w:pPr>
                  <w:r>
                    <w:rPr>
                      <w:rFonts w:ascii="Bookman Old Style" w:hAnsi="Bookman Old Style"/>
                      <w:sz w:val="20"/>
                    </w:rPr>
                    <w:t>1</w:t>
                  </w:r>
                </w:p>
              </w:tc>
              <w:tc>
                <w:tcPr>
                  <w:tcW w:w="956" w:type="dxa"/>
                </w:tcPr>
                <w:p w14:paraId="33939EA9" w14:textId="2F844AAD" w:rsidR="00B32339" w:rsidRDefault="00B32339" w:rsidP="000A18C7">
                  <w:pPr>
                    <w:jc w:val="center"/>
                    <w:rPr>
                      <w:rFonts w:ascii="Bookman Old Style" w:hAnsi="Bookman Old Style"/>
                      <w:bCs/>
                      <w:iCs/>
                      <w:color w:val="212121"/>
                      <w:sz w:val="20"/>
                    </w:rPr>
                  </w:pPr>
                  <w:r>
                    <w:rPr>
                      <w:rFonts w:ascii="Bookman Old Style" w:hAnsi="Bookman Old Style"/>
                      <w:bCs/>
                      <w:iCs/>
                      <w:color w:val="212121"/>
                      <w:sz w:val="20"/>
                    </w:rPr>
                    <w:t>1.400</w:t>
                  </w:r>
                </w:p>
              </w:tc>
              <w:tc>
                <w:tcPr>
                  <w:tcW w:w="2948" w:type="dxa"/>
                </w:tcPr>
                <w:p w14:paraId="413A969B" w14:textId="75E5F5CF" w:rsidR="00B32339" w:rsidRDefault="004A36DE" w:rsidP="002C3F0E">
                  <w:pPr>
                    <w:spacing w:after="0" w:line="240" w:lineRule="auto"/>
                    <w:ind w:left="6" w:hanging="6"/>
                    <w:rPr>
                      <w:rFonts w:ascii="Bookman Old Style" w:hAnsi="Bookman Old Style"/>
                      <w:bCs/>
                      <w:iCs/>
                      <w:color w:val="212121"/>
                      <w:sz w:val="20"/>
                    </w:rPr>
                  </w:pPr>
                  <w:r w:rsidRPr="00F0509F">
                    <w:rPr>
                      <w:rFonts w:ascii="Bookman Old Style" w:hAnsi="Bookman Old Style"/>
                      <w:sz w:val="20"/>
                      <w:szCs w:val="20"/>
                    </w:rPr>
                    <w:t>CABO PP 4X4,00 MM 90° HEPR 1KV FLEX (BOBINA)</w:t>
                  </w:r>
                </w:p>
              </w:tc>
              <w:tc>
                <w:tcPr>
                  <w:tcW w:w="992" w:type="dxa"/>
                </w:tcPr>
                <w:p w14:paraId="7FB090A5" w14:textId="446F1101" w:rsidR="00B32339" w:rsidRDefault="00B32339" w:rsidP="000A18C7">
                  <w:pPr>
                    <w:jc w:val="center"/>
                    <w:rPr>
                      <w:rFonts w:ascii="Bookman Old Style" w:hAnsi="Bookman Old Style"/>
                      <w:sz w:val="20"/>
                    </w:rPr>
                  </w:pPr>
                  <w:r>
                    <w:rPr>
                      <w:rFonts w:ascii="Bookman Old Style" w:hAnsi="Bookman Old Style"/>
                      <w:sz w:val="20"/>
                    </w:rPr>
                    <w:t>METRO</w:t>
                  </w:r>
                </w:p>
              </w:tc>
              <w:tc>
                <w:tcPr>
                  <w:tcW w:w="1220" w:type="dxa"/>
                </w:tcPr>
                <w:p w14:paraId="33AA1010" w14:textId="7BE5959A" w:rsidR="00B32339" w:rsidRDefault="00B32339" w:rsidP="000A18C7">
                  <w:pPr>
                    <w:jc w:val="center"/>
                    <w:rPr>
                      <w:rFonts w:ascii="Bookman Old Style" w:hAnsi="Bookman Old Style"/>
                      <w:sz w:val="20"/>
                    </w:rPr>
                  </w:pPr>
                  <w:r>
                    <w:rPr>
                      <w:rFonts w:ascii="Bookman Old Style" w:hAnsi="Bookman Old Style"/>
                      <w:sz w:val="20"/>
                    </w:rPr>
                    <w:t>15,5520</w:t>
                  </w:r>
                </w:p>
              </w:tc>
              <w:tc>
                <w:tcPr>
                  <w:tcW w:w="1729" w:type="dxa"/>
                </w:tcPr>
                <w:p w14:paraId="1E37150C" w14:textId="4182FA7C" w:rsidR="00B32339" w:rsidRDefault="00B32339" w:rsidP="004D4CB7">
                  <w:pPr>
                    <w:jc w:val="center"/>
                    <w:rPr>
                      <w:rFonts w:ascii="Bookman Old Style" w:hAnsi="Bookman Old Style"/>
                      <w:sz w:val="20"/>
                    </w:rPr>
                  </w:pPr>
                  <w:r>
                    <w:rPr>
                      <w:rFonts w:ascii="Bookman Old Style" w:hAnsi="Bookman Old Style"/>
                      <w:sz w:val="20"/>
                    </w:rPr>
                    <w:t>21.772,86</w:t>
                  </w:r>
                </w:p>
              </w:tc>
            </w:tr>
            <w:tr w:rsidR="00B32339" w:rsidRPr="00732128" w14:paraId="06F4D163" w14:textId="77777777" w:rsidTr="00B32339">
              <w:trPr>
                <w:trHeight w:val="524"/>
              </w:trPr>
              <w:tc>
                <w:tcPr>
                  <w:tcW w:w="769" w:type="dxa"/>
                </w:tcPr>
                <w:p w14:paraId="1F736131" w14:textId="19969077" w:rsidR="00B32339" w:rsidRPr="00DD4D7A" w:rsidRDefault="00B32339" w:rsidP="000A18C7">
                  <w:pPr>
                    <w:jc w:val="center"/>
                    <w:rPr>
                      <w:rFonts w:ascii="Bookman Old Style" w:hAnsi="Bookman Old Style"/>
                      <w:sz w:val="20"/>
                    </w:rPr>
                  </w:pPr>
                  <w:r>
                    <w:rPr>
                      <w:rFonts w:ascii="Bookman Old Style" w:hAnsi="Bookman Old Style"/>
                      <w:sz w:val="20"/>
                    </w:rPr>
                    <w:t>2</w:t>
                  </w:r>
                </w:p>
              </w:tc>
              <w:tc>
                <w:tcPr>
                  <w:tcW w:w="956" w:type="dxa"/>
                </w:tcPr>
                <w:p w14:paraId="2864455B" w14:textId="0131A193" w:rsidR="00B32339" w:rsidRDefault="00B32339" w:rsidP="000A18C7">
                  <w:pPr>
                    <w:jc w:val="center"/>
                    <w:rPr>
                      <w:rFonts w:ascii="Bookman Old Style" w:hAnsi="Bookman Old Style"/>
                      <w:bCs/>
                      <w:iCs/>
                      <w:color w:val="212121"/>
                      <w:sz w:val="20"/>
                    </w:rPr>
                  </w:pPr>
                  <w:r>
                    <w:rPr>
                      <w:rFonts w:ascii="Bookman Old Style" w:hAnsi="Bookman Old Style"/>
                      <w:bCs/>
                      <w:iCs/>
                      <w:color w:val="212121"/>
                      <w:sz w:val="20"/>
                    </w:rPr>
                    <w:t>340</w:t>
                  </w:r>
                </w:p>
              </w:tc>
              <w:tc>
                <w:tcPr>
                  <w:tcW w:w="2948" w:type="dxa"/>
                </w:tcPr>
                <w:p w14:paraId="29C58283" w14:textId="514A67AB" w:rsidR="00B32339" w:rsidRDefault="004A36DE" w:rsidP="002C3F0E">
                  <w:pPr>
                    <w:spacing w:after="0" w:line="240" w:lineRule="auto"/>
                    <w:ind w:left="6" w:hanging="6"/>
                    <w:rPr>
                      <w:rFonts w:ascii="Bookman Old Style" w:hAnsi="Bookman Old Style"/>
                      <w:bCs/>
                      <w:iCs/>
                      <w:color w:val="212121"/>
                      <w:sz w:val="20"/>
                    </w:rPr>
                  </w:pPr>
                  <w:r w:rsidRPr="00F0509F">
                    <w:rPr>
                      <w:rFonts w:ascii="Bookman Old Style" w:hAnsi="Bookman Old Style"/>
                      <w:sz w:val="20"/>
                      <w:szCs w:val="20"/>
                    </w:rPr>
                    <w:t>CABO FLEX 25,00 MM HEPR 90°1KV PRETO (BOBINA)</w:t>
                  </w:r>
                </w:p>
              </w:tc>
              <w:tc>
                <w:tcPr>
                  <w:tcW w:w="992" w:type="dxa"/>
                </w:tcPr>
                <w:p w14:paraId="192C95E3" w14:textId="73EC2914" w:rsidR="00B32339" w:rsidRDefault="00B32339" w:rsidP="000A18C7">
                  <w:pPr>
                    <w:jc w:val="center"/>
                    <w:rPr>
                      <w:rFonts w:ascii="Bookman Old Style" w:hAnsi="Bookman Old Style"/>
                      <w:sz w:val="20"/>
                    </w:rPr>
                  </w:pPr>
                  <w:r>
                    <w:rPr>
                      <w:rFonts w:ascii="Bookman Old Style" w:hAnsi="Bookman Old Style"/>
                      <w:sz w:val="20"/>
                    </w:rPr>
                    <w:t>METRO</w:t>
                  </w:r>
                </w:p>
              </w:tc>
              <w:tc>
                <w:tcPr>
                  <w:tcW w:w="1220" w:type="dxa"/>
                </w:tcPr>
                <w:p w14:paraId="5E7EE514" w14:textId="31A9287C" w:rsidR="00B32339" w:rsidRDefault="00B32339" w:rsidP="000A18C7">
                  <w:pPr>
                    <w:jc w:val="center"/>
                    <w:rPr>
                      <w:rFonts w:ascii="Bookman Old Style" w:hAnsi="Bookman Old Style"/>
                      <w:sz w:val="20"/>
                    </w:rPr>
                  </w:pPr>
                  <w:r>
                    <w:rPr>
                      <w:rFonts w:ascii="Bookman Old Style" w:hAnsi="Bookman Old Style"/>
                      <w:sz w:val="20"/>
                    </w:rPr>
                    <w:t>21,4644</w:t>
                  </w:r>
                </w:p>
              </w:tc>
              <w:tc>
                <w:tcPr>
                  <w:tcW w:w="1729" w:type="dxa"/>
                </w:tcPr>
                <w:p w14:paraId="45271246" w14:textId="58D02DEE" w:rsidR="00B32339" w:rsidRDefault="00B32339" w:rsidP="004D4CB7">
                  <w:pPr>
                    <w:jc w:val="center"/>
                    <w:rPr>
                      <w:rFonts w:ascii="Bookman Old Style" w:hAnsi="Bookman Old Style"/>
                      <w:sz w:val="20"/>
                    </w:rPr>
                  </w:pPr>
                  <w:r>
                    <w:rPr>
                      <w:rFonts w:ascii="Bookman Old Style" w:hAnsi="Bookman Old Style"/>
                      <w:sz w:val="20"/>
                    </w:rPr>
                    <w:t>7.297,89</w:t>
                  </w:r>
                </w:p>
              </w:tc>
            </w:tr>
            <w:tr w:rsidR="000A18C7" w:rsidRPr="00732128" w14:paraId="2FA3FF8F" w14:textId="77777777" w:rsidTr="00B32339">
              <w:trPr>
                <w:trHeight w:val="524"/>
              </w:trPr>
              <w:tc>
                <w:tcPr>
                  <w:tcW w:w="769" w:type="dxa"/>
                </w:tcPr>
                <w:p w14:paraId="43598326" w14:textId="2D18E7E0" w:rsidR="000A18C7" w:rsidRPr="00DD4D7A" w:rsidRDefault="00B32339" w:rsidP="000A18C7">
                  <w:pPr>
                    <w:jc w:val="center"/>
                    <w:rPr>
                      <w:rFonts w:ascii="Bookman Old Style" w:hAnsi="Bookman Old Style"/>
                      <w:sz w:val="20"/>
                    </w:rPr>
                  </w:pPr>
                  <w:r>
                    <w:rPr>
                      <w:rFonts w:ascii="Bookman Old Style" w:hAnsi="Bookman Old Style"/>
                      <w:sz w:val="20"/>
                    </w:rPr>
                    <w:t>3</w:t>
                  </w:r>
                </w:p>
              </w:tc>
              <w:tc>
                <w:tcPr>
                  <w:tcW w:w="956" w:type="dxa"/>
                </w:tcPr>
                <w:p w14:paraId="5C091DFF" w14:textId="6014242A" w:rsidR="000A18C7" w:rsidRPr="00DD4D7A" w:rsidRDefault="000C058E" w:rsidP="000A18C7">
                  <w:pPr>
                    <w:jc w:val="center"/>
                    <w:rPr>
                      <w:rFonts w:ascii="Bookman Old Style" w:hAnsi="Bookman Old Style"/>
                      <w:bCs/>
                      <w:iCs/>
                      <w:color w:val="212121"/>
                      <w:sz w:val="20"/>
                    </w:rPr>
                  </w:pPr>
                  <w:r>
                    <w:rPr>
                      <w:rFonts w:ascii="Bookman Old Style" w:hAnsi="Bookman Old Style"/>
                      <w:bCs/>
                      <w:iCs/>
                      <w:color w:val="212121"/>
                      <w:sz w:val="20"/>
                    </w:rPr>
                    <w:t>9</w:t>
                  </w:r>
                </w:p>
              </w:tc>
              <w:tc>
                <w:tcPr>
                  <w:tcW w:w="2948" w:type="dxa"/>
                </w:tcPr>
                <w:p w14:paraId="64D0ADA1" w14:textId="356B5424" w:rsidR="002C3F0E" w:rsidRPr="004A36DE" w:rsidRDefault="000C058E" w:rsidP="002C3F0E">
                  <w:pPr>
                    <w:spacing w:after="0" w:line="240" w:lineRule="auto"/>
                    <w:ind w:left="6" w:hanging="6"/>
                    <w:rPr>
                      <w:rFonts w:ascii="Bookman Old Style" w:hAnsi="Bookman Old Style"/>
                      <w:bCs/>
                      <w:iCs/>
                      <w:color w:val="212121"/>
                      <w:sz w:val="20"/>
                    </w:rPr>
                  </w:pPr>
                  <w:r w:rsidRPr="004A36DE">
                    <w:rPr>
                      <w:rFonts w:ascii="Bookman Old Style" w:hAnsi="Bookman Old Style"/>
                      <w:bCs/>
                      <w:iCs/>
                      <w:color w:val="212121"/>
                      <w:sz w:val="20"/>
                    </w:rPr>
                    <w:t>Aerador de Pás Trifásico – 1,5 CV</w:t>
                  </w:r>
                </w:p>
              </w:tc>
              <w:tc>
                <w:tcPr>
                  <w:tcW w:w="992" w:type="dxa"/>
                </w:tcPr>
                <w:p w14:paraId="34A1EC34" w14:textId="7F3F4F32" w:rsidR="000A18C7" w:rsidRPr="00DD4D7A" w:rsidRDefault="000C058E" w:rsidP="000A18C7">
                  <w:pPr>
                    <w:jc w:val="center"/>
                    <w:rPr>
                      <w:rFonts w:ascii="Bookman Old Style" w:hAnsi="Bookman Old Style"/>
                      <w:sz w:val="20"/>
                    </w:rPr>
                  </w:pPr>
                  <w:r>
                    <w:rPr>
                      <w:rFonts w:ascii="Bookman Old Style" w:hAnsi="Bookman Old Style"/>
                      <w:sz w:val="20"/>
                    </w:rPr>
                    <w:t>ITEM</w:t>
                  </w:r>
                </w:p>
              </w:tc>
              <w:tc>
                <w:tcPr>
                  <w:tcW w:w="1220" w:type="dxa"/>
                </w:tcPr>
                <w:p w14:paraId="42EF6440" w14:textId="2E056FC5" w:rsidR="000A18C7" w:rsidRPr="00DD4D7A" w:rsidRDefault="000C058E" w:rsidP="00B32339">
                  <w:pPr>
                    <w:jc w:val="center"/>
                    <w:rPr>
                      <w:rFonts w:ascii="Bookman Old Style" w:hAnsi="Bookman Old Style"/>
                      <w:sz w:val="20"/>
                    </w:rPr>
                  </w:pPr>
                  <w:r>
                    <w:rPr>
                      <w:rFonts w:ascii="Bookman Old Style" w:hAnsi="Bookman Old Style"/>
                      <w:sz w:val="20"/>
                    </w:rPr>
                    <w:t>6.</w:t>
                  </w:r>
                  <w:r w:rsidR="00B32339">
                    <w:rPr>
                      <w:rFonts w:ascii="Bookman Old Style" w:hAnsi="Bookman Old Style"/>
                      <w:sz w:val="20"/>
                    </w:rPr>
                    <w:t>300</w:t>
                  </w:r>
                  <w:r>
                    <w:rPr>
                      <w:rFonts w:ascii="Bookman Old Style" w:hAnsi="Bookman Old Style"/>
                      <w:sz w:val="20"/>
                    </w:rPr>
                    <w:t>,00</w:t>
                  </w:r>
                </w:p>
              </w:tc>
              <w:tc>
                <w:tcPr>
                  <w:tcW w:w="1729" w:type="dxa"/>
                </w:tcPr>
                <w:p w14:paraId="74E5D186" w14:textId="355FC4AB" w:rsidR="000A18C7" w:rsidRPr="00DD4D7A" w:rsidRDefault="000C058E" w:rsidP="00B32339">
                  <w:pPr>
                    <w:jc w:val="center"/>
                    <w:rPr>
                      <w:rFonts w:ascii="Bookman Old Style" w:hAnsi="Bookman Old Style"/>
                      <w:sz w:val="20"/>
                    </w:rPr>
                  </w:pPr>
                  <w:r>
                    <w:rPr>
                      <w:rFonts w:ascii="Bookman Old Style" w:hAnsi="Bookman Old Style"/>
                      <w:sz w:val="20"/>
                    </w:rPr>
                    <w:t>56.</w:t>
                  </w:r>
                  <w:r w:rsidR="00B32339">
                    <w:rPr>
                      <w:rFonts w:ascii="Bookman Old Style" w:hAnsi="Bookman Old Style"/>
                      <w:sz w:val="20"/>
                    </w:rPr>
                    <w:t>700</w:t>
                  </w:r>
                  <w:r>
                    <w:rPr>
                      <w:rFonts w:ascii="Bookman Old Style" w:hAnsi="Bookman Old Style"/>
                      <w:sz w:val="20"/>
                    </w:rPr>
                    <w:t>,00</w:t>
                  </w:r>
                </w:p>
              </w:tc>
            </w:tr>
          </w:tbl>
          <w:tbl>
            <w:tblPr>
              <w:tblStyle w:val="Tabelacomgrade"/>
              <w:tblW w:w="10349" w:type="dxa"/>
              <w:tblLayout w:type="fixed"/>
              <w:tblLook w:val="04A0" w:firstRow="1" w:lastRow="0" w:firstColumn="1" w:lastColumn="0" w:noHBand="0" w:noVBand="1"/>
            </w:tblPr>
            <w:tblGrid>
              <w:gridCol w:w="5245"/>
              <w:gridCol w:w="5104"/>
            </w:tblGrid>
            <w:tr w:rsidR="000A18C7" w14:paraId="70539E55" w14:textId="77777777" w:rsidTr="002C3F0E">
              <w:tc>
                <w:tcPr>
                  <w:tcW w:w="5245" w:type="dxa"/>
                </w:tcPr>
                <w:p w14:paraId="3E4DFF3C" w14:textId="77777777" w:rsidR="000A18C7" w:rsidRPr="00DD4D7A" w:rsidRDefault="000A18C7" w:rsidP="000A18C7">
                  <w:pPr>
                    <w:pStyle w:val="Default"/>
                    <w:spacing w:line="360" w:lineRule="auto"/>
                    <w:jc w:val="center"/>
                    <w:rPr>
                      <w:rFonts w:ascii="Bookman Old Style" w:hAnsi="Bookman Old Style"/>
                      <w:b/>
                      <w:bCs/>
                      <w:sz w:val="20"/>
                      <w:szCs w:val="20"/>
                    </w:rPr>
                  </w:pPr>
                  <w:r w:rsidRPr="00DD4D7A">
                    <w:rPr>
                      <w:rFonts w:ascii="Bookman Old Style" w:hAnsi="Bookman Old Style"/>
                      <w:b/>
                      <w:bCs/>
                      <w:sz w:val="20"/>
                      <w:szCs w:val="20"/>
                    </w:rPr>
                    <w:t>VALOR TOTAL</w:t>
                  </w:r>
                </w:p>
              </w:tc>
              <w:tc>
                <w:tcPr>
                  <w:tcW w:w="5104" w:type="dxa"/>
                </w:tcPr>
                <w:p w14:paraId="514572D8" w14:textId="050DA77C" w:rsidR="000A18C7" w:rsidRPr="00DD4D7A" w:rsidRDefault="000A18C7" w:rsidP="00B32339">
                  <w:pPr>
                    <w:pStyle w:val="Default"/>
                    <w:spacing w:line="360" w:lineRule="auto"/>
                    <w:jc w:val="center"/>
                    <w:rPr>
                      <w:rFonts w:ascii="Bookman Old Style" w:hAnsi="Bookman Old Style"/>
                      <w:b/>
                      <w:bCs/>
                      <w:sz w:val="20"/>
                      <w:szCs w:val="20"/>
                    </w:rPr>
                  </w:pPr>
                  <w:r w:rsidRPr="004D4CB7">
                    <w:rPr>
                      <w:rFonts w:ascii="Bookman Old Style" w:hAnsi="Bookman Old Style"/>
                      <w:b/>
                      <w:bCs/>
                      <w:color w:val="auto"/>
                      <w:sz w:val="20"/>
                      <w:szCs w:val="20"/>
                    </w:rPr>
                    <w:t xml:space="preserve">R$ </w:t>
                  </w:r>
                  <w:r w:rsidR="00B32339">
                    <w:rPr>
                      <w:rFonts w:ascii="Bookman Old Style" w:hAnsi="Bookman Old Style"/>
                      <w:b/>
                      <w:bCs/>
                      <w:color w:val="auto"/>
                      <w:sz w:val="20"/>
                      <w:szCs w:val="20"/>
                    </w:rPr>
                    <w:t>85.770,75</w:t>
                  </w:r>
                </w:p>
              </w:tc>
            </w:tr>
          </w:tbl>
          <w:p w14:paraId="0430B95D" w14:textId="143565FC" w:rsidR="00237503" w:rsidRPr="00237503" w:rsidRDefault="00237503" w:rsidP="00237503">
            <w:pPr>
              <w:autoSpaceDE w:val="0"/>
              <w:autoSpaceDN w:val="0"/>
              <w:adjustRightInd w:val="0"/>
              <w:spacing w:after="0" w:line="360" w:lineRule="auto"/>
              <w:jc w:val="both"/>
              <w:rPr>
                <w:rFonts w:cs="Calibri"/>
                <w:color w:val="FF0000"/>
                <w:sz w:val="24"/>
                <w:szCs w:val="24"/>
                <w:lang w:eastAsia="pt-BR"/>
              </w:rPr>
            </w:pPr>
          </w:p>
        </w:tc>
      </w:tr>
      <w:tr w:rsidR="00022B53" w14:paraId="1B9135F2" w14:textId="77777777" w:rsidTr="002C3F0E">
        <w:tc>
          <w:tcPr>
            <w:tcW w:w="8835"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584649FC" w14:textId="3CBBF562" w:rsidR="00022B53" w:rsidRDefault="00022B53" w:rsidP="008B68A0">
            <w:pPr>
              <w:pStyle w:val="Standard"/>
              <w:tabs>
                <w:tab w:val="left" w:pos="555"/>
                <w:tab w:val="left" w:pos="840"/>
                <w:tab w:val="left" w:pos="1140"/>
                <w:tab w:val="left" w:pos="1395"/>
                <w:tab w:val="left" w:pos="1650"/>
                <w:tab w:val="left" w:pos="1965"/>
                <w:tab w:val="left" w:pos="2220"/>
                <w:tab w:val="left" w:leader="underscore" w:pos="7336"/>
              </w:tabs>
              <w:spacing w:line="360" w:lineRule="auto"/>
              <w:jc w:val="both"/>
              <w:rPr>
                <w:rFonts w:ascii="Calibri" w:hAnsi="Calibri"/>
                <w:b/>
                <w:bCs/>
              </w:rPr>
            </w:pPr>
            <w:r>
              <w:rPr>
                <w:rFonts w:ascii="Calibri" w:hAnsi="Calibri"/>
                <w:b/>
                <w:bCs/>
              </w:rPr>
              <w:t>05 – LEVANTAMENTO DE MERCADO.</w:t>
            </w:r>
            <w:r w:rsidR="00010E8E">
              <w:rPr>
                <w:rFonts w:ascii="Calibri" w:hAnsi="Calibri"/>
                <w:b/>
                <w:bCs/>
              </w:rPr>
              <w:t xml:space="preserve"> (Facultativo mediante regular justificativa).</w:t>
            </w:r>
          </w:p>
        </w:tc>
      </w:tr>
    </w:tbl>
    <w:p w14:paraId="2CCF3FE2" w14:textId="77777777" w:rsidR="00022B53" w:rsidRDefault="00022B53" w:rsidP="00022B53">
      <w:pPr>
        <w:spacing w:after="0" w:line="360" w:lineRule="auto"/>
        <w:rPr>
          <w:vanish/>
          <w:lang w:eastAsia="zh-CN"/>
        </w:rPr>
      </w:pPr>
    </w:p>
    <w:tbl>
      <w:tblPr>
        <w:tblW w:w="8795" w:type="dxa"/>
        <w:tblLayout w:type="fixed"/>
        <w:tblCellMar>
          <w:left w:w="10" w:type="dxa"/>
          <w:right w:w="10" w:type="dxa"/>
        </w:tblCellMar>
        <w:tblLook w:val="04A0" w:firstRow="1" w:lastRow="0" w:firstColumn="1" w:lastColumn="0" w:noHBand="0" w:noVBand="1"/>
      </w:tblPr>
      <w:tblGrid>
        <w:gridCol w:w="8788"/>
        <w:gridCol w:w="7"/>
      </w:tblGrid>
      <w:tr w:rsidR="00143BF1" w:rsidRPr="00143BF1" w14:paraId="1B470475" w14:textId="77777777" w:rsidTr="00A76916">
        <w:tc>
          <w:tcPr>
            <w:tcW w:w="8795" w:type="dxa"/>
            <w:gridSpan w:val="2"/>
            <w:tcBorders>
              <w:top w:val="single" w:sz="2" w:space="0" w:color="CCCCCC"/>
              <w:left w:val="single" w:sz="2" w:space="0" w:color="CCCCCC"/>
              <w:right w:val="single" w:sz="2" w:space="0" w:color="CCCCCC"/>
            </w:tcBorders>
            <w:shd w:val="clear" w:color="auto" w:fill="EEEEEE"/>
            <w:tcMar>
              <w:top w:w="55" w:type="dxa"/>
              <w:left w:w="55" w:type="dxa"/>
              <w:bottom w:w="55" w:type="dxa"/>
              <w:right w:w="55" w:type="dxa"/>
            </w:tcMar>
          </w:tcPr>
          <w:p w14:paraId="25D29912" w14:textId="743F2F28" w:rsidR="008C109C" w:rsidRPr="000C058E" w:rsidRDefault="000A18C7" w:rsidP="008C109C">
            <w:pPr>
              <w:autoSpaceDE w:val="0"/>
              <w:autoSpaceDN w:val="0"/>
              <w:adjustRightInd w:val="0"/>
              <w:spacing w:after="0" w:line="360" w:lineRule="auto"/>
              <w:jc w:val="both"/>
              <w:rPr>
                <w:rFonts w:ascii="LiberationSerif" w:hAnsi="LiberationSerif" w:cs="LiberationSerif"/>
                <w:sz w:val="18"/>
                <w:szCs w:val="18"/>
                <w:lang w:eastAsia="pt-BR"/>
              </w:rPr>
            </w:pPr>
            <w:r w:rsidRPr="000C058E">
              <w:rPr>
                <w:rFonts w:asciiTheme="minorHAnsi" w:hAnsiTheme="minorHAnsi" w:cstheme="minorHAnsi"/>
                <w:bCs/>
                <w:sz w:val="24"/>
                <w:szCs w:val="24"/>
              </w:rPr>
              <w:t>Em levantamento de mercado, os fatores para contratação são os comuns do ramo.</w:t>
            </w:r>
          </w:p>
        </w:tc>
      </w:tr>
      <w:tr w:rsidR="00086F4E" w14:paraId="41944065" w14:textId="77777777" w:rsidTr="00A76916">
        <w:trPr>
          <w:gridAfter w:val="1"/>
          <w:wAfter w:w="7" w:type="dxa"/>
        </w:trPr>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6BC36205" w14:textId="7AD7D4DA" w:rsidR="00086F4E" w:rsidRDefault="00086F4E" w:rsidP="008B68A0">
            <w:pPr>
              <w:pStyle w:val="Standard"/>
              <w:tabs>
                <w:tab w:val="left" w:pos="555"/>
                <w:tab w:val="left" w:pos="840"/>
                <w:tab w:val="left" w:pos="1140"/>
                <w:tab w:val="left" w:pos="1395"/>
                <w:tab w:val="left" w:pos="1650"/>
                <w:tab w:val="left" w:pos="1965"/>
                <w:tab w:val="left" w:pos="2220"/>
                <w:tab w:val="left" w:leader="underscore" w:pos="7336"/>
              </w:tabs>
              <w:spacing w:line="360" w:lineRule="auto"/>
              <w:jc w:val="both"/>
              <w:rPr>
                <w:rFonts w:ascii="Calibri" w:hAnsi="Calibri"/>
                <w:b/>
                <w:bCs/>
              </w:rPr>
            </w:pPr>
            <w:r>
              <w:rPr>
                <w:rFonts w:ascii="Calibri" w:hAnsi="Calibri"/>
                <w:b/>
                <w:bCs/>
              </w:rPr>
              <w:t xml:space="preserve">06 – </w:t>
            </w:r>
            <w:r w:rsidR="00061AAB">
              <w:rPr>
                <w:rFonts w:ascii="Calibri" w:hAnsi="Calibri"/>
                <w:b/>
                <w:bCs/>
              </w:rPr>
              <w:t>ESTIMATIVA DO VALOR DA CONTRATAÇÃO</w:t>
            </w:r>
            <w:r>
              <w:rPr>
                <w:rFonts w:ascii="Calibri" w:hAnsi="Calibri"/>
                <w:b/>
                <w:bCs/>
              </w:rPr>
              <w:t>.</w:t>
            </w:r>
            <w:r w:rsidR="00010E8E">
              <w:rPr>
                <w:rFonts w:ascii="Calibri" w:hAnsi="Calibri"/>
                <w:b/>
                <w:bCs/>
              </w:rPr>
              <w:t xml:space="preserve"> (Obrigatório).</w:t>
            </w:r>
          </w:p>
        </w:tc>
      </w:tr>
    </w:tbl>
    <w:p w14:paraId="6F772FCA" w14:textId="77777777" w:rsidR="00086F4E" w:rsidRDefault="00086F4E" w:rsidP="00086F4E">
      <w:pPr>
        <w:spacing w:after="0" w:line="360" w:lineRule="auto"/>
        <w:rPr>
          <w:vanish/>
          <w:lang w:eastAsia="zh-CN"/>
        </w:rPr>
      </w:pPr>
    </w:p>
    <w:tbl>
      <w:tblPr>
        <w:tblW w:w="8795" w:type="dxa"/>
        <w:tblLayout w:type="fixed"/>
        <w:tblCellMar>
          <w:left w:w="10" w:type="dxa"/>
          <w:right w:w="10" w:type="dxa"/>
        </w:tblCellMar>
        <w:tblLook w:val="04A0" w:firstRow="1" w:lastRow="0" w:firstColumn="1" w:lastColumn="0" w:noHBand="0" w:noVBand="1"/>
      </w:tblPr>
      <w:tblGrid>
        <w:gridCol w:w="8795"/>
      </w:tblGrid>
      <w:tr w:rsidR="00086F4E" w14:paraId="78D92A3D" w14:textId="77777777" w:rsidTr="008B68A0">
        <w:tc>
          <w:tcPr>
            <w:tcW w:w="8795" w:type="dxa"/>
            <w:tcBorders>
              <w:top w:val="single" w:sz="2" w:space="0" w:color="CCCCCC"/>
              <w:left w:val="single" w:sz="2" w:space="0" w:color="CCCCCC"/>
              <w:right w:val="single" w:sz="2" w:space="0" w:color="CCCCCC"/>
            </w:tcBorders>
            <w:shd w:val="clear" w:color="auto" w:fill="EEEEEE"/>
            <w:tcMar>
              <w:top w:w="55" w:type="dxa"/>
              <w:left w:w="55" w:type="dxa"/>
              <w:bottom w:w="55" w:type="dxa"/>
              <w:right w:w="55" w:type="dxa"/>
            </w:tcMar>
          </w:tcPr>
          <w:p w14:paraId="4A715510" w14:textId="7F672E93" w:rsidR="00086F4E" w:rsidRPr="000C058E" w:rsidRDefault="000A18C7" w:rsidP="00F07E34">
            <w:pPr>
              <w:pStyle w:val="Cabealho"/>
              <w:spacing w:line="360" w:lineRule="auto"/>
              <w:jc w:val="both"/>
              <w:rPr>
                <w:rFonts w:asciiTheme="minorHAnsi" w:hAnsiTheme="minorHAnsi" w:cstheme="minorHAnsi"/>
                <w:bCs/>
                <w:color w:val="000000"/>
                <w:sz w:val="24"/>
                <w:szCs w:val="24"/>
              </w:rPr>
            </w:pPr>
            <w:r w:rsidRPr="000C058E">
              <w:rPr>
                <w:rFonts w:asciiTheme="minorHAnsi" w:hAnsiTheme="minorHAnsi" w:cstheme="minorHAnsi"/>
                <w:bCs/>
                <w:sz w:val="24"/>
                <w:szCs w:val="24"/>
              </w:rPr>
              <w:t>O valor total da contratação não será superior a</w:t>
            </w:r>
            <w:r w:rsidRPr="000C058E">
              <w:rPr>
                <w:rFonts w:asciiTheme="minorHAnsi" w:hAnsiTheme="minorHAnsi" w:cstheme="minorHAnsi"/>
                <w:bCs/>
                <w:color w:val="FF0000"/>
                <w:sz w:val="24"/>
                <w:szCs w:val="24"/>
              </w:rPr>
              <w:t xml:space="preserve"> </w:t>
            </w:r>
            <w:r w:rsidR="004D4CB7" w:rsidRPr="000C058E">
              <w:rPr>
                <w:rFonts w:ascii="Bookman Old Style" w:hAnsi="Bookman Old Style"/>
                <w:bCs/>
                <w:sz w:val="20"/>
                <w:szCs w:val="20"/>
              </w:rPr>
              <w:t xml:space="preserve">R$ </w:t>
            </w:r>
            <w:r w:rsidR="00F07E34">
              <w:rPr>
                <w:rFonts w:ascii="Bookman Old Style" w:hAnsi="Bookman Old Style"/>
                <w:bCs/>
                <w:sz w:val="20"/>
                <w:szCs w:val="20"/>
              </w:rPr>
              <w:t>85</w:t>
            </w:r>
            <w:r w:rsidR="000C058E">
              <w:rPr>
                <w:rFonts w:ascii="Bookman Old Style" w:hAnsi="Bookman Old Style"/>
                <w:bCs/>
                <w:sz w:val="20"/>
                <w:szCs w:val="20"/>
              </w:rPr>
              <w:t>.</w:t>
            </w:r>
            <w:r w:rsidR="00F07E34">
              <w:rPr>
                <w:rFonts w:ascii="Bookman Old Style" w:hAnsi="Bookman Old Style"/>
                <w:bCs/>
                <w:sz w:val="20"/>
                <w:szCs w:val="20"/>
              </w:rPr>
              <w:t>770</w:t>
            </w:r>
            <w:r w:rsidR="004D4CB7" w:rsidRPr="000C058E">
              <w:rPr>
                <w:rFonts w:ascii="Bookman Old Style" w:hAnsi="Bookman Old Style"/>
                <w:bCs/>
                <w:sz w:val="20"/>
                <w:szCs w:val="20"/>
              </w:rPr>
              <w:t>,</w:t>
            </w:r>
            <w:r w:rsidR="00F07E34">
              <w:rPr>
                <w:rFonts w:ascii="Bookman Old Style" w:hAnsi="Bookman Old Style"/>
                <w:bCs/>
                <w:sz w:val="20"/>
                <w:szCs w:val="20"/>
              </w:rPr>
              <w:t>75</w:t>
            </w:r>
            <w:r w:rsidR="004D4CB7" w:rsidRPr="000C058E">
              <w:rPr>
                <w:rFonts w:asciiTheme="minorHAnsi" w:hAnsiTheme="minorHAnsi" w:cstheme="minorHAnsi"/>
                <w:bCs/>
                <w:sz w:val="24"/>
                <w:szCs w:val="24"/>
              </w:rPr>
              <w:t xml:space="preserve"> </w:t>
            </w:r>
            <w:r w:rsidRPr="000C058E">
              <w:rPr>
                <w:rFonts w:asciiTheme="minorHAnsi" w:hAnsiTheme="minorHAnsi" w:cstheme="minorHAnsi"/>
                <w:bCs/>
                <w:sz w:val="24"/>
                <w:szCs w:val="24"/>
              </w:rPr>
              <w:t>(</w:t>
            </w:r>
            <w:r w:rsidR="00F07E34">
              <w:rPr>
                <w:rFonts w:asciiTheme="minorHAnsi" w:hAnsiTheme="minorHAnsi" w:cstheme="minorHAnsi"/>
                <w:bCs/>
                <w:sz w:val="24"/>
                <w:szCs w:val="24"/>
              </w:rPr>
              <w:t>oitenta e cinco mil e setecentos e setenta reais e setenta e cinco centavos</w:t>
            </w:r>
            <w:r w:rsidRPr="000C058E">
              <w:rPr>
                <w:rFonts w:asciiTheme="minorHAnsi" w:hAnsiTheme="minorHAnsi" w:cstheme="minorHAnsi"/>
                <w:bCs/>
                <w:sz w:val="24"/>
                <w:szCs w:val="24"/>
              </w:rPr>
              <w:t>)</w:t>
            </w:r>
            <w:r w:rsidR="00F90CE7" w:rsidRPr="000C058E">
              <w:rPr>
                <w:rFonts w:asciiTheme="minorHAnsi" w:hAnsiTheme="minorHAnsi" w:cstheme="minorHAnsi"/>
                <w:bCs/>
                <w:sz w:val="24"/>
                <w:szCs w:val="24"/>
              </w:rPr>
              <w:t>.</w:t>
            </w:r>
          </w:p>
        </w:tc>
      </w:tr>
    </w:tbl>
    <w:p w14:paraId="78130DA7" w14:textId="77777777" w:rsidR="000A47EA" w:rsidRDefault="000A47EA" w:rsidP="000A47EA">
      <w:pPr>
        <w:spacing w:after="0" w:line="360" w:lineRule="auto"/>
        <w:rPr>
          <w:rFonts w:ascii="Bookman Old Style" w:hAnsi="Bookman Old Style"/>
          <w:bCs/>
          <w:sz w:val="24"/>
          <w:szCs w:val="24"/>
        </w:rPr>
      </w:pPr>
    </w:p>
    <w:tbl>
      <w:tblPr>
        <w:tblW w:w="8788" w:type="dxa"/>
        <w:tblLayout w:type="fixed"/>
        <w:tblCellMar>
          <w:left w:w="10" w:type="dxa"/>
          <w:right w:w="10" w:type="dxa"/>
        </w:tblCellMar>
        <w:tblLook w:val="04A0" w:firstRow="1" w:lastRow="0" w:firstColumn="1" w:lastColumn="0" w:noHBand="0" w:noVBand="1"/>
      </w:tblPr>
      <w:tblGrid>
        <w:gridCol w:w="8788"/>
      </w:tblGrid>
      <w:tr w:rsidR="000A47EA" w14:paraId="25E111A9" w14:textId="77777777" w:rsidTr="008B68A0">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0DFFB575" w14:textId="1992F557" w:rsidR="000A47EA" w:rsidRDefault="000A47EA" w:rsidP="008B68A0">
            <w:pPr>
              <w:pStyle w:val="Standard"/>
              <w:tabs>
                <w:tab w:val="left" w:pos="555"/>
                <w:tab w:val="left" w:pos="840"/>
                <w:tab w:val="left" w:pos="1140"/>
                <w:tab w:val="left" w:pos="1395"/>
                <w:tab w:val="left" w:pos="1650"/>
                <w:tab w:val="left" w:pos="1965"/>
                <w:tab w:val="left" w:pos="2220"/>
                <w:tab w:val="left" w:leader="underscore" w:pos="7336"/>
              </w:tabs>
              <w:spacing w:line="360" w:lineRule="auto"/>
              <w:jc w:val="both"/>
              <w:rPr>
                <w:rFonts w:ascii="Calibri" w:hAnsi="Calibri"/>
                <w:b/>
                <w:bCs/>
              </w:rPr>
            </w:pPr>
            <w:r>
              <w:rPr>
                <w:rFonts w:ascii="Calibri" w:hAnsi="Calibri"/>
                <w:b/>
                <w:bCs/>
              </w:rPr>
              <w:t>07 – DESCRIÇÃO DA SOLUÇÃO COMO UM TODO.</w:t>
            </w:r>
            <w:r w:rsidR="00010E8E">
              <w:rPr>
                <w:rFonts w:ascii="Calibri" w:hAnsi="Calibri"/>
                <w:b/>
                <w:bCs/>
              </w:rPr>
              <w:t xml:space="preserve"> (Facultativo mediante regular justificativa).</w:t>
            </w:r>
          </w:p>
        </w:tc>
      </w:tr>
    </w:tbl>
    <w:p w14:paraId="466F5729" w14:textId="77777777" w:rsidR="000A47EA" w:rsidRDefault="000A47EA" w:rsidP="000A47EA">
      <w:pPr>
        <w:spacing w:after="0" w:line="360" w:lineRule="auto"/>
        <w:rPr>
          <w:vanish/>
          <w:lang w:eastAsia="zh-CN"/>
        </w:rPr>
      </w:pPr>
    </w:p>
    <w:tbl>
      <w:tblPr>
        <w:tblW w:w="8795" w:type="dxa"/>
        <w:tblLayout w:type="fixed"/>
        <w:tblCellMar>
          <w:left w:w="10" w:type="dxa"/>
          <w:right w:w="10" w:type="dxa"/>
        </w:tblCellMar>
        <w:tblLook w:val="04A0" w:firstRow="1" w:lastRow="0" w:firstColumn="1" w:lastColumn="0" w:noHBand="0" w:noVBand="1"/>
      </w:tblPr>
      <w:tblGrid>
        <w:gridCol w:w="8788"/>
        <w:gridCol w:w="7"/>
      </w:tblGrid>
      <w:tr w:rsidR="000A47EA" w14:paraId="2E5DBC78" w14:textId="77777777" w:rsidTr="00A76916">
        <w:tc>
          <w:tcPr>
            <w:tcW w:w="8795" w:type="dxa"/>
            <w:gridSpan w:val="2"/>
            <w:tcBorders>
              <w:top w:val="single" w:sz="2" w:space="0" w:color="CCCCCC"/>
              <w:left w:val="single" w:sz="2" w:space="0" w:color="CCCCCC"/>
              <w:right w:val="single" w:sz="2" w:space="0" w:color="CCCCCC"/>
            </w:tcBorders>
            <w:shd w:val="clear" w:color="auto" w:fill="EEEEEE"/>
            <w:tcMar>
              <w:top w:w="55" w:type="dxa"/>
              <w:left w:w="55" w:type="dxa"/>
              <w:bottom w:w="55" w:type="dxa"/>
              <w:right w:w="55" w:type="dxa"/>
            </w:tcMar>
          </w:tcPr>
          <w:p w14:paraId="56388989" w14:textId="549979E8" w:rsidR="004A1E69" w:rsidRDefault="0006047D" w:rsidP="004E1D1B">
            <w:pPr>
              <w:autoSpaceDE w:val="0"/>
              <w:autoSpaceDN w:val="0"/>
              <w:adjustRightInd w:val="0"/>
              <w:spacing w:after="0" w:line="360" w:lineRule="auto"/>
              <w:jc w:val="both"/>
              <w:rPr>
                <w:rFonts w:asciiTheme="minorHAnsi" w:hAnsiTheme="minorHAnsi" w:cstheme="minorHAnsi"/>
                <w:b/>
                <w:bCs/>
                <w:sz w:val="24"/>
                <w:szCs w:val="24"/>
              </w:rPr>
            </w:pPr>
            <w:r>
              <w:rPr>
                <w:rFonts w:asciiTheme="minorHAnsi" w:hAnsiTheme="minorHAnsi" w:cstheme="minorHAnsi"/>
                <w:b/>
                <w:bCs/>
                <w:sz w:val="24"/>
                <w:szCs w:val="24"/>
              </w:rPr>
              <w:t>A aeração da lagoa facultativa</w:t>
            </w:r>
            <w:r w:rsidR="00EC3205">
              <w:rPr>
                <w:rFonts w:asciiTheme="minorHAnsi" w:hAnsiTheme="minorHAnsi" w:cstheme="minorHAnsi"/>
                <w:b/>
                <w:bCs/>
                <w:sz w:val="24"/>
                <w:szCs w:val="24"/>
              </w:rPr>
              <w:t xml:space="preserve"> tem c</w:t>
            </w:r>
            <w:r>
              <w:rPr>
                <w:rFonts w:asciiTheme="minorHAnsi" w:hAnsiTheme="minorHAnsi" w:cstheme="minorHAnsi"/>
                <w:b/>
                <w:bCs/>
                <w:sz w:val="24"/>
                <w:szCs w:val="24"/>
              </w:rPr>
              <w:t>omo função principal o polimento final efluente</w:t>
            </w:r>
            <w:r w:rsidR="001B683A">
              <w:rPr>
                <w:rFonts w:asciiTheme="minorHAnsi" w:hAnsiTheme="minorHAnsi" w:cstheme="minorHAnsi"/>
                <w:b/>
                <w:bCs/>
                <w:sz w:val="24"/>
                <w:szCs w:val="24"/>
              </w:rPr>
              <w:t>,</w:t>
            </w:r>
            <w:r>
              <w:rPr>
                <w:rFonts w:asciiTheme="minorHAnsi" w:hAnsiTheme="minorHAnsi" w:cstheme="minorHAnsi"/>
                <w:b/>
                <w:bCs/>
                <w:sz w:val="24"/>
                <w:szCs w:val="24"/>
              </w:rPr>
              <w:t xml:space="preserve"> com a degradação da matéria orgânica residual </w:t>
            </w:r>
            <w:r w:rsidR="00B21E19">
              <w:rPr>
                <w:rFonts w:asciiTheme="minorHAnsi" w:hAnsiTheme="minorHAnsi" w:cstheme="minorHAnsi"/>
                <w:b/>
                <w:bCs/>
                <w:sz w:val="24"/>
                <w:szCs w:val="24"/>
              </w:rPr>
              <w:t>persistente no sistema,</w:t>
            </w:r>
            <w:r>
              <w:rPr>
                <w:rFonts w:asciiTheme="minorHAnsi" w:hAnsiTheme="minorHAnsi" w:cstheme="minorHAnsi"/>
                <w:b/>
                <w:bCs/>
                <w:sz w:val="24"/>
                <w:szCs w:val="24"/>
              </w:rPr>
              <w:t xml:space="preserve"> </w:t>
            </w:r>
            <w:r w:rsidR="00B21E19">
              <w:rPr>
                <w:rFonts w:asciiTheme="minorHAnsi" w:hAnsiTheme="minorHAnsi" w:cstheme="minorHAnsi"/>
                <w:b/>
                <w:bCs/>
                <w:sz w:val="24"/>
                <w:szCs w:val="24"/>
              </w:rPr>
              <w:t>m</w:t>
            </w:r>
            <w:r>
              <w:rPr>
                <w:rFonts w:asciiTheme="minorHAnsi" w:hAnsiTheme="minorHAnsi" w:cstheme="minorHAnsi"/>
                <w:b/>
                <w:bCs/>
                <w:sz w:val="24"/>
                <w:szCs w:val="24"/>
              </w:rPr>
              <w:t>esmo após o tratamento nas duas lagoas de estabilização anaeróbias</w:t>
            </w:r>
            <w:r w:rsidR="00B21E19">
              <w:rPr>
                <w:rFonts w:asciiTheme="minorHAnsi" w:hAnsiTheme="minorHAnsi" w:cstheme="minorHAnsi"/>
                <w:b/>
                <w:bCs/>
                <w:sz w:val="24"/>
                <w:szCs w:val="24"/>
              </w:rPr>
              <w:t>.</w:t>
            </w:r>
          </w:p>
          <w:p w14:paraId="14DC1630" w14:textId="77777777" w:rsidR="004A1E69" w:rsidRDefault="004A1E69" w:rsidP="004E1D1B">
            <w:pPr>
              <w:autoSpaceDE w:val="0"/>
              <w:autoSpaceDN w:val="0"/>
              <w:adjustRightInd w:val="0"/>
              <w:spacing w:after="0" w:line="360" w:lineRule="auto"/>
              <w:jc w:val="both"/>
              <w:rPr>
                <w:rFonts w:asciiTheme="minorHAnsi" w:hAnsiTheme="minorHAnsi" w:cstheme="minorHAnsi"/>
                <w:b/>
                <w:bCs/>
                <w:sz w:val="24"/>
                <w:szCs w:val="24"/>
              </w:rPr>
            </w:pPr>
          </w:p>
          <w:p w14:paraId="2251C87F" w14:textId="0C8FCADA" w:rsidR="004A1E69" w:rsidRDefault="00665816" w:rsidP="004E1D1B">
            <w:pPr>
              <w:autoSpaceDE w:val="0"/>
              <w:autoSpaceDN w:val="0"/>
              <w:adjustRightInd w:val="0"/>
              <w:spacing w:after="0" w:line="360" w:lineRule="auto"/>
              <w:jc w:val="both"/>
              <w:rPr>
                <w:rFonts w:asciiTheme="minorHAnsi" w:hAnsiTheme="minorHAnsi" w:cstheme="minorHAnsi"/>
                <w:b/>
                <w:bCs/>
                <w:sz w:val="24"/>
                <w:szCs w:val="24"/>
              </w:rPr>
            </w:pPr>
            <w:r>
              <w:rPr>
                <w:rFonts w:asciiTheme="minorHAnsi" w:hAnsiTheme="minorHAnsi" w:cstheme="minorHAnsi"/>
                <w:b/>
                <w:bCs/>
                <w:sz w:val="24"/>
                <w:szCs w:val="24"/>
              </w:rPr>
              <w:t>Segundo von Spe</w:t>
            </w:r>
            <w:r w:rsidR="00B21E19">
              <w:rPr>
                <w:rFonts w:asciiTheme="minorHAnsi" w:hAnsiTheme="minorHAnsi" w:cstheme="minorHAnsi"/>
                <w:b/>
                <w:bCs/>
                <w:sz w:val="24"/>
                <w:szCs w:val="24"/>
              </w:rPr>
              <w:t xml:space="preserve">rling </w:t>
            </w:r>
            <w:r w:rsidR="00F339A3">
              <w:rPr>
                <w:rFonts w:asciiTheme="minorHAnsi" w:hAnsiTheme="minorHAnsi" w:cstheme="minorHAnsi"/>
                <w:b/>
                <w:bCs/>
                <w:sz w:val="24"/>
                <w:szCs w:val="24"/>
              </w:rPr>
              <w:t>1996</w:t>
            </w:r>
            <w:r w:rsidR="00B21E19">
              <w:rPr>
                <w:rFonts w:asciiTheme="minorHAnsi" w:hAnsiTheme="minorHAnsi" w:cstheme="minorHAnsi"/>
                <w:b/>
                <w:bCs/>
                <w:sz w:val="24"/>
                <w:szCs w:val="24"/>
              </w:rPr>
              <w:t>, o oxigênio dissolvido tem sido utilizado tradicionalmente para a determinação do grau de poluição e de autodepuração em cursos d’água. Desta forma, qualquer consumo em maior quantidade traz sensíveis repercussões quanto ao teor de oxigênio dissolvido na massa líquida, isto é, no processo de autodepuração há um balanço entre as fontes de consumo e as fontes de produção de oxig</w:t>
            </w:r>
            <w:r w:rsidR="004A1E69">
              <w:rPr>
                <w:rFonts w:asciiTheme="minorHAnsi" w:hAnsiTheme="minorHAnsi" w:cstheme="minorHAnsi"/>
                <w:b/>
                <w:bCs/>
                <w:sz w:val="24"/>
                <w:szCs w:val="24"/>
              </w:rPr>
              <w:t xml:space="preserve">ênio e, quando </w:t>
            </w:r>
            <w:r w:rsidR="004A1E69">
              <w:rPr>
                <w:rFonts w:asciiTheme="minorHAnsi" w:hAnsiTheme="minorHAnsi" w:cstheme="minorHAnsi"/>
                <w:b/>
                <w:bCs/>
                <w:sz w:val="24"/>
                <w:szCs w:val="24"/>
              </w:rPr>
              <w:lastRenderedPageBreak/>
              <w:t>a taxa de consumo é maior superior à taxa de produção, ocorre um sério desequilíbrio nos componentes da biota.</w:t>
            </w:r>
          </w:p>
          <w:p w14:paraId="5A4BE1B7" w14:textId="77777777" w:rsidR="004A1E69" w:rsidRDefault="004A1E69" w:rsidP="004E1D1B">
            <w:pPr>
              <w:autoSpaceDE w:val="0"/>
              <w:autoSpaceDN w:val="0"/>
              <w:adjustRightInd w:val="0"/>
              <w:spacing w:after="0" w:line="360" w:lineRule="auto"/>
              <w:jc w:val="both"/>
              <w:rPr>
                <w:rFonts w:asciiTheme="minorHAnsi" w:hAnsiTheme="minorHAnsi" w:cstheme="minorHAnsi"/>
                <w:b/>
                <w:bCs/>
                <w:sz w:val="24"/>
                <w:szCs w:val="24"/>
              </w:rPr>
            </w:pPr>
          </w:p>
          <w:p w14:paraId="7C81B6AF" w14:textId="72FC0860" w:rsidR="004A1E69" w:rsidRDefault="00665816" w:rsidP="004E1D1B">
            <w:pPr>
              <w:autoSpaceDE w:val="0"/>
              <w:autoSpaceDN w:val="0"/>
              <w:adjustRightInd w:val="0"/>
              <w:spacing w:after="0" w:line="360" w:lineRule="auto"/>
              <w:jc w:val="both"/>
              <w:rPr>
                <w:rFonts w:asciiTheme="minorHAnsi" w:hAnsiTheme="minorHAnsi" w:cstheme="minorHAnsi"/>
                <w:b/>
                <w:bCs/>
                <w:sz w:val="24"/>
                <w:szCs w:val="24"/>
              </w:rPr>
            </w:pPr>
            <w:r>
              <w:rPr>
                <w:rFonts w:asciiTheme="minorHAnsi" w:hAnsiTheme="minorHAnsi" w:cstheme="minorHAnsi"/>
                <w:b/>
                <w:bCs/>
                <w:sz w:val="24"/>
                <w:szCs w:val="24"/>
              </w:rPr>
              <w:t>Ainda segundo von Spe</w:t>
            </w:r>
            <w:r w:rsidR="004A1E69">
              <w:rPr>
                <w:rFonts w:asciiTheme="minorHAnsi" w:hAnsiTheme="minorHAnsi" w:cstheme="minorHAnsi"/>
                <w:b/>
                <w:bCs/>
                <w:sz w:val="24"/>
                <w:szCs w:val="24"/>
              </w:rPr>
              <w:t xml:space="preserve">rling </w:t>
            </w:r>
            <w:r w:rsidR="00F339A3">
              <w:rPr>
                <w:rFonts w:asciiTheme="minorHAnsi" w:hAnsiTheme="minorHAnsi" w:cstheme="minorHAnsi"/>
                <w:b/>
                <w:bCs/>
                <w:sz w:val="24"/>
                <w:szCs w:val="24"/>
              </w:rPr>
              <w:t>1996</w:t>
            </w:r>
            <w:r w:rsidR="004A1E69">
              <w:rPr>
                <w:rFonts w:asciiTheme="minorHAnsi" w:hAnsiTheme="minorHAnsi" w:cstheme="minorHAnsi"/>
                <w:b/>
                <w:bCs/>
                <w:sz w:val="24"/>
                <w:szCs w:val="24"/>
              </w:rPr>
              <w:t>, a oxidação da matéria orgânica corresponde ao principal fator de consumo de oxigênio. O consumo de OD (oxigênio dissolvido) se deve a respiração dos microrganismos decompositores, principalmente as bactérias heterotróficas aeróbias:</w:t>
            </w:r>
          </w:p>
          <w:p w14:paraId="5AAD8433" w14:textId="77777777" w:rsidR="004A1E69" w:rsidRDefault="004A1E69" w:rsidP="004E1D1B">
            <w:pPr>
              <w:autoSpaceDE w:val="0"/>
              <w:autoSpaceDN w:val="0"/>
              <w:adjustRightInd w:val="0"/>
              <w:spacing w:after="0" w:line="360" w:lineRule="auto"/>
              <w:jc w:val="both"/>
              <w:rPr>
                <w:rFonts w:asciiTheme="minorHAnsi" w:hAnsiTheme="minorHAnsi" w:cstheme="minorHAnsi"/>
                <w:b/>
                <w:bCs/>
                <w:sz w:val="24"/>
                <w:szCs w:val="24"/>
              </w:rPr>
            </w:pPr>
          </w:p>
          <w:p w14:paraId="2C1EFEC0" w14:textId="2596CB0A" w:rsidR="004A1E69" w:rsidRDefault="004A1E69" w:rsidP="004E1D1B">
            <w:pPr>
              <w:autoSpaceDE w:val="0"/>
              <w:autoSpaceDN w:val="0"/>
              <w:adjustRightInd w:val="0"/>
              <w:spacing w:after="0" w:line="360" w:lineRule="auto"/>
              <w:jc w:val="both"/>
              <w:rPr>
                <w:rFonts w:asciiTheme="minorHAnsi" w:hAnsiTheme="minorHAnsi" w:cstheme="minorHAnsi"/>
                <w:b/>
                <w:bCs/>
                <w:sz w:val="24"/>
                <w:szCs w:val="24"/>
              </w:rPr>
            </w:pPr>
            <w:r>
              <w:rPr>
                <w:rFonts w:asciiTheme="minorHAnsi" w:hAnsiTheme="minorHAnsi" w:cstheme="minorHAnsi"/>
                <w:b/>
                <w:bCs/>
                <w:sz w:val="24"/>
                <w:szCs w:val="24"/>
              </w:rPr>
              <w:t>matéria orgânica</w:t>
            </w:r>
            <w:r w:rsidRPr="004A1E69">
              <w:rPr>
                <w:rFonts w:asciiTheme="minorHAnsi" w:hAnsiTheme="minorHAnsi" w:cstheme="minorHAnsi"/>
                <w:b/>
                <w:bCs/>
                <w:sz w:val="24"/>
                <w:szCs w:val="24"/>
                <w:vertAlign w:val="subscript"/>
              </w:rPr>
              <w:t>(</w:t>
            </w:r>
            <w:proofErr w:type="spellStart"/>
            <w:r w:rsidRPr="004A1E69">
              <w:rPr>
                <w:rFonts w:asciiTheme="minorHAnsi" w:hAnsiTheme="minorHAnsi" w:cstheme="minorHAnsi"/>
                <w:b/>
                <w:bCs/>
                <w:sz w:val="24"/>
                <w:szCs w:val="24"/>
                <w:vertAlign w:val="subscript"/>
              </w:rPr>
              <w:t>susp</w:t>
            </w:r>
            <w:proofErr w:type="spellEnd"/>
            <w:r w:rsidRPr="004A1E69">
              <w:rPr>
                <w:rFonts w:asciiTheme="minorHAnsi" w:hAnsiTheme="minorHAnsi" w:cstheme="minorHAnsi"/>
                <w:b/>
                <w:bCs/>
                <w:sz w:val="24"/>
                <w:szCs w:val="24"/>
                <w:vertAlign w:val="subscript"/>
              </w:rPr>
              <w:t>)</w:t>
            </w:r>
            <w:r>
              <w:rPr>
                <w:rFonts w:asciiTheme="minorHAnsi" w:hAnsiTheme="minorHAnsi" w:cstheme="minorHAnsi"/>
                <w:b/>
                <w:bCs/>
                <w:sz w:val="24"/>
                <w:szCs w:val="24"/>
              </w:rPr>
              <w:t xml:space="preserve"> + O</w:t>
            </w:r>
            <w:r w:rsidRPr="004A1E69">
              <w:rPr>
                <w:rFonts w:asciiTheme="minorHAnsi" w:hAnsiTheme="minorHAnsi" w:cstheme="minorHAnsi"/>
                <w:b/>
                <w:bCs/>
                <w:sz w:val="24"/>
                <w:szCs w:val="24"/>
                <w:vertAlign w:val="subscript"/>
              </w:rPr>
              <w:t>2(d)</w:t>
            </w:r>
            <w:r>
              <w:rPr>
                <w:rFonts w:asciiTheme="minorHAnsi" w:hAnsiTheme="minorHAnsi" w:cstheme="minorHAnsi"/>
                <w:b/>
                <w:bCs/>
                <w:sz w:val="24"/>
                <w:szCs w:val="24"/>
              </w:rPr>
              <w:t xml:space="preserve"> + bactérias</w:t>
            </w:r>
            <w:r w:rsidRPr="004A1E69">
              <w:rPr>
                <w:rFonts w:asciiTheme="minorHAnsi" w:hAnsiTheme="minorHAnsi" w:cstheme="minorHAnsi"/>
                <w:b/>
                <w:bCs/>
                <w:sz w:val="24"/>
                <w:szCs w:val="24"/>
                <w:vertAlign w:val="subscript"/>
              </w:rPr>
              <w:t>(d)</w:t>
            </w:r>
            <w:r>
              <w:rPr>
                <w:rFonts w:asciiTheme="minorHAnsi" w:hAnsiTheme="minorHAnsi" w:cstheme="minorHAnsi"/>
                <w:b/>
                <w:bCs/>
                <w:sz w:val="24"/>
                <w:szCs w:val="24"/>
              </w:rPr>
              <w:t xml:space="preserve"> </w:t>
            </w:r>
            <w:r>
              <w:rPr>
                <w:rFonts w:cstheme="minorHAnsi"/>
                <w:b/>
                <w:bCs/>
                <w:sz w:val="24"/>
                <w:szCs w:val="24"/>
              </w:rPr>
              <w:t>→</w:t>
            </w:r>
            <w:r>
              <w:rPr>
                <w:rFonts w:asciiTheme="minorHAnsi" w:hAnsiTheme="minorHAnsi" w:cstheme="minorHAnsi"/>
                <w:b/>
                <w:bCs/>
                <w:sz w:val="24"/>
                <w:szCs w:val="24"/>
              </w:rPr>
              <w:t xml:space="preserve"> CO</w:t>
            </w:r>
            <w:r w:rsidRPr="004A1E69">
              <w:rPr>
                <w:rFonts w:asciiTheme="minorHAnsi" w:hAnsiTheme="minorHAnsi" w:cstheme="minorHAnsi"/>
                <w:b/>
                <w:bCs/>
                <w:sz w:val="24"/>
                <w:szCs w:val="24"/>
                <w:vertAlign w:val="subscript"/>
              </w:rPr>
              <w:t>2(g)</w:t>
            </w:r>
            <w:r>
              <w:rPr>
                <w:rFonts w:asciiTheme="minorHAnsi" w:hAnsiTheme="minorHAnsi" w:cstheme="minorHAnsi"/>
                <w:b/>
                <w:bCs/>
                <w:sz w:val="24"/>
                <w:szCs w:val="24"/>
              </w:rPr>
              <w:t xml:space="preserve"> + H</w:t>
            </w:r>
            <w:r w:rsidRPr="004A1E69">
              <w:rPr>
                <w:rFonts w:asciiTheme="minorHAnsi" w:hAnsiTheme="minorHAnsi" w:cstheme="minorHAnsi"/>
                <w:b/>
                <w:bCs/>
                <w:sz w:val="24"/>
                <w:szCs w:val="24"/>
                <w:vertAlign w:val="subscript"/>
              </w:rPr>
              <w:t>2</w:t>
            </w:r>
            <w:r>
              <w:rPr>
                <w:rFonts w:asciiTheme="minorHAnsi" w:hAnsiTheme="minorHAnsi" w:cstheme="minorHAnsi"/>
                <w:b/>
                <w:bCs/>
                <w:sz w:val="24"/>
                <w:szCs w:val="24"/>
              </w:rPr>
              <w:t>O</w:t>
            </w:r>
            <w:r w:rsidRPr="004A1E69">
              <w:rPr>
                <w:rFonts w:asciiTheme="minorHAnsi" w:hAnsiTheme="minorHAnsi" w:cstheme="minorHAnsi"/>
                <w:b/>
                <w:bCs/>
                <w:sz w:val="24"/>
                <w:szCs w:val="24"/>
                <w:vertAlign w:val="subscript"/>
              </w:rPr>
              <w:t>(l)</w:t>
            </w:r>
            <w:r>
              <w:rPr>
                <w:rFonts w:asciiTheme="minorHAnsi" w:hAnsiTheme="minorHAnsi" w:cstheme="minorHAnsi"/>
                <w:b/>
                <w:bCs/>
                <w:sz w:val="24"/>
                <w:szCs w:val="24"/>
              </w:rPr>
              <w:t xml:space="preserve"> + bactérias</w:t>
            </w:r>
            <w:r w:rsidRPr="004A1E69">
              <w:rPr>
                <w:rFonts w:asciiTheme="minorHAnsi" w:hAnsiTheme="minorHAnsi" w:cstheme="minorHAnsi"/>
                <w:b/>
                <w:bCs/>
                <w:sz w:val="24"/>
                <w:szCs w:val="24"/>
                <w:vertAlign w:val="subscript"/>
              </w:rPr>
              <w:t>(d)</w:t>
            </w:r>
            <w:r>
              <w:rPr>
                <w:rFonts w:asciiTheme="minorHAnsi" w:hAnsiTheme="minorHAnsi" w:cstheme="minorHAnsi"/>
                <w:b/>
                <w:bCs/>
                <w:sz w:val="24"/>
                <w:szCs w:val="24"/>
              </w:rPr>
              <w:t xml:space="preserve"> + energia </w:t>
            </w:r>
          </w:p>
          <w:p w14:paraId="24F80A3D" w14:textId="77777777" w:rsidR="004A1E69" w:rsidRDefault="004A1E69" w:rsidP="004E1D1B">
            <w:pPr>
              <w:autoSpaceDE w:val="0"/>
              <w:autoSpaceDN w:val="0"/>
              <w:adjustRightInd w:val="0"/>
              <w:spacing w:after="0" w:line="360" w:lineRule="auto"/>
              <w:jc w:val="both"/>
              <w:rPr>
                <w:rFonts w:asciiTheme="minorHAnsi" w:hAnsiTheme="minorHAnsi" w:cstheme="minorHAnsi"/>
                <w:b/>
                <w:bCs/>
                <w:sz w:val="24"/>
                <w:szCs w:val="24"/>
              </w:rPr>
            </w:pPr>
          </w:p>
          <w:p w14:paraId="37650309" w14:textId="0EF88451" w:rsidR="004A1E69" w:rsidRDefault="004A1E69" w:rsidP="004E1D1B">
            <w:pPr>
              <w:autoSpaceDE w:val="0"/>
              <w:autoSpaceDN w:val="0"/>
              <w:adjustRightInd w:val="0"/>
              <w:spacing w:after="0" w:line="360" w:lineRule="auto"/>
              <w:jc w:val="both"/>
              <w:rPr>
                <w:rFonts w:asciiTheme="minorHAnsi" w:hAnsiTheme="minorHAnsi" w:cstheme="minorHAnsi"/>
                <w:b/>
                <w:bCs/>
                <w:sz w:val="24"/>
                <w:szCs w:val="24"/>
              </w:rPr>
            </w:pPr>
            <w:r>
              <w:rPr>
                <w:rFonts w:asciiTheme="minorHAnsi" w:hAnsiTheme="minorHAnsi" w:cstheme="minorHAnsi"/>
                <w:b/>
                <w:bCs/>
                <w:sz w:val="24"/>
                <w:szCs w:val="24"/>
              </w:rPr>
              <w:t>Outro processo de oxidação é referente às formas nitrogenadas, responsável pela transformação da amônia em nitritos e, posteriormente, em nitratos, no fenômeno denominado “nitrificação”:</w:t>
            </w:r>
          </w:p>
          <w:p w14:paraId="6EF8C2CF" w14:textId="77777777" w:rsidR="004A1E69" w:rsidRDefault="004A1E69" w:rsidP="004E1D1B">
            <w:pPr>
              <w:autoSpaceDE w:val="0"/>
              <w:autoSpaceDN w:val="0"/>
              <w:adjustRightInd w:val="0"/>
              <w:spacing w:after="0" w:line="360" w:lineRule="auto"/>
              <w:jc w:val="both"/>
              <w:rPr>
                <w:rFonts w:asciiTheme="minorHAnsi" w:hAnsiTheme="minorHAnsi" w:cstheme="minorHAnsi"/>
                <w:b/>
                <w:bCs/>
                <w:sz w:val="24"/>
                <w:szCs w:val="24"/>
              </w:rPr>
            </w:pPr>
          </w:p>
          <w:p w14:paraId="049CBB35" w14:textId="7F74FDAE" w:rsidR="004A1E69" w:rsidRDefault="004A1E69" w:rsidP="004E1D1B">
            <w:pPr>
              <w:autoSpaceDE w:val="0"/>
              <w:autoSpaceDN w:val="0"/>
              <w:adjustRightInd w:val="0"/>
              <w:spacing w:after="0" w:line="360" w:lineRule="auto"/>
              <w:jc w:val="both"/>
              <w:rPr>
                <w:rFonts w:asciiTheme="minorHAnsi" w:hAnsiTheme="minorHAnsi" w:cstheme="minorHAnsi"/>
                <w:b/>
                <w:bCs/>
                <w:sz w:val="24"/>
                <w:szCs w:val="24"/>
              </w:rPr>
            </w:pPr>
            <w:r>
              <w:rPr>
                <w:rFonts w:asciiTheme="minorHAnsi" w:hAnsiTheme="minorHAnsi" w:cstheme="minorHAnsi"/>
                <w:b/>
                <w:bCs/>
                <w:sz w:val="24"/>
                <w:szCs w:val="24"/>
              </w:rPr>
              <w:t>amônia</w:t>
            </w:r>
            <w:r w:rsidRPr="00853754">
              <w:rPr>
                <w:rFonts w:asciiTheme="minorHAnsi" w:hAnsiTheme="minorHAnsi" w:cstheme="minorHAnsi"/>
                <w:b/>
                <w:bCs/>
                <w:sz w:val="24"/>
                <w:szCs w:val="24"/>
                <w:vertAlign w:val="subscript"/>
              </w:rPr>
              <w:t>(</w:t>
            </w:r>
            <w:proofErr w:type="spellStart"/>
            <w:r w:rsidR="00853754" w:rsidRPr="00853754">
              <w:rPr>
                <w:rFonts w:asciiTheme="minorHAnsi" w:hAnsiTheme="minorHAnsi" w:cstheme="minorHAnsi"/>
                <w:b/>
                <w:bCs/>
                <w:sz w:val="24"/>
                <w:szCs w:val="24"/>
                <w:vertAlign w:val="subscript"/>
              </w:rPr>
              <w:t>aq</w:t>
            </w:r>
            <w:proofErr w:type="spellEnd"/>
            <w:r w:rsidR="00853754" w:rsidRPr="00853754">
              <w:rPr>
                <w:rFonts w:asciiTheme="minorHAnsi" w:hAnsiTheme="minorHAnsi" w:cstheme="minorHAnsi"/>
                <w:b/>
                <w:bCs/>
                <w:sz w:val="24"/>
                <w:szCs w:val="24"/>
                <w:vertAlign w:val="subscript"/>
              </w:rPr>
              <w:t>)</w:t>
            </w:r>
            <w:r w:rsidR="00853754">
              <w:rPr>
                <w:rFonts w:asciiTheme="minorHAnsi" w:hAnsiTheme="minorHAnsi" w:cstheme="minorHAnsi"/>
                <w:b/>
                <w:bCs/>
                <w:sz w:val="24"/>
                <w:szCs w:val="24"/>
              </w:rPr>
              <w:t xml:space="preserve"> + O</w:t>
            </w:r>
            <w:r w:rsidR="00853754" w:rsidRPr="004A1E69">
              <w:rPr>
                <w:rFonts w:asciiTheme="minorHAnsi" w:hAnsiTheme="minorHAnsi" w:cstheme="minorHAnsi"/>
                <w:b/>
                <w:bCs/>
                <w:sz w:val="24"/>
                <w:szCs w:val="24"/>
                <w:vertAlign w:val="subscript"/>
              </w:rPr>
              <w:t>2(d)</w:t>
            </w:r>
            <w:r w:rsidR="00853754">
              <w:rPr>
                <w:rFonts w:asciiTheme="minorHAnsi" w:hAnsiTheme="minorHAnsi" w:cstheme="minorHAnsi"/>
                <w:b/>
                <w:bCs/>
                <w:sz w:val="24"/>
                <w:szCs w:val="24"/>
              </w:rPr>
              <w:t xml:space="preserve"> + bactérias</w:t>
            </w:r>
            <w:r w:rsidR="00853754" w:rsidRPr="004A1E69">
              <w:rPr>
                <w:rFonts w:asciiTheme="minorHAnsi" w:hAnsiTheme="minorHAnsi" w:cstheme="minorHAnsi"/>
                <w:b/>
                <w:bCs/>
                <w:sz w:val="24"/>
                <w:szCs w:val="24"/>
                <w:vertAlign w:val="subscript"/>
              </w:rPr>
              <w:t>(d)</w:t>
            </w:r>
            <w:r w:rsidR="00853754">
              <w:rPr>
                <w:rFonts w:asciiTheme="minorHAnsi" w:hAnsiTheme="minorHAnsi" w:cstheme="minorHAnsi"/>
                <w:b/>
                <w:bCs/>
                <w:sz w:val="24"/>
                <w:szCs w:val="24"/>
              </w:rPr>
              <w:t xml:space="preserve"> </w:t>
            </w:r>
            <w:r w:rsidR="00853754">
              <w:rPr>
                <w:rFonts w:cstheme="minorHAnsi"/>
                <w:b/>
                <w:bCs/>
                <w:sz w:val="24"/>
                <w:szCs w:val="24"/>
              </w:rPr>
              <w:t>→ nitrito</w:t>
            </w:r>
            <w:r w:rsidR="00853754">
              <w:rPr>
                <w:rFonts w:cstheme="minorHAnsi"/>
                <w:b/>
                <w:bCs/>
                <w:sz w:val="24"/>
                <w:szCs w:val="24"/>
                <w:vertAlign w:val="subscript"/>
              </w:rPr>
              <w:t>(</w:t>
            </w:r>
            <w:proofErr w:type="spellStart"/>
            <w:r w:rsidR="00853754">
              <w:rPr>
                <w:rFonts w:cstheme="minorHAnsi"/>
                <w:b/>
                <w:bCs/>
                <w:sz w:val="24"/>
                <w:szCs w:val="24"/>
                <w:vertAlign w:val="subscript"/>
              </w:rPr>
              <w:t>aq</w:t>
            </w:r>
            <w:proofErr w:type="spellEnd"/>
            <w:r w:rsidR="00853754" w:rsidRPr="00853754">
              <w:rPr>
                <w:rFonts w:cstheme="minorHAnsi"/>
                <w:b/>
                <w:bCs/>
                <w:sz w:val="24"/>
                <w:szCs w:val="24"/>
                <w:vertAlign w:val="subscript"/>
              </w:rPr>
              <w:t>)</w:t>
            </w:r>
            <w:r w:rsidR="00853754">
              <w:rPr>
                <w:rFonts w:cstheme="minorHAnsi"/>
                <w:b/>
                <w:bCs/>
                <w:sz w:val="24"/>
                <w:szCs w:val="24"/>
              </w:rPr>
              <w:t xml:space="preserve"> + </w:t>
            </w:r>
            <w:r w:rsidR="00853754">
              <w:rPr>
                <w:rFonts w:asciiTheme="minorHAnsi" w:hAnsiTheme="minorHAnsi" w:cstheme="minorHAnsi"/>
                <w:b/>
                <w:bCs/>
                <w:sz w:val="24"/>
                <w:szCs w:val="24"/>
              </w:rPr>
              <w:t>H</w:t>
            </w:r>
            <w:r w:rsidR="00853754" w:rsidRPr="00853754">
              <w:rPr>
                <w:rFonts w:asciiTheme="minorHAnsi" w:hAnsiTheme="minorHAnsi" w:cstheme="minorHAnsi"/>
                <w:b/>
                <w:bCs/>
                <w:sz w:val="24"/>
                <w:szCs w:val="24"/>
                <w:vertAlign w:val="superscript"/>
              </w:rPr>
              <w:t>+</w:t>
            </w:r>
            <w:r w:rsidR="00853754" w:rsidRPr="004A1E69">
              <w:rPr>
                <w:rFonts w:asciiTheme="minorHAnsi" w:hAnsiTheme="minorHAnsi" w:cstheme="minorHAnsi"/>
                <w:b/>
                <w:bCs/>
                <w:sz w:val="24"/>
                <w:szCs w:val="24"/>
                <w:vertAlign w:val="subscript"/>
              </w:rPr>
              <w:t>(</w:t>
            </w:r>
            <w:proofErr w:type="spellStart"/>
            <w:r w:rsidR="00853754">
              <w:rPr>
                <w:rFonts w:asciiTheme="minorHAnsi" w:hAnsiTheme="minorHAnsi" w:cstheme="minorHAnsi"/>
                <w:b/>
                <w:bCs/>
                <w:sz w:val="24"/>
                <w:szCs w:val="24"/>
                <w:vertAlign w:val="subscript"/>
              </w:rPr>
              <w:t>aq</w:t>
            </w:r>
            <w:proofErr w:type="spellEnd"/>
            <w:r w:rsidR="00853754" w:rsidRPr="004A1E69">
              <w:rPr>
                <w:rFonts w:asciiTheme="minorHAnsi" w:hAnsiTheme="minorHAnsi" w:cstheme="minorHAnsi"/>
                <w:b/>
                <w:bCs/>
                <w:sz w:val="24"/>
                <w:szCs w:val="24"/>
                <w:vertAlign w:val="subscript"/>
              </w:rPr>
              <w:t>)</w:t>
            </w:r>
            <w:r w:rsidR="00853754">
              <w:rPr>
                <w:rFonts w:asciiTheme="minorHAnsi" w:hAnsiTheme="minorHAnsi" w:cstheme="minorHAnsi"/>
                <w:b/>
                <w:bCs/>
                <w:sz w:val="24"/>
                <w:szCs w:val="24"/>
              </w:rPr>
              <w:t xml:space="preserve"> + H</w:t>
            </w:r>
            <w:r w:rsidR="00853754" w:rsidRPr="004A1E69">
              <w:rPr>
                <w:rFonts w:asciiTheme="minorHAnsi" w:hAnsiTheme="minorHAnsi" w:cstheme="minorHAnsi"/>
                <w:b/>
                <w:bCs/>
                <w:sz w:val="24"/>
                <w:szCs w:val="24"/>
                <w:vertAlign w:val="subscript"/>
              </w:rPr>
              <w:t>2</w:t>
            </w:r>
            <w:r w:rsidR="00853754">
              <w:rPr>
                <w:rFonts w:asciiTheme="minorHAnsi" w:hAnsiTheme="minorHAnsi" w:cstheme="minorHAnsi"/>
                <w:b/>
                <w:bCs/>
                <w:sz w:val="24"/>
                <w:szCs w:val="24"/>
              </w:rPr>
              <w:t>O</w:t>
            </w:r>
            <w:r w:rsidR="00853754" w:rsidRPr="004A1E69">
              <w:rPr>
                <w:rFonts w:asciiTheme="minorHAnsi" w:hAnsiTheme="minorHAnsi" w:cstheme="minorHAnsi"/>
                <w:b/>
                <w:bCs/>
                <w:sz w:val="24"/>
                <w:szCs w:val="24"/>
                <w:vertAlign w:val="subscript"/>
              </w:rPr>
              <w:t>(l)</w:t>
            </w:r>
            <w:r w:rsidR="00853754">
              <w:rPr>
                <w:rFonts w:asciiTheme="minorHAnsi" w:hAnsiTheme="minorHAnsi" w:cstheme="minorHAnsi"/>
                <w:b/>
                <w:bCs/>
                <w:sz w:val="24"/>
                <w:szCs w:val="24"/>
              </w:rPr>
              <w:t xml:space="preserve"> + bactérias</w:t>
            </w:r>
            <w:r w:rsidR="00853754" w:rsidRPr="004A1E69">
              <w:rPr>
                <w:rFonts w:asciiTheme="minorHAnsi" w:hAnsiTheme="minorHAnsi" w:cstheme="minorHAnsi"/>
                <w:b/>
                <w:bCs/>
                <w:sz w:val="24"/>
                <w:szCs w:val="24"/>
                <w:vertAlign w:val="subscript"/>
              </w:rPr>
              <w:t>(d)</w:t>
            </w:r>
            <w:r w:rsidR="00853754">
              <w:rPr>
                <w:rFonts w:asciiTheme="minorHAnsi" w:hAnsiTheme="minorHAnsi" w:cstheme="minorHAnsi"/>
                <w:b/>
                <w:bCs/>
                <w:sz w:val="24"/>
                <w:szCs w:val="24"/>
              </w:rPr>
              <w:t xml:space="preserve"> + energia</w:t>
            </w:r>
          </w:p>
          <w:p w14:paraId="4634F2D3" w14:textId="77777777" w:rsidR="00853754" w:rsidRDefault="00853754" w:rsidP="004E1D1B">
            <w:pPr>
              <w:autoSpaceDE w:val="0"/>
              <w:autoSpaceDN w:val="0"/>
              <w:adjustRightInd w:val="0"/>
              <w:spacing w:after="0" w:line="360" w:lineRule="auto"/>
              <w:jc w:val="both"/>
              <w:rPr>
                <w:rFonts w:asciiTheme="minorHAnsi" w:hAnsiTheme="minorHAnsi" w:cstheme="minorHAnsi"/>
                <w:b/>
                <w:bCs/>
                <w:sz w:val="24"/>
                <w:szCs w:val="24"/>
              </w:rPr>
            </w:pPr>
          </w:p>
          <w:p w14:paraId="785450CE" w14:textId="716237E4" w:rsidR="00853754" w:rsidRDefault="00853754" w:rsidP="004E1D1B">
            <w:pPr>
              <w:autoSpaceDE w:val="0"/>
              <w:autoSpaceDN w:val="0"/>
              <w:adjustRightInd w:val="0"/>
              <w:spacing w:after="0" w:line="360" w:lineRule="auto"/>
              <w:jc w:val="both"/>
              <w:rPr>
                <w:rFonts w:asciiTheme="minorHAnsi" w:hAnsiTheme="minorHAnsi" w:cstheme="minorHAnsi"/>
                <w:b/>
                <w:bCs/>
                <w:sz w:val="24"/>
                <w:szCs w:val="24"/>
              </w:rPr>
            </w:pPr>
            <w:r>
              <w:rPr>
                <w:rFonts w:asciiTheme="minorHAnsi" w:hAnsiTheme="minorHAnsi" w:cstheme="minorHAnsi"/>
                <w:b/>
                <w:bCs/>
                <w:sz w:val="24"/>
                <w:szCs w:val="24"/>
              </w:rPr>
              <w:t>Como dito anteriormente, caso os níveis de oxigênio dissolvido estejam baixos, há um desequilíbrio na biota, pois dessa forma, haverá quantidades indesejáveis de nutrientes (nitrogênio amoniacal e fósforo), ocasionando dessa maneira a eutrofização do sistema, isso é, o crescimento excessivo de plantas aquáticas, tanto planctônicas, quando aderidas, causando sérias interferências no consumo da matéria orgânica.</w:t>
            </w:r>
          </w:p>
          <w:p w14:paraId="60070C2E" w14:textId="77777777" w:rsidR="00853754" w:rsidRDefault="00853754" w:rsidP="004E1D1B">
            <w:pPr>
              <w:autoSpaceDE w:val="0"/>
              <w:autoSpaceDN w:val="0"/>
              <w:adjustRightInd w:val="0"/>
              <w:spacing w:after="0" w:line="360" w:lineRule="auto"/>
              <w:jc w:val="both"/>
              <w:rPr>
                <w:rFonts w:asciiTheme="minorHAnsi" w:hAnsiTheme="minorHAnsi" w:cstheme="minorHAnsi"/>
                <w:b/>
                <w:bCs/>
                <w:sz w:val="24"/>
                <w:szCs w:val="24"/>
              </w:rPr>
            </w:pPr>
          </w:p>
          <w:p w14:paraId="16589D15" w14:textId="15DCB6F9" w:rsidR="00336DDC" w:rsidRDefault="00853754" w:rsidP="004E1D1B">
            <w:pPr>
              <w:autoSpaceDE w:val="0"/>
              <w:autoSpaceDN w:val="0"/>
              <w:adjustRightInd w:val="0"/>
              <w:spacing w:after="0" w:line="360" w:lineRule="auto"/>
              <w:jc w:val="both"/>
              <w:rPr>
                <w:rFonts w:asciiTheme="minorHAnsi" w:hAnsiTheme="minorHAnsi" w:cstheme="minorHAnsi"/>
                <w:b/>
                <w:bCs/>
                <w:sz w:val="24"/>
                <w:szCs w:val="24"/>
              </w:rPr>
            </w:pPr>
            <w:r>
              <w:rPr>
                <w:rFonts w:asciiTheme="minorHAnsi" w:hAnsiTheme="minorHAnsi" w:cstheme="minorHAnsi"/>
                <w:b/>
                <w:bCs/>
                <w:sz w:val="24"/>
                <w:szCs w:val="24"/>
              </w:rPr>
              <w:t>Portanto, uma das formas de combater o fenômeno da</w:t>
            </w:r>
            <w:r w:rsidR="00883C55">
              <w:rPr>
                <w:rFonts w:asciiTheme="minorHAnsi" w:hAnsiTheme="minorHAnsi" w:cstheme="minorHAnsi"/>
                <w:b/>
                <w:bCs/>
                <w:sz w:val="24"/>
                <w:szCs w:val="24"/>
              </w:rPr>
              <w:t xml:space="preserve"> eutrofização é a aeração do sistema, pois, desta forma, atacar-se-á os nutrientes limitantes, ou seja, haverá um maior consumo do nitrogênio amoniacal e do fósforo disponíveis, então com a baixa concentração desses compostos ocorre a inibição do crescimento e, posteriormente, eliminação das algas indesejáveis.</w:t>
            </w:r>
            <w:r w:rsidR="0011662A">
              <w:rPr>
                <w:rFonts w:asciiTheme="minorHAnsi" w:hAnsiTheme="minorHAnsi" w:cstheme="minorHAnsi"/>
                <w:b/>
                <w:bCs/>
                <w:sz w:val="24"/>
                <w:szCs w:val="24"/>
              </w:rPr>
              <w:t xml:space="preserve"> </w:t>
            </w:r>
            <w:r w:rsidR="00EC3205">
              <w:rPr>
                <w:rFonts w:asciiTheme="minorHAnsi" w:hAnsiTheme="minorHAnsi" w:cstheme="minorHAnsi"/>
                <w:b/>
                <w:bCs/>
                <w:sz w:val="24"/>
                <w:szCs w:val="24"/>
              </w:rPr>
              <w:t>T</w:t>
            </w:r>
            <w:r w:rsidR="001B683A">
              <w:rPr>
                <w:rFonts w:asciiTheme="minorHAnsi" w:hAnsiTheme="minorHAnsi" w:cstheme="minorHAnsi"/>
                <w:b/>
                <w:bCs/>
                <w:sz w:val="24"/>
                <w:szCs w:val="24"/>
              </w:rPr>
              <w:t xml:space="preserve">al </w:t>
            </w:r>
            <w:r w:rsidR="0011662A">
              <w:rPr>
                <w:rFonts w:asciiTheme="minorHAnsi" w:hAnsiTheme="minorHAnsi" w:cstheme="minorHAnsi"/>
                <w:b/>
                <w:bCs/>
                <w:sz w:val="24"/>
                <w:szCs w:val="24"/>
              </w:rPr>
              <w:t>resultado</w:t>
            </w:r>
            <w:r w:rsidR="001B683A">
              <w:rPr>
                <w:rFonts w:asciiTheme="minorHAnsi" w:hAnsiTheme="minorHAnsi" w:cstheme="minorHAnsi"/>
                <w:b/>
                <w:bCs/>
                <w:sz w:val="24"/>
                <w:szCs w:val="24"/>
              </w:rPr>
              <w:t xml:space="preserve"> auxilia no abaixamento das concentrações tanto da demanda bioquímica de oxigênio – DBO, quanto da demanda </w:t>
            </w:r>
            <w:r w:rsidR="001B683A">
              <w:rPr>
                <w:rFonts w:asciiTheme="minorHAnsi" w:hAnsiTheme="minorHAnsi" w:cstheme="minorHAnsi"/>
                <w:b/>
                <w:bCs/>
                <w:sz w:val="24"/>
                <w:szCs w:val="24"/>
              </w:rPr>
              <w:lastRenderedPageBreak/>
              <w:t>química de oxigênio – DQO, parâmetros estes, descritos na Outorga de Lançamento de Efluentes fornecida pelo IAT, bem como nas Portarias Conama nº 430 e nº 357.</w:t>
            </w:r>
          </w:p>
          <w:p w14:paraId="28E71977" w14:textId="77777777" w:rsidR="00EC3205" w:rsidRDefault="00EC3205" w:rsidP="004E1D1B">
            <w:pPr>
              <w:autoSpaceDE w:val="0"/>
              <w:autoSpaceDN w:val="0"/>
              <w:adjustRightInd w:val="0"/>
              <w:spacing w:after="0" w:line="360" w:lineRule="auto"/>
              <w:jc w:val="both"/>
              <w:rPr>
                <w:rFonts w:asciiTheme="minorHAnsi" w:hAnsiTheme="minorHAnsi" w:cstheme="minorHAnsi"/>
                <w:b/>
                <w:bCs/>
                <w:sz w:val="24"/>
                <w:szCs w:val="24"/>
              </w:rPr>
            </w:pPr>
          </w:p>
          <w:p w14:paraId="4966E869" w14:textId="77777777" w:rsidR="00B272D3" w:rsidRDefault="0011662A" w:rsidP="0011662A">
            <w:pPr>
              <w:autoSpaceDE w:val="0"/>
              <w:autoSpaceDN w:val="0"/>
              <w:adjustRightInd w:val="0"/>
              <w:spacing w:after="0" w:line="360" w:lineRule="auto"/>
              <w:jc w:val="both"/>
              <w:rPr>
                <w:rFonts w:asciiTheme="minorHAnsi" w:hAnsiTheme="minorHAnsi" w:cstheme="minorHAnsi"/>
                <w:b/>
                <w:bCs/>
                <w:sz w:val="24"/>
                <w:szCs w:val="24"/>
              </w:rPr>
            </w:pPr>
            <w:r>
              <w:rPr>
                <w:rFonts w:asciiTheme="minorHAnsi" w:hAnsiTheme="minorHAnsi" w:cstheme="minorHAnsi"/>
                <w:b/>
                <w:bCs/>
                <w:sz w:val="24"/>
                <w:szCs w:val="24"/>
              </w:rPr>
              <w:t>A escolha pelos aeradores de p</w:t>
            </w:r>
            <w:r w:rsidR="00202BD5">
              <w:rPr>
                <w:rFonts w:asciiTheme="minorHAnsi" w:hAnsiTheme="minorHAnsi" w:cstheme="minorHAnsi"/>
                <w:b/>
                <w:bCs/>
                <w:sz w:val="24"/>
                <w:szCs w:val="24"/>
              </w:rPr>
              <w:t>ás</w:t>
            </w:r>
            <w:r>
              <w:rPr>
                <w:rFonts w:asciiTheme="minorHAnsi" w:hAnsiTheme="minorHAnsi" w:cstheme="minorHAnsi"/>
                <w:b/>
                <w:bCs/>
                <w:sz w:val="24"/>
                <w:szCs w:val="24"/>
              </w:rPr>
              <w:t xml:space="preserve"> com eixo horizontal, deve-se pelo fato da lagoa facultativa estar com uma profundidade média de 1,5 metros, segundo estudo realizado pelo SAAE LAB em 2022, com dados apresentados no Relatório Projeto Lagoa Facultativa, de 2023. Portanto, não é indicado a utilização de aeradores de eixo vertical (fluxo descendente), pois, estando a hélice submersa, ocorreria o deslocamento do lodo sedimentado</w:t>
            </w:r>
            <w:r w:rsidR="00202BD5">
              <w:rPr>
                <w:rFonts w:asciiTheme="minorHAnsi" w:hAnsiTheme="minorHAnsi" w:cstheme="minorHAnsi"/>
                <w:b/>
                <w:bCs/>
                <w:sz w:val="24"/>
                <w:szCs w:val="24"/>
              </w:rPr>
              <w:t>, piorando a situação do sistema. E em comparação com os aeradores do tipo chafariz, o aerador de pás com eixo horizontal proporciona uma maior incorporação de oxigênio</w:t>
            </w:r>
            <w:r w:rsidR="00F339A3">
              <w:rPr>
                <w:rFonts w:asciiTheme="minorHAnsi" w:hAnsiTheme="minorHAnsi" w:cstheme="minorHAnsi"/>
                <w:b/>
                <w:bCs/>
                <w:sz w:val="24"/>
                <w:szCs w:val="24"/>
              </w:rPr>
              <w:t xml:space="preserve"> (por kW/h consumido)</w:t>
            </w:r>
            <w:r w:rsidR="00202BD5">
              <w:rPr>
                <w:rFonts w:asciiTheme="minorHAnsi" w:hAnsiTheme="minorHAnsi" w:cstheme="minorHAnsi"/>
                <w:b/>
                <w:bCs/>
                <w:sz w:val="24"/>
                <w:szCs w:val="24"/>
              </w:rPr>
              <w:t xml:space="preserve"> no corpo d’água.</w:t>
            </w:r>
          </w:p>
          <w:p w14:paraId="0BEED0BA" w14:textId="77777777" w:rsidR="009667F1" w:rsidRDefault="009667F1" w:rsidP="0011662A">
            <w:pPr>
              <w:autoSpaceDE w:val="0"/>
              <w:autoSpaceDN w:val="0"/>
              <w:adjustRightInd w:val="0"/>
              <w:spacing w:after="0" w:line="360" w:lineRule="auto"/>
              <w:jc w:val="both"/>
              <w:rPr>
                <w:rFonts w:asciiTheme="minorHAnsi" w:hAnsiTheme="minorHAnsi" w:cstheme="minorHAnsi"/>
                <w:b/>
                <w:bCs/>
                <w:sz w:val="24"/>
                <w:szCs w:val="24"/>
              </w:rPr>
            </w:pPr>
          </w:p>
          <w:p w14:paraId="11782252" w14:textId="77777777" w:rsidR="00E6571A" w:rsidRDefault="009667F1" w:rsidP="00E6571A">
            <w:pPr>
              <w:autoSpaceDE w:val="0"/>
              <w:autoSpaceDN w:val="0"/>
              <w:adjustRightInd w:val="0"/>
              <w:spacing w:after="0" w:line="360" w:lineRule="auto"/>
              <w:jc w:val="both"/>
              <w:rPr>
                <w:rFonts w:asciiTheme="minorHAnsi" w:hAnsiTheme="minorHAnsi" w:cstheme="minorHAnsi"/>
                <w:b/>
                <w:bCs/>
                <w:sz w:val="24"/>
                <w:szCs w:val="24"/>
              </w:rPr>
            </w:pPr>
            <w:r>
              <w:rPr>
                <w:rFonts w:asciiTheme="minorHAnsi" w:hAnsiTheme="minorHAnsi" w:cstheme="minorHAnsi"/>
                <w:b/>
                <w:bCs/>
                <w:sz w:val="24"/>
                <w:szCs w:val="24"/>
              </w:rPr>
              <w:t xml:space="preserve">A lagoa facultativa tem, </w:t>
            </w:r>
            <w:r w:rsidR="00E6571A">
              <w:rPr>
                <w:rFonts w:asciiTheme="minorHAnsi" w:hAnsiTheme="minorHAnsi" w:cstheme="minorHAnsi"/>
                <w:b/>
                <w:bCs/>
                <w:sz w:val="24"/>
                <w:szCs w:val="24"/>
              </w:rPr>
              <w:t>cerca de</w:t>
            </w:r>
            <w:r>
              <w:rPr>
                <w:rFonts w:asciiTheme="minorHAnsi" w:hAnsiTheme="minorHAnsi" w:cstheme="minorHAnsi"/>
                <w:b/>
                <w:bCs/>
                <w:sz w:val="24"/>
                <w:szCs w:val="24"/>
              </w:rPr>
              <w:t xml:space="preserve"> 13.000 m</w:t>
            </w:r>
            <w:r w:rsidRPr="009667F1">
              <w:rPr>
                <w:rFonts w:asciiTheme="minorHAnsi" w:hAnsiTheme="minorHAnsi" w:cstheme="minorHAnsi"/>
                <w:b/>
                <w:bCs/>
                <w:sz w:val="24"/>
                <w:szCs w:val="24"/>
                <w:vertAlign w:val="superscript"/>
              </w:rPr>
              <w:t>2</w:t>
            </w:r>
            <w:r>
              <w:rPr>
                <w:rFonts w:asciiTheme="minorHAnsi" w:hAnsiTheme="minorHAnsi" w:cstheme="minorHAnsi"/>
                <w:b/>
                <w:bCs/>
                <w:sz w:val="24"/>
                <w:szCs w:val="24"/>
              </w:rPr>
              <w:t xml:space="preserve"> de área, sendo que cada equipamento consegue aerar uma área</w:t>
            </w:r>
            <w:r w:rsidR="00E6571A">
              <w:rPr>
                <w:rFonts w:asciiTheme="minorHAnsi" w:hAnsiTheme="minorHAnsi" w:cstheme="minorHAnsi"/>
                <w:b/>
                <w:bCs/>
                <w:sz w:val="24"/>
                <w:szCs w:val="24"/>
              </w:rPr>
              <w:t>, aproximadamente,</w:t>
            </w:r>
            <w:r>
              <w:rPr>
                <w:rFonts w:asciiTheme="minorHAnsi" w:hAnsiTheme="minorHAnsi" w:cstheme="minorHAnsi"/>
                <w:b/>
                <w:bCs/>
                <w:sz w:val="24"/>
                <w:szCs w:val="24"/>
              </w:rPr>
              <w:t xml:space="preserve"> de 3.000 m</w:t>
            </w:r>
            <w:r w:rsidRPr="009667F1">
              <w:rPr>
                <w:rFonts w:asciiTheme="minorHAnsi" w:hAnsiTheme="minorHAnsi" w:cstheme="minorHAnsi"/>
                <w:b/>
                <w:bCs/>
                <w:sz w:val="24"/>
                <w:szCs w:val="24"/>
                <w:vertAlign w:val="superscript"/>
              </w:rPr>
              <w:t>2</w:t>
            </w:r>
            <w:r>
              <w:rPr>
                <w:rFonts w:asciiTheme="minorHAnsi" w:hAnsiTheme="minorHAnsi" w:cstheme="minorHAnsi"/>
                <w:b/>
                <w:bCs/>
                <w:sz w:val="24"/>
                <w:szCs w:val="24"/>
              </w:rPr>
              <w:t>. Desta forma, seriam necessários, ao mínimo 5 aeradores, entretanto, devido ao processo de eutrofização crítico no qual o sistema se encontra, serão instalados 7 aeradores ao longo do primeiro terço da lagoa facultativa, seguindo os estudos relatados na literatura</w:t>
            </w:r>
            <w:r w:rsidR="00E6571A">
              <w:rPr>
                <w:rFonts w:asciiTheme="minorHAnsi" w:hAnsiTheme="minorHAnsi" w:cstheme="minorHAnsi"/>
                <w:b/>
                <w:bCs/>
                <w:sz w:val="24"/>
                <w:szCs w:val="24"/>
              </w:rPr>
              <w:t xml:space="preserve">. Tais equipamentos serão vinculados a um quadro de comando central, em que será realizada a automação, com ligamentos e desligamentos controlados, assim como o tempo de funcionamento. Além disso, haverá outros 2 aeradores no estoque, no estado “reserva”, para no momento em que for necessário realizar manutenções, a aeração do sistema não seja prejudicada. </w:t>
            </w:r>
          </w:p>
          <w:p w14:paraId="65E74328" w14:textId="77777777" w:rsidR="00E6571A" w:rsidRDefault="00E6571A" w:rsidP="00E6571A">
            <w:pPr>
              <w:autoSpaceDE w:val="0"/>
              <w:autoSpaceDN w:val="0"/>
              <w:adjustRightInd w:val="0"/>
              <w:spacing w:after="0" w:line="360" w:lineRule="auto"/>
              <w:jc w:val="both"/>
              <w:rPr>
                <w:rFonts w:asciiTheme="minorHAnsi" w:hAnsiTheme="minorHAnsi" w:cstheme="minorHAnsi"/>
                <w:b/>
                <w:bCs/>
                <w:sz w:val="24"/>
                <w:szCs w:val="24"/>
              </w:rPr>
            </w:pPr>
          </w:p>
          <w:p w14:paraId="6D82F90E" w14:textId="77777777" w:rsidR="009667F1" w:rsidRDefault="00E6571A" w:rsidP="00E6571A">
            <w:pPr>
              <w:autoSpaceDE w:val="0"/>
              <w:autoSpaceDN w:val="0"/>
              <w:adjustRightInd w:val="0"/>
              <w:spacing w:after="0" w:line="360" w:lineRule="auto"/>
              <w:jc w:val="both"/>
              <w:rPr>
                <w:rFonts w:asciiTheme="minorHAnsi" w:hAnsiTheme="minorHAnsi" w:cstheme="minorHAnsi"/>
                <w:b/>
                <w:bCs/>
                <w:sz w:val="24"/>
                <w:szCs w:val="24"/>
              </w:rPr>
            </w:pPr>
            <w:r>
              <w:rPr>
                <w:rFonts w:asciiTheme="minorHAnsi" w:hAnsiTheme="minorHAnsi" w:cstheme="minorHAnsi"/>
                <w:b/>
                <w:bCs/>
                <w:sz w:val="24"/>
                <w:szCs w:val="24"/>
              </w:rPr>
              <w:t>Por fim, com o avançar do tempo e a melhora no processo de consumo da matéria orgânica, será possível alterar a automação, realizando setorizações dos aeradores e, eventualmente, diminuir o horário de funcionamento de cada equipamento. Ou até mesmo, efetuar uma reordenação da posição deles na lagoa</w:t>
            </w:r>
            <w:r w:rsidR="005E1ABA">
              <w:rPr>
                <w:rFonts w:asciiTheme="minorHAnsi" w:hAnsiTheme="minorHAnsi" w:cstheme="minorHAnsi"/>
                <w:b/>
                <w:bCs/>
                <w:sz w:val="24"/>
                <w:szCs w:val="24"/>
              </w:rPr>
              <w:t xml:space="preserve"> ou, talvez, passar mais </w:t>
            </w:r>
            <w:r w:rsidR="005E1ABA">
              <w:rPr>
                <w:rFonts w:asciiTheme="minorHAnsi" w:hAnsiTheme="minorHAnsi" w:cstheme="minorHAnsi"/>
                <w:b/>
                <w:bCs/>
                <w:sz w:val="24"/>
                <w:szCs w:val="24"/>
              </w:rPr>
              <w:lastRenderedPageBreak/>
              <w:t>algum para o status “reserva”. Todavia, isso só será possível mediante a estudos posteriores realizados pelo SAAE LAB.</w:t>
            </w:r>
          </w:p>
          <w:p w14:paraId="1EE6A1CF" w14:textId="77777777" w:rsidR="005E1ABA" w:rsidRDefault="005E1ABA" w:rsidP="00E6571A">
            <w:pPr>
              <w:autoSpaceDE w:val="0"/>
              <w:autoSpaceDN w:val="0"/>
              <w:adjustRightInd w:val="0"/>
              <w:spacing w:after="0" w:line="360" w:lineRule="auto"/>
              <w:jc w:val="both"/>
              <w:rPr>
                <w:rFonts w:asciiTheme="minorHAnsi" w:hAnsiTheme="minorHAnsi" w:cstheme="minorHAnsi"/>
                <w:b/>
                <w:bCs/>
                <w:sz w:val="24"/>
                <w:szCs w:val="24"/>
              </w:rPr>
            </w:pPr>
          </w:p>
          <w:p w14:paraId="386FA6C6" w14:textId="7558DF7F" w:rsidR="005E1ABA" w:rsidRPr="000A18C7" w:rsidRDefault="005E1ABA" w:rsidP="00E6571A">
            <w:pPr>
              <w:autoSpaceDE w:val="0"/>
              <w:autoSpaceDN w:val="0"/>
              <w:adjustRightInd w:val="0"/>
              <w:spacing w:after="0" w:line="360" w:lineRule="auto"/>
              <w:jc w:val="both"/>
              <w:rPr>
                <w:rFonts w:asciiTheme="minorHAnsi" w:hAnsiTheme="minorHAnsi" w:cstheme="minorHAnsi"/>
                <w:b/>
                <w:bCs/>
                <w:color w:val="FF0000"/>
                <w:sz w:val="24"/>
                <w:szCs w:val="24"/>
              </w:rPr>
            </w:pPr>
          </w:p>
        </w:tc>
      </w:tr>
      <w:tr w:rsidR="000B5AC8" w14:paraId="786164AC" w14:textId="77777777" w:rsidTr="00A76916">
        <w:trPr>
          <w:gridAfter w:val="1"/>
          <w:wAfter w:w="7" w:type="dxa"/>
        </w:trPr>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57BFE92E" w14:textId="730CBF3C" w:rsidR="000B5AC8" w:rsidRDefault="000B5AC8" w:rsidP="008B68A0">
            <w:pPr>
              <w:pStyle w:val="Standard"/>
              <w:tabs>
                <w:tab w:val="left" w:pos="555"/>
                <w:tab w:val="left" w:pos="840"/>
                <w:tab w:val="left" w:pos="1140"/>
                <w:tab w:val="left" w:pos="1395"/>
                <w:tab w:val="left" w:pos="1650"/>
                <w:tab w:val="left" w:pos="1965"/>
                <w:tab w:val="left" w:pos="2220"/>
                <w:tab w:val="left" w:leader="underscore" w:pos="7336"/>
              </w:tabs>
              <w:spacing w:line="360" w:lineRule="auto"/>
              <w:jc w:val="both"/>
              <w:rPr>
                <w:rFonts w:ascii="Calibri" w:hAnsi="Calibri"/>
                <w:b/>
                <w:bCs/>
              </w:rPr>
            </w:pPr>
            <w:r>
              <w:rPr>
                <w:rFonts w:ascii="Calibri" w:hAnsi="Calibri"/>
                <w:b/>
                <w:bCs/>
              </w:rPr>
              <w:lastRenderedPageBreak/>
              <w:t>08 – JUSTIFICATIVA PARA O PARCELAMENTO OU NÃO DA CONTRATAÇÃO.</w:t>
            </w:r>
            <w:r w:rsidR="00010E8E">
              <w:rPr>
                <w:rFonts w:ascii="Calibri" w:hAnsi="Calibri"/>
                <w:b/>
                <w:bCs/>
              </w:rPr>
              <w:t xml:space="preserve"> (Obrigatório).</w:t>
            </w:r>
          </w:p>
        </w:tc>
      </w:tr>
    </w:tbl>
    <w:p w14:paraId="4B6007F4" w14:textId="77777777" w:rsidR="000B5AC8" w:rsidRDefault="000B5AC8" w:rsidP="000B5AC8">
      <w:pPr>
        <w:spacing w:after="0" w:line="360" w:lineRule="auto"/>
        <w:rPr>
          <w:vanish/>
          <w:lang w:eastAsia="zh-CN"/>
        </w:rPr>
      </w:pPr>
    </w:p>
    <w:tbl>
      <w:tblPr>
        <w:tblW w:w="8795" w:type="dxa"/>
        <w:tblLayout w:type="fixed"/>
        <w:tblCellMar>
          <w:left w:w="10" w:type="dxa"/>
          <w:right w:w="10" w:type="dxa"/>
        </w:tblCellMar>
        <w:tblLook w:val="04A0" w:firstRow="1" w:lastRow="0" w:firstColumn="1" w:lastColumn="0" w:noHBand="0" w:noVBand="1"/>
      </w:tblPr>
      <w:tblGrid>
        <w:gridCol w:w="8788"/>
        <w:gridCol w:w="7"/>
      </w:tblGrid>
      <w:tr w:rsidR="000B5AC8" w14:paraId="208CE845" w14:textId="77777777" w:rsidTr="004D4CB7">
        <w:tc>
          <w:tcPr>
            <w:tcW w:w="8795" w:type="dxa"/>
            <w:gridSpan w:val="2"/>
            <w:tcBorders>
              <w:top w:val="single" w:sz="2" w:space="0" w:color="CCCCCC"/>
              <w:left w:val="single" w:sz="2" w:space="0" w:color="CCCCCC"/>
              <w:right w:val="single" w:sz="2" w:space="0" w:color="CCCCCC"/>
            </w:tcBorders>
            <w:shd w:val="clear" w:color="auto" w:fill="EEEEEE"/>
            <w:tcMar>
              <w:top w:w="55" w:type="dxa"/>
              <w:left w:w="55" w:type="dxa"/>
              <w:bottom w:w="55" w:type="dxa"/>
              <w:right w:w="55" w:type="dxa"/>
            </w:tcMar>
          </w:tcPr>
          <w:p w14:paraId="3E1E0404" w14:textId="4CDFB884" w:rsidR="00EA247F" w:rsidRPr="000C058E" w:rsidRDefault="003A2079" w:rsidP="000C058E">
            <w:pPr>
              <w:autoSpaceDE w:val="0"/>
              <w:autoSpaceDN w:val="0"/>
              <w:adjustRightInd w:val="0"/>
              <w:spacing w:after="0" w:line="360" w:lineRule="auto"/>
              <w:jc w:val="both"/>
              <w:rPr>
                <w:rFonts w:cs="Calibri"/>
                <w:bCs/>
                <w:sz w:val="24"/>
                <w:szCs w:val="24"/>
                <w:lang w:eastAsia="pt-BR"/>
              </w:rPr>
            </w:pPr>
            <w:r w:rsidRPr="00FF4A1F">
              <w:rPr>
                <w:rFonts w:cs="Calibri"/>
                <w:sz w:val="24"/>
                <w:szCs w:val="24"/>
                <w:lang w:eastAsia="pt-BR"/>
              </w:rPr>
              <w:t xml:space="preserve">Em regra, conforme legislação pertinente, os bens e serviços deverão ser divididas em tantas parcelas quantas se comprovarem técnica e economicamente viáveis, procedendo-se à licitação com vistas ao melhor aproveitamento dos recursos disponíveis no mercado e à ampliação da competitividade sem perda da economia de escala. </w:t>
            </w:r>
            <w:r w:rsidR="000C058E">
              <w:rPr>
                <w:rFonts w:cs="Calibri"/>
                <w:bCs/>
                <w:sz w:val="24"/>
                <w:szCs w:val="24"/>
                <w:lang w:eastAsia="pt-BR"/>
              </w:rPr>
              <w:t>Por se tratar de equipamentos a serem instalados todos de uma vez (além de deixar 2 itens em “reserva”), não há a necessidade de parcelamento da entrega, isto é, todos os aeradores deverão ser entregues juntos.</w:t>
            </w:r>
          </w:p>
        </w:tc>
      </w:tr>
      <w:tr w:rsidR="00BA3CC2" w14:paraId="62240B42" w14:textId="77777777" w:rsidTr="004D4CB7">
        <w:trPr>
          <w:gridAfter w:val="1"/>
          <w:wAfter w:w="7" w:type="dxa"/>
        </w:trPr>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7D5C89EC" w14:textId="16D7C7DF" w:rsidR="00BA3CC2" w:rsidRDefault="00BA3CC2" w:rsidP="008B68A0">
            <w:pPr>
              <w:pStyle w:val="Standard"/>
              <w:tabs>
                <w:tab w:val="left" w:pos="555"/>
                <w:tab w:val="left" w:pos="840"/>
                <w:tab w:val="left" w:pos="1140"/>
                <w:tab w:val="left" w:pos="1395"/>
                <w:tab w:val="left" w:pos="1650"/>
                <w:tab w:val="left" w:pos="1965"/>
                <w:tab w:val="left" w:pos="2220"/>
                <w:tab w:val="left" w:leader="underscore" w:pos="7336"/>
              </w:tabs>
              <w:spacing w:line="360" w:lineRule="auto"/>
              <w:jc w:val="both"/>
              <w:rPr>
                <w:rFonts w:ascii="Calibri" w:hAnsi="Calibri"/>
                <w:b/>
                <w:bCs/>
              </w:rPr>
            </w:pPr>
            <w:r>
              <w:rPr>
                <w:rFonts w:ascii="Calibri" w:hAnsi="Calibri"/>
                <w:b/>
                <w:bCs/>
              </w:rPr>
              <w:t xml:space="preserve">09 – </w:t>
            </w:r>
            <w:r w:rsidR="00ED3E40">
              <w:rPr>
                <w:rFonts w:ascii="Calibri" w:hAnsi="Calibri"/>
                <w:b/>
                <w:bCs/>
              </w:rPr>
              <w:t>RESULTADOS PRETENDIDOS</w:t>
            </w:r>
            <w:r>
              <w:rPr>
                <w:rFonts w:ascii="Calibri" w:hAnsi="Calibri"/>
                <w:b/>
                <w:bCs/>
              </w:rPr>
              <w:t>.</w:t>
            </w:r>
            <w:r w:rsidR="00921CC1">
              <w:rPr>
                <w:rFonts w:ascii="Calibri" w:hAnsi="Calibri"/>
                <w:b/>
                <w:bCs/>
              </w:rPr>
              <w:t xml:space="preserve"> (Facultativo mediante regular justificativa).</w:t>
            </w:r>
          </w:p>
        </w:tc>
      </w:tr>
    </w:tbl>
    <w:p w14:paraId="1BD0CBCE" w14:textId="77777777" w:rsidR="00BA3CC2" w:rsidRDefault="00BA3CC2" w:rsidP="00BA3CC2">
      <w:pPr>
        <w:spacing w:after="0" w:line="360" w:lineRule="auto"/>
        <w:rPr>
          <w:vanish/>
          <w:lang w:eastAsia="zh-CN"/>
        </w:rPr>
      </w:pPr>
    </w:p>
    <w:tbl>
      <w:tblPr>
        <w:tblW w:w="8795" w:type="dxa"/>
        <w:tblLayout w:type="fixed"/>
        <w:tblCellMar>
          <w:left w:w="10" w:type="dxa"/>
          <w:right w:w="10" w:type="dxa"/>
        </w:tblCellMar>
        <w:tblLook w:val="04A0" w:firstRow="1" w:lastRow="0" w:firstColumn="1" w:lastColumn="0" w:noHBand="0" w:noVBand="1"/>
      </w:tblPr>
      <w:tblGrid>
        <w:gridCol w:w="8788"/>
        <w:gridCol w:w="7"/>
      </w:tblGrid>
      <w:tr w:rsidR="00BA3CC2" w14:paraId="6410D41A" w14:textId="77777777" w:rsidTr="00A76916">
        <w:tc>
          <w:tcPr>
            <w:tcW w:w="8795" w:type="dxa"/>
            <w:gridSpan w:val="2"/>
            <w:tcBorders>
              <w:top w:val="single" w:sz="2" w:space="0" w:color="CCCCCC"/>
              <w:left w:val="single" w:sz="2" w:space="0" w:color="CCCCCC"/>
              <w:right w:val="single" w:sz="2" w:space="0" w:color="CCCCCC"/>
            </w:tcBorders>
            <w:shd w:val="clear" w:color="auto" w:fill="EEEEEE"/>
            <w:tcMar>
              <w:top w:w="55" w:type="dxa"/>
              <w:left w:w="55" w:type="dxa"/>
              <w:bottom w:w="55" w:type="dxa"/>
              <w:right w:w="55" w:type="dxa"/>
            </w:tcMar>
          </w:tcPr>
          <w:p w14:paraId="342755BC" w14:textId="38478243" w:rsidR="003A2079" w:rsidRPr="0038392A" w:rsidRDefault="003A2079" w:rsidP="000C058E">
            <w:pPr>
              <w:autoSpaceDE w:val="0"/>
              <w:autoSpaceDN w:val="0"/>
              <w:adjustRightInd w:val="0"/>
              <w:spacing w:after="0" w:line="360" w:lineRule="auto"/>
              <w:jc w:val="both"/>
              <w:rPr>
                <w:rFonts w:asciiTheme="minorHAnsi" w:hAnsiTheme="minorHAnsi" w:cstheme="minorHAnsi"/>
                <w:color w:val="FF0000"/>
                <w:sz w:val="24"/>
                <w:szCs w:val="24"/>
                <w:lang w:eastAsia="pt-BR"/>
              </w:rPr>
            </w:pPr>
            <w:r w:rsidRPr="00FC3B10">
              <w:rPr>
                <w:rFonts w:asciiTheme="minorHAnsi" w:hAnsiTheme="minorHAnsi" w:cstheme="minorHAnsi"/>
                <w:sz w:val="24"/>
                <w:szCs w:val="24"/>
                <w:lang w:eastAsia="pt-BR"/>
              </w:rPr>
              <w:t>Tal contratação se faz necessária para</w:t>
            </w:r>
            <w:r w:rsidR="005277F6">
              <w:rPr>
                <w:rFonts w:asciiTheme="minorHAnsi" w:hAnsiTheme="minorHAnsi" w:cstheme="minorHAnsi"/>
                <w:sz w:val="24"/>
                <w:szCs w:val="24"/>
                <w:lang w:eastAsia="pt-BR"/>
              </w:rPr>
              <w:t xml:space="preserve"> o contínuo tratamento </w:t>
            </w:r>
            <w:r w:rsidR="0038392A" w:rsidRPr="00FC3B10">
              <w:rPr>
                <w:rFonts w:asciiTheme="minorHAnsi" w:hAnsiTheme="minorHAnsi" w:cstheme="minorHAnsi"/>
                <w:sz w:val="24"/>
                <w:szCs w:val="24"/>
                <w:lang w:eastAsia="pt-BR"/>
              </w:rPr>
              <w:t>do</w:t>
            </w:r>
            <w:r w:rsidR="005277F6">
              <w:rPr>
                <w:rFonts w:asciiTheme="minorHAnsi" w:hAnsiTheme="minorHAnsi" w:cstheme="minorHAnsi"/>
                <w:sz w:val="24"/>
                <w:szCs w:val="24"/>
                <w:lang w:eastAsia="pt-BR"/>
              </w:rPr>
              <w:t>s</w:t>
            </w:r>
            <w:r w:rsidR="0038392A" w:rsidRPr="00FC3B10">
              <w:rPr>
                <w:rFonts w:asciiTheme="minorHAnsi" w:hAnsiTheme="minorHAnsi" w:cstheme="minorHAnsi"/>
                <w:sz w:val="24"/>
                <w:szCs w:val="24"/>
                <w:lang w:eastAsia="pt-BR"/>
              </w:rPr>
              <w:t xml:space="preserve"> efluente</w:t>
            </w:r>
            <w:r w:rsidR="005277F6">
              <w:rPr>
                <w:rFonts w:asciiTheme="minorHAnsi" w:hAnsiTheme="minorHAnsi" w:cstheme="minorHAnsi"/>
                <w:sz w:val="24"/>
                <w:szCs w:val="24"/>
                <w:lang w:eastAsia="pt-BR"/>
              </w:rPr>
              <w:t>s</w:t>
            </w:r>
            <w:r w:rsidR="0038392A" w:rsidRPr="00FC3B10">
              <w:rPr>
                <w:rFonts w:asciiTheme="minorHAnsi" w:hAnsiTheme="minorHAnsi" w:cstheme="minorHAnsi"/>
                <w:sz w:val="24"/>
                <w:szCs w:val="24"/>
                <w:lang w:eastAsia="pt-BR"/>
              </w:rPr>
              <w:t xml:space="preserve"> doméstico</w:t>
            </w:r>
            <w:r w:rsidR="005277F6">
              <w:rPr>
                <w:rFonts w:asciiTheme="minorHAnsi" w:hAnsiTheme="minorHAnsi" w:cstheme="minorHAnsi"/>
                <w:sz w:val="24"/>
                <w:szCs w:val="24"/>
                <w:lang w:eastAsia="pt-BR"/>
              </w:rPr>
              <w:t>s</w:t>
            </w:r>
            <w:r w:rsidR="0038392A" w:rsidRPr="00FC3B10">
              <w:rPr>
                <w:rFonts w:asciiTheme="minorHAnsi" w:hAnsiTheme="minorHAnsi" w:cstheme="minorHAnsi"/>
                <w:sz w:val="24"/>
                <w:szCs w:val="24"/>
                <w:lang w:eastAsia="pt-BR"/>
              </w:rPr>
              <w:t xml:space="preserve"> gerado pelos munícipes de Santa Isabel do Ivaí. Com a aquisição destes </w:t>
            </w:r>
            <w:r w:rsidR="000C058E">
              <w:rPr>
                <w:rFonts w:asciiTheme="minorHAnsi" w:hAnsiTheme="minorHAnsi" w:cstheme="minorHAnsi"/>
                <w:sz w:val="24"/>
                <w:szCs w:val="24"/>
                <w:lang w:eastAsia="pt-BR"/>
              </w:rPr>
              <w:t>equipamentos</w:t>
            </w:r>
            <w:r w:rsidR="0038392A" w:rsidRPr="00FC3B10">
              <w:rPr>
                <w:rFonts w:asciiTheme="minorHAnsi" w:hAnsiTheme="minorHAnsi" w:cstheme="minorHAnsi"/>
                <w:sz w:val="24"/>
                <w:szCs w:val="24"/>
                <w:lang w:eastAsia="pt-BR"/>
              </w:rPr>
              <w:t>, pretende</w:t>
            </w:r>
            <w:r w:rsidR="00B31B78" w:rsidRPr="00FC3B10">
              <w:rPr>
                <w:rFonts w:asciiTheme="minorHAnsi" w:hAnsiTheme="minorHAnsi" w:cstheme="minorHAnsi"/>
                <w:sz w:val="24"/>
                <w:szCs w:val="24"/>
                <w:lang w:eastAsia="pt-BR"/>
              </w:rPr>
              <w:t xml:space="preserve">-se atender todos os requisitos existentes </w:t>
            </w:r>
            <w:r w:rsidR="00B31B78" w:rsidRPr="00FC3B10">
              <w:rPr>
                <w:rFonts w:asciiTheme="minorHAnsi" w:hAnsiTheme="minorHAnsi" w:cstheme="minorHAnsi"/>
                <w:sz w:val="24"/>
                <w:szCs w:val="24"/>
              </w:rPr>
              <w:t>nas Portarias Conama nº</w:t>
            </w:r>
            <w:r w:rsidR="000C058E">
              <w:rPr>
                <w:rFonts w:asciiTheme="minorHAnsi" w:hAnsiTheme="minorHAnsi" w:cstheme="minorHAnsi"/>
                <w:sz w:val="24"/>
                <w:szCs w:val="24"/>
              </w:rPr>
              <w:t>.</w:t>
            </w:r>
            <w:r w:rsidR="00B31B78" w:rsidRPr="00FC3B10">
              <w:rPr>
                <w:rFonts w:asciiTheme="minorHAnsi" w:hAnsiTheme="minorHAnsi" w:cstheme="minorHAnsi"/>
                <w:sz w:val="24"/>
                <w:szCs w:val="24"/>
              </w:rPr>
              <w:t xml:space="preserve"> 430 e nº</w:t>
            </w:r>
            <w:r w:rsidR="000C058E">
              <w:rPr>
                <w:rFonts w:asciiTheme="minorHAnsi" w:hAnsiTheme="minorHAnsi" w:cstheme="minorHAnsi"/>
                <w:sz w:val="24"/>
                <w:szCs w:val="24"/>
              </w:rPr>
              <w:t>.</w:t>
            </w:r>
            <w:r w:rsidR="00B31B78" w:rsidRPr="00FC3B10">
              <w:rPr>
                <w:rFonts w:asciiTheme="minorHAnsi" w:hAnsiTheme="minorHAnsi" w:cstheme="minorHAnsi"/>
                <w:sz w:val="24"/>
                <w:szCs w:val="24"/>
              </w:rPr>
              <w:t xml:space="preserve"> 357, em relação ao tratamento e lançamento de efluentes domésticos no corpo hídrico receptor</w:t>
            </w:r>
            <w:r w:rsidR="000C058E">
              <w:rPr>
                <w:rFonts w:asciiTheme="minorHAnsi" w:hAnsiTheme="minorHAnsi" w:cstheme="minorHAnsi"/>
                <w:sz w:val="24"/>
                <w:szCs w:val="24"/>
              </w:rPr>
              <w:t xml:space="preserve">, bem como da Outorga de Lançamento, Portaria nº. 298/2020 – GO, concedida pelo Instituto Água e Terra – IAT, atualizando e modernizando o tratamento realizado na lagoa facultativa da ETE. </w:t>
            </w:r>
            <w:r w:rsidR="00FC3B10" w:rsidRPr="00FC3B10">
              <w:rPr>
                <w:rFonts w:asciiTheme="minorHAnsi" w:hAnsiTheme="minorHAnsi" w:cstheme="minorHAnsi"/>
                <w:sz w:val="24"/>
                <w:szCs w:val="24"/>
                <w:lang w:eastAsia="pt-BR"/>
              </w:rPr>
              <w:t>Desta forma, o SAAE estará em harmonia com o princípio da finalidade pública</w:t>
            </w:r>
            <w:r w:rsidRPr="00FC3B10">
              <w:rPr>
                <w:rFonts w:asciiTheme="minorHAnsi" w:hAnsiTheme="minorHAnsi" w:cstheme="minorHAnsi"/>
                <w:sz w:val="24"/>
                <w:szCs w:val="24"/>
                <w:lang w:eastAsia="pt-BR"/>
              </w:rPr>
              <w:t xml:space="preserve">, </w:t>
            </w:r>
            <w:r w:rsidR="00FC3B10" w:rsidRPr="00FC3B10">
              <w:rPr>
                <w:rFonts w:asciiTheme="minorHAnsi" w:hAnsiTheme="minorHAnsi" w:cstheme="minorHAnsi"/>
                <w:sz w:val="24"/>
                <w:szCs w:val="24"/>
                <w:lang w:eastAsia="pt-BR"/>
              </w:rPr>
              <w:t>isto é</w:t>
            </w:r>
            <w:r w:rsidRPr="00FC3B10">
              <w:rPr>
                <w:rFonts w:asciiTheme="minorHAnsi" w:hAnsiTheme="minorHAnsi" w:cstheme="minorHAnsi"/>
                <w:sz w:val="24"/>
                <w:szCs w:val="24"/>
                <w:lang w:eastAsia="pt-BR"/>
              </w:rPr>
              <w:t>, a prestação do serviço público com eficiência</w:t>
            </w:r>
            <w:r w:rsidR="00FC3B10" w:rsidRPr="00FC3B10">
              <w:rPr>
                <w:rFonts w:asciiTheme="minorHAnsi" w:hAnsiTheme="minorHAnsi" w:cstheme="minorHAnsi"/>
                <w:sz w:val="24"/>
                <w:szCs w:val="24"/>
                <w:lang w:eastAsia="pt-BR"/>
              </w:rPr>
              <w:t>, uma vez que</w:t>
            </w:r>
            <w:r w:rsidRPr="00FC3B10">
              <w:rPr>
                <w:rFonts w:asciiTheme="minorHAnsi" w:hAnsiTheme="minorHAnsi" w:cstheme="minorHAnsi"/>
                <w:sz w:val="24"/>
                <w:szCs w:val="24"/>
                <w:lang w:eastAsia="pt-BR"/>
              </w:rPr>
              <w:t xml:space="preserve"> trata-se de obrigação constitucional.</w:t>
            </w:r>
          </w:p>
        </w:tc>
      </w:tr>
      <w:tr w:rsidR="00407B15" w14:paraId="2198F2A5" w14:textId="77777777" w:rsidTr="00A76916">
        <w:trPr>
          <w:gridAfter w:val="1"/>
          <w:wAfter w:w="7" w:type="dxa"/>
        </w:trPr>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523DA2BC" w14:textId="1F73BFD6" w:rsidR="00407B15" w:rsidRDefault="00407B15" w:rsidP="008B68A0">
            <w:pPr>
              <w:pStyle w:val="Standard"/>
              <w:tabs>
                <w:tab w:val="left" w:pos="555"/>
                <w:tab w:val="left" w:pos="840"/>
                <w:tab w:val="left" w:pos="1140"/>
                <w:tab w:val="left" w:pos="1395"/>
                <w:tab w:val="left" w:pos="1650"/>
                <w:tab w:val="left" w:pos="1965"/>
                <w:tab w:val="left" w:pos="2220"/>
                <w:tab w:val="left" w:leader="underscore" w:pos="7336"/>
              </w:tabs>
              <w:spacing w:line="360" w:lineRule="auto"/>
              <w:jc w:val="both"/>
              <w:rPr>
                <w:rFonts w:ascii="Calibri" w:hAnsi="Calibri"/>
                <w:b/>
                <w:bCs/>
              </w:rPr>
            </w:pPr>
            <w:r>
              <w:rPr>
                <w:rFonts w:ascii="Calibri" w:hAnsi="Calibri"/>
                <w:b/>
                <w:bCs/>
              </w:rPr>
              <w:t xml:space="preserve">10 – </w:t>
            </w:r>
            <w:r w:rsidR="00822CD2">
              <w:rPr>
                <w:rFonts w:ascii="Calibri" w:hAnsi="Calibri"/>
                <w:b/>
                <w:bCs/>
              </w:rPr>
              <w:t>PROVIDÊNCIAS A SEREM ADOTADAS PELA ADMINISTRAÇÃO</w:t>
            </w:r>
            <w:r>
              <w:rPr>
                <w:rFonts w:ascii="Calibri" w:hAnsi="Calibri"/>
                <w:b/>
                <w:bCs/>
              </w:rPr>
              <w:t>.</w:t>
            </w:r>
            <w:r w:rsidR="00921CC1">
              <w:rPr>
                <w:rFonts w:ascii="Calibri" w:hAnsi="Calibri"/>
                <w:b/>
                <w:bCs/>
              </w:rPr>
              <w:t xml:space="preserve"> (Facultativo mediante regular justificativa).</w:t>
            </w:r>
          </w:p>
        </w:tc>
      </w:tr>
    </w:tbl>
    <w:p w14:paraId="03A17072" w14:textId="77777777" w:rsidR="00407B15" w:rsidRDefault="00407B15" w:rsidP="00407B15">
      <w:pPr>
        <w:spacing w:after="0" w:line="360" w:lineRule="auto"/>
        <w:rPr>
          <w:vanish/>
          <w:lang w:eastAsia="zh-CN"/>
        </w:rPr>
      </w:pPr>
    </w:p>
    <w:tbl>
      <w:tblPr>
        <w:tblW w:w="8795" w:type="dxa"/>
        <w:tblLayout w:type="fixed"/>
        <w:tblCellMar>
          <w:left w:w="10" w:type="dxa"/>
          <w:right w:w="10" w:type="dxa"/>
        </w:tblCellMar>
        <w:tblLook w:val="04A0" w:firstRow="1" w:lastRow="0" w:firstColumn="1" w:lastColumn="0" w:noHBand="0" w:noVBand="1"/>
      </w:tblPr>
      <w:tblGrid>
        <w:gridCol w:w="8788"/>
        <w:gridCol w:w="7"/>
      </w:tblGrid>
      <w:tr w:rsidR="00407B15" w14:paraId="7CBF565D" w14:textId="77777777" w:rsidTr="00A76916">
        <w:tc>
          <w:tcPr>
            <w:tcW w:w="8795" w:type="dxa"/>
            <w:gridSpan w:val="2"/>
            <w:tcBorders>
              <w:top w:val="single" w:sz="2" w:space="0" w:color="CCCCCC"/>
              <w:left w:val="single" w:sz="2" w:space="0" w:color="CCCCCC"/>
              <w:right w:val="single" w:sz="2" w:space="0" w:color="CCCCCC"/>
            </w:tcBorders>
            <w:shd w:val="clear" w:color="auto" w:fill="EEEEEE"/>
            <w:tcMar>
              <w:top w:w="55" w:type="dxa"/>
              <w:left w:w="55" w:type="dxa"/>
              <w:bottom w:w="55" w:type="dxa"/>
              <w:right w:w="55" w:type="dxa"/>
            </w:tcMar>
          </w:tcPr>
          <w:p w14:paraId="63638A59" w14:textId="272C6D0E" w:rsidR="00822CD2" w:rsidRPr="002F0379" w:rsidRDefault="003A2079" w:rsidP="00822CD2">
            <w:pPr>
              <w:autoSpaceDE w:val="0"/>
              <w:autoSpaceDN w:val="0"/>
              <w:adjustRightInd w:val="0"/>
              <w:spacing w:after="0" w:line="360" w:lineRule="auto"/>
              <w:jc w:val="both"/>
              <w:rPr>
                <w:rFonts w:cs="Calibri"/>
                <w:color w:val="FF0000"/>
                <w:sz w:val="24"/>
                <w:szCs w:val="24"/>
                <w:lang w:eastAsia="pt-BR"/>
              </w:rPr>
            </w:pPr>
            <w:r w:rsidRPr="0008252C">
              <w:rPr>
                <w:rFonts w:cs="Calibri"/>
                <w:sz w:val="24"/>
                <w:szCs w:val="24"/>
                <w:lang w:eastAsia="pt-BR"/>
              </w:rPr>
              <w:t>Não se vislumbra necessidades de tomada de providências de adequações para a solução ser contratada e o objeto, uma vez que, a Secretaria/Órgão interessada já se encontra totalmente adequada e preparada para recepção do objeto da futura contratação.</w:t>
            </w:r>
          </w:p>
        </w:tc>
      </w:tr>
      <w:tr w:rsidR="001715B7" w14:paraId="20141321" w14:textId="77777777" w:rsidTr="00A76916">
        <w:trPr>
          <w:gridAfter w:val="1"/>
          <w:wAfter w:w="7" w:type="dxa"/>
        </w:trPr>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18A8D585" w14:textId="2C4E9C41" w:rsidR="001715B7" w:rsidRDefault="001715B7" w:rsidP="008B68A0">
            <w:pPr>
              <w:pStyle w:val="Standard"/>
              <w:tabs>
                <w:tab w:val="left" w:pos="555"/>
                <w:tab w:val="left" w:pos="840"/>
                <w:tab w:val="left" w:pos="1140"/>
                <w:tab w:val="left" w:pos="1395"/>
                <w:tab w:val="left" w:pos="1650"/>
                <w:tab w:val="left" w:pos="1965"/>
                <w:tab w:val="left" w:pos="2220"/>
                <w:tab w:val="left" w:leader="underscore" w:pos="7336"/>
              </w:tabs>
              <w:spacing w:line="360" w:lineRule="auto"/>
              <w:jc w:val="both"/>
              <w:rPr>
                <w:rFonts w:ascii="Calibri" w:hAnsi="Calibri"/>
                <w:b/>
                <w:bCs/>
              </w:rPr>
            </w:pPr>
            <w:r>
              <w:rPr>
                <w:rFonts w:ascii="Calibri" w:hAnsi="Calibri"/>
                <w:b/>
                <w:bCs/>
              </w:rPr>
              <w:lastRenderedPageBreak/>
              <w:t>11 – CONTRATAÇÕES CORRELATAS E/OU INTERDEPENDENTES.</w:t>
            </w:r>
            <w:r w:rsidR="00921CC1">
              <w:rPr>
                <w:rFonts w:ascii="Calibri" w:hAnsi="Calibri"/>
                <w:b/>
                <w:bCs/>
              </w:rPr>
              <w:t xml:space="preserve"> (Facultativo mediante regular justificativa).</w:t>
            </w:r>
          </w:p>
        </w:tc>
      </w:tr>
    </w:tbl>
    <w:p w14:paraId="3D2E9B3A" w14:textId="77777777" w:rsidR="001715B7" w:rsidRDefault="001715B7" w:rsidP="001715B7">
      <w:pPr>
        <w:spacing w:after="0" w:line="360" w:lineRule="auto"/>
        <w:rPr>
          <w:vanish/>
          <w:lang w:eastAsia="zh-CN"/>
        </w:rPr>
      </w:pPr>
    </w:p>
    <w:tbl>
      <w:tblPr>
        <w:tblW w:w="8795" w:type="dxa"/>
        <w:tblLayout w:type="fixed"/>
        <w:tblCellMar>
          <w:left w:w="10" w:type="dxa"/>
          <w:right w:w="10" w:type="dxa"/>
        </w:tblCellMar>
        <w:tblLook w:val="04A0" w:firstRow="1" w:lastRow="0" w:firstColumn="1" w:lastColumn="0" w:noHBand="0" w:noVBand="1"/>
      </w:tblPr>
      <w:tblGrid>
        <w:gridCol w:w="8788"/>
        <w:gridCol w:w="7"/>
      </w:tblGrid>
      <w:tr w:rsidR="001715B7" w14:paraId="390D2DC5" w14:textId="77777777" w:rsidTr="00A76916">
        <w:tc>
          <w:tcPr>
            <w:tcW w:w="8795" w:type="dxa"/>
            <w:gridSpan w:val="2"/>
            <w:tcBorders>
              <w:top w:val="single" w:sz="2" w:space="0" w:color="CCCCCC"/>
              <w:left w:val="single" w:sz="2" w:space="0" w:color="CCCCCC"/>
              <w:right w:val="single" w:sz="2" w:space="0" w:color="CCCCCC"/>
            </w:tcBorders>
            <w:shd w:val="clear" w:color="auto" w:fill="EEEEEE"/>
            <w:tcMar>
              <w:top w:w="55" w:type="dxa"/>
              <w:left w:w="55" w:type="dxa"/>
              <w:bottom w:w="55" w:type="dxa"/>
              <w:right w:w="55" w:type="dxa"/>
            </w:tcMar>
          </w:tcPr>
          <w:p w14:paraId="4005C96D" w14:textId="3CDD865C" w:rsidR="008F6251" w:rsidRPr="008F6251" w:rsidRDefault="003A2079" w:rsidP="008F6251">
            <w:pPr>
              <w:autoSpaceDE w:val="0"/>
              <w:autoSpaceDN w:val="0"/>
              <w:adjustRightInd w:val="0"/>
              <w:spacing w:after="0" w:line="360" w:lineRule="auto"/>
              <w:jc w:val="both"/>
              <w:rPr>
                <w:rFonts w:cs="Calibri"/>
                <w:b/>
                <w:bCs/>
                <w:color w:val="0000FF"/>
                <w:sz w:val="24"/>
                <w:szCs w:val="24"/>
                <w:lang w:eastAsia="pt-BR"/>
              </w:rPr>
            </w:pPr>
            <w:r w:rsidRPr="00956456">
              <w:rPr>
                <w:rFonts w:asciiTheme="minorHAnsi" w:hAnsiTheme="minorHAnsi" w:cstheme="minorHAnsi"/>
                <w:sz w:val="24"/>
                <w:szCs w:val="24"/>
                <w:lang w:eastAsia="pt-BR"/>
              </w:rPr>
              <w:t>Não se verifica contratações correlatas nem interdependentes para a viabilidade e contratação desta demanda.</w:t>
            </w:r>
          </w:p>
        </w:tc>
      </w:tr>
      <w:tr w:rsidR="00BA3D37" w14:paraId="62FB62F3" w14:textId="77777777" w:rsidTr="00A76916">
        <w:trPr>
          <w:gridAfter w:val="1"/>
          <w:wAfter w:w="7" w:type="dxa"/>
        </w:trPr>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6020BCE4" w14:textId="2ECB7757" w:rsidR="00BA3D37" w:rsidRDefault="00BA3D37" w:rsidP="008B68A0">
            <w:pPr>
              <w:pStyle w:val="Standard"/>
              <w:tabs>
                <w:tab w:val="left" w:pos="555"/>
                <w:tab w:val="left" w:pos="840"/>
                <w:tab w:val="left" w:pos="1140"/>
                <w:tab w:val="left" w:pos="1395"/>
                <w:tab w:val="left" w:pos="1650"/>
                <w:tab w:val="left" w:pos="1965"/>
                <w:tab w:val="left" w:pos="2220"/>
                <w:tab w:val="left" w:leader="underscore" w:pos="7336"/>
              </w:tabs>
              <w:spacing w:line="360" w:lineRule="auto"/>
              <w:jc w:val="both"/>
              <w:rPr>
                <w:rFonts w:ascii="Calibri" w:hAnsi="Calibri"/>
                <w:b/>
                <w:bCs/>
              </w:rPr>
            </w:pPr>
            <w:r>
              <w:rPr>
                <w:rFonts w:ascii="Calibri" w:hAnsi="Calibri"/>
                <w:b/>
                <w:bCs/>
              </w:rPr>
              <w:t>12 – DESCRIÇÃO DOS IMPACTOS AMBIENTAIS.</w:t>
            </w:r>
            <w:r w:rsidR="00921CC1">
              <w:rPr>
                <w:rFonts w:ascii="Calibri" w:hAnsi="Calibri"/>
                <w:b/>
                <w:bCs/>
              </w:rPr>
              <w:t xml:space="preserve"> (Facultativo mediante regular justificativa).</w:t>
            </w:r>
          </w:p>
        </w:tc>
      </w:tr>
    </w:tbl>
    <w:p w14:paraId="610FE23C" w14:textId="77777777" w:rsidR="00BA3D37" w:rsidRDefault="00BA3D37" w:rsidP="00BA3D37">
      <w:pPr>
        <w:spacing w:after="0" w:line="360" w:lineRule="auto"/>
        <w:rPr>
          <w:vanish/>
          <w:lang w:eastAsia="zh-CN"/>
        </w:rPr>
      </w:pPr>
    </w:p>
    <w:tbl>
      <w:tblPr>
        <w:tblW w:w="8795" w:type="dxa"/>
        <w:tblLayout w:type="fixed"/>
        <w:tblCellMar>
          <w:left w:w="10" w:type="dxa"/>
          <w:right w:w="10" w:type="dxa"/>
        </w:tblCellMar>
        <w:tblLook w:val="04A0" w:firstRow="1" w:lastRow="0" w:firstColumn="1" w:lastColumn="0" w:noHBand="0" w:noVBand="1"/>
      </w:tblPr>
      <w:tblGrid>
        <w:gridCol w:w="8788"/>
        <w:gridCol w:w="7"/>
      </w:tblGrid>
      <w:tr w:rsidR="00BA3D37" w14:paraId="41C8D86A" w14:textId="77777777" w:rsidTr="00A76916">
        <w:tc>
          <w:tcPr>
            <w:tcW w:w="8795" w:type="dxa"/>
            <w:gridSpan w:val="2"/>
            <w:tcBorders>
              <w:top w:val="single" w:sz="2" w:space="0" w:color="CCCCCC"/>
              <w:left w:val="single" w:sz="2" w:space="0" w:color="CCCCCC"/>
              <w:right w:val="single" w:sz="2" w:space="0" w:color="CCCCCC"/>
            </w:tcBorders>
            <w:shd w:val="clear" w:color="auto" w:fill="EEEEEE"/>
            <w:tcMar>
              <w:top w:w="55" w:type="dxa"/>
              <w:left w:w="55" w:type="dxa"/>
              <w:bottom w:w="55" w:type="dxa"/>
              <w:right w:w="55" w:type="dxa"/>
            </w:tcMar>
          </w:tcPr>
          <w:p w14:paraId="39670F75" w14:textId="55CA044E" w:rsidR="009F4D24" w:rsidRPr="008B12C7" w:rsidRDefault="005277F6" w:rsidP="005277F6">
            <w:pPr>
              <w:autoSpaceDE w:val="0"/>
              <w:autoSpaceDN w:val="0"/>
              <w:adjustRightInd w:val="0"/>
              <w:spacing w:after="0" w:line="360" w:lineRule="auto"/>
              <w:jc w:val="both"/>
              <w:rPr>
                <w:rFonts w:cs="Calibri"/>
                <w:color w:val="FF0000"/>
                <w:sz w:val="24"/>
                <w:szCs w:val="24"/>
                <w:lang w:eastAsia="pt-BR"/>
              </w:rPr>
            </w:pPr>
            <w:r w:rsidRPr="00956456">
              <w:rPr>
                <w:rFonts w:cs="Calibri"/>
                <w:sz w:val="24"/>
                <w:szCs w:val="24"/>
                <w:lang w:eastAsia="pt-BR"/>
              </w:rPr>
              <w:t xml:space="preserve">A </w:t>
            </w:r>
            <w:r>
              <w:rPr>
                <w:rFonts w:cs="Calibri"/>
                <w:sz w:val="24"/>
                <w:szCs w:val="24"/>
                <w:lang w:eastAsia="pt-BR"/>
              </w:rPr>
              <w:t xml:space="preserve">presente contratação não </w:t>
            </w:r>
            <w:r w:rsidRPr="00956456">
              <w:rPr>
                <w:rFonts w:cs="Calibri"/>
                <w:sz w:val="24"/>
                <w:szCs w:val="24"/>
                <w:lang w:eastAsia="pt-BR"/>
              </w:rPr>
              <w:t>apresenta a possibilidade de oc</w:t>
            </w:r>
            <w:r>
              <w:rPr>
                <w:rFonts w:cs="Calibri"/>
                <w:sz w:val="24"/>
                <w:szCs w:val="24"/>
                <w:lang w:eastAsia="pt-BR"/>
              </w:rPr>
              <w:t>orrência de impactos ambientais negativos, pelo contrário, será benéfico para o ecossistema</w:t>
            </w:r>
            <w:r w:rsidR="00F57CEF">
              <w:rPr>
                <w:rFonts w:cs="Calibri"/>
                <w:sz w:val="24"/>
                <w:szCs w:val="24"/>
                <w:lang w:eastAsia="pt-BR"/>
              </w:rPr>
              <w:t>,</w:t>
            </w:r>
            <w:r>
              <w:rPr>
                <w:rFonts w:cs="Calibri"/>
                <w:sz w:val="24"/>
                <w:szCs w:val="24"/>
                <w:lang w:eastAsia="pt-BR"/>
              </w:rPr>
              <w:t xml:space="preserve"> pois atuará na remoção de matéria orgânica, auxiliando no tratamento do efluente doméstico antes que ele seja lançado no corpo hídrico receptor. Além do mais,</w:t>
            </w:r>
            <w:r w:rsidR="00F57CEF">
              <w:rPr>
                <w:rFonts w:cs="Calibri"/>
                <w:sz w:val="24"/>
                <w:szCs w:val="24"/>
                <w:lang w:eastAsia="pt-BR"/>
              </w:rPr>
              <w:t xml:space="preserve"> </w:t>
            </w:r>
            <w:r>
              <w:rPr>
                <w:rFonts w:cs="Calibri"/>
                <w:sz w:val="24"/>
                <w:szCs w:val="24"/>
                <w:lang w:eastAsia="pt-BR"/>
              </w:rPr>
              <w:t xml:space="preserve">são realizadas todas as análises descritas nas </w:t>
            </w:r>
            <w:r w:rsidR="00F57CEF">
              <w:rPr>
                <w:rFonts w:cs="Calibri"/>
                <w:sz w:val="24"/>
                <w:szCs w:val="24"/>
                <w:lang w:eastAsia="pt-BR"/>
              </w:rPr>
              <w:t>legislações supracitadas no</w:t>
            </w:r>
            <w:r w:rsidR="00FC3B10">
              <w:rPr>
                <w:rFonts w:cs="Calibri"/>
                <w:sz w:val="24"/>
                <w:szCs w:val="24"/>
                <w:lang w:eastAsia="pt-BR"/>
              </w:rPr>
              <w:t>s itens</w:t>
            </w:r>
            <w:r w:rsidR="00F57CEF">
              <w:rPr>
                <w:rFonts w:cs="Calibri"/>
                <w:sz w:val="24"/>
                <w:szCs w:val="24"/>
                <w:lang w:eastAsia="pt-BR"/>
              </w:rPr>
              <w:t xml:space="preserve"> 07</w:t>
            </w:r>
            <w:r w:rsidR="00FC3B10">
              <w:rPr>
                <w:rFonts w:cs="Calibri"/>
                <w:sz w:val="24"/>
                <w:szCs w:val="24"/>
                <w:lang w:eastAsia="pt-BR"/>
              </w:rPr>
              <w:t xml:space="preserve"> e 09</w:t>
            </w:r>
            <w:r>
              <w:rPr>
                <w:rFonts w:cs="Calibri"/>
                <w:sz w:val="24"/>
                <w:szCs w:val="24"/>
                <w:lang w:eastAsia="pt-BR"/>
              </w:rPr>
              <w:t>, afim de avaliar a qualidade da água tanto na saída do tratamento da ETE, bem como no corpo hídrico receptor, 100 (cem) metros à jusante do lançamento.</w:t>
            </w:r>
          </w:p>
        </w:tc>
      </w:tr>
      <w:tr w:rsidR="00CE16FC" w14:paraId="4F2F4448" w14:textId="77777777" w:rsidTr="00A76916">
        <w:trPr>
          <w:gridAfter w:val="1"/>
          <w:wAfter w:w="7" w:type="dxa"/>
        </w:trPr>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0D389816" w14:textId="1049FC50" w:rsidR="00CE16FC" w:rsidRDefault="00336BDA" w:rsidP="008B68A0">
            <w:pPr>
              <w:pStyle w:val="Standard"/>
              <w:tabs>
                <w:tab w:val="left" w:pos="555"/>
                <w:tab w:val="left" w:pos="840"/>
                <w:tab w:val="left" w:pos="1140"/>
                <w:tab w:val="left" w:pos="1395"/>
                <w:tab w:val="left" w:pos="1650"/>
                <w:tab w:val="left" w:pos="1965"/>
                <w:tab w:val="left" w:pos="2220"/>
                <w:tab w:val="left" w:leader="underscore" w:pos="7336"/>
              </w:tabs>
              <w:spacing w:line="360" w:lineRule="auto"/>
              <w:jc w:val="both"/>
              <w:rPr>
                <w:rFonts w:ascii="Calibri" w:hAnsi="Calibri"/>
                <w:b/>
                <w:bCs/>
              </w:rPr>
            </w:pPr>
            <w:r>
              <w:rPr>
                <w:rFonts w:ascii="Calibri" w:hAnsi="Calibri"/>
                <w:b/>
                <w:bCs/>
              </w:rPr>
              <w:t>13</w:t>
            </w:r>
            <w:r w:rsidR="00CE16FC">
              <w:rPr>
                <w:rFonts w:ascii="Calibri" w:hAnsi="Calibri"/>
                <w:b/>
                <w:bCs/>
              </w:rPr>
              <w:t xml:space="preserve"> – </w:t>
            </w:r>
            <w:r w:rsidR="00786C8C">
              <w:rPr>
                <w:rFonts w:ascii="Calibri" w:hAnsi="Calibri"/>
                <w:b/>
                <w:bCs/>
              </w:rPr>
              <w:t>DA VIABILIDADE DA CONTRATAÇÃO</w:t>
            </w:r>
            <w:r w:rsidR="00CE16FC">
              <w:rPr>
                <w:rFonts w:ascii="Calibri" w:hAnsi="Calibri"/>
                <w:b/>
                <w:bCs/>
              </w:rPr>
              <w:t>.</w:t>
            </w:r>
            <w:r w:rsidR="00010E8E">
              <w:rPr>
                <w:rFonts w:ascii="Calibri" w:hAnsi="Calibri"/>
                <w:b/>
                <w:bCs/>
              </w:rPr>
              <w:t xml:space="preserve"> (Obrigatório).</w:t>
            </w:r>
          </w:p>
        </w:tc>
      </w:tr>
    </w:tbl>
    <w:p w14:paraId="635B5226" w14:textId="77777777" w:rsidR="00CE16FC" w:rsidRDefault="00CE16FC" w:rsidP="00CE16FC">
      <w:pPr>
        <w:spacing w:after="0" w:line="360" w:lineRule="auto"/>
        <w:rPr>
          <w:vanish/>
          <w:lang w:eastAsia="zh-CN"/>
        </w:rPr>
      </w:pPr>
    </w:p>
    <w:tbl>
      <w:tblPr>
        <w:tblW w:w="8795" w:type="dxa"/>
        <w:tblLayout w:type="fixed"/>
        <w:tblCellMar>
          <w:left w:w="10" w:type="dxa"/>
          <w:right w:w="10" w:type="dxa"/>
        </w:tblCellMar>
        <w:tblLook w:val="04A0" w:firstRow="1" w:lastRow="0" w:firstColumn="1" w:lastColumn="0" w:noHBand="0" w:noVBand="1"/>
      </w:tblPr>
      <w:tblGrid>
        <w:gridCol w:w="8795"/>
      </w:tblGrid>
      <w:tr w:rsidR="00CE16FC" w14:paraId="5150A39E" w14:textId="77777777" w:rsidTr="008B68A0">
        <w:tc>
          <w:tcPr>
            <w:tcW w:w="8795" w:type="dxa"/>
            <w:tcBorders>
              <w:top w:val="single" w:sz="2" w:space="0" w:color="CCCCCC"/>
              <w:left w:val="single" w:sz="2" w:space="0" w:color="CCCCCC"/>
              <w:right w:val="single" w:sz="2" w:space="0" w:color="CCCCCC"/>
            </w:tcBorders>
            <w:shd w:val="clear" w:color="auto" w:fill="EEEEEE"/>
            <w:tcMar>
              <w:top w:w="55" w:type="dxa"/>
              <w:left w:w="55" w:type="dxa"/>
              <w:bottom w:w="55" w:type="dxa"/>
              <w:right w:w="55" w:type="dxa"/>
            </w:tcMar>
          </w:tcPr>
          <w:p w14:paraId="308AB43F" w14:textId="76E99CB8" w:rsidR="008A2441" w:rsidRPr="00C2611F" w:rsidRDefault="008A2441" w:rsidP="00C2611F">
            <w:pPr>
              <w:autoSpaceDE w:val="0"/>
              <w:autoSpaceDN w:val="0"/>
              <w:adjustRightInd w:val="0"/>
              <w:spacing w:after="0" w:line="360" w:lineRule="auto"/>
              <w:jc w:val="both"/>
              <w:rPr>
                <w:rFonts w:asciiTheme="minorHAnsi" w:hAnsiTheme="minorHAnsi" w:cstheme="minorHAnsi"/>
                <w:sz w:val="24"/>
                <w:szCs w:val="24"/>
                <w:lang w:eastAsia="pt-BR"/>
              </w:rPr>
            </w:pPr>
            <w:r>
              <w:rPr>
                <w:rFonts w:asciiTheme="minorHAnsi" w:hAnsiTheme="minorHAnsi" w:cstheme="minorHAnsi"/>
                <w:sz w:val="24"/>
                <w:szCs w:val="24"/>
                <w:lang w:eastAsia="pt-BR"/>
              </w:rPr>
              <w:t>Considerando este Estudo Técnico Preliminar</w:t>
            </w:r>
            <w:r w:rsidR="00C2611F" w:rsidRPr="00C2611F">
              <w:rPr>
                <w:rFonts w:asciiTheme="minorHAnsi" w:hAnsiTheme="minorHAnsi" w:cstheme="minorHAnsi"/>
                <w:sz w:val="24"/>
                <w:szCs w:val="24"/>
                <w:lang w:eastAsia="pt-BR"/>
              </w:rPr>
              <w:t xml:space="preserve">, sobretudo </w:t>
            </w:r>
            <w:r>
              <w:rPr>
                <w:rFonts w:asciiTheme="minorHAnsi" w:hAnsiTheme="minorHAnsi" w:cstheme="minorHAnsi"/>
                <w:sz w:val="24"/>
                <w:szCs w:val="24"/>
                <w:lang w:eastAsia="pt-BR"/>
              </w:rPr>
              <w:t xml:space="preserve">em relação à real necessidade da aquisição dos </w:t>
            </w:r>
            <w:r w:rsidR="0006047D">
              <w:rPr>
                <w:rFonts w:asciiTheme="minorHAnsi" w:hAnsiTheme="minorHAnsi" w:cstheme="minorHAnsi"/>
                <w:sz w:val="24"/>
                <w:szCs w:val="24"/>
                <w:lang w:eastAsia="pt-BR"/>
              </w:rPr>
              <w:t>equipamentos</w:t>
            </w:r>
            <w:r>
              <w:rPr>
                <w:rFonts w:asciiTheme="minorHAnsi" w:hAnsiTheme="minorHAnsi" w:cstheme="minorHAnsi"/>
                <w:sz w:val="24"/>
                <w:szCs w:val="24"/>
                <w:lang w:eastAsia="pt-BR"/>
              </w:rPr>
              <w:t xml:space="preserve"> </w:t>
            </w:r>
            <w:r w:rsidR="00C2611F" w:rsidRPr="00C2611F">
              <w:rPr>
                <w:rFonts w:asciiTheme="minorHAnsi" w:hAnsiTheme="minorHAnsi" w:cstheme="minorHAnsi"/>
                <w:sz w:val="24"/>
                <w:szCs w:val="24"/>
                <w:lang w:eastAsia="pt-BR"/>
              </w:rPr>
              <w:t xml:space="preserve">que se pretende contratar, </w:t>
            </w:r>
            <w:r>
              <w:rPr>
                <w:rFonts w:asciiTheme="minorHAnsi" w:hAnsiTheme="minorHAnsi" w:cstheme="minorHAnsi"/>
                <w:sz w:val="24"/>
                <w:szCs w:val="24"/>
                <w:lang w:eastAsia="pt-BR"/>
              </w:rPr>
              <w:t xml:space="preserve">observa-se que </w:t>
            </w:r>
            <w:r w:rsidR="00C2611F" w:rsidRPr="00C2611F">
              <w:rPr>
                <w:rFonts w:asciiTheme="minorHAnsi" w:hAnsiTheme="minorHAnsi" w:cstheme="minorHAnsi"/>
                <w:sz w:val="24"/>
                <w:szCs w:val="24"/>
                <w:lang w:eastAsia="pt-BR"/>
              </w:rPr>
              <w:t xml:space="preserve">não </w:t>
            </w:r>
            <w:r>
              <w:rPr>
                <w:rFonts w:asciiTheme="minorHAnsi" w:hAnsiTheme="minorHAnsi" w:cstheme="minorHAnsi"/>
                <w:sz w:val="24"/>
                <w:szCs w:val="24"/>
                <w:lang w:eastAsia="pt-BR"/>
              </w:rPr>
              <w:t>há ocorrência de impactos negativos. Desta forma,</w:t>
            </w:r>
            <w:r w:rsidR="00C2611F" w:rsidRPr="00C2611F">
              <w:rPr>
                <w:rFonts w:asciiTheme="minorHAnsi" w:hAnsiTheme="minorHAnsi" w:cstheme="minorHAnsi"/>
                <w:sz w:val="24"/>
                <w:szCs w:val="24"/>
                <w:lang w:eastAsia="pt-BR"/>
              </w:rPr>
              <w:t xml:space="preserve"> claramente evidencia-se que a pretensão de contratação do presente objeto se mostra possível tecnicamente e fundamentadamente necessário. </w:t>
            </w:r>
          </w:p>
          <w:p w14:paraId="416B6D65" w14:textId="4E4C5E16" w:rsidR="00E74EAA" w:rsidRPr="00E74EAA" w:rsidRDefault="00C2611F" w:rsidP="00C2611F">
            <w:pPr>
              <w:autoSpaceDE w:val="0"/>
              <w:autoSpaceDN w:val="0"/>
              <w:adjustRightInd w:val="0"/>
              <w:spacing w:after="0" w:line="360" w:lineRule="auto"/>
              <w:jc w:val="both"/>
              <w:rPr>
                <w:rFonts w:cs="Calibri"/>
                <w:color w:val="FF0000"/>
                <w:sz w:val="24"/>
                <w:szCs w:val="24"/>
                <w:lang w:eastAsia="pt-BR"/>
              </w:rPr>
            </w:pPr>
            <w:r w:rsidRPr="00C2611F">
              <w:rPr>
                <w:rFonts w:asciiTheme="minorHAnsi" w:hAnsiTheme="minorHAnsi" w:cstheme="minorHAnsi"/>
                <w:sz w:val="24"/>
                <w:szCs w:val="24"/>
                <w:lang w:eastAsia="pt-BR"/>
              </w:rPr>
              <w:t>Assim, diante do exposto, declara-se ser viável a contratação pretendida, não existindo qualquer fator técnico ou prático que possa trazer inviabilidade para a prestação do serviço.</w:t>
            </w:r>
          </w:p>
        </w:tc>
      </w:tr>
    </w:tbl>
    <w:p w14:paraId="1DA1BBC4" w14:textId="2FDADC0D" w:rsidR="00CE16FC" w:rsidRDefault="00CE16FC" w:rsidP="00BC51D8">
      <w:pPr>
        <w:spacing w:after="0" w:line="360" w:lineRule="auto"/>
        <w:jc w:val="both"/>
        <w:rPr>
          <w:rFonts w:asciiTheme="minorHAnsi" w:hAnsiTheme="minorHAnsi" w:cstheme="minorHAnsi"/>
          <w:bCs/>
          <w:sz w:val="24"/>
          <w:szCs w:val="24"/>
        </w:rPr>
      </w:pPr>
    </w:p>
    <w:p w14:paraId="3472C540" w14:textId="77777777" w:rsidR="00F07E34" w:rsidRDefault="00F07E34" w:rsidP="00BC51D8">
      <w:pPr>
        <w:spacing w:after="0" w:line="360" w:lineRule="auto"/>
        <w:jc w:val="both"/>
        <w:rPr>
          <w:rFonts w:asciiTheme="minorHAnsi" w:hAnsiTheme="minorHAnsi" w:cstheme="minorHAnsi"/>
          <w:bCs/>
          <w:sz w:val="24"/>
          <w:szCs w:val="24"/>
        </w:rPr>
      </w:pPr>
    </w:p>
    <w:p w14:paraId="3205E7DE" w14:textId="77777777" w:rsidR="00F07E34" w:rsidRDefault="00F07E34" w:rsidP="00BC51D8">
      <w:pPr>
        <w:spacing w:after="0" w:line="360" w:lineRule="auto"/>
        <w:jc w:val="both"/>
        <w:rPr>
          <w:rFonts w:asciiTheme="minorHAnsi" w:hAnsiTheme="minorHAnsi" w:cstheme="minorHAnsi"/>
          <w:bCs/>
          <w:sz w:val="24"/>
          <w:szCs w:val="24"/>
        </w:rPr>
      </w:pPr>
    </w:p>
    <w:p w14:paraId="279CEB4B" w14:textId="77777777" w:rsidR="00F07E34" w:rsidRDefault="00F07E34" w:rsidP="00BC51D8">
      <w:pPr>
        <w:spacing w:after="0" w:line="360" w:lineRule="auto"/>
        <w:jc w:val="both"/>
        <w:rPr>
          <w:rFonts w:asciiTheme="minorHAnsi" w:hAnsiTheme="minorHAnsi" w:cstheme="minorHAnsi"/>
          <w:bCs/>
          <w:sz w:val="24"/>
          <w:szCs w:val="24"/>
        </w:rPr>
      </w:pPr>
    </w:p>
    <w:p w14:paraId="49FB6633" w14:textId="77777777" w:rsidR="00F07E34" w:rsidRDefault="00F07E34" w:rsidP="00BC51D8">
      <w:pPr>
        <w:spacing w:after="0" w:line="360" w:lineRule="auto"/>
        <w:jc w:val="both"/>
        <w:rPr>
          <w:rFonts w:asciiTheme="minorHAnsi" w:hAnsiTheme="minorHAnsi" w:cstheme="minorHAnsi"/>
          <w:bCs/>
          <w:sz w:val="24"/>
          <w:szCs w:val="24"/>
        </w:rPr>
      </w:pPr>
    </w:p>
    <w:p w14:paraId="7A389903" w14:textId="20B56B20" w:rsidR="008C1C22" w:rsidRDefault="00043855" w:rsidP="00845DCF">
      <w:pPr>
        <w:spacing w:after="0" w:line="360" w:lineRule="auto"/>
        <w:jc w:val="both"/>
        <w:rPr>
          <w:rFonts w:asciiTheme="minorHAnsi" w:hAnsiTheme="minorHAnsi" w:cstheme="minorHAnsi"/>
          <w:b/>
          <w:sz w:val="24"/>
          <w:szCs w:val="24"/>
        </w:rPr>
      </w:pPr>
      <w:r w:rsidRPr="00043855">
        <w:rPr>
          <w:rFonts w:asciiTheme="minorHAnsi" w:hAnsiTheme="minorHAnsi" w:cstheme="minorHAnsi"/>
          <w:b/>
          <w:sz w:val="24"/>
          <w:szCs w:val="24"/>
        </w:rPr>
        <w:lastRenderedPageBreak/>
        <w:t xml:space="preserve">Requer </w:t>
      </w:r>
      <w:r w:rsidR="00C2611F">
        <w:rPr>
          <w:rFonts w:asciiTheme="minorHAnsi" w:hAnsiTheme="minorHAnsi" w:cstheme="minorHAnsi"/>
          <w:b/>
          <w:sz w:val="24"/>
          <w:szCs w:val="24"/>
        </w:rPr>
        <w:t>a</w:t>
      </w:r>
      <w:r w:rsidR="00845DCF">
        <w:rPr>
          <w:rFonts w:asciiTheme="minorHAnsi" w:hAnsiTheme="minorHAnsi" w:cstheme="minorHAnsi"/>
          <w:b/>
          <w:sz w:val="24"/>
          <w:szCs w:val="24"/>
        </w:rPr>
        <w:t xml:space="preserve"> abertura de licitação para</w:t>
      </w:r>
      <w:r w:rsidRPr="00043855">
        <w:rPr>
          <w:rFonts w:asciiTheme="minorHAnsi" w:hAnsiTheme="minorHAnsi" w:cstheme="minorHAnsi"/>
          <w:b/>
          <w:sz w:val="24"/>
          <w:szCs w:val="24"/>
        </w:rPr>
        <w:t xml:space="preserve"> contratação do objeto, no</w:t>
      </w:r>
      <w:bookmarkStart w:id="0" w:name="_GoBack"/>
      <w:bookmarkEnd w:id="0"/>
      <w:r w:rsidRPr="00043855">
        <w:rPr>
          <w:rFonts w:asciiTheme="minorHAnsi" w:hAnsiTheme="minorHAnsi" w:cstheme="minorHAnsi"/>
          <w:b/>
          <w:sz w:val="24"/>
          <w:szCs w:val="24"/>
        </w:rPr>
        <w:t>s termos do acima justificado.</w:t>
      </w:r>
    </w:p>
    <w:p w14:paraId="6B30ACFB" w14:textId="77777777" w:rsidR="00043855" w:rsidRPr="00043855" w:rsidRDefault="00043855" w:rsidP="00BC51D8">
      <w:pPr>
        <w:spacing w:after="0" w:line="360" w:lineRule="auto"/>
        <w:jc w:val="center"/>
        <w:rPr>
          <w:rFonts w:asciiTheme="minorHAnsi" w:hAnsiTheme="minorHAnsi" w:cstheme="minorHAnsi"/>
          <w:b/>
          <w:sz w:val="24"/>
          <w:szCs w:val="24"/>
        </w:rPr>
      </w:pPr>
    </w:p>
    <w:p w14:paraId="5643A20B" w14:textId="7AE24D7B" w:rsidR="008C1C22" w:rsidRDefault="008C1C22" w:rsidP="00BC51D8">
      <w:pPr>
        <w:spacing w:after="0" w:line="360" w:lineRule="auto"/>
        <w:jc w:val="center"/>
        <w:rPr>
          <w:rFonts w:asciiTheme="minorHAnsi" w:hAnsiTheme="minorHAnsi" w:cstheme="minorHAnsi"/>
          <w:bCs/>
          <w:sz w:val="24"/>
          <w:szCs w:val="24"/>
        </w:rPr>
      </w:pPr>
      <w:r w:rsidRPr="00C2611F">
        <w:rPr>
          <w:rFonts w:asciiTheme="minorHAnsi" w:hAnsiTheme="minorHAnsi" w:cstheme="minorHAnsi"/>
          <w:bCs/>
          <w:sz w:val="24"/>
          <w:szCs w:val="24"/>
        </w:rPr>
        <w:t>Santa Isabel</w:t>
      </w:r>
      <w:r w:rsidR="0038392A">
        <w:rPr>
          <w:rFonts w:asciiTheme="minorHAnsi" w:hAnsiTheme="minorHAnsi" w:cstheme="minorHAnsi"/>
          <w:bCs/>
          <w:sz w:val="24"/>
          <w:szCs w:val="24"/>
        </w:rPr>
        <w:t xml:space="preserve"> do Ivaí, Estado do Paraná,</w:t>
      </w:r>
      <w:r w:rsidR="008A2441">
        <w:rPr>
          <w:rFonts w:asciiTheme="minorHAnsi" w:hAnsiTheme="minorHAnsi" w:cstheme="minorHAnsi"/>
          <w:bCs/>
          <w:sz w:val="24"/>
          <w:szCs w:val="24"/>
        </w:rPr>
        <w:t xml:space="preserve"> </w:t>
      </w:r>
      <w:r w:rsidR="00810B51">
        <w:rPr>
          <w:rFonts w:asciiTheme="minorHAnsi" w:hAnsiTheme="minorHAnsi" w:cstheme="minorHAnsi"/>
          <w:bCs/>
          <w:sz w:val="24"/>
          <w:szCs w:val="24"/>
        </w:rPr>
        <w:t>05 de fevereiro</w:t>
      </w:r>
      <w:r w:rsidRPr="00C2611F">
        <w:rPr>
          <w:rFonts w:asciiTheme="minorHAnsi" w:hAnsiTheme="minorHAnsi" w:cstheme="minorHAnsi"/>
          <w:bCs/>
          <w:sz w:val="24"/>
          <w:szCs w:val="24"/>
        </w:rPr>
        <w:t xml:space="preserve"> de 202</w:t>
      </w:r>
      <w:r w:rsidR="00F07E34">
        <w:rPr>
          <w:rFonts w:asciiTheme="minorHAnsi" w:hAnsiTheme="minorHAnsi" w:cstheme="minorHAnsi"/>
          <w:bCs/>
          <w:sz w:val="24"/>
          <w:szCs w:val="24"/>
        </w:rPr>
        <w:t>5</w:t>
      </w:r>
      <w:r w:rsidRPr="00C2611F">
        <w:rPr>
          <w:rFonts w:asciiTheme="minorHAnsi" w:hAnsiTheme="minorHAnsi" w:cstheme="minorHAnsi"/>
          <w:bCs/>
          <w:sz w:val="24"/>
          <w:szCs w:val="24"/>
        </w:rPr>
        <w:t>.</w:t>
      </w:r>
    </w:p>
    <w:p w14:paraId="74D060B4" w14:textId="791AD7A4" w:rsidR="00C2611F" w:rsidRDefault="00C2611F" w:rsidP="00BC51D8">
      <w:pPr>
        <w:spacing w:after="0" w:line="360" w:lineRule="auto"/>
        <w:jc w:val="center"/>
        <w:rPr>
          <w:rFonts w:asciiTheme="minorHAnsi" w:hAnsiTheme="minorHAnsi" w:cstheme="minorHAnsi"/>
          <w:bCs/>
          <w:sz w:val="24"/>
          <w:szCs w:val="24"/>
        </w:rPr>
      </w:pPr>
    </w:p>
    <w:p w14:paraId="6677567A" w14:textId="77777777" w:rsidR="00A76916" w:rsidRDefault="00A76916" w:rsidP="00BC51D8">
      <w:pPr>
        <w:spacing w:after="0" w:line="360" w:lineRule="auto"/>
        <w:jc w:val="center"/>
        <w:rPr>
          <w:rFonts w:asciiTheme="minorHAnsi" w:hAnsiTheme="minorHAnsi" w:cstheme="minorHAnsi"/>
          <w:bCs/>
          <w:sz w:val="24"/>
          <w:szCs w:val="24"/>
        </w:rPr>
      </w:pPr>
    </w:p>
    <w:p w14:paraId="1E5C31EF" w14:textId="77777777" w:rsidR="003309A2" w:rsidRDefault="003309A2" w:rsidP="00BC51D8">
      <w:pPr>
        <w:spacing w:after="0" w:line="360" w:lineRule="auto"/>
        <w:jc w:val="center"/>
        <w:rPr>
          <w:rFonts w:asciiTheme="minorHAnsi" w:hAnsiTheme="minorHAnsi" w:cstheme="minorHAnsi"/>
          <w:bCs/>
          <w:sz w:val="24"/>
          <w:szCs w:val="24"/>
        </w:rPr>
      </w:pPr>
    </w:p>
    <w:p w14:paraId="09944B16" w14:textId="77777777" w:rsidR="0038392A" w:rsidRDefault="0038392A" w:rsidP="00A76916">
      <w:pPr>
        <w:spacing w:after="0" w:line="360" w:lineRule="auto"/>
        <w:rPr>
          <w:rFonts w:asciiTheme="minorHAnsi" w:hAnsiTheme="minorHAnsi" w:cstheme="minorHAnsi"/>
          <w:bCs/>
          <w:sz w:val="24"/>
          <w:szCs w:val="24"/>
        </w:rPr>
      </w:pPr>
    </w:p>
    <w:p w14:paraId="5BD2BC01" w14:textId="77777777" w:rsidR="00C2611F" w:rsidRPr="00C2611F" w:rsidRDefault="00C2611F" w:rsidP="00C2611F">
      <w:pPr>
        <w:pStyle w:val="Ttulo2"/>
        <w:rPr>
          <w:rFonts w:ascii="Bookman Old Style" w:hAnsi="Bookman Old Style"/>
          <w:b w:val="0"/>
          <w:bCs/>
          <w:i/>
          <w:sz w:val="22"/>
          <w:szCs w:val="22"/>
          <w:u w:val="none"/>
          <w14:shadow w14:blurRad="50800" w14:dist="38100" w14:dir="2700000" w14:sx="100000" w14:sy="100000" w14:kx="0" w14:ky="0" w14:algn="tl">
            <w14:srgbClr w14:val="000000">
              <w14:alpha w14:val="60000"/>
            </w14:srgbClr>
          </w14:shadow>
        </w:rPr>
      </w:pPr>
      <w:r w:rsidRPr="00C2611F">
        <w:rPr>
          <w:rFonts w:ascii="Bookman Old Style" w:hAnsi="Bookman Old Style"/>
          <w:bCs/>
          <w:sz w:val="22"/>
          <w:szCs w:val="22"/>
          <w:u w:val="none"/>
          <w14:shadow w14:blurRad="50800" w14:dist="38100" w14:dir="2700000" w14:sx="100000" w14:sy="100000" w14:kx="0" w14:ky="0" w14:algn="tl">
            <w14:srgbClr w14:val="000000">
              <w14:alpha w14:val="60000"/>
            </w14:srgbClr>
          </w14:shadow>
        </w:rPr>
        <w:t>Rosângela Biudes de Souza</w:t>
      </w:r>
    </w:p>
    <w:p w14:paraId="3E83600F" w14:textId="77777777" w:rsidR="00C2611F" w:rsidRPr="00C2611F" w:rsidRDefault="00C2611F" w:rsidP="00C2611F">
      <w:pPr>
        <w:pStyle w:val="Ttulo2"/>
        <w:rPr>
          <w:rFonts w:ascii="Bookman Old Style" w:hAnsi="Bookman Old Style"/>
          <w:i/>
          <w:sz w:val="22"/>
          <w:szCs w:val="22"/>
          <w:u w:val="none"/>
          <w14:shadow w14:blurRad="50800" w14:dist="38100" w14:dir="2700000" w14:sx="100000" w14:sy="100000" w14:kx="0" w14:ky="0" w14:algn="tl">
            <w14:srgbClr w14:val="000000">
              <w14:alpha w14:val="60000"/>
            </w14:srgbClr>
          </w14:shadow>
        </w:rPr>
      </w:pPr>
      <w:r w:rsidRPr="00C2611F">
        <w:rPr>
          <w:rFonts w:ascii="Bookman Old Style" w:hAnsi="Bookman Old Style"/>
          <w:sz w:val="22"/>
          <w:szCs w:val="22"/>
          <w:u w:val="none"/>
          <w14:shadow w14:blurRad="50800" w14:dist="38100" w14:dir="2700000" w14:sx="100000" w14:sy="100000" w14:kx="0" w14:ky="0" w14:algn="tl">
            <w14:srgbClr w14:val="000000">
              <w14:alpha w14:val="60000"/>
            </w14:srgbClr>
          </w14:shadow>
        </w:rPr>
        <w:t>Diretora/SAAE</w:t>
      </w:r>
    </w:p>
    <w:p w14:paraId="061359F3" w14:textId="191140F1" w:rsidR="00043855" w:rsidRPr="0038392A" w:rsidRDefault="00C2611F" w:rsidP="0038392A">
      <w:pPr>
        <w:jc w:val="center"/>
        <w:rPr>
          <w:rFonts w:ascii="Bookman Old Style" w:hAnsi="Bookman Old Style" w:cs="Arial"/>
          <w:b/>
          <w:bCs/>
          <w:color w:val="FF0000"/>
        </w:rPr>
      </w:pPr>
      <w:r w:rsidRPr="00EA1150">
        <w:rPr>
          <w:rFonts w:ascii="Bookman Old Style" w:hAnsi="Bookman Old Style"/>
        </w:rPr>
        <w:t>Decreto nº: 005/2017.</w:t>
      </w:r>
    </w:p>
    <w:sectPr w:rsidR="00043855" w:rsidRPr="0038392A" w:rsidSect="007E5EBC">
      <w:headerReference w:type="default" r:id="rId8"/>
      <w:footerReference w:type="default" r:id="rId9"/>
      <w:pgSz w:w="11906" w:h="16838" w:code="9"/>
      <w:pgMar w:top="2665" w:right="1134" w:bottom="1134" w:left="1701"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63E56E" w14:textId="77777777" w:rsidR="00B01755" w:rsidRDefault="00B01755" w:rsidP="00434C6F">
      <w:pPr>
        <w:spacing w:after="0" w:line="240" w:lineRule="auto"/>
      </w:pPr>
      <w:r>
        <w:separator/>
      </w:r>
    </w:p>
  </w:endnote>
  <w:endnote w:type="continuationSeparator" w:id="0">
    <w:p w14:paraId="5357AE81" w14:textId="77777777" w:rsidR="00B01755" w:rsidRDefault="00B01755" w:rsidP="00434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ligrapher">
    <w:altName w:val="Times New Roman"/>
    <w:charset w:val="00"/>
    <w:family w:val="auto"/>
    <w:pitch w:val="variable"/>
    <w:sig w:usb0="00000001" w:usb1="00000000" w:usb2="00000000" w:usb3="00000000" w:csb0="00000009"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Serif">
    <w:altName w:val="Calibri"/>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5951912"/>
      <w:docPartObj>
        <w:docPartGallery w:val="Page Numbers (Bottom of Page)"/>
        <w:docPartUnique/>
      </w:docPartObj>
    </w:sdtPr>
    <w:sdtEndPr/>
    <w:sdtContent>
      <w:sdt>
        <w:sdtPr>
          <w:id w:val="-1769616900"/>
          <w:docPartObj>
            <w:docPartGallery w:val="Page Numbers (Top of Page)"/>
            <w:docPartUnique/>
          </w:docPartObj>
        </w:sdtPr>
        <w:sdtEndPr/>
        <w:sdtContent>
          <w:p w14:paraId="417C7D07" w14:textId="16F6E165" w:rsidR="00973196" w:rsidRDefault="00973196">
            <w:pPr>
              <w:pStyle w:val="Rodap"/>
              <w:jc w:val="right"/>
            </w:pPr>
            <w:r w:rsidRPr="00973196">
              <w:rPr>
                <w:sz w:val="16"/>
                <w:szCs w:val="16"/>
              </w:rPr>
              <w:t xml:space="preserve">Página </w:t>
            </w:r>
            <w:r w:rsidRPr="00973196">
              <w:rPr>
                <w:b/>
                <w:bCs/>
                <w:sz w:val="16"/>
                <w:szCs w:val="16"/>
              </w:rPr>
              <w:fldChar w:fldCharType="begin"/>
            </w:r>
            <w:r w:rsidRPr="00973196">
              <w:rPr>
                <w:b/>
                <w:bCs/>
                <w:sz w:val="16"/>
                <w:szCs w:val="16"/>
              </w:rPr>
              <w:instrText>PAGE</w:instrText>
            </w:r>
            <w:r w:rsidRPr="00973196">
              <w:rPr>
                <w:b/>
                <w:bCs/>
                <w:sz w:val="16"/>
                <w:szCs w:val="16"/>
              </w:rPr>
              <w:fldChar w:fldCharType="separate"/>
            </w:r>
            <w:r w:rsidR="00F07E34">
              <w:rPr>
                <w:b/>
                <w:bCs/>
                <w:noProof/>
                <w:sz w:val="16"/>
                <w:szCs w:val="16"/>
              </w:rPr>
              <w:t>8</w:t>
            </w:r>
            <w:r w:rsidRPr="00973196">
              <w:rPr>
                <w:b/>
                <w:bCs/>
                <w:sz w:val="16"/>
                <w:szCs w:val="16"/>
              </w:rPr>
              <w:fldChar w:fldCharType="end"/>
            </w:r>
            <w:r w:rsidRPr="00973196">
              <w:rPr>
                <w:sz w:val="16"/>
                <w:szCs w:val="16"/>
              </w:rPr>
              <w:t xml:space="preserve"> de </w:t>
            </w:r>
            <w:r w:rsidRPr="00973196">
              <w:rPr>
                <w:b/>
                <w:bCs/>
                <w:sz w:val="16"/>
                <w:szCs w:val="16"/>
              </w:rPr>
              <w:fldChar w:fldCharType="begin"/>
            </w:r>
            <w:r w:rsidRPr="00973196">
              <w:rPr>
                <w:b/>
                <w:bCs/>
                <w:sz w:val="16"/>
                <w:szCs w:val="16"/>
              </w:rPr>
              <w:instrText>NUMPAGES</w:instrText>
            </w:r>
            <w:r w:rsidRPr="00973196">
              <w:rPr>
                <w:b/>
                <w:bCs/>
                <w:sz w:val="16"/>
                <w:szCs w:val="16"/>
              </w:rPr>
              <w:fldChar w:fldCharType="separate"/>
            </w:r>
            <w:r w:rsidR="00F07E34">
              <w:rPr>
                <w:b/>
                <w:bCs/>
                <w:noProof/>
                <w:sz w:val="16"/>
                <w:szCs w:val="16"/>
              </w:rPr>
              <w:t>9</w:t>
            </w:r>
            <w:r w:rsidRPr="00973196">
              <w:rPr>
                <w:b/>
                <w:bCs/>
                <w:sz w:val="16"/>
                <w:szCs w:val="16"/>
              </w:rPr>
              <w:fldChar w:fldCharType="end"/>
            </w:r>
          </w:p>
        </w:sdtContent>
      </w:sdt>
    </w:sdtContent>
  </w:sdt>
  <w:p w14:paraId="69DE3D08" w14:textId="77777777" w:rsidR="00C95F84" w:rsidRDefault="00C95F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154E18" w14:textId="77777777" w:rsidR="00B01755" w:rsidRDefault="00B01755" w:rsidP="00434C6F">
      <w:pPr>
        <w:spacing w:after="0" w:line="240" w:lineRule="auto"/>
      </w:pPr>
      <w:r>
        <w:separator/>
      </w:r>
    </w:p>
  </w:footnote>
  <w:footnote w:type="continuationSeparator" w:id="0">
    <w:p w14:paraId="09BF62F8" w14:textId="77777777" w:rsidR="00B01755" w:rsidRDefault="00B01755" w:rsidP="00434C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D460A" w14:textId="77777777" w:rsidR="00E1417C" w:rsidRPr="009064B8" w:rsidRDefault="00E1417C" w:rsidP="00E1417C">
    <w:pPr>
      <w:pStyle w:val="Cabealho"/>
      <w:jc w:val="center"/>
      <w:rPr>
        <w:rFonts w:ascii="Arial Black" w:hAnsi="Arial Black"/>
        <w:sz w:val="24"/>
      </w:rPr>
    </w:pPr>
    <w:r w:rsidRPr="009064B8">
      <w:rPr>
        <w:noProof/>
        <w:sz w:val="12"/>
        <w:szCs w:val="12"/>
        <w:lang w:eastAsia="pt-BR"/>
      </w:rPr>
      <w:drawing>
        <wp:anchor distT="0" distB="0" distL="114300" distR="114300" simplePos="0" relativeHeight="251659264" behindDoc="1" locked="0" layoutInCell="1" allowOverlap="1" wp14:anchorId="60974BA5" wp14:editId="273DDBEC">
          <wp:simplePos x="0" y="0"/>
          <wp:positionH relativeFrom="column">
            <wp:posOffset>-32385</wp:posOffset>
          </wp:positionH>
          <wp:positionV relativeFrom="paragraph">
            <wp:posOffset>35560</wp:posOffset>
          </wp:positionV>
          <wp:extent cx="1001395" cy="904875"/>
          <wp:effectExtent l="0" t="0" r="8255" b="9525"/>
          <wp:wrapNone/>
          <wp:docPr id="447282641" name="Imagem 447282641"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1395" cy="904875"/>
                  </a:xfrm>
                  <a:prstGeom prst="rect">
                    <a:avLst/>
                  </a:prstGeom>
                  <a:noFill/>
                </pic:spPr>
              </pic:pic>
            </a:graphicData>
          </a:graphic>
          <wp14:sizeRelH relativeFrom="page">
            <wp14:pctWidth>0</wp14:pctWidth>
          </wp14:sizeRelH>
          <wp14:sizeRelV relativeFrom="page">
            <wp14:pctHeight>0</wp14:pctHeight>
          </wp14:sizeRelV>
        </wp:anchor>
      </w:drawing>
    </w:r>
    <w:r w:rsidRPr="009064B8">
      <w:rPr>
        <w:rFonts w:ascii="Arial Black" w:hAnsi="Arial Black"/>
        <w:sz w:val="24"/>
      </w:rPr>
      <w:t>SERVIÇO AUTÔNOMO DE ÁGUA E ESGOTO-SAAE</w:t>
    </w:r>
  </w:p>
  <w:p w14:paraId="0BC49366" w14:textId="77777777" w:rsidR="00E1417C" w:rsidRDefault="00E1417C" w:rsidP="00E1417C">
    <w:pPr>
      <w:pStyle w:val="Cabealho"/>
      <w:jc w:val="center"/>
      <w:rPr>
        <w:rFonts w:ascii="Arial Black" w:hAnsi="Arial Black"/>
        <w:sz w:val="28"/>
        <w:szCs w:val="28"/>
      </w:rPr>
    </w:pPr>
    <w:r w:rsidRPr="007D566E">
      <w:rPr>
        <w:rFonts w:ascii="Arial Black" w:hAnsi="Arial Black"/>
      </w:rPr>
      <w:t>MUNICÍPIO DE SANTA ISABEL DO IVAÍ</w:t>
    </w:r>
  </w:p>
  <w:p w14:paraId="0F577883" w14:textId="77777777" w:rsidR="00E1417C" w:rsidRDefault="00E1417C" w:rsidP="00E1417C">
    <w:pPr>
      <w:pStyle w:val="Cabealho"/>
      <w:jc w:val="center"/>
      <w:rPr>
        <w:rFonts w:ascii="Arial Black" w:hAnsi="Arial Black"/>
      </w:rPr>
    </w:pPr>
    <w:r>
      <w:rPr>
        <w:rFonts w:ascii="Arial Black" w:hAnsi="Arial Black"/>
      </w:rPr>
      <w:t>ESTADO DO PARANÁ</w:t>
    </w:r>
  </w:p>
  <w:p w14:paraId="29B705DE" w14:textId="77777777" w:rsidR="00E1417C" w:rsidRDefault="00E1417C" w:rsidP="00E1417C">
    <w:pPr>
      <w:pStyle w:val="Cabealho"/>
      <w:jc w:val="center"/>
      <w:rPr>
        <w:rFonts w:ascii="Arial Black" w:hAnsi="Arial Black"/>
        <w:sz w:val="16"/>
      </w:rPr>
    </w:pPr>
    <w:r>
      <w:rPr>
        <w:rFonts w:ascii="Arial Black" w:hAnsi="Arial Black"/>
        <w:sz w:val="16"/>
      </w:rPr>
      <w:t>CNPJ Nº: 80.670.904/0001-63</w:t>
    </w:r>
  </w:p>
  <w:p w14:paraId="6D68EC0A" w14:textId="77777777" w:rsidR="00E1417C" w:rsidRPr="00453A91" w:rsidRDefault="00E1417C" w:rsidP="00E1417C">
    <w:pPr>
      <w:pStyle w:val="Cabealho"/>
      <w:jc w:val="center"/>
      <w:rPr>
        <w:rFonts w:ascii="Verdana" w:hAnsi="Verdana"/>
        <w:sz w:val="18"/>
        <w:szCs w:val="18"/>
      </w:rPr>
    </w:pPr>
    <w:r w:rsidRPr="00453A91">
      <w:rPr>
        <w:rFonts w:ascii="Verdana" w:hAnsi="Verdana"/>
        <w:sz w:val="18"/>
        <w:szCs w:val="18"/>
      </w:rPr>
      <w:t xml:space="preserve">e-mail: </w:t>
    </w:r>
    <w:hyperlink r:id="rId2" w:history="1">
      <w:r w:rsidRPr="009064B8">
        <w:rPr>
          <w:rStyle w:val="Hyperlink"/>
          <w:rFonts w:ascii="Verdana" w:hAnsi="Verdana"/>
          <w:sz w:val="18"/>
          <w:szCs w:val="18"/>
        </w:rPr>
        <w:t>saaesii@gmail.com</w:t>
      </w:r>
    </w:hyperlink>
    <w:r w:rsidRPr="00453A91">
      <w:rPr>
        <w:rFonts w:ascii="Verdana" w:hAnsi="Verdana"/>
        <w:sz w:val="18"/>
        <w:szCs w:val="18"/>
      </w:rPr>
      <w:t xml:space="preserve"> </w:t>
    </w:r>
  </w:p>
  <w:p w14:paraId="6D342607" w14:textId="77777777" w:rsidR="00E1417C" w:rsidRDefault="00E1417C" w:rsidP="00E1417C">
    <w:pPr>
      <w:jc w:val="center"/>
      <w:rPr>
        <w:rFonts w:ascii="Verdana" w:hAnsi="Verdana"/>
        <w:sz w:val="16"/>
        <w:szCs w:val="16"/>
      </w:rPr>
    </w:pPr>
    <w:r>
      <w:rPr>
        <w:rFonts w:ascii="Verdana" w:hAnsi="Verdana"/>
        <w:sz w:val="16"/>
        <w:szCs w:val="16"/>
      </w:rPr>
      <w:t>Avenida Gustavo Brigagão, nº: 2265 – Contato (WhatsApp): (44) 3453-1210.</w:t>
    </w:r>
  </w:p>
  <w:p w14:paraId="04A3D80D" w14:textId="5DE4C42F" w:rsidR="00E1417C" w:rsidRDefault="00E1417C" w:rsidP="00E1417C">
    <w:pPr>
      <w:pStyle w:val="Cabealho"/>
      <w:jc w:val="center"/>
      <w:rPr>
        <w:rFonts w:ascii="Verdana" w:hAnsi="Verdana"/>
        <w:b/>
        <w:i/>
        <w:sz w:val="16"/>
        <w:szCs w:val="16"/>
      </w:rPr>
    </w:pPr>
    <w:r>
      <w:rPr>
        <w:rFonts w:ascii="Verdana" w:hAnsi="Verdana"/>
        <w:b/>
        <w:i/>
        <w:sz w:val="16"/>
        <w:szCs w:val="16"/>
      </w:rPr>
      <w:t>“TERRITÓRIO ENCONTRO DAS ÁGUAS</w:t>
    </w:r>
    <w:r w:rsidR="004E05E5">
      <w:rPr>
        <w:rFonts w:ascii="Verdana" w:hAnsi="Verdana"/>
        <w:b/>
        <w:i/>
        <w:sz w:val="16"/>
        <w:szCs w:val="16"/>
      </w:rPr>
      <w:t xml:space="preserve"> E BIOMAS</w:t>
    </w:r>
    <w:r>
      <w:rPr>
        <w:rFonts w:ascii="Verdana" w:hAnsi="Verdana"/>
        <w:b/>
        <w:i/>
        <w:sz w:val="16"/>
        <w:szCs w:val="16"/>
      </w:rPr>
      <w:t>”</w:t>
    </w:r>
  </w:p>
  <w:p w14:paraId="48222BD9" w14:textId="422110C6" w:rsidR="00434C6F" w:rsidRPr="00E1417C" w:rsidRDefault="00434C6F" w:rsidP="00E141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742EA8"/>
    <w:multiLevelType w:val="hybridMultilevel"/>
    <w:tmpl w:val="185003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D5D"/>
    <w:rsid w:val="00001260"/>
    <w:rsid w:val="00010382"/>
    <w:rsid w:val="00010E8E"/>
    <w:rsid w:val="000145A5"/>
    <w:rsid w:val="00022B53"/>
    <w:rsid w:val="00027CD5"/>
    <w:rsid w:val="00031AC8"/>
    <w:rsid w:val="00042292"/>
    <w:rsid w:val="00043855"/>
    <w:rsid w:val="00047834"/>
    <w:rsid w:val="0005491C"/>
    <w:rsid w:val="000562AA"/>
    <w:rsid w:val="00056CC8"/>
    <w:rsid w:val="0006047D"/>
    <w:rsid w:val="00061AAB"/>
    <w:rsid w:val="00066A95"/>
    <w:rsid w:val="000726D8"/>
    <w:rsid w:val="00076615"/>
    <w:rsid w:val="000844E5"/>
    <w:rsid w:val="00086F4E"/>
    <w:rsid w:val="00092F84"/>
    <w:rsid w:val="000A18C7"/>
    <w:rsid w:val="000A47EA"/>
    <w:rsid w:val="000B0623"/>
    <w:rsid w:val="000B5AC8"/>
    <w:rsid w:val="000C058E"/>
    <w:rsid w:val="000C0CD7"/>
    <w:rsid w:val="000C2CB7"/>
    <w:rsid w:val="000D1A5F"/>
    <w:rsid w:val="000D2DDF"/>
    <w:rsid w:val="000E14C5"/>
    <w:rsid w:val="000F45B9"/>
    <w:rsid w:val="000F4D0C"/>
    <w:rsid w:val="001000A8"/>
    <w:rsid w:val="00102A08"/>
    <w:rsid w:val="00110E61"/>
    <w:rsid w:val="0011662A"/>
    <w:rsid w:val="00121EAB"/>
    <w:rsid w:val="00122941"/>
    <w:rsid w:val="00125D74"/>
    <w:rsid w:val="00137BEB"/>
    <w:rsid w:val="001436C9"/>
    <w:rsid w:val="00143BF1"/>
    <w:rsid w:val="00144A16"/>
    <w:rsid w:val="001574FB"/>
    <w:rsid w:val="001701E1"/>
    <w:rsid w:val="001715B7"/>
    <w:rsid w:val="00172435"/>
    <w:rsid w:val="0017414B"/>
    <w:rsid w:val="00174FAC"/>
    <w:rsid w:val="0017734A"/>
    <w:rsid w:val="00186524"/>
    <w:rsid w:val="00186A1C"/>
    <w:rsid w:val="00193890"/>
    <w:rsid w:val="001967A0"/>
    <w:rsid w:val="001B0AAD"/>
    <w:rsid w:val="001B683A"/>
    <w:rsid w:val="001C5B8C"/>
    <w:rsid w:val="001D0E8D"/>
    <w:rsid w:val="001E0A6F"/>
    <w:rsid w:val="001E65E3"/>
    <w:rsid w:val="001F2D4E"/>
    <w:rsid w:val="001F4874"/>
    <w:rsid w:val="00200E0C"/>
    <w:rsid w:val="00202BD5"/>
    <w:rsid w:val="00206B60"/>
    <w:rsid w:val="00237503"/>
    <w:rsid w:val="002523ED"/>
    <w:rsid w:val="00264524"/>
    <w:rsid w:val="002911C3"/>
    <w:rsid w:val="002B46DD"/>
    <w:rsid w:val="002C3F0E"/>
    <w:rsid w:val="002C78EC"/>
    <w:rsid w:val="002D4379"/>
    <w:rsid w:val="002E5091"/>
    <w:rsid w:val="002F0379"/>
    <w:rsid w:val="002F2B5B"/>
    <w:rsid w:val="00304A72"/>
    <w:rsid w:val="00311F49"/>
    <w:rsid w:val="0032307C"/>
    <w:rsid w:val="003309A2"/>
    <w:rsid w:val="0033260B"/>
    <w:rsid w:val="003344BF"/>
    <w:rsid w:val="00336BDA"/>
    <w:rsid w:val="00336DDC"/>
    <w:rsid w:val="00346E94"/>
    <w:rsid w:val="00357D25"/>
    <w:rsid w:val="00361C86"/>
    <w:rsid w:val="00365053"/>
    <w:rsid w:val="00374240"/>
    <w:rsid w:val="003822CA"/>
    <w:rsid w:val="0038392A"/>
    <w:rsid w:val="0039264A"/>
    <w:rsid w:val="003966DD"/>
    <w:rsid w:val="003A003E"/>
    <w:rsid w:val="003A068B"/>
    <w:rsid w:val="003A2079"/>
    <w:rsid w:val="003A49BD"/>
    <w:rsid w:val="003A7DA4"/>
    <w:rsid w:val="003B60A0"/>
    <w:rsid w:val="003D4758"/>
    <w:rsid w:val="003E4083"/>
    <w:rsid w:val="003E6EA6"/>
    <w:rsid w:val="003F3012"/>
    <w:rsid w:val="003F7075"/>
    <w:rsid w:val="00400424"/>
    <w:rsid w:val="00407B15"/>
    <w:rsid w:val="00407D73"/>
    <w:rsid w:val="00411189"/>
    <w:rsid w:val="00412536"/>
    <w:rsid w:val="00415061"/>
    <w:rsid w:val="00416DAB"/>
    <w:rsid w:val="004176EE"/>
    <w:rsid w:val="00427306"/>
    <w:rsid w:val="004327D0"/>
    <w:rsid w:val="00434C6F"/>
    <w:rsid w:val="004716FC"/>
    <w:rsid w:val="00472431"/>
    <w:rsid w:val="004802E0"/>
    <w:rsid w:val="0048305E"/>
    <w:rsid w:val="0048635D"/>
    <w:rsid w:val="00497F25"/>
    <w:rsid w:val="004A1E69"/>
    <w:rsid w:val="004A36DE"/>
    <w:rsid w:val="004A5431"/>
    <w:rsid w:val="004A55F7"/>
    <w:rsid w:val="004B1D03"/>
    <w:rsid w:val="004B25E2"/>
    <w:rsid w:val="004B7215"/>
    <w:rsid w:val="004C1F69"/>
    <w:rsid w:val="004D4CB7"/>
    <w:rsid w:val="004E05E5"/>
    <w:rsid w:val="004E1D1B"/>
    <w:rsid w:val="004F1AD7"/>
    <w:rsid w:val="004F2909"/>
    <w:rsid w:val="004F2936"/>
    <w:rsid w:val="004F7358"/>
    <w:rsid w:val="00515D79"/>
    <w:rsid w:val="005214DF"/>
    <w:rsid w:val="005277F6"/>
    <w:rsid w:val="0053009D"/>
    <w:rsid w:val="005314E6"/>
    <w:rsid w:val="00535A1C"/>
    <w:rsid w:val="00563D20"/>
    <w:rsid w:val="0058064F"/>
    <w:rsid w:val="00585290"/>
    <w:rsid w:val="005A28DB"/>
    <w:rsid w:val="005C08C6"/>
    <w:rsid w:val="005C260C"/>
    <w:rsid w:val="005E0532"/>
    <w:rsid w:val="005E188C"/>
    <w:rsid w:val="005E1ABA"/>
    <w:rsid w:val="005E58FF"/>
    <w:rsid w:val="005E7793"/>
    <w:rsid w:val="005F2794"/>
    <w:rsid w:val="005F54D3"/>
    <w:rsid w:val="00605532"/>
    <w:rsid w:val="006247F3"/>
    <w:rsid w:val="00634F4D"/>
    <w:rsid w:val="00641C7A"/>
    <w:rsid w:val="00652537"/>
    <w:rsid w:val="00657B49"/>
    <w:rsid w:val="00665816"/>
    <w:rsid w:val="006712CC"/>
    <w:rsid w:val="00680E12"/>
    <w:rsid w:val="006925B9"/>
    <w:rsid w:val="006961B4"/>
    <w:rsid w:val="00696BD8"/>
    <w:rsid w:val="006A3700"/>
    <w:rsid w:val="006A42B8"/>
    <w:rsid w:val="006A5B74"/>
    <w:rsid w:val="006C044F"/>
    <w:rsid w:val="006C04B2"/>
    <w:rsid w:val="006C09E6"/>
    <w:rsid w:val="006E0806"/>
    <w:rsid w:val="006E28D6"/>
    <w:rsid w:val="006F48D2"/>
    <w:rsid w:val="00700875"/>
    <w:rsid w:val="007156EC"/>
    <w:rsid w:val="00716BAF"/>
    <w:rsid w:val="00726DE4"/>
    <w:rsid w:val="00743795"/>
    <w:rsid w:val="00763474"/>
    <w:rsid w:val="00765ABF"/>
    <w:rsid w:val="00770A24"/>
    <w:rsid w:val="00776857"/>
    <w:rsid w:val="007807CA"/>
    <w:rsid w:val="00786C8C"/>
    <w:rsid w:val="007A123D"/>
    <w:rsid w:val="007A3DF2"/>
    <w:rsid w:val="007A4C03"/>
    <w:rsid w:val="007C3510"/>
    <w:rsid w:val="007E1D63"/>
    <w:rsid w:val="007E5EBC"/>
    <w:rsid w:val="007E6D7F"/>
    <w:rsid w:val="007F3AAD"/>
    <w:rsid w:val="007F3B56"/>
    <w:rsid w:val="00800105"/>
    <w:rsid w:val="008026DE"/>
    <w:rsid w:val="00810B51"/>
    <w:rsid w:val="00812B93"/>
    <w:rsid w:val="00817DC4"/>
    <w:rsid w:val="00822CD2"/>
    <w:rsid w:val="00845DCF"/>
    <w:rsid w:val="00847B78"/>
    <w:rsid w:val="00851F34"/>
    <w:rsid w:val="00852CA9"/>
    <w:rsid w:val="00853754"/>
    <w:rsid w:val="00855F64"/>
    <w:rsid w:val="00864A02"/>
    <w:rsid w:val="00872366"/>
    <w:rsid w:val="008760F8"/>
    <w:rsid w:val="008765A5"/>
    <w:rsid w:val="00882496"/>
    <w:rsid w:val="00883C55"/>
    <w:rsid w:val="008969BE"/>
    <w:rsid w:val="008A2441"/>
    <w:rsid w:val="008A3CF1"/>
    <w:rsid w:val="008B12C7"/>
    <w:rsid w:val="008B338A"/>
    <w:rsid w:val="008C109C"/>
    <w:rsid w:val="008C1C22"/>
    <w:rsid w:val="008D07ED"/>
    <w:rsid w:val="008D1C26"/>
    <w:rsid w:val="008D5446"/>
    <w:rsid w:val="008E64B1"/>
    <w:rsid w:val="008F3151"/>
    <w:rsid w:val="008F549B"/>
    <w:rsid w:val="008F6251"/>
    <w:rsid w:val="009059DF"/>
    <w:rsid w:val="009062D8"/>
    <w:rsid w:val="00921CC1"/>
    <w:rsid w:val="00936577"/>
    <w:rsid w:val="00936E0E"/>
    <w:rsid w:val="00942972"/>
    <w:rsid w:val="00947CB6"/>
    <w:rsid w:val="00950F92"/>
    <w:rsid w:val="0095556A"/>
    <w:rsid w:val="00957CED"/>
    <w:rsid w:val="00960261"/>
    <w:rsid w:val="009667F1"/>
    <w:rsid w:val="00971DD6"/>
    <w:rsid w:val="00971E12"/>
    <w:rsid w:val="00972D36"/>
    <w:rsid w:val="00973196"/>
    <w:rsid w:val="00973460"/>
    <w:rsid w:val="009738E0"/>
    <w:rsid w:val="0097631D"/>
    <w:rsid w:val="00983CB8"/>
    <w:rsid w:val="00996D90"/>
    <w:rsid w:val="009B05F0"/>
    <w:rsid w:val="009D49FE"/>
    <w:rsid w:val="009D7787"/>
    <w:rsid w:val="009F4D24"/>
    <w:rsid w:val="009F728F"/>
    <w:rsid w:val="00A04F40"/>
    <w:rsid w:val="00A266C2"/>
    <w:rsid w:val="00A315A0"/>
    <w:rsid w:val="00A3246C"/>
    <w:rsid w:val="00A351D9"/>
    <w:rsid w:val="00A41745"/>
    <w:rsid w:val="00A47419"/>
    <w:rsid w:val="00A56639"/>
    <w:rsid w:val="00A72E38"/>
    <w:rsid w:val="00A76916"/>
    <w:rsid w:val="00A9362E"/>
    <w:rsid w:val="00AB02C8"/>
    <w:rsid w:val="00AB77C8"/>
    <w:rsid w:val="00AC4EF4"/>
    <w:rsid w:val="00AD3133"/>
    <w:rsid w:val="00AE69C4"/>
    <w:rsid w:val="00AF28B4"/>
    <w:rsid w:val="00AF70CC"/>
    <w:rsid w:val="00B01755"/>
    <w:rsid w:val="00B05AD6"/>
    <w:rsid w:val="00B079A7"/>
    <w:rsid w:val="00B11055"/>
    <w:rsid w:val="00B14F4A"/>
    <w:rsid w:val="00B21E19"/>
    <w:rsid w:val="00B25526"/>
    <w:rsid w:val="00B272D3"/>
    <w:rsid w:val="00B31B78"/>
    <w:rsid w:val="00B32339"/>
    <w:rsid w:val="00B40E8F"/>
    <w:rsid w:val="00B4589A"/>
    <w:rsid w:val="00B47477"/>
    <w:rsid w:val="00B56FD6"/>
    <w:rsid w:val="00B60A77"/>
    <w:rsid w:val="00B748E6"/>
    <w:rsid w:val="00B9420A"/>
    <w:rsid w:val="00BA3CC2"/>
    <w:rsid w:val="00BA3D37"/>
    <w:rsid w:val="00BA58CC"/>
    <w:rsid w:val="00BA7EA6"/>
    <w:rsid w:val="00BB15C2"/>
    <w:rsid w:val="00BC51D8"/>
    <w:rsid w:val="00BD3B77"/>
    <w:rsid w:val="00C048F3"/>
    <w:rsid w:val="00C10C2B"/>
    <w:rsid w:val="00C11D5D"/>
    <w:rsid w:val="00C2506B"/>
    <w:rsid w:val="00C2611F"/>
    <w:rsid w:val="00C37600"/>
    <w:rsid w:val="00C466E4"/>
    <w:rsid w:val="00C530AF"/>
    <w:rsid w:val="00C70775"/>
    <w:rsid w:val="00C91708"/>
    <w:rsid w:val="00C95F84"/>
    <w:rsid w:val="00CB2EE3"/>
    <w:rsid w:val="00CC02FA"/>
    <w:rsid w:val="00CD0221"/>
    <w:rsid w:val="00CD1CD5"/>
    <w:rsid w:val="00CD296F"/>
    <w:rsid w:val="00CD49E5"/>
    <w:rsid w:val="00CE16FC"/>
    <w:rsid w:val="00CF4435"/>
    <w:rsid w:val="00D23F93"/>
    <w:rsid w:val="00D31BDD"/>
    <w:rsid w:val="00D51F02"/>
    <w:rsid w:val="00D575AB"/>
    <w:rsid w:val="00D757F2"/>
    <w:rsid w:val="00D9070A"/>
    <w:rsid w:val="00DA778F"/>
    <w:rsid w:val="00DB79E6"/>
    <w:rsid w:val="00DC3116"/>
    <w:rsid w:val="00DD06F5"/>
    <w:rsid w:val="00DE5986"/>
    <w:rsid w:val="00DE7D9B"/>
    <w:rsid w:val="00E1417C"/>
    <w:rsid w:val="00E2093D"/>
    <w:rsid w:val="00E25213"/>
    <w:rsid w:val="00E26B25"/>
    <w:rsid w:val="00E26F44"/>
    <w:rsid w:val="00E422B1"/>
    <w:rsid w:val="00E42465"/>
    <w:rsid w:val="00E47F09"/>
    <w:rsid w:val="00E6571A"/>
    <w:rsid w:val="00E70B05"/>
    <w:rsid w:val="00E73B78"/>
    <w:rsid w:val="00E74EAA"/>
    <w:rsid w:val="00E818D9"/>
    <w:rsid w:val="00E81FCF"/>
    <w:rsid w:val="00E84C45"/>
    <w:rsid w:val="00E84F08"/>
    <w:rsid w:val="00EA14AF"/>
    <w:rsid w:val="00EA247F"/>
    <w:rsid w:val="00EA4D3C"/>
    <w:rsid w:val="00EB119A"/>
    <w:rsid w:val="00EB394A"/>
    <w:rsid w:val="00EB3CAC"/>
    <w:rsid w:val="00EB3D77"/>
    <w:rsid w:val="00EC2461"/>
    <w:rsid w:val="00EC3205"/>
    <w:rsid w:val="00EC64D8"/>
    <w:rsid w:val="00ED041F"/>
    <w:rsid w:val="00ED3E40"/>
    <w:rsid w:val="00ED4602"/>
    <w:rsid w:val="00EE469E"/>
    <w:rsid w:val="00EF0DF9"/>
    <w:rsid w:val="00EF21E9"/>
    <w:rsid w:val="00F02ED1"/>
    <w:rsid w:val="00F05CB3"/>
    <w:rsid w:val="00F07E34"/>
    <w:rsid w:val="00F13B6B"/>
    <w:rsid w:val="00F17953"/>
    <w:rsid w:val="00F21992"/>
    <w:rsid w:val="00F230D2"/>
    <w:rsid w:val="00F339A3"/>
    <w:rsid w:val="00F37244"/>
    <w:rsid w:val="00F447DE"/>
    <w:rsid w:val="00F46190"/>
    <w:rsid w:val="00F4763C"/>
    <w:rsid w:val="00F5098B"/>
    <w:rsid w:val="00F57CEF"/>
    <w:rsid w:val="00F64455"/>
    <w:rsid w:val="00F742C0"/>
    <w:rsid w:val="00F7611E"/>
    <w:rsid w:val="00F77272"/>
    <w:rsid w:val="00F903EF"/>
    <w:rsid w:val="00F90CE7"/>
    <w:rsid w:val="00FA1299"/>
    <w:rsid w:val="00FA51D0"/>
    <w:rsid w:val="00FB3FAE"/>
    <w:rsid w:val="00FC3B10"/>
    <w:rsid w:val="00FC632E"/>
    <w:rsid w:val="00FC72EF"/>
    <w:rsid w:val="00FD3AB3"/>
    <w:rsid w:val="00FE177E"/>
    <w:rsid w:val="00FE2479"/>
    <w:rsid w:val="00FE66D1"/>
    <w:rsid w:val="00FE7127"/>
    <w:rsid w:val="00FF3E2D"/>
    <w:rsid w:val="00FF4940"/>
    <w:rsid w:val="00FF610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BD9C0"/>
  <w15:docId w15:val="{B3FCBAFC-4DE8-4168-A6D5-09B2CE44C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6FC"/>
    <w:pPr>
      <w:spacing w:after="200" w:line="276" w:lineRule="auto"/>
    </w:pPr>
    <w:rPr>
      <w:sz w:val="22"/>
      <w:szCs w:val="22"/>
      <w:lang w:eastAsia="en-US"/>
    </w:rPr>
  </w:style>
  <w:style w:type="paragraph" w:styleId="Ttulo1">
    <w:name w:val="heading 1"/>
    <w:basedOn w:val="Normal"/>
    <w:next w:val="Normal"/>
    <w:link w:val="Ttulo1Char"/>
    <w:qFormat/>
    <w:rsid w:val="00434C6F"/>
    <w:pPr>
      <w:keepNext/>
      <w:spacing w:before="240" w:after="60" w:line="240" w:lineRule="auto"/>
      <w:outlineLvl w:val="0"/>
    </w:pPr>
    <w:rPr>
      <w:rFonts w:ascii="Cambria" w:eastAsia="Times New Roman" w:hAnsi="Cambria"/>
      <w:b/>
      <w:bCs/>
      <w:kern w:val="32"/>
      <w:sz w:val="32"/>
      <w:szCs w:val="32"/>
      <w:lang w:val="x-none" w:eastAsia="pt-BR"/>
    </w:rPr>
  </w:style>
  <w:style w:type="paragraph" w:styleId="Ttulo2">
    <w:name w:val="heading 2"/>
    <w:basedOn w:val="Normal"/>
    <w:next w:val="Normal"/>
    <w:link w:val="Ttulo2Char"/>
    <w:qFormat/>
    <w:rsid w:val="00434C6F"/>
    <w:pPr>
      <w:keepNext/>
      <w:spacing w:after="0" w:line="240" w:lineRule="auto"/>
      <w:jc w:val="center"/>
      <w:outlineLvl w:val="1"/>
    </w:pPr>
    <w:rPr>
      <w:rFonts w:ascii="Times New Roman" w:eastAsia="Times New Roman" w:hAnsi="Times New Roman"/>
      <w:b/>
      <w:sz w:val="28"/>
      <w:szCs w:val="20"/>
      <w:u w:val="double"/>
      <w:lang w:val="x-none" w:eastAsia="pt-BR"/>
    </w:rPr>
  </w:style>
  <w:style w:type="paragraph" w:styleId="Ttulo4">
    <w:name w:val="heading 4"/>
    <w:basedOn w:val="Normal"/>
    <w:next w:val="Normal"/>
    <w:link w:val="Ttulo4Char"/>
    <w:qFormat/>
    <w:rsid w:val="00434C6F"/>
    <w:pPr>
      <w:keepNext/>
      <w:spacing w:before="240" w:after="60" w:line="240" w:lineRule="auto"/>
      <w:outlineLvl w:val="3"/>
    </w:pPr>
    <w:rPr>
      <w:rFonts w:ascii="Times New Roman" w:eastAsia="Times New Roman" w:hAnsi="Times New Roman"/>
      <w:b/>
      <w:bCs/>
      <w:sz w:val="28"/>
      <w:szCs w:val="28"/>
      <w:lang w:val="en-US" w:eastAsia="pt-BR"/>
    </w:rPr>
  </w:style>
  <w:style w:type="paragraph" w:styleId="Ttulo6">
    <w:name w:val="heading 6"/>
    <w:basedOn w:val="Normal"/>
    <w:next w:val="Normal"/>
    <w:link w:val="Ttulo6Char"/>
    <w:qFormat/>
    <w:rsid w:val="00E42465"/>
    <w:pPr>
      <w:spacing w:before="240" w:after="60" w:line="240" w:lineRule="auto"/>
      <w:outlineLvl w:val="5"/>
    </w:pPr>
    <w:rPr>
      <w:rFonts w:ascii="Times New Roman" w:eastAsia="Times New Roman" w:hAnsi="Times New Roman"/>
      <w:b/>
      <w:bCs/>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4C6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34C6F"/>
  </w:style>
  <w:style w:type="paragraph" w:styleId="Rodap">
    <w:name w:val="footer"/>
    <w:basedOn w:val="Normal"/>
    <w:link w:val="RodapChar"/>
    <w:uiPriority w:val="99"/>
    <w:unhideWhenUsed/>
    <w:rsid w:val="00434C6F"/>
    <w:pPr>
      <w:tabs>
        <w:tab w:val="center" w:pos="4252"/>
        <w:tab w:val="right" w:pos="8504"/>
      </w:tabs>
      <w:spacing w:after="0" w:line="240" w:lineRule="auto"/>
    </w:pPr>
  </w:style>
  <w:style w:type="character" w:customStyle="1" w:styleId="RodapChar">
    <w:name w:val="Rodapé Char"/>
    <w:basedOn w:val="Fontepargpadro"/>
    <w:link w:val="Rodap"/>
    <w:uiPriority w:val="99"/>
    <w:rsid w:val="00434C6F"/>
  </w:style>
  <w:style w:type="paragraph" w:styleId="Textodebalo">
    <w:name w:val="Balloon Text"/>
    <w:basedOn w:val="Normal"/>
    <w:link w:val="TextodebaloChar"/>
    <w:uiPriority w:val="99"/>
    <w:semiHidden/>
    <w:unhideWhenUsed/>
    <w:rsid w:val="00434C6F"/>
    <w:pPr>
      <w:spacing w:after="0" w:line="240" w:lineRule="auto"/>
    </w:pPr>
    <w:rPr>
      <w:rFonts w:ascii="Tahoma" w:hAnsi="Tahoma"/>
      <w:sz w:val="16"/>
      <w:szCs w:val="16"/>
      <w:lang w:val="x-none" w:eastAsia="x-none"/>
    </w:rPr>
  </w:style>
  <w:style w:type="character" w:customStyle="1" w:styleId="TextodebaloChar">
    <w:name w:val="Texto de balão Char"/>
    <w:link w:val="Textodebalo"/>
    <w:uiPriority w:val="99"/>
    <w:semiHidden/>
    <w:rsid w:val="00434C6F"/>
    <w:rPr>
      <w:rFonts w:ascii="Tahoma" w:hAnsi="Tahoma" w:cs="Tahoma"/>
      <w:sz w:val="16"/>
      <w:szCs w:val="16"/>
    </w:rPr>
  </w:style>
  <w:style w:type="character" w:customStyle="1" w:styleId="Ttulo2Char">
    <w:name w:val="Título 2 Char"/>
    <w:link w:val="Ttulo2"/>
    <w:rsid w:val="00434C6F"/>
    <w:rPr>
      <w:rFonts w:ascii="Times New Roman" w:eastAsia="Times New Roman" w:hAnsi="Times New Roman" w:cs="Times New Roman"/>
      <w:b/>
      <w:sz w:val="28"/>
      <w:szCs w:val="20"/>
      <w:u w:val="double"/>
      <w:lang w:eastAsia="pt-BR"/>
    </w:rPr>
  </w:style>
  <w:style w:type="character" w:customStyle="1" w:styleId="Ttulo4Char">
    <w:name w:val="Título 4 Char"/>
    <w:link w:val="Ttulo4"/>
    <w:rsid w:val="00434C6F"/>
    <w:rPr>
      <w:rFonts w:ascii="Times New Roman" w:eastAsia="Times New Roman" w:hAnsi="Times New Roman" w:cs="Times New Roman"/>
      <w:b/>
      <w:bCs/>
      <w:sz w:val="28"/>
      <w:szCs w:val="28"/>
      <w:lang w:val="en-US" w:eastAsia="pt-BR"/>
    </w:rPr>
  </w:style>
  <w:style w:type="paragraph" w:styleId="Corpodetexto3">
    <w:name w:val="Body Text 3"/>
    <w:basedOn w:val="Normal"/>
    <w:link w:val="Corpodetexto3Char"/>
    <w:rsid w:val="00434C6F"/>
    <w:pPr>
      <w:spacing w:after="120" w:line="240" w:lineRule="auto"/>
    </w:pPr>
    <w:rPr>
      <w:rFonts w:ascii="Times New Roman" w:eastAsia="Times New Roman" w:hAnsi="Times New Roman"/>
      <w:sz w:val="16"/>
      <w:szCs w:val="16"/>
      <w:lang w:val="x-none" w:eastAsia="pt-BR"/>
    </w:rPr>
  </w:style>
  <w:style w:type="character" w:customStyle="1" w:styleId="Corpodetexto3Char">
    <w:name w:val="Corpo de texto 3 Char"/>
    <w:link w:val="Corpodetexto3"/>
    <w:rsid w:val="00434C6F"/>
    <w:rPr>
      <w:rFonts w:ascii="Times New Roman" w:eastAsia="Times New Roman" w:hAnsi="Times New Roman" w:cs="Times New Roman"/>
      <w:sz w:val="16"/>
      <w:szCs w:val="16"/>
      <w:lang w:eastAsia="pt-BR"/>
    </w:rPr>
  </w:style>
  <w:style w:type="character" w:customStyle="1" w:styleId="Ttulo1Char">
    <w:name w:val="Título 1 Char"/>
    <w:link w:val="Ttulo1"/>
    <w:rsid w:val="00434C6F"/>
    <w:rPr>
      <w:rFonts w:ascii="Cambria" w:eastAsia="Times New Roman" w:hAnsi="Cambria" w:cs="Times New Roman"/>
      <w:b/>
      <w:bCs/>
      <w:kern w:val="32"/>
      <w:sz w:val="32"/>
      <w:szCs w:val="32"/>
      <w:lang w:eastAsia="pt-BR"/>
    </w:rPr>
  </w:style>
  <w:style w:type="paragraph" w:styleId="PargrafodaLista">
    <w:name w:val="List Paragraph"/>
    <w:basedOn w:val="Normal"/>
    <w:uiPriority w:val="34"/>
    <w:qFormat/>
    <w:rsid w:val="00434C6F"/>
    <w:pPr>
      <w:spacing w:after="0" w:line="240" w:lineRule="auto"/>
      <w:ind w:left="720"/>
      <w:contextualSpacing/>
    </w:pPr>
    <w:rPr>
      <w:rFonts w:ascii="Times New Roman" w:eastAsia="Times New Roman" w:hAnsi="Times New Roman"/>
      <w:sz w:val="24"/>
      <w:szCs w:val="24"/>
      <w:lang w:eastAsia="pt-BR"/>
    </w:rPr>
  </w:style>
  <w:style w:type="paragraph" w:styleId="Recuodecorpodetexto">
    <w:name w:val="Body Text Indent"/>
    <w:basedOn w:val="Normal"/>
    <w:link w:val="RecuodecorpodetextoChar"/>
    <w:uiPriority w:val="99"/>
    <w:unhideWhenUsed/>
    <w:rsid w:val="00365053"/>
    <w:pPr>
      <w:spacing w:after="120"/>
      <w:ind w:left="283"/>
    </w:pPr>
  </w:style>
  <w:style w:type="character" w:customStyle="1" w:styleId="RecuodecorpodetextoChar">
    <w:name w:val="Recuo de corpo de texto Char"/>
    <w:basedOn w:val="Fontepargpadro"/>
    <w:link w:val="Recuodecorpodetexto"/>
    <w:uiPriority w:val="99"/>
    <w:rsid w:val="00365053"/>
  </w:style>
  <w:style w:type="paragraph" w:styleId="Ttulo">
    <w:name w:val="Title"/>
    <w:basedOn w:val="Normal"/>
    <w:link w:val="TtuloChar"/>
    <w:qFormat/>
    <w:rsid w:val="00365053"/>
    <w:pPr>
      <w:spacing w:after="0" w:line="240" w:lineRule="auto"/>
      <w:jc w:val="center"/>
    </w:pPr>
    <w:rPr>
      <w:rFonts w:ascii="Calligrapher" w:eastAsia="Times New Roman" w:hAnsi="Calligrapher"/>
      <w:sz w:val="28"/>
      <w:szCs w:val="24"/>
      <w:lang w:val="x-none" w:eastAsia="pt-BR"/>
    </w:rPr>
  </w:style>
  <w:style w:type="character" w:customStyle="1" w:styleId="TtuloChar">
    <w:name w:val="Título Char"/>
    <w:link w:val="Ttulo"/>
    <w:rsid w:val="00365053"/>
    <w:rPr>
      <w:rFonts w:ascii="Calligrapher" w:eastAsia="Times New Roman" w:hAnsi="Calligrapher" w:cs="Times New Roman"/>
      <w:sz w:val="28"/>
      <w:szCs w:val="24"/>
      <w:lang w:eastAsia="pt-BR"/>
    </w:rPr>
  </w:style>
  <w:style w:type="character" w:customStyle="1" w:styleId="label">
    <w:name w:val="label"/>
    <w:basedOn w:val="Fontepargpadro"/>
    <w:rsid w:val="00365053"/>
  </w:style>
  <w:style w:type="paragraph" w:styleId="SemEspaamento">
    <w:name w:val="No Spacing"/>
    <w:uiPriority w:val="1"/>
    <w:qFormat/>
    <w:rsid w:val="00EF0DF9"/>
    <w:rPr>
      <w:sz w:val="22"/>
      <w:szCs w:val="22"/>
      <w:lang w:eastAsia="en-US"/>
    </w:rPr>
  </w:style>
  <w:style w:type="paragraph" w:customStyle="1" w:styleId="Corpodetexto31">
    <w:name w:val="Corpo de texto 31"/>
    <w:basedOn w:val="Normal"/>
    <w:rsid w:val="00361C86"/>
    <w:pPr>
      <w:spacing w:after="0" w:line="240" w:lineRule="auto"/>
      <w:jc w:val="both"/>
    </w:pPr>
    <w:rPr>
      <w:rFonts w:ascii="Times New Roman" w:eastAsia="Times New Roman" w:hAnsi="Times New Roman"/>
      <w:sz w:val="24"/>
      <w:szCs w:val="20"/>
      <w:lang w:eastAsia="pt-BR"/>
    </w:rPr>
  </w:style>
  <w:style w:type="paragraph" w:customStyle="1" w:styleId="Corpodetexto21">
    <w:name w:val="Corpo de texto 21"/>
    <w:basedOn w:val="Normal"/>
    <w:rsid w:val="00361C86"/>
    <w:pPr>
      <w:spacing w:after="0" w:line="240" w:lineRule="auto"/>
      <w:ind w:firstLine="1701"/>
      <w:jc w:val="both"/>
    </w:pPr>
    <w:rPr>
      <w:rFonts w:ascii="Times New Roman" w:eastAsia="Times New Roman" w:hAnsi="Times New Roman"/>
      <w:sz w:val="28"/>
      <w:szCs w:val="20"/>
      <w:lang w:eastAsia="pt-BR"/>
    </w:rPr>
  </w:style>
  <w:style w:type="paragraph" w:customStyle="1" w:styleId="Corpodetexto22">
    <w:name w:val="Corpo de texto 22"/>
    <w:basedOn w:val="Normal"/>
    <w:rsid w:val="00361C86"/>
    <w:pPr>
      <w:spacing w:after="0" w:line="240" w:lineRule="auto"/>
      <w:jc w:val="both"/>
    </w:pPr>
    <w:rPr>
      <w:rFonts w:ascii="Times New Roman" w:eastAsia="Times New Roman" w:hAnsi="Times New Roman"/>
      <w:szCs w:val="20"/>
      <w:lang w:eastAsia="pt-BR"/>
    </w:rPr>
  </w:style>
  <w:style w:type="character" w:styleId="nfase">
    <w:name w:val="Emphasis"/>
    <w:uiPriority w:val="20"/>
    <w:qFormat/>
    <w:rsid w:val="005C260C"/>
    <w:rPr>
      <w:i/>
      <w:iCs/>
    </w:rPr>
  </w:style>
  <w:style w:type="paragraph" w:customStyle="1" w:styleId="Textopadro">
    <w:name w:val="Texto padrão"/>
    <w:basedOn w:val="Normal"/>
    <w:rsid w:val="00416DAB"/>
    <w:pPr>
      <w:widowControl w:val="0"/>
      <w:tabs>
        <w:tab w:val="left" w:pos="0"/>
      </w:tabs>
      <w:overflowPunct w:val="0"/>
      <w:autoSpaceDE w:val="0"/>
      <w:spacing w:after="0" w:line="240" w:lineRule="auto"/>
    </w:pPr>
    <w:rPr>
      <w:rFonts w:ascii="Times New Roman" w:eastAsia="Lucida Sans Unicode" w:hAnsi="Times New Roman" w:cs="Tahoma"/>
      <w:sz w:val="24"/>
      <w:szCs w:val="24"/>
      <w:lang w:eastAsia="pt-BR" w:bidi="pt-BR"/>
    </w:rPr>
  </w:style>
  <w:style w:type="paragraph" w:styleId="Corpodetexto">
    <w:name w:val="Body Text"/>
    <w:basedOn w:val="Normal"/>
    <w:link w:val="CorpodetextoChar"/>
    <w:rsid w:val="00472431"/>
    <w:pPr>
      <w:spacing w:after="120" w:line="240" w:lineRule="auto"/>
    </w:pPr>
    <w:rPr>
      <w:rFonts w:ascii="Times New Roman" w:eastAsia="Times New Roman" w:hAnsi="Times New Roman"/>
      <w:sz w:val="24"/>
      <w:szCs w:val="24"/>
      <w:lang w:val="x-none" w:eastAsia="x-none"/>
    </w:rPr>
  </w:style>
  <w:style w:type="character" w:customStyle="1" w:styleId="CorpodetextoChar">
    <w:name w:val="Corpo de texto Char"/>
    <w:link w:val="Corpodetexto"/>
    <w:rsid w:val="00472431"/>
    <w:rPr>
      <w:rFonts w:ascii="Times New Roman" w:eastAsia="Times New Roman" w:hAnsi="Times New Roman"/>
      <w:sz w:val="24"/>
      <w:szCs w:val="24"/>
    </w:rPr>
  </w:style>
  <w:style w:type="table" w:styleId="Tabelacomgrade">
    <w:name w:val="Table Grid"/>
    <w:basedOn w:val="Tabelanormal"/>
    <w:uiPriority w:val="59"/>
    <w:rsid w:val="00042292"/>
    <w:rPr>
      <w:rFonts w:ascii="Times New Roman" w:eastAsia="Times New Roman" w:hAnsi="Times New Roman"/>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rsid w:val="00E84F08"/>
    <w:pPr>
      <w:spacing w:after="120" w:line="480" w:lineRule="auto"/>
      <w:ind w:left="283"/>
    </w:pPr>
    <w:rPr>
      <w:rFonts w:ascii="Times New Roman" w:eastAsia="Times New Roman" w:hAnsi="Times New Roman"/>
      <w:sz w:val="24"/>
      <w:szCs w:val="24"/>
      <w:lang w:eastAsia="pt-BR"/>
    </w:rPr>
  </w:style>
  <w:style w:type="character" w:customStyle="1" w:styleId="Recuodecorpodetexto2Char">
    <w:name w:val="Recuo de corpo de texto 2 Char"/>
    <w:link w:val="Recuodecorpodetexto2"/>
    <w:rsid w:val="00E84F08"/>
    <w:rPr>
      <w:rFonts w:ascii="Times New Roman" w:eastAsia="Times New Roman" w:hAnsi="Times New Roman"/>
      <w:sz w:val="24"/>
      <w:szCs w:val="24"/>
    </w:rPr>
  </w:style>
  <w:style w:type="character" w:customStyle="1" w:styleId="Ttulo6Char">
    <w:name w:val="Título 6 Char"/>
    <w:link w:val="Ttulo6"/>
    <w:rsid w:val="00E42465"/>
    <w:rPr>
      <w:rFonts w:ascii="Times New Roman" w:eastAsia="Times New Roman" w:hAnsi="Times New Roman"/>
      <w:b/>
      <w:bCs/>
      <w:sz w:val="22"/>
      <w:szCs w:val="22"/>
    </w:rPr>
  </w:style>
  <w:style w:type="character" w:styleId="Forte">
    <w:name w:val="Strong"/>
    <w:qFormat/>
    <w:rsid w:val="0058064F"/>
    <w:rPr>
      <w:b/>
      <w:bCs/>
    </w:rPr>
  </w:style>
  <w:style w:type="paragraph" w:customStyle="1" w:styleId="TableContents">
    <w:name w:val="Table Contents"/>
    <w:basedOn w:val="Normal"/>
    <w:rsid w:val="00696BD8"/>
    <w:pPr>
      <w:widowControl w:val="0"/>
      <w:suppressLineNumbers/>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Standard">
    <w:name w:val="Standard"/>
    <w:rsid w:val="00763474"/>
    <w:pPr>
      <w:widowControl w:val="0"/>
      <w:suppressAutoHyphens/>
      <w:autoSpaceDN w:val="0"/>
      <w:textAlignment w:val="baseline"/>
    </w:pPr>
    <w:rPr>
      <w:rFonts w:ascii="Times New Roman" w:eastAsia="SimSun" w:hAnsi="Times New Roman" w:cs="Tahoma"/>
      <w:kern w:val="3"/>
      <w:sz w:val="24"/>
      <w:szCs w:val="24"/>
      <w:lang w:eastAsia="zh-CN" w:bidi="hi-IN"/>
    </w:rPr>
  </w:style>
  <w:style w:type="character" w:styleId="Hyperlink">
    <w:name w:val="Hyperlink"/>
    <w:uiPriority w:val="99"/>
    <w:rsid w:val="00E1417C"/>
    <w:rPr>
      <w:color w:val="000080"/>
      <w:u w:val="single"/>
    </w:rPr>
  </w:style>
  <w:style w:type="paragraph" w:customStyle="1" w:styleId="Default">
    <w:name w:val="Default"/>
    <w:rsid w:val="000A18C7"/>
    <w:pPr>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saaesii@gmail.com"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6C84E-9072-48C7-A5E3-B5271A792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1769</Words>
  <Characters>9556</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PHCRISTI</dc:creator>
  <cp:keywords/>
  <cp:lastModifiedBy>Gilson Millani</cp:lastModifiedBy>
  <cp:revision>5</cp:revision>
  <cp:lastPrinted>2019-11-08T18:25:00Z</cp:lastPrinted>
  <dcterms:created xsi:type="dcterms:W3CDTF">2025-02-04T19:11:00Z</dcterms:created>
  <dcterms:modified xsi:type="dcterms:W3CDTF">2025-02-05T19:09:00Z</dcterms:modified>
</cp:coreProperties>
</file>