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319 - 2 . 5006 . 12 . 361 . 20 . 2.123 . 0 . 339033 Passagens e Despesas com Locomoção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315 - 2 . 5005 . 12 . 365 . 19 . 2.162 . 0 . 339033 Passagens e Despesas com Locomoção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310 - 2 . 5005 . 12 . 361 . 20 . 2.147 . 0 . 339033 Passagens e Despesas com Locomoção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309 - 2 . 5005 . 12 . 361 . 20 . 2.147 . 0 . 339033 Passagens e Despesas com Locomoção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303 - 2 . 5005 . 12 . 361 . 19 . 2.146 . 0 . 339033 Passagens e Despesas com Locomoção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861 - 2 . 5002 . 12 . 361 . 11 . 2.882 . 0 . 339033 Passagens e Despesas com Locomoção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214 - 2 . 5002 . 12 . 361 . 11 . 2.130 . 0 . 339033 Passagens e Despesas com Locomoção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213 - 2 . 5002 . 12 . 361 . 11 . 2.130 . 0 . 339033 Passagens e Despesas com Locomoção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TRANSPORTE ESCOLAR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47/2026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 EMPRESA ESPECIALIZADA PARA PRESTAÇÃO DE SERVIÇOS DE TRANSPORTE ESCOLAR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R$ 1.667.769,80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um milhão e seiscentos e sessenta e sete mil e setecentos e sessenta e nove reais e oitenta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