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4AC" w:rsidRDefault="002C3274">
      <w:pPr>
        <w:keepNext/>
        <w:keepLines/>
        <w:ind w:right="-30"/>
        <w:jc w:val="center"/>
        <w:outlineLvl w:val="0"/>
      </w:pPr>
      <w:bookmarkStart w:id="0" w:name="OLE_LINK2"/>
      <w:bookmarkStart w:id="1" w:name="_GoBack"/>
      <w:bookmarkEnd w:id="0"/>
      <w:r>
        <w:rPr>
          <w:b/>
          <w:sz w:val="22"/>
          <w:u w:val="single" w:color="000000"/>
        </w:rPr>
        <w:t>E</w:t>
      </w:r>
      <w:r w:rsidR="00897B9E">
        <w:rPr>
          <w:b/>
          <w:sz w:val="22"/>
          <w:u w:val="single" w:color="000000"/>
        </w:rPr>
        <w:t>STUDO TÉCNICO PRELIMINAR – ETP</w:t>
      </w:r>
    </w:p>
    <w:p w:rsidR="002C3274" w:rsidRDefault="00897B9E">
      <w:pPr>
        <w:keepNext/>
        <w:keepLines/>
        <w:ind w:right="-30"/>
        <w:jc w:val="both"/>
      </w:pPr>
      <w:r w:rsidRPr="002C3274">
        <w:rPr>
          <w:sz w:val="22"/>
        </w:rPr>
        <w:t xml:space="preserve">    </w:t>
      </w:r>
    </w:p>
    <w:p w:rsidR="00B814AC" w:rsidRPr="002C3274" w:rsidRDefault="00897B9E">
      <w:pPr>
        <w:keepNext/>
        <w:keepLines/>
        <w:ind w:right="-30"/>
        <w:jc w:val="both"/>
      </w:pPr>
      <w:r w:rsidRPr="002C3274">
        <w:rPr>
          <w:b/>
          <w:sz w:val="22"/>
        </w:rPr>
        <w:t>OBJETO</w:t>
      </w:r>
      <w:r>
        <w:rPr>
          <w:b/>
          <w:sz w:val="22"/>
        </w:rPr>
        <w:t xml:space="preserve">: </w:t>
      </w:r>
      <w:r w:rsidR="00086E28">
        <w:rPr>
          <w:b/>
          <w:i/>
          <w:color w:val="FF0000"/>
        </w:rPr>
        <w:t xml:space="preserve"> </w:t>
      </w:r>
      <w:r w:rsidR="00086E28" w:rsidRPr="002C3274">
        <w:rPr>
          <w:rFonts w:ascii="Calibri" w:hAnsi="Calibri" w:cs="Calibri"/>
          <w:bCs/>
          <w:lang w:val="x-none"/>
        </w:rPr>
        <w:t>AQUISIÇÃO DE TONER's ORIGINAIS E COMPATÍVEIS, DE PRIMEIRO USO, NÃO REMANUFATURADOS, NÃO RECONDICIONADOS E NÃO RECARREGADOS, PARA ATENDER ÀS DEMANDAS DO SETOR ADMINISTRATIVO DO SAMAE DE JAPURÁ</w:t>
      </w:r>
      <w:r w:rsidR="00086E28" w:rsidRPr="002C3274">
        <w:rPr>
          <w:i/>
        </w:rPr>
        <w:t>.</w:t>
      </w:r>
    </w:p>
    <w:p w:rsidR="00B814AC" w:rsidRPr="002C3274" w:rsidRDefault="00B814AC">
      <w:pPr>
        <w:keepNext/>
        <w:keepLines/>
        <w:ind w:right="-30"/>
        <w:jc w:val="both"/>
      </w:pPr>
    </w:p>
    <w:p w:rsidR="00B814AC" w:rsidRDefault="00897B9E" w:rsidP="00D45031">
      <w:pPr>
        <w:keepNext/>
        <w:keepLines/>
        <w:numPr>
          <w:ilvl w:val="0"/>
          <w:numId w:val="3"/>
        </w:numPr>
        <w:ind w:right="-30"/>
        <w:jc w:val="both"/>
        <w:rPr>
          <w:b/>
          <w:sz w:val="22"/>
        </w:rPr>
      </w:pPr>
      <w:r>
        <w:rPr>
          <w:b/>
          <w:sz w:val="22"/>
        </w:rPr>
        <w:t>INTRODUÇÃO</w:t>
      </w:r>
    </w:p>
    <w:p w:rsidR="00D45031" w:rsidRDefault="00D45031">
      <w:pPr>
        <w:keepNext/>
        <w:keepLines/>
        <w:ind w:right="-30"/>
        <w:jc w:val="both"/>
        <w:rPr>
          <w:sz w:val="22"/>
        </w:rPr>
      </w:pPr>
    </w:p>
    <w:p w:rsidR="00B814AC" w:rsidRDefault="00897B9E">
      <w:pPr>
        <w:keepNext/>
        <w:keepLines/>
        <w:ind w:right="-30"/>
        <w:jc w:val="both"/>
      </w:pPr>
      <w:r>
        <w:rPr>
          <w:sz w:val="22"/>
        </w:rPr>
        <w:t>As</w:t>
      </w:r>
      <w:r>
        <w:rPr>
          <w:spacing w:val="-1"/>
          <w:sz w:val="22"/>
        </w:rPr>
        <w:t xml:space="preserve"> </w:t>
      </w:r>
      <w:r>
        <w:rPr>
          <w:sz w:val="22"/>
        </w:rPr>
        <w:t>contratações</w:t>
      </w:r>
      <w:r>
        <w:rPr>
          <w:spacing w:val="-1"/>
          <w:sz w:val="22"/>
        </w:rPr>
        <w:t xml:space="preserve"> </w:t>
      </w:r>
      <w:r>
        <w:rPr>
          <w:sz w:val="22"/>
        </w:rPr>
        <w:t>governamentais</w:t>
      </w:r>
      <w:r>
        <w:rPr>
          <w:spacing w:val="-1"/>
          <w:sz w:val="22"/>
        </w:rPr>
        <w:t xml:space="preserve"> </w:t>
      </w:r>
      <w:r>
        <w:rPr>
          <w:sz w:val="22"/>
        </w:rPr>
        <w:t>produzem</w:t>
      </w:r>
      <w:r>
        <w:rPr>
          <w:spacing w:val="-1"/>
          <w:sz w:val="22"/>
        </w:rPr>
        <w:t xml:space="preserve"> </w:t>
      </w:r>
      <w:r>
        <w:rPr>
          <w:sz w:val="22"/>
        </w:rPr>
        <w:t>significativo</w:t>
      </w:r>
      <w:r>
        <w:rPr>
          <w:spacing w:val="-1"/>
          <w:sz w:val="22"/>
        </w:rPr>
        <w:t xml:space="preserve"> </w:t>
      </w:r>
      <w:r>
        <w:rPr>
          <w:sz w:val="22"/>
        </w:rPr>
        <w:t>impacto</w:t>
      </w:r>
      <w:r>
        <w:rPr>
          <w:spacing w:val="-1"/>
          <w:sz w:val="22"/>
        </w:rPr>
        <w:t xml:space="preserve"> </w:t>
      </w:r>
      <w:r>
        <w:rPr>
          <w:sz w:val="22"/>
        </w:rPr>
        <w:t>na</w:t>
      </w:r>
      <w:r>
        <w:rPr>
          <w:spacing w:val="-1"/>
          <w:sz w:val="22"/>
        </w:rPr>
        <w:t xml:space="preserve"> </w:t>
      </w:r>
      <w:r>
        <w:rPr>
          <w:sz w:val="22"/>
        </w:rPr>
        <w:t>atividade</w:t>
      </w:r>
      <w:r>
        <w:rPr>
          <w:spacing w:val="-1"/>
          <w:sz w:val="22"/>
        </w:rPr>
        <w:t xml:space="preserve"> </w:t>
      </w:r>
      <w:r>
        <w:rPr>
          <w:sz w:val="22"/>
        </w:rPr>
        <w:t>econômica,</w:t>
      </w:r>
      <w:r>
        <w:rPr>
          <w:spacing w:val="-1"/>
          <w:sz w:val="22"/>
        </w:rPr>
        <w:t xml:space="preserve"> </w:t>
      </w:r>
      <w:r>
        <w:rPr>
          <w:sz w:val="22"/>
        </w:rPr>
        <w:t>tendo</w:t>
      </w:r>
      <w:r>
        <w:rPr>
          <w:spacing w:val="-1"/>
          <w:sz w:val="22"/>
        </w:rPr>
        <w:t xml:space="preserve"> </w:t>
      </w:r>
      <w:r>
        <w:rPr>
          <w:sz w:val="22"/>
        </w:rPr>
        <w:t>em</w:t>
      </w:r>
      <w:r>
        <w:rPr>
          <w:spacing w:val="-3"/>
          <w:sz w:val="22"/>
        </w:rPr>
        <w:t xml:space="preserve"> </w:t>
      </w:r>
      <w:r>
        <w:rPr>
          <w:sz w:val="22"/>
        </w:rPr>
        <w:t>vista o volume de recursos envolvidos, os quais, em grande parte, são instrumentos de realização de políticas públicas. Neste sentido, um planejamento bem elaborado propicia contratações potencialmente mais eficientes, posto que a realização de estudos previamente delineados conduz</w:t>
      </w:r>
      <w:r>
        <w:rPr>
          <w:spacing w:val="-3"/>
          <w:sz w:val="22"/>
        </w:rPr>
        <w:t xml:space="preserve"> </w:t>
      </w:r>
      <w:r>
        <w:rPr>
          <w:sz w:val="22"/>
        </w:rPr>
        <w:t>ao</w:t>
      </w:r>
      <w:r>
        <w:rPr>
          <w:spacing w:val="-1"/>
          <w:sz w:val="22"/>
        </w:rPr>
        <w:t xml:space="preserve"> </w:t>
      </w:r>
      <w:r>
        <w:rPr>
          <w:sz w:val="22"/>
        </w:rPr>
        <w:t>conhecimento</w:t>
      </w:r>
      <w:r>
        <w:rPr>
          <w:spacing w:val="-1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novas</w:t>
      </w:r>
      <w:r>
        <w:rPr>
          <w:spacing w:val="-1"/>
          <w:sz w:val="22"/>
        </w:rPr>
        <w:t xml:space="preserve"> </w:t>
      </w:r>
      <w:r>
        <w:rPr>
          <w:sz w:val="22"/>
        </w:rPr>
        <w:t>modelagens/metodologias</w:t>
      </w:r>
      <w:r>
        <w:rPr>
          <w:spacing w:val="-1"/>
          <w:sz w:val="22"/>
        </w:rPr>
        <w:t xml:space="preserve"> </w:t>
      </w:r>
      <w:r>
        <w:rPr>
          <w:sz w:val="22"/>
        </w:rPr>
        <w:t>ofertadas</w:t>
      </w:r>
      <w:r>
        <w:rPr>
          <w:spacing w:val="-1"/>
          <w:sz w:val="22"/>
        </w:rPr>
        <w:t xml:space="preserve"> </w:t>
      </w:r>
      <w:r>
        <w:rPr>
          <w:sz w:val="22"/>
        </w:rPr>
        <w:t>pelo</w:t>
      </w:r>
      <w:r>
        <w:rPr>
          <w:spacing w:val="-1"/>
          <w:sz w:val="22"/>
        </w:rPr>
        <w:t xml:space="preserve"> </w:t>
      </w:r>
      <w:r>
        <w:rPr>
          <w:sz w:val="22"/>
        </w:rPr>
        <w:t>mercado,</w:t>
      </w:r>
      <w:r>
        <w:rPr>
          <w:spacing w:val="-1"/>
          <w:sz w:val="22"/>
        </w:rPr>
        <w:t xml:space="preserve"> </w:t>
      </w:r>
      <w:r>
        <w:rPr>
          <w:sz w:val="22"/>
        </w:rPr>
        <w:t>resultado</w:t>
      </w:r>
      <w:r>
        <w:rPr>
          <w:spacing w:val="-1"/>
          <w:sz w:val="22"/>
        </w:rPr>
        <w:t xml:space="preserve"> </w:t>
      </w:r>
      <w:r>
        <w:rPr>
          <w:sz w:val="22"/>
        </w:rPr>
        <w:t>na</w:t>
      </w:r>
      <w:r>
        <w:rPr>
          <w:spacing w:val="-1"/>
          <w:sz w:val="22"/>
        </w:rPr>
        <w:t xml:space="preserve"> </w:t>
      </w:r>
      <w:r>
        <w:rPr>
          <w:sz w:val="22"/>
        </w:rPr>
        <w:t>melhor</w:t>
      </w:r>
      <w:r>
        <w:rPr>
          <w:spacing w:val="-3"/>
          <w:sz w:val="22"/>
        </w:rPr>
        <w:t xml:space="preserve"> </w:t>
      </w:r>
      <w:r>
        <w:rPr>
          <w:sz w:val="22"/>
        </w:rPr>
        <w:t>qualidade do gasto e em uma gestão eficiente dos recursos públicos.</w:t>
      </w:r>
    </w:p>
    <w:p w:rsidR="00B814AC" w:rsidRDefault="00B814AC">
      <w:pPr>
        <w:keepNext/>
        <w:keepLines/>
        <w:ind w:right="-30"/>
        <w:jc w:val="both"/>
      </w:pPr>
    </w:p>
    <w:p w:rsidR="00AB4D17" w:rsidRDefault="00E50A0F" w:rsidP="00AB4D17">
      <w:pPr>
        <w:keepNext/>
        <w:keepLines/>
        <w:ind w:right="-30"/>
        <w:jc w:val="both"/>
      </w:pPr>
      <w:r>
        <w:t xml:space="preserve">Trata-se o presente documento de estudo técnico Preliminar para contratação de empresa para fornecimento de toner originais ou </w:t>
      </w:r>
      <w:r w:rsidR="00AB4D17">
        <w:t xml:space="preserve">compatíveis de </w:t>
      </w:r>
      <w:r w:rsidR="00AB4D17" w:rsidRPr="00AB4D17">
        <w:t xml:space="preserve">primeiro uso, não remanufaturados, não recondicionados e não recarregados, para atender às demandas </w:t>
      </w:r>
      <w:r w:rsidR="00AB4D17">
        <w:t>do setor administrativo do SAMAE</w:t>
      </w:r>
    </w:p>
    <w:p w:rsidR="00AB4D17" w:rsidRPr="00AB4D17" w:rsidRDefault="00AB4D17" w:rsidP="00AB4D17">
      <w:pPr>
        <w:keepNext/>
        <w:keepLines/>
        <w:ind w:right="-30"/>
        <w:jc w:val="both"/>
      </w:pPr>
    </w:p>
    <w:p w:rsidR="00B814AC" w:rsidRDefault="00897B9E">
      <w:pPr>
        <w:keepNext/>
        <w:keepLines/>
        <w:ind w:right="-30"/>
        <w:jc w:val="both"/>
      </w:pPr>
      <w:r>
        <w:rPr>
          <w:sz w:val="22"/>
        </w:rPr>
        <w:t>Neste contexto, o presente documento apresenta os estudos técnicos preliminares que visam assegurar a viabilidade (técnica e econômica) da contratação pretendida e o levantamento dos elementos essenciais que servirão para compor Termo de Referência ou Projeto Básico.</w:t>
      </w:r>
    </w:p>
    <w:p w:rsidR="00B814AC" w:rsidRDefault="00B814AC">
      <w:pPr>
        <w:keepNext/>
        <w:keepLines/>
        <w:ind w:right="-30"/>
        <w:jc w:val="both"/>
      </w:pPr>
    </w:p>
    <w:p w:rsidR="00E50A0F" w:rsidRDefault="00E50A0F">
      <w:pPr>
        <w:keepNext/>
        <w:keepLines/>
        <w:ind w:right="-30"/>
        <w:jc w:val="both"/>
      </w:pPr>
    </w:p>
    <w:p w:rsidR="00B814AC" w:rsidRDefault="00897B9E">
      <w:pPr>
        <w:keepNext/>
        <w:keepLines/>
        <w:ind w:right="-30"/>
        <w:jc w:val="both"/>
        <w:rPr>
          <w:sz w:val="22"/>
        </w:rPr>
      </w:pPr>
      <w:r>
        <w:rPr>
          <w:sz w:val="22"/>
        </w:rPr>
        <w:t>Este estudo consiste na primeira etapa do planejamento de uma contratação, de modo a assegurar a viabilidade e embasar o termo de referência, conforme previsto na Lei 14.133/2021, art. 6°, inciso XX.</w:t>
      </w:r>
    </w:p>
    <w:p w:rsidR="00AE03AD" w:rsidRDefault="00AE03AD">
      <w:pPr>
        <w:keepNext/>
        <w:keepLines/>
        <w:ind w:right="-30"/>
        <w:jc w:val="both"/>
      </w:pPr>
    </w:p>
    <w:p w:rsidR="00AE03AD" w:rsidRDefault="00AE03AD">
      <w:pPr>
        <w:keepNext/>
        <w:keepLines/>
        <w:ind w:right="-30"/>
        <w:jc w:val="both"/>
      </w:pPr>
    </w:p>
    <w:p w:rsidR="00B814AC" w:rsidRDefault="00897B9E">
      <w:pPr>
        <w:keepNext/>
        <w:keepLines/>
        <w:ind w:right="-30"/>
        <w:jc w:val="both"/>
        <w:rPr>
          <w:b/>
          <w:sz w:val="22"/>
        </w:rPr>
      </w:pPr>
      <w:r>
        <w:rPr>
          <w:b/>
          <w:sz w:val="22"/>
        </w:rPr>
        <w:t>2.</w:t>
      </w:r>
      <w:r w:rsidR="00377A23">
        <w:rPr>
          <w:b/>
          <w:sz w:val="22"/>
        </w:rPr>
        <w:t xml:space="preserve"> DESCRIÇÃO DA</w:t>
      </w:r>
      <w:r>
        <w:rPr>
          <w:b/>
          <w:sz w:val="22"/>
        </w:rPr>
        <w:t xml:space="preserve"> NECESSIDADE/JUSTIFICATIVA DE CONTRATAÇÃO</w:t>
      </w:r>
    </w:p>
    <w:p w:rsidR="00B814AC" w:rsidRDefault="00B814AC">
      <w:pPr>
        <w:keepNext/>
        <w:keepLines/>
        <w:ind w:right="-30"/>
      </w:pPr>
    </w:p>
    <w:p w:rsidR="00F21CC9" w:rsidRPr="00B875F1" w:rsidRDefault="00F21CC9" w:rsidP="00F21CC9">
      <w:pPr>
        <w:keepNext/>
        <w:keepLines/>
        <w:ind w:right="-30"/>
        <w:jc w:val="both"/>
      </w:pPr>
      <w:r>
        <w:rPr>
          <w:b/>
          <w:color w:val="FF0000"/>
          <w:sz w:val="22"/>
        </w:rPr>
        <w:t>2</w:t>
      </w:r>
      <w:r w:rsidRPr="00B875F1">
        <w:t>.1. Justifica a aquisição de toners o</w:t>
      </w:r>
      <w:r w:rsidR="008D3B11" w:rsidRPr="00B875F1">
        <w:t>riginais e</w:t>
      </w:r>
      <w:r w:rsidRPr="00B875F1">
        <w:t xml:space="preserve"> compatíveis, de primeiro uso e não remanufaturados, recondicionados ou recarregados, para atender às demandas do setor administrativo do SAMAE de Japurá é fundamental por diversos motivos:</w:t>
      </w:r>
    </w:p>
    <w:p w:rsidR="00F21CC9" w:rsidRPr="00B875F1" w:rsidRDefault="00F21CC9" w:rsidP="00F21CC9">
      <w:pPr>
        <w:keepNext/>
        <w:keepLines/>
        <w:ind w:right="-30"/>
        <w:jc w:val="both"/>
      </w:pPr>
    </w:p>
    <w:p w:rsidR="00F21CC9" w:rsidRPr="00B875F1" w:rsidRDefault="00F21CC9" w:rsidP="00F21CC9">
      <w:pPr>
        <w:keepNext/>
        <w:keepLines/>
        <w:ind w:right="-30"/>
        <w:jc w:val="both"/>
      </w:pPr>
      <w:r w:rsidRPr="00B875F1">
        <w:t>2.2 Qualidade Garantida: Os toners originais e de primeiro uso garantem uma qualidade de impressão superior, o que é essencial para documentos importantes e oficiais produzidos pelo setor administrativo do SAMAE.</w:t>
      </w:r>
    </w:p>
    <w:p w:rsidR="00F21CC9" w:rsidRPr="00B875F1" w:rsidRDefault="00F21CC9" w:rsidP="00F21CC9">
      <w:pPr>
        <w:keepNext/>
        <w:keepLines/>
        <w:ind w:right="-30"/>
        <w:jc w:val="both"/>
      </w:pPr>
    </w:p>
    <w:p w:rsidR="00F21CC9" w:rsidRPr="00B875F1" w:rsidRDefault="00F21CC9" w:rsidP="00F21CC9">
      <w:pPr>
        <w:keepNext/>
        <w:keepLines/>
        <w:ind w:right="-30"/>
        <w:jc w:val="both"/>
      </w:pPr>
      <w:r w:rsidRPr="00B875F1">
        <w:t>2.3 Durabilidade e Confiabilidade: Toners originais costumam ter uma durabilidade maior do que os remanufaturados ou recondicionados, garantindo um abastecimento estável de suprimentos para as atividades do setor administrativo.</w:t>
      </w:r>
    </w:p>
    <w:p w:rsidR="00F21CC9" w:rsidRPr="00B875F1" w:rsidRDefault="00F21CC9" w:rsidP="00F21CC9">
      <w:pPr>
        <w:keepNext/>
        <w:keepLines/>
        <w:ind w:right="-30"/>
        <w:jc w:val="both"/>
      </w:pPr>
    </w:p>
    <w:p w:rsidR="00F21CC9" w:rsidRPr="00B875F1" w:rsidRDefault="00F21CC9" w:rsidP="00F21CC9">
      <w:pPr>
        <w:keepNext/>
        <w:keepLines/>
        <w:ind w:right="-30"/>
        <w:jc w:val="both"/>
      </w:pPr>
      <w:r w:rsidRPr="00B875F1">
        <w:t>2.4 Compatibilidade Certa: Toners compatíveis de boa qualidade possuem uma compatibilidade assegurada com as impressoras do SAMAE, evitando possíveis danos às máquinas e garantindo um funcionamento adequado.</w:t>
      </w:r>
    </w:p>
    <w:p w:rsidR="00F21CC9" w:rsidRPr="00B875F1" w:rsidRDefault="00F21CC9" w:rsidP="00F21CC9">
      <w:pPr>
        <w:keepNext/>
        <w:keepLines/>
        <w:ind w:right="-30"/>
        <w:jc w:val="both"/>
      </w:pPr>
    </w:p>
    <w:p w:rsidR="00F21CC9" w:rsidRPr="00B875F1" w:rsidRDefault="00F21CC9" w:rsidP="00F21CC9">
      <w:pPr>
        <w:keepNext/>
        <w:keepLines/>
        <w:ind w:right="-30"/>
        <w:jc w:val="both"/>
      </w:pPr>
      <w:r w:rsidRPr="00B875F1">
        <w:t>2.5 Redução de Custos a Longo Prazo: Embora inicialmente possam parecer mais caros, os toners originais e compatíveis de primeiro uso tendem a ser mais econômicos a longo prazo, devido à sua durabilidade e alto rendimento.</w:t>
      </w:r>
    </w:p>
    <w:p w:rsidR="00F21CC9" w:rsidRPr="00B875F1" w:rsidRDefault="00F21CC9" w:rsidP="00F21CC9">
      <w:pPr>
        <w:keepNext/>
        <w:keepLines/>
        <w:ind w:right="-30"/>
        <w:jc w:val="both"/>
      </w:pPr>
    </w:p>
    <w:p w:rsidR="00F21CC9" w:rsidRPr="00B875F1" w:rsidRDefault="00F21CC9" w:rsidP="00F21CC9">
      <w:pPr>
        <w:keepNext/>
        <w:keepLines/>
        <w:ind w:right="-30"/>
        <w:jc w:val="both"/>
      </w:pPr>
      <w:r w:rsidRPr="00B875F1">
        <w:t>2.5 Garantia e Suporte: Toners originais frequentemente vêm com garantia do fabricante, além de suporte técnico em caso de problemas, o que é crucial para manter a eficiência das operações no setor administrativo.</w:t>
      </w:r>
    </w:p>
    <w:p w:rsidR="00F21CC9" w:rsidRPr="00B875F1" w:rsidRDefault="00F21CC9" w:rsidP="00F21CC9">
      <w:pPr>
        <w:keepNext/>
        <w:keepLines/>
        <w:ind w:right="-30"/>
        <w:jc w:val="both"/>
      </w:pPr>
    </w:p>
    <w:p w:rsidR="00B814AC" w:rsidRPr="00B875F1" w:rsidRDefault="00F21CC9" w:rsidP="00F21CC9">
      <w:pPr>
        <w:keepNext/>
        <w:keepLines/>
        <w:ind w:right="-30"/>
        <w:jc w:val="both"/>
      </w:pPr>
      <w:r w:rsidRPr="00B875F1">
        <w:lastRenderedPageBreak/>
        <w:t>Portanto, a escolha por toners originais e compatíveis, de primeiro uso e não remanufaturados, é uma decisão estratégica que contribuirá para a qualidade, eficiência e confiabilidade das atividades do SAMAE de Japurá.</w:t>
      </w:r>
    </w:p>
    <w:p w:rsidR="00B814AC" w:rsidRDefault="00B814AC">
      <w:pPr>
        <w:keepNext/>
        <w:keepLines/>
        <w:ind w:right="-30"/>
        <w:jc w:val="both"/>
      </w:pPr>
    </w:p>
    <w:p w:rsidR="00B814AC" w:rsidRDefault="00897B9E">
      <w:pPr>
        <w:keepNext/>
        <w:keepLines/>
        <w:ind w:right="-30"/>
        <w:jc w:val="both"/>
      </w:pPr>
      <w:r>
        <w:rPr>
          <w:b/>
          <w:sz w:val="22"/>
        </w:rPr>
        <w:t>3. ALINHAMENTO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ENTRE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A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CONTRATAÇÃO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E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PLANO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 xml:space="preserve"> CONTRATAÇÕES ANUAL- 2024</w:t>
      </w:r>
    </w:p>
    <w:p w:rsidR="00B875F1" w:rsidRDefault="00B875F1">
      <w:pPr>
        <w:keepNext/>
        <w:keepLines/>
        <w:tabs>
          <w:tab w:val="left" w:pos="2730"/>
        </w:tabs>
        <w:ind w:right="-30"/>
        <w:rPr>
          <w:sz w:val="22"/>
        </w:rPr>
      </w:pPr>
    </w:p>
    <w:p w:rsidR="00B814AC" w:rsidRDefault="00897B9E">
      <w:pPr>
        <w:keepNext/>
        <w:keepLines/>
        <w:tabs>
          <w:tab w:val="left" w:pos="2730"/>
        </w:tabs>
        <w:ind w:right="-30"/>
      </w:pPr>
      <w:r>
        <w:rPr>
          <w:sz w:val="22"/>
        </w:rPr>
        <w:t xml:space="preserve">A necessidade da presente contratação encontra-se respaldada no Plano de </w:t>
      </w:r>
      <w:r w:rsidR="00F21CC9">
        <w:rPr>
          <w:sz w:val="22"/>
        </w:rPr>
        <w:t>Contratações Anual da SAMAE de Japurá.</w:t>
      </w:r>
    </w:p>
    <w:p w:rsidR="00B814AC" w:rsidRDefault="00B814AC">
      <w:pPr>
        <w:keepNext/>
        <w:keepLines/>
        <w:tabs>
          <w:tab w:val="left" w:pos="2730"/>
        </w:tabs>
        <w:ind w:right="-30"/>
      </w:pPr>
    </w:p>
    <w:p w:rsidR="00B814AC" w:rsidRDefault="00897B9E">
      <w:pPr>
        <w:keepNext/>
        <w:keepLines/>
        <w:tabs>
          <w:tab w:val="left" w:pos="2730"/>
        </w:tabs>
        <w:ind w:right="-30"/>
      </w:pPr>
      <w:r>
        <w:rPr>
          <w:b/>
          <w:sz w:val="22"/>
        </w:rPr>
        <w:t>4. REQUISITOS DA CONTRATAÇÃO</w:t>
      </w:r>
    </w:p>
    <w:p w:rsidR="00B814AC" w:rsidRDefault="00B814AC">
      <w:pPr>
        <w:keepNext/>
        <w:keepLines/>
      </w:pPr>
    </w:p>
    <w:p w:rsidR="00B814AC" w:rsidRDefault="00897B9E">
      <w:pPr>
        <w:keepNext/>
        <w:keepLines/>
      </w:pPr>
      <w:r>
        <w:rPr>
          <w:sz w:val="22"/>
        </w:rPr>
        <w:t>A contratação deverá observar os seguintes</w:t>
      </w:r>
      <w:r>
        <w:rPr>
          <w:spacing w:val="-1"/>
          <w:sz w:val="22"/>
        </w:rPr>
        <w:t xml:space="preserve"> </w:t>
      </w:r>
      <w:r>
        <w:rPr>
          <w:sz w:val="22"/>
        </w:rPr>
        <w:t>requisitos:</w:t>
      </w:r>
    </w:p>
    <w:p w:rsidR="00B814AC" w:rsidRDefault="00897B9E">
      <w:pPr>
        <w:keepNext/>
        <w:keepLines/>
        <w:ind w:left="435"/>
      </w:pPr>
      <w:r>
        <w:rPr>
          <w:sz w:val="22"/>
        </w:rPr>
        <w:t xml:space="preserve">1. O critério de julgamento a ser utilizado no presente certame será o </w:t>
      </w:r>
      <w:r>
        <w:rPr>
          <w:b/>
          <w:color w:val="FF0000"/>
          <w:sz w:val="22"/>
        </w:rPr>
        <w:t>menor preço por item</w:t>
      </w:r>
      <w:r>
        <w:rPr>
          <w:b/>
          <w:sz w:val="22"/>
        </w:rPr>
        <w:t>;</w:t>
      </w:r>
    </w:p>
    <w:p w:rsidR="00B814AC" w:rsidRDefault="00897B9E">
      <w:pPr>
        <w:keepNext/>
        <w:keepLines/>
        <w:ind w:left="435"/>
        <w:jc w:val="both"/>
      </w:pPr>
      <w:r>
        <w:rPr>
          <w:sz w:val="22"/>
        </w:rPr>
        <w:t>2. Não serão aplicadas a indicação e/ou a vedação de marcas;</w:t>
      </w:r>
    </w:p>
    <w:p w:rsidR="00B814AC" w:rsidRDefault="00897B9E">
      <w:pPr>
        <w:keepNext/>
        <w:keepLines/>
        <w:ind w:left="435"/>
        <w:jc w:val="both"/>
      </w:pPr>
      <w:r>
        <w:rPr>
          <w:sz w:val="22"/>
        </w:rPr>
        <w:t>3. Não será admitida a subcontratação do objeto contratual;</w:t>
      </w:r>
    </w:p>
    <w:p w:rsidR="00B814AC" w:rsidRDefault="00897B9E">
      <w:pPr>
        <w:keepNext/>
        <w:keepLines/>
        <w:ind w:left="435"/>
        <w:jc w:val="both"/>
        <w:rPr>
          <w:sz w:val="22"/>
        </w:rPr>
      </w:pPr>
      <w:r>
        <w:rPr>
          <w:sz w:val="22"/>
        </w:rPr>
        <w:t xml:space="preserve">4. Não haverá exigência da garantia da contratação dos </w:t>
      </w:r>
      <w:proofErr w:type="spellStart"/>
      <w:r>
        <w:rPr>
          <w:sz w:val="22"/>
        </w:rPr>
        <w:t>arts</w:t>
      </w:r>
      <w:proofErr w:type="spellEnd"/>
      <w:r>
        <w:rPr>
          <w:sz w:val="22"/>
        </w:rPr>
        <w:t>. 96 e seguintes da Lei nº 14.133/21.</w:t>
      </w:r>
    </w:p>
    <w:p w:rsidR="009B357B" w:rsidRDefault="009B357B">
      <w:pPr>
        <w:keepNext/>
        <w:keepLines/>
        <w:ind w:left="435"/>
        <w:jc w:val="both"/>
      </w:pPr>
    </w:p>
    <w:p w:rsidR="002C3274" w:rsidRDefault="00691F45" w:rsidP="002C3274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lang w:val="x-none"/>
        </w:rPr>
      </w:pPr>
      <w:r w:rsidRPr="005E1327">
        <w:rPr>
          <w:rFonts w:ascii="Calibri" w:hAnsi="Calibri" w:cs="Calibri"/>
          <w:b/>
        </w:rPr>
        <w:t>4.1</w:t>
      </w:r>
      <w:r>
        <w:rPr>
          <w:rFonts w:ascii="Calibri" w:hAnsi="Calibri" w:cs="Calibri"/>
          <w:lang w:val="x-none"/>
        </w:rPr>
        <w:t>. Os</w:t>
      </w:r>
      <w:r w:rsidR="002C3274">
        <w:rPr>
          <w:rFonts w:ascii="Calibri" w:hAnsi="Calibri" w:cs="Calibri"/>
          <w:lang w:val="x-none"/>
        </w:rPr>
        <w:t xml:space="preserve"> itens deste </w:t>
      </w:r>
      <w:r w:rsidR="002C3274" w:rsidRPr="00627DC5">
        <w:rPr>
          <w:rFonts w:ascii="Calibri" w:hAnsi="Calibri" w:cs="Calibri"/>
          <w:i/>
        </w:rPr>
        <w:t>Estudo Técnico Preliminar</w:t>
      </w:r>
      <w:r w:rsidR="002C3274">
        <w:rPr>
          <w:rFonts w:ascii="Calibri" w:hAnsi="Calibri" w:cs="Calibri"/>
          <w:lang w:val="x-none"/>
        </w:rPr>
        <w:t xml:space="preserve"> devem ser apresentados com todos os componentes necessários para seu pleno funcionamento, </w:t>
      </w:r>
      <w:r w:rsidR="002C3274">
        <w:rPr>
          <w:rFonts w:ascii="Calibri" w:hAnsi="Calibri" w:cs="Calibri"/>
          <w:b/>
          <w:bCs/>
          <w:lang w:val="x-none"/>
        </w:rPr>
        <w:t>sendo vedado por exemplo ofertar toner sem o chip.</w:t>
      </w:r>
    </w:p>
    <w:p w:rsidR="002C3274" w:rsidRDefault="00691F45" w:rsidP="002C3274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  <w:lang w:val="x-none"/>
        </w:rPr>
      </w:pPr>
      <w:r>
        <w:rPr>
          <w:rFonts w:ascii="Calibri" w:hAnsi="Calibri" w:cs="Calibri"/>
        </w:rPr>
        <w:t xml:space="preserve">4.2 </w:t>
      </w:r>
      <w:r>
        <w:rPr>
          <w:rFonts w:ascii="Calibri" w:hAnsi="Calibri" w:cs="Calibri"/>
          <w:lang w:val="x-none"/>
        </w:rPr>
        <w:t>Produto</w:t>
      </w:r>
      <w:r w:rsidR="002C3274">
        <w:rPr>
          <w:rFonts w:ascii="Calibri" w:hAnsi="Calibri" w:cs="Calibri"/>
          <w:b/>
          <w:bCs/>
          <w:lang w:val="x-none"/>
        </w:rPr>
        <w:t xml:space="preserve"> Compatível.</w:t>
      </w:r>
      <w:r w:rsidR="002C3274">
        <w:rPr>
          <w:rFonts w:ascii="Calibri" w:hAnsi="Calibri" w:cs="Calibri"/>
          <w:lang w:val="x-none"/>
        </w:rPr>
        <w:t xml:space="preserve"> Utiliza matéria-prima nova desde a carcaça, passando pelos circuitos, até a tinta, apesar de não ser produzido pelo fabricante da impressora. Na caixa traz o termo ‘Compatível’, o código do produto dado por seu próprio fabricante, e o código do cartucho original, para facilitar a compreensão por parte do usuário.</w:t>
      </w:r>
    </w:p>
    <w:p w:rsidR="002C3274" w:rsidRPr="007B6C2B" w:rsidRDefault="002C3274" w:rsidP="002C3274">
      <w:pPr>
        <w:tabs>
          <w:tab w:val="left" w:pos="720"/>
        </w:tabs>
        <w:autoSpaceDE w:val="0"/>
        <w:autoSpaceDN w:val="0"/>
        <w:adjustRightInd w:val="0"/>
        <w:spacing w:after="120"/>
        <w:jc w:val="both"/>
        <w:rPr>
          <w:rFonts w:ascii="Calibri" w:hAnsi="Calibri" w:cs="Calibri"/>
          <w:i/>
          <w:lang w:val="x-none"/>
        </w:rPr>
      </w:pPr>
      <w:r>
        <w:rPr>
          <w:rFonts w:ascii="Calibri" w:hAnsi="Calibri" w:cs="Calibri"/>
          <w:b/>
          <w:bCs/>
          <w:u w:val="single"/>
        </w:rPr>
        <w:t>4.3</w:t>
      </w:r>
      <w:r>
        <w:rPr>
          <w:rFonts w:ascii="Calibri" w:hAnsi="Calibri" w:cs="Calibri"/>
          <w:b/>
          <w:bCs/>
          <w:u w:val="single"/>
          <w:lang w:val="x-none"/>
        </w:rPr>
        <w:t xml:space="preserve"> Todos os itens deverão ser de primeiro uso, originais do fabricante, não sendo aceito, em hipótese alguma, produtos remanufaturados, recondicionados, recarregados ou </w:t>
      </w:r>
      <w:proofErr w:type="spellStart"/>
      <w:r>
        <w:rPr>
          <w:rFonts w:ascii="Calibri" w:hAnsi="Calibri" w:cs="Calibri"/>
          <w:b/>
          <w:bCs/>
          <w:u w:val="single"/>
          <w:lang w:val="x-none"/>
        </w:rPr>
        <w:t>renew</w:t>
      </w:r>
      <w:proofErr w:type="spellEnd"/>
      <w:r>
        <w:rPr>
          <w:rFonts w:ascii="Calibri" w:hAnsi="Calibri" w:cs="Calibri"/>
          <w:b/>
          <w:bCs/>
          <w:u w:val="single"/>
          <w:lang w:val="x-none"/>
        </w:rPr>
        <w:t xml:space="preserve">. </w:t>
      </w:r>
      <w:r w:rsidRPr="007B6C2B">
        <w:rPr>
          <w:rFonts w:ascii="Calibri" w:hAnsi="Calibri" w:cs="Calibri"/>
          <w:i/>
          <w:lang w:val="x-none"/>
        </w:rPr>
        <w:t>Acórdão 1033/2077 – Plenário - Tribunal de contas da União.</w:t>
      </w:r>
    </w:p>
    <w:p w:rsidR="002C3274" w:rsidRDefault="002C3274" w:rsidP="002C3274">
      <w:pPr>
        <w:tabs>
          <w:tab w:val="left" w:pos="720"/>
        </w:tabs>
        <w:autoSpaceDE w:val="0"/>
        <w:autoSpaceDN w:val="0"/>
        <w:adjustRightInd w:val="0"/>
        <w:spacing w:after="120"/>
        <w:jc w:val="both"/>
        <w:rPr>
          <w:rFonts w:ascii="Calibri" w:hAnsi="Calibri" w:cs="Calibri"/>
          <w:lang w:val="x-none"/>
        </w:rPr>
      </w:pPr>
      <w:r w:rsidRPr="00627DC5">
        <w:rPr>
          <w:rFonts w:ascii="Calibri" w:hAnsi="Calibri" w:cs="Calibri"/>
          <w:b/>
        </w:rPr>
        <w:t>4.5</w:t>
      </w:r>
      <w:r>
        <w:rPr>
          <w:rFonts w:ascii="Calibri" w:hAnsi="Calibri" w:cs="Calibri"/>
          <w:lang w:val="x-none"/>
        </w:rPr>
        <w:t xml:space="preserve">- Os materiais deverão ser novos e acondicionados em embalagens originais, lacradas e apropriadas para armazenamento, </w:t>
      </w:r>
      <w:r w:rsidRPr="00627DC5">
        <w:rPr>
          <w:rFonts w:ascii="Calibri" w:hAnsi="Calibri" w:cs="Calibri"/>
          <w:u w:val="single"/>
          <w:lang w:val="x-none"/>
        </w:rPr>
        <w:t>nas quais constarão a descrição do produto, marca, modelo data de fabricação e validade</w:t>
      </w:r>
      <w:r>
        <w:rPr>
          <w:rFonts w:ascii="Calibri" w:hAnsi="Calibri" w:cs="Calibri"/>
          <w:lang w:val="x-none"/>
        </w:rPr>
        <w:t>, de acordo com as características individuais de cada item, bem como o número do lote na embalagem.</w:t>
      </w:r>
    </w:p>
    <w:p w:rsidR="002C3274" w:rsidRDefault="002C3274" w:rsidP="002C3274">
      <w:pPr>
        <w:tabs>
          <w:tab w:val="left" w:pos="720"/>
        </w:tabs>
        <w:autoSpaceDE w:val="0"/>
        <w:autoSpaceDN w:val="0"/>
        <w:adjustRightInd w:val="0"/>
        <w:spacing w:after="120"/>
        <w:jc w:val="both"/>
        <w:rPr>
          <w:rFonts w:ascii="Calibri" w:hAnsi="Calibri" w:cs="Calibri"/>
          <w:lang w:val="x-none"/>
        </w:rPr>
      </w:pPr>
      <w:r w:rsidRPr="00627DC5">
        <w:rPr>
          <w:rFonts w:ascii="Calibri" w:hAnsi="Calibri" w:cs="Calibri"/>
          <w:b/>
        </w:rPr>
        <w:t>4.6</w:t>
      </w:r>
      <w:r w:rsidRPr="00627DC5">
        <w:rPr>
          <w:rFonts w:ascii="Calibri" w:hAnsi="Calibri" w:cs="Calibri"/>
          <w:b/>
          <w:lang w:val="x-none"/>
        </w:rPr>
        <w:t>-</w:t>
      </w:r>
      <w:r>
        <w:rPr>
          <w:rFonts w:ascii="Calibri" w:hAnsi="Calibri" w:cs="Calibri"/>
          <w:lang w:val="x-none"/>
        </w:rPr>
        <w:t xml:space="preserve"> A apresentação de laudos não extingue o direito da Administração em realizar teste e análise dos produtos entregues, podendo ser realizado por amostragem nos </w:t>
      </w:r>
      <w:r>
        <w:rPr>
          <w:rFonts w:ascii="Calibri" w:hAnsi="Calibri" w:cs="Calibri"/>
        </w:rPr>
        <w:t>itens</w:t>
      </w:r>
      <w:r>
        <w:rPr>
          <w:rFonts w:ascii="Calibri" w:hAnsi="Calibri" w:cs="Calibri"/>
          <w:lang w:val="x-none"/>
        </w:rPr>
        <w:t xml:space="preserve"> entregues nos moldes oficiais do </w:t>
      </w:r>
      <w:r w:rsidRPr="00627DC5">
        <w:rPr>
          <w:rFonts w:ascii="Calibri" w:hAnsi="Calibri" w:cs="Calibri"/>
          <w:b/>
          <w:lang w:val="x-none"/>
        </w:rPr>
        <w:t>INMETRO e normas da ABNT</w:t>
      </w:r>
      <w:r>
        <w:rPr>
          <w:rFonts w:ascii="Calibri" w:hAnsi="Calibri" w:cs="Calibri"/>
          <w:lang w:val="x-none"/>
        </w:rPr>
        <w:t>.</w:t>
      </w:r>
    </w:p>
    <w:p w:rsidR="002C3274" w:rsidRPr="00627DC5" w:rsidRDefault="002C3274" w:rsidP="002C3274">
      <w:pPr>
        <w:tabs>
          <w:tab w:val="left" w:pos="720"/>
        </w:tabs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627DC5">
        <w:rPr>
          <w:rFonts w:ascii="Calibri" w:hAnsi="Calibri" w:cs="Calibri"/>
          <w:b/>
          <w:color w:val="000000"/>
        </w:rPr>
        <w:t>4.7</w:t>
      </w:r>
      <w:r>
        <w:rPr>
          <w:rFonts w:ascii="Calibri" w:hAnsi="Calibri" w:cs="Calibri"/>
          <w:color w:val="000000"/>
          <w:lang w:val="x-none"/>
        </w:rPr>
        <w:t>-</w: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lang w:val="x-none"/>
        </w:rPr>
        <w:t xml:space="preserve">Os produtos deverão ter prazo de validade mínima de 12 (doze) meses, a contar da data da entrega. </w:t>
      </w:r>
    </w:p>
    <w:p w:rsidR="002C3274" w:rsidRDefault="002C3274" w:rsidP="002C3274">
      <w:pPr>
        <w:tabs>
          <w:tab w:val="left" w:pos="720"/>
        </w:tabs>
        <w:autoSpaceDE w:val="0"/>
        <w:autoSpaceDN w:val="0"/>
        <w:adjustRightInd w:val="0"/>
        <w:spacing w:after="120"/>
        <w:jc w:val="both"/>
        <w:rPr>
          <w:rFonts w:ascii="Calibri" w:hAnsi="Calibri" w:cs="Calibri"/>
          <w:lang w:val="x-none"/>
        </w:rPr>
      </w:pPr>
      <w:r>
        <w:rPr>
          <w:rFonts w:ascii="Calibri" w:hAnsi="Calibri" w:cs="Calibri"/>
        </w:rPr>
        <w:t xml:space="preserve">4.8 </w:t>
      </w:r>
      <w:r w:rsidRPr="007B6C2B">
        <w:rPr>
          <w:rFonts w:ascii="Calibri" w:hAnsi="Calibri" w:cs="Calibri"/>
        </w:rPr>
        <w:t xml:space="preserve">- </w:t>
      </w:r>
      <w:r w:rsidRPr="007B6C2B">
        <w:rPr>
          <w:rFonts w:ascii="Calibri" w:hAnsi="Calibri" w:cs="Calibri"/>
          <w:lang w:val="x-none"/>
        </w:rPr>
        <w:t xml:space="preserve">Em caso de indícios de </w:t>
      </w:r>
      <w:r w:rsidRPr="007B6C2B">
        <w:rPr>
          <w:rFonts w:ascii="Calibri" w:hAnsi="Calibri" w:cs="Calibri"/>
          <w:b/>
          <w:lang w:val="x-none"/>
        </w:rPr>
        <w:t>cartuchos falsificados</w:t>
      </w:r>
      <w:r w:rsidRPr="007B6C2B">
        <w:rPr>
          <w:rFonts w:ascii="Calibri" w:hAnsi="Calibri" w:cs="Calibri"/>
          <w:lang w:val="x-none"/>
        </w:rPr>
        <w:t xml:space="preserve">, o </w:t>
      </w:r>
      <w:r w:rsidRPr="007B6C2B">
        <w:rPr>
          <w:rFonts w:ascii="Calibri" w:hAnsi="Calibri" w:cs="Calibri"/>
          <w:highlight w:val="yellow"/>
          <w:lang w:val="x-none"/>
        </w:rPr>
        <w:t>Contratante poderá solicitar ao fabricante ou entidade por ela autorizada capaz de verificar sua autenticidade que os verifique e os ateste. A análise poderá ser feita em todo o lote ou por amostragem</w:t>
      </w:r>
      <w:r w:rsidR="00D77899" w:rsidRPr="007B6C2B">
        <w:rPr>
          <w:rFonts w:ascii="Calibri" w:hAnsi="Calibri" w:cs="Calibri"/>
        </w:rPr>
        <w:t xml:space="preserve"> </w:t>
      </w:r>
      <w:r w:rsidRPr="007B6C2B">
        <w:rPr>
          <w:rFonts w:ascii="Calibri" w:hAnsi="Calibri" w:cs="Calibri"/>
          <w:lang w:val="x-none"/>
        </w:rPr>
        <w:t>.</w:t>
      </w:r>
      <w:r>
        <w:rPr>
          <w:rFonts w:ascii="Calibri" w:hAnsi="Calibri" w:cs="Calibri"/>
          <w:lang w:val="x-none"/>
        </w:rPr>
        <w:t xml:space="preserve"> </w:t>
      </w:r>
    </w:p>
    <w:p w:rsidR="00D77899" w:rsidRDefault="00D77899" w:rsidP="002C3274">
      <w:pPr>
        <w:tabs>
          <w:tab w:val="left" w:pos="720"/>
        </w:tabs>
        <w:autoSpaceDE w:val="0"/>
        <w:autoSpaceDN w:val="0"/>
        <w:adjustRightInd w:val="0"/>
        <w:spacing w:after="120"/>
        <w:jc w:val="both"/>
        <w:rPr>
          <w:rFonts w:ascii="Calibri" w:hAnsi="Calibri" w:cs="Calibri"/>
          <w:lang w:val="x-none"/>
        </w:rPr>
      </w:pPr>
      <w:r>
        <w:rPr>
          <w:rFonts w:ascii="Calibri" w:hAnsi="Calibri" w:cs="Calibri"/>
          <w:b/>
          <w:bCs/>
        </w:rPr>
        <w:t xml:space="preserve">4.9 </w:t>
      </w:r>
      <w:r>
        <w:rPr>
          <w:rFonts w:ascii="Calibri" w:hAnsi="Calibri" w:cs="Calibri"/>
          <w:b/>
          <w:bCs/>
          <w:lang w:val="x-none"/>
        </w:rPr>
        <w:t xml:space="preserve">- </w:t>
      </w:r>
      <w:r>
        <w:rPr>
          <w:rFonts w:ascii="Calibri" w:hAnsi="Calibri" w:cs="Calibri"/>
          <w:b/>
          <w:bCs/>
          <w:u w:val="single"/>
          <w:lang w:val="x-none"/>
        </w:rPr>
        <w:t>O fornecimento de cartuchos falsificados à Administração é crime sujeitando o fornecedor à penalidade de detenção, de 3 (três) a 6 (seis) anos e multa.</w:t>
      </w:r>
    </w:p>
    <w:p w:rsidR="007B6C2B" w:rsidRDefault="007B6C2B" w:rsidP="002C3274">
      <w:pPr>
        <w:tabs>
          <w:tab w:val="left" w:pos="720"/>
        </w:tabs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7B6C2B" w:rsidRDefault="002C3274" w:rsidP="002C3274">
      <w:pPr>
        <w:tabs>
          <w:tab w:val="left" w:pos="720"/>
        </w:tabs>
        <w:autoSpaceDE w:val="0"/>
        <w:autoSpaceDN w:val="0"/>
        <w:adjustRightInd w:val="0"/>
        <w:jc w:val="both"/>
        <w:rPr>
          <w:rFonts w:ascii="Calibri" w:hAnsi="Calibri" w:cs="Calibri"/>
          <w:b/>
          <w:bCs/>
          <w:lang w:val="x-none"/>
        </w:rPr>
      </w:pPr>
      <w:r>
        <w:rPr>
          <w:rFonts w:ascii="Calibri" w:hAnsi="Calibri" w:cs="Calibri"/>
          <w:b/>
          <w:bCs/>
        </w:rPr>
        <w:t>4.10</w:t>
      </w:r>
      <w:r>
        <w:rPr>
          <w:rFonts w:ascii="Calibri" w:hAnsi="Calibri" w:cs="Calibri"/>
          <w:b/>
          <w:bCs/>
          <w:lang w:val="x-none"/>
        </w:rPr>
        <w:t xml:space="preserve"> DAS AMOSTRAS</w:t>
      </w:r>
      <w:r w:rsidR="007B6C2B">
        <w:rPr>
          <w:rFonts w:ascii="Calibri" w:hAnsi="Calibri" w:cs="Calibri"/>
          <w:b/>
          <w:bCs/>
        </w:rPr>
        <w:t xml:space="preserve"> SE JULGAR NECESSÁRIO SOLICITAR</w:t>
      </w:r>
      <w:r>
        <w:rPr>
          <w:rFonts w:ascii="Calibri" w:hAnsi="Calibri" w:cs="Calibri"/>
          <w:b/>
          <w:bCs/>
          <w:lang w:val="x-none"/>
        </w:rPr>
        <w:t>.</w:t>
      </w:r>
    </w:p>
    <w:p w:rsidR="002C3274" w:rsidRDefault="002C3274" w:rsidP="002C3274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lang w:val="x-none"/>
        </w:rPr>
      </w:pPr>
      <w:r w:rsidRPr="004A308E">
        <w:rPr>
          <w:rFonts w:ascii="Calibri" w:hAnsi="Calibri" w:cs="Calibri"/>
          <w:color w:val="FF0000"/>
        </w:rPr>
        <w:t xml:space="preserve">4.10.1 </w:t>
      </w:r>
      <w:r w:rsidR="00210C96">
        <w:rPr>
          <w:rFonts w:ascii="Calibri" w:hAnsi="Calibri" w:cs="Calibri"/>
          <w:color w:val="000000"/>
          <w:lang w:val="x-none"/>
        </w:rPr>
        <w:t>–</w:t>
      </w:r>
      <w:r>
        <w:rPr>
          <w:rFonts w:ascii="Calibri" w:hAnsi="Calibri" w:cs="Calibri"/>
          <w:color w:val="000000"/>
          <w:lang w:val="x-none"/>
        </w:rPr>
        <w:t xml:space="preserve"> </w:t>
      </w:r>
      <w:r w:rsidR="00210C96">
        <w:rPr>
          <w:rFonts w:ascii="Calibri" w:hAnsi="Calibri" w:cs="Calibri"/>
          <w:b/>
          <w:bCs/>
          <w:color w:val="000000"/>
        </w:rPr>
        <w:t xml:space="preserve">O SAMAE poderá solicitar </w:t>
      </w:r>
      <w:r w:rsidR="00E65887">
        <w:rPr>
          <w:rFonts w:ascii="Calibri" w:hAnsi="Calibri" w:cs="Calibri"/>
          <w:b/>
          <w:bCs/>
          <w:color w:val="000000"/>
        </w:rPr>
        <w:t xml:space="preserve">a empresa contratada </w:t>
      </w:r>
      <w:r w:rsidR="00E65887">
        <w:rPr>
          <w:rFonts w:ascii="Calibri" w:hAnsi="Calibri" w:cs="Calibri"/>
          <w:b/>
          <w:bCs/>
          <w:color w:val="000000"/>
          <w:lang w:val="x-none"/>
        </w:rPr>
        <w:t>a</w:t>
      </w:r>
      <w:r>
        <w:rPr>
          <w:rFonts w:ascii="Calibri" w:hAnsi="Calibri" w:cs="Calibri"/>
          <w:b/>
          <w:bCs/>
          <w:color w:val="000000"/>
          <w:lang w:val="x-none"/>
        </w:rPr>
        <w:t xml:space="preserve"> apresentar amostra do material ofertado, no prazo máximo de 3 (três)</w:t>
      </w:r>
      <w:r w:rsidR="00E65887">
        <w:rPr>
          <w:rFonts w:ascii="Calibri" w:hAnsi="Calibri" w:cs="Calibri"/>
          <w:b/>
          <w:bCs/>
          <w:color w:val="000000"/>
          <w:lang w:val="x-none"/>
        </w:rPr>
        <w:t xml:space="preserve"> dias úteis</w:t>
      </w:r>
      <w:r w:rsidR="004A6675">
        <w:rPr>
          <w:rFonts w:ascii="Calibri" w:hAnsi="Calibri" w:cs="Calibri"/>
          <w:b/>
          <w:bCs/>
          <w:color w:val="000000"/>
          <w:lang w:val="x-none"/>
        </w:rPr>
        <w:t>,</w:t>
      </w:r>
      <w:r>
        <w:rPr>
          <w:rFonts w:ascii="Calibri" w:hAnsi="Calibri" w:cs="Calibri"/>
          <w:color w:val="000000"/>
          <w:lang w:val="x-none"/>
        </w:rPr>
        <w:t xml:space="preserve"> para avaliação técnica de compatibilidade da amostra com as especifica</w:t>
      </w:r>
      <w:r w:rsidR="00E65887">
        <w:rPr>
          <w:rFonts w:ascii="Calibri" w:hAnsi="Calibri" w:cs="Calibri"/>
          <w:color w:val="000000"/>
          <w:lang w:val="x-none"/>
        </w:rPr>
        <w:t>ções constantes no</w:t>
      </w:r>
      <w:r>
        <w:rPr>
          <w:rFonts w:ascii="Calibri" w:hAnsi="Calibri" w:cs="Calibri"/>
          <w:color w:val="000000"/>
          <w:lang w:val="x-none"/>
        </w:rPr>
        <w:t xml:space="preserve"> Edital </w:t>
      </w:r>
    </w:p>
    <w:p w:rsidR="002C3274" w:rsidRDefault="004A6675" w:rsidP="002C3274">
      <w:pPr>
        <w:autoSpaceDE w:val="0"/>
        <w:autoSpaceDN w:val="0"/>
        <w:adjustRightInd w:val="0"/>
        <w:jc w:val="both"/>
        <w:rPr>
          <w:rFonts w:ascii="Calibri" w:hAnsi="Calibri" w:cs="Calibri"/>
          <w:i/>
          <w:iCs/>
          <w:color w:val="000000"/>
          <w:lang w:val="x-none"/>
        </w:rPr>
      </w:pPr>
      <w:r w:rsidRPr="00E65887">
        <w:rPr>
          <w:rFonts w:ascii="Calibri" w:hAnsi="Calibri" w:cs="Calibri"/>
        </w:rPr>
        <w:t>4.10.2.</w:t>
      </w:r>
      <w:r w:rsidRPr="004A308E">
        <w:rPr>
          <w:rFonts w:ascii="Calibri" w:hAnsi="Calibri" w:cs="Calibri"/>
          <w:color w:val="FF0000"/>
        </w:rPr>
        <w:t xml:space="preserve"> Justificativa</w:t>
      </w:r>
      <w:r w:rsidR="002C3274">
        <w:rPr>
          <w:rFonts w:ascii="Calibri" w:hAnsi="Calibri" w:cs="Calibri"/>
          <w:color w:val="000000"/>
          <w:lang w:val="x-none"/>
        </w:rPr>
        <w:t xml:space="preserve">: </w:t>
      </w:r>
      <w:r w:rsidR="002C3274">
        <w:rPr>
          <w:rFonts w:ascii="Calibri" w:hAnsi="Calibri" w:cs="Calibri"/>
          <w:i/>
          <w:iCs/>
          <w:color w:val="000000"/>
          <w:lang w:val="x-none"/>
        </w:rPr>
        <w:t xml:space="preserve">a presente exigência tem a </w:t>
      </w:r>
      <w:r w:rsidR="002C3274" w:rsidRPr="00D77899">
        <w:rPr>
          <w:rFonts w:ascii="Calibri" w:hAnsi="Calibri" w:cs="Calibri"/>
          <w:b/>
          <w:i/>
          <w:iCs/>
          <w:color w:val="000000"/>
          <w:lang w:val="x-none"/>
        </w:rPr>
        <w:t>finalidade de verificar</w:t>
      </w:r>
      <w:r w:rsidR="002C3274">
        <w:rPr>
          <w:rFonts w:ascii="Calibri" w:hAnsi="Calibri" w:cs="Calibri"/>
          <w:i/>
          <w:iCs/>
          <w:color w:val="000000"/>
          <w:lang w:val="x-none"/>
        </w:rPr>
        <w:t xml:space="preserve"> se o material ofertado </w:t>
      </w:r>
      <w:r w:rsidR="00D77899">
        <w:rPr>
          <w:rFonts w:ascii="Calibri" w:hAnsi="Calibri" w:cs="Calibri"/>
          <w:i/>
          <w:iCs/>
          <w:color w:val="000000"/>
          <w:lang w:val="x-none"/>
        </w:rPr>
        <w:t>se encontra</w:t>
      </w:r>
      <w:r w:rsidR="002C3274">
        <w:rPr>
          <w:rFonts w:ascii="Calibri" w:hAnsi="Calibri" w:cs="Calibri"/>
          <w:i/>
          <w:iCs/>
          <w:color w:val="000000"/>
          <w:lang w:val="x-none"/>
        </w:rPr>
        <w:t xml:space="preserve"> em conformidade com as especificações requeridas e cumpre com a funcionalidade para a qual fora produzido e, também, verificar se os cartuchos de tinta ou toner são inteiramente novos, não sendo resultado de remanufaturamento, refilamento, reutilização ou recondicionamento, seja parcial ou total. A amostra será</w:t>
      </w:r>
      <w:r w:rsidR="00D77899">
        <w:rPr>
          <w:rFonts w:ascii="Calibri" w:hAnsi="Calibri" w:cs="Calibri"/>
          <w:i/>
          <w:iCs/>
          <w:color w:val="000000"/>
          <w:lang w:val="x-none"/>
        </w:rPr>
        <w:t xml:space="preserve"> avaliada, nesses quesitos, pela</w:t>
      </w:r>
      <w:r w:rsidR="002C3274">
        <w:rPr>
          <w:rFonts w:ascii="Calibri" w:hAnsi="Calibri" w:cs="Calibri"/>
          <w:i/>
          <w:iCs/>
          <w:color w:val="000000"/>
          <w:lang w:val="x-none"/>
        </w:rPr>
        <w:t xml:space="preserve"> Comissão de Apoio e caso necessário, poderá ser remetida para ser analisada por laboratórios especializados. Também, visa cumprir a recomendação do TCU de que, em editais de licitação, com vistas à aquisição de suprimentos de informática, seja estudada a conveniência de se exigir das licitantes responsáveis pelas melhores propostas para cada um dos lotes demandados a apresentação de amostras para a realização dos testes pertinentes, de modo a assegurar a qualidade de tais produtos. Acórdãos nº 381/2008- TCU- 1ª Câmara e Acórdão nº 1.480/2012- Plenário.)</w:t>
      </w:r>
    </w:p>
    <w:p w:rsidR="002C3274" w:rsidRDefault="002C3274" w:rsidP="002C3274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lang w:val="x-none"/>
        </w:rPr>
      </w:pPr>
      <w:r w:rsidRPr="004A308E">
        <w:rPr>
          <w:rFonts w:ascii="Calibri" w:hAnsi="Calibri" w:cs="Calibri"/>
          <w:color w:val="FF0000"/>
        </w:rPr>
        <w:t>4.10.3</w:t>
      </w:r>
      <w:r w:rsidRPr="004A308E">
        <w:rPr>
          <w:rFonts w:ascii="Calibri" w:hAnsi="Calibri" w:cs="Calibri"/>
          <w:color w:val="FF0000"/>
          <w:lang w:val="x-none"/>
        </w:rPr>
        <w:t xml:space="preserve"> </w:t>
      </w:r>
      <w:r>
        <w:rPr>
          <w:rFonts w:ascii="Calibri" w:hAnsi="Calibri" w:cs="Calibri"/>
          <w:color w:val="000000"/>
          <w:lang w:val="x-none"/>
        </w:rPr>
        <w:t>O procedimento de avaliação da amostra, poderá ser acompanhado pela licitante e demais interessados, por meio de agendamento, devidamente formalizado, requerido junto ao Departamento de Licitações.</w:t>
      </w:r>
    </w:p>
    <w:p w:rsidR="002C3274" w:rsidRDefault="002C3274" w:rsidP="002C3274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lang w:val="x-none"/>
        </w:rPr>
      </w:pPr>
      <w:r w:rsidRPr="004A308E">
        <w:rPr>
          <w:rFonts w:ascii="Calibri" w:hAnsi="Calibri" w:cs="Calibri"/>
          <w:color w:val="FF0000"/>
        </w:rPr>
        <w:t>4.10.4</w:t>
      </w:r>
      <w:r>
        <w:rPr>
          <w:rFonts w:ascii="Calibri" w:hAnsi="Calibri" w:cs="Calibri"/>
          <w:color w:val="000000"/>
          <w:lang w:val="x-none"/>
        </w:rPr>
        <w:t>- A amostra deverá ser entregue em dias úteis, das 7:30hs as 11:30hs e das 13:00hs as 17:00, no Setor de Licitações da SAMAE de Japurá/PR, localizada na RUA SÃO JANUÁRIO, 124, JARDIM MODELO Centro, Japurá, Paraná.</w:t>
      </w:r>
    </w:p>
    <w:p w:rsidR="002C3274" w:rsidRDefault="002C3274" w:rsidP="002C3274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lang w:val="x-none"/>
        </w:rPr>
      </w:pPr>
      <w:r w:rsidRPr="004A308E">
        <w:rPr>
          <w:rFonts w:ascii="Calibri" w:hAnsi="Calibri" w:cs="Calibri"/>
          <w:color w:val="FF0000"/>
        </w:rPr>
        <w:t>4.10.5</w:t>
      </w:r>
      <w:r w:rsidRPr="004A308E">
        <w:rPr>
          <w:rFonts w:ascii="Calibri" w:hAnsi="Calibri" w:cs="Calibri"/>
          <w:color w:val="FF0000"/>
          <w:lang w:val="x-none"/>
        </w:rPr>
        <w:t xml:space="preserve">- </w:t>
      </w:r>
      <w:r>
        <w:rPr>
          <w:rFonts w:ascii="Calibri" w:hAnsi="Calibri" w:cs="Calibri"/>
          <w:color w:val="000000"/>
          <w:lang w:val="x-none"/>
        </w:rPr>
        <w:t>Enquanto não expirado o prazo para entrega da amostra, a licitante poderá substituir a amostra apresentada, mantidas a marca e as especificações originalmente propostas.</w:t>
      </w:r>
    </w:p>
    <w:p w:rsidR="002C3274" w:rsidRDefault="002C3274" w:rsidP="002C3274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lang w:val="x-none"/>
        </w:rPr>
      </w:pPr>
      <w:r w:rsidRPr="004A308E">
        <w:rPr>
          <w:rFonts w:ascii="Calibri" w:hAnsi="Calibri" w:cs="Calibri"/>
          <w:color w:val="FF0000"/>
        </w:rPr>
        <w:t>4.10.6</w:t>
      </w:r>
      <w:r>
        <w:rPr>
          <w:rFonts w:ascii="Calibri" w:hAnsi="Calibri" w:cs="Calibri"/>
          <w:color w:val="000000"/>
        </w:rPr>
        <w:t xml:space="preserve"> A</w:t>
      </w:r>
      <w:r>
        <w:rPr>
          <w:rFonts w:ascii="Calibri" w:hAnsi="Calibri" w:cs="Calibri"/>
          <w:color w:val="000000"/>
          <w:lang w:val="x-none"/>
        </w:rPr>
        <w:t xml:space="preserve"> Comissão de Apoio</w:t>
      </w:r>
      <w:r>
        <w:rPr>
          <w:rFonts w:ascii="Calibri" w:hAnsi="Calibri" w:cs="Calibri"/>
          <w:i/>
          <w:iCs/>
          <w:color w:val="000000"/>
          <w:lang w:val="x-none"/>
        </w:rPr>
        <w:t xml:space="preserve"> </w:t>
      </w:r>
      <w:r>
        <w:rPr>
          <w:rFonts w:ascii="Calibri" w:hAnsi="Calibri" w:cs="Calibri"/>
          <w:color w:val="000000"/>
          <w:lang w:val="x-none"/>
        </w:rPr>
        <w:t xml:space="preserve">procederá à análise da conformidade, da funcionalidade e da compatibilidade da amostra com as especificações constantes do </w:t>
      </w:r>
      <w:r w:rsidRPr="004A308E">
        <w:rPr>
          <w:rFonts w:ascii="Calibri" w:hAnsi="Calibri" w:cs="Calibri"/>
          <w:b/>
          <w:color w:val="000000"/>
        </w:rPr>
        <w:t>estudo técnico preliminar</w:t>
      </w:r>
      <w:r>
        <w:rPr>
          <w:rFonts w:ascii="Calibri" w:hAnsi="Calibri" w:cs="Calibri"/>
          <w:b/>
          <w:color w:val="000000"/>
        </w:rPr>
        <w:t>.</w:t>
      </w:r>
    </w:p>
    <w:p w:rsidR="007B6C2B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b/>
          <w:i/>
          <w:color w:val="FF0000"/>
        </w:rPr>
      </w:pPr>
      <w:r w:rsidRPr="00BB5CB4">
        <w:rPr>
          <w:rFonts w:ascii="Calibri" w:hAnsi="Calibri" w:cs="Calibri"/>
          <w:b/>
          <w:i/>
          <w:color w:val="FF0000"/>
        </w:rPr>
        <w:t xml:space="preserve">   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 w:rsidRPr="00BB5CB4">
        <w:rPr>
          <w:rFonts w:ascii="Calibri" w:hAnsi="Calibri" w:cs="Calibri"/>
          <w:b/>
          <w:i/>
          <w:color w:val="FF0000"/>
        </w:rPr>
        <w:t xml:space="preserve">  a)</w:t>
      </w:r>
      <w:r>
        <w:rPr>
          <w:rFonts w:ascii="Calibri" w:hAnsi="Calibri" w:cs="Calibri"/>
          <w:color w:val="FF0000"/>
        </w:rPr>
        <w:t xml:space="preserve"> </w:t>
      </w:r>
      <w:r>
        <w:rPr>
          <w:rFonts w:ascii="Calibri" w:hAnsi="Calibri" w:cs="Calibri"/>
          <w:color w:val="000000"/>
          <w:lang w:val="x-none"/>
        </w:rPr>
        <w:t xml:space="preserve">a </w:t>
      </w:r>
      <w:r w:rsidRPr="007B6C2B">
        <w:rPr>
          <w:rFonts w:ascii="Calibri" w:hAnsi="Calibri" w:cs="Calibri"/>
          <w:b/>
          <w:color w:val="000000"/>
          <w:u w:val="single"/>
          <w:lang w:val="x-none"/>
        </w:rPr>
        <w:t>primeira etapa busca</w:t>
      </w:r>
      <w:r>
        <w:rPr>
          <w:rFonts w:ascii="Calibri" w:hAnsi="Calibri" w:cs="Calibri"/>
          <w:color w:val="000000"/>
          <w:lang w:val="x-none"/>
        </w:rPr>
        <w:t xml:space="preserve"> avaliar se a amostra de cartucho de toner ou tinta é inteiramente nova (primeiro uso) e não resultado de remanufaturamento, refilamento, reutilização ou recondicionamento, diante disso, será reprovada a amostra que apresente:</w:t>
      </w:r>
    </w:p>
    <w:p w:rsidR="002C3274" w:rsidRDefault="002C3274" w:rsidP="002C3274">
      <w:pPr>
        <w:autoSpaceDE w:val="0"/>
        <w:autoSpaceDN w:val="0"/>
        <w:adjustRightInd w:val="0"/>
        <w:rPr>
          <w:rFonts w:ascii="Calibri" w:hAnsi="Calibri" w:cs="Calibri"/>
          <w:color w:val="000000"/>
          <w:lang w:val="x-none"/>
        </w:rPr>
      </w:pPr>
      <w:r>
        <w:rPr>
          <w:rFonts w:ascii="Calibri" w:hAnsi="Calibri" w:cs="Calibri"/>
          <w:color w:val="000000"/>
        </w:rPr>
        <w:t xml:space="preserve"> </w:t>
      </w:r>
      <w:r w:rsidRPr="00BB5CB4">
        <w:rPr>
          <w:rFonts w:ascii="Calibri" w:hAnsi="Calibri" w:cs="Calibri"/>
          <w:b/>
          <w:color w:val="000000"/>
          <w:lang w:val="x-none"/>
        </w:rPr>
        <w:t>a.1)</w:t>
      </w:r>
      <w:r>
        <w:rPr>
          <w:rFonts w:ascii="Calibri" w:hAnsi="Calibri" w:cs="Calibri"/>
          <w:color w:val="000000"/>
          <w:lang w:val="x-none"/>
        </w:rPr>
        <w:t xml:space="preserve"> componentes metálicos oxidados;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>
        <w:rPr>
          <w:rFonts w:ascii="Calibri" w:hAnsi="Calibri" w:cs="Calibri"/>
          <w:b/>
          <w:color w:val="000000"/>
        </w:rPr>
        <w:t xml:space="preserve"> </w:t>
      </w:r>
      <w:r w:rsidRPr="00BB5CB4">
        <w:rPr>
          <w:rFonts w:ascii="Calibri" w:hAnsi="Calibri" w:cs="Calibri"/>
          <w:b/>
          <w:color w:val="000000"/>
          <w:lang w:val="x-none"/>
        </w:rPr>
        <w:t>a.2)</w:t>
      </w:r>
      <w:r>
        <w:rPr>
          <w:rFonts w:ascii="Calibri" w:hAnsi="Calibri" w:cs="Calibri"/>
          <w:color w:val="000000"/>
          <w:lang w:val="x-none"/>
        </w:rPr>
        <w:t xml:space="preserve"> carcaças ou outros componentes pintados ou jateados;</w:t>
      </w:r>
    </w:p>
    <w:p w:rsidR="002C3274" w:rsidRDefault="002C3274" w:rsidP="002C3274">
      <w:pPr>
        <w:autoSpaceDE w:val="0"/>
        <w:autoSpaceDN w:val="0"/>
        <w:adjustRightInd w:val="0"/>
        <w:rPr>
          <w:rFonts w:ascii="Calibri" w:hAnsi="Calibri" w:cs="Calibri"/>
          <w:color w:val="000000"/>
          <w:lang w:val="x-none"/>
        </w:rPr>
      </w:pPr>
      <w:r>
        <w:rPr>
          <w:rFonts w:ascii="Calibri" w:hAnsi="Calibri" w:cs="Calibri"/>
          <w:color w:val="000000"/>
        </w:rPr>
        <w:t xml:space="preserve"> </w:t>
      </w:r>
      <w:r w:rsidRPr="00BB5CB4">
        <w:rPr>
          <w:rFonts w:ascii="Calibri" w:hAnsi="Calibri" w:cs="Calibri"/>
          <w:b/>
          <w:color w:val="000000"/>
          <w:lang w:val="x-none"/>
        </w:rPr>
        <w:t>a.3)</w:t>
      </w:r>
      <w:r>
        <w:rPr>
          <w:rFonts w:ascii="Calibri" w:hAnsi="Calibri" w:cs="Calibri"/>
          <w:color w:val="000000"/>
          <w:lang w:val="x-none"/>
        </w:rPr>
        <w:t xml:space="preserve"> rachaduras nas partes plásticas;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 w:rsidRPr="00BB5CB4">
        <w:rPr>
          <w:rFonts w:ascii="Calibri" w:hAnsi="Calibri" w:cs="Calibri"/>
          <w:b/>
          <w:color w:val="000000"/>
          <w:lang w:val="x-none"/>
        </w:rPr>
        <w:t>a.4)</w:t>
      </w:r>
      <w:r>
        <w:rPr>
          <w:rFonts w:ascii="Calibri" w:hAnsi="Calibri" w:cs="Calibri"/>
          <w:color w:val="000000"/>
          <w:lang w:val="x-none"/>
        </w:rPr>
        <w:t xml:space="preserve"> arranhões na carcaça e trilhos de engate na impressora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 w:rsidRPr="00BB5CB4">
        <w:rPr>
          <w:rFonts w:ascii="Calibri" w:hAnsi="Calibri" w:cs="Calibri"/>
          <w:b/>
          <w:color w:val="000000"/>
          <w:lang w:val="x-none"/>
        </w:rPr>
        <w:t>a.5)</w:t>
      </w:r>
      <w:r>
        <w:rPr>
          <w:rFonts w:ascii="Calibri" w:hAnsi="Calibri" w:cs="Calibri"/>
          <w:color w:val="000000"/>
          <w:lang w:val="x-none"/>
        </w:rPr>
        <w:t xml:space="preserve"> ranhuras e/ou sinais de lixamento de marcas/características/detalhes que evidenciem o reaproveitamento de qualquer peça ou componente;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>
        <w:rPr>
          <w:rFonts w:ascii="Calibri" w:hAnsi="Calibri" w:cs="Calibri"/>
          <w:color w:val="000000"/>
        </w:rPr>
        <w:t xml:space="preserve"> </w:t>
      </w:r>
      <w:r w:rsidRPr="00BB5CB4">
        <w:rPr>
          <w:rFonts w:ascii="Calibri" w:hAnsi="Calibri" w:cs="Calibri"/>
          <w:b/>
          <w:color w:val="000000"/>
          <w:lang w:val="x-none"/>
        </w:rPr>
        <w:t>a.6)</w:t>
      </w:r>
      <w:r>
        <w:rPr>
          <w:rFonts w:ascii="Calibri" w:hAnsi="Calibri" w:cs="Calibri"/>
          <w:color w:val="000000"/>
          <w:lang w:val="x-none"/>
        </w:rPr>
        <w:t xml:space="preserve"> marca de etiqueta anterior em local coincidente com o original;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>
        <w:rPr>
          <w:rFonts w:ascii="Calibri" w:hAnsi="Calibri" w:cs="Calibri"/>
          <w:b/>
          <w:color w:val="000000"/>
        </w:rPr>
        <w:t xml:space="preserve"> </w:t>
      </w:r>
      <w:r w:rsidRPr="00BB5CB4">
        <w:rPr>
          <w:rFonts w:ascii="Calibri" w:hAnsi="Calibri" w:cs="Calibri"/>
          <w:b/>
          <w:color w:val="000000"/>
          <w:lang w:val="x-none"/>
        </w:rPr>
        <w:t>a.7)</w:t>
      </w:r>
      <w:r>
        <w:rPr>
          <w:rFonts w:ascii="Calibri" w:hAnsi="Calibri" w:cs="Calibri"/>
          <w:color w:val="000000"/>
          <w:lang w:val="x-none"/>
        </w:rPr>
        <w:t xml:space="preserve"> derretimentos no plástico da carcaça;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 w:rsidRPr="00BB5CB4">
        <w:rPr>
          <w:rFonts w:ascii="Calibri" w:hAnsi="Calibri" w:cs="Calibri"/>
          <w:b/>
          <w:color w:val="000000"/>
          <w:lang w:val="x-none"/>
        </w:rPr>
        <w:t>a.8)</w:t>
      </w:r>
      <w:r>
        <w:rPr>
          <w:rFonts w:ascii="Calibri" w:hAnsi="Calibri" w:cs="Calibri"/>
          <w:color w:val="000000"/>
          <w:lang w:val="x-none"/>
        </w:rPr>
        <w:t xml:space="preserve"> vazamento de pó ou tinta;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 w:rsidRPr="00BB5CB4">
        <w:rPr>
          <w:rFonts w:ascii="Calibri" w:hAnsi="Calibri" w:cs="Calibri"/>
          <w:b/>
          <w:color w:val="000000"/>
          <w:lang w:val="x-none"/>
        </w:rPr>
        <w:t xml:space="preserve">a.9) </w:t>
      </w:r>
      <w:r>
        <w:rPr>
          <w:rFonts w:ascii="Calibri" w:hAnsi="Calibri" w:cs="Calibri"/>
          <w:color w:val="000000"/>
          <w:lang w:val="x-none"/>
        </w:rPr>
        <w:t>retoque da pintura externa;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 w:rsidRPr="00BB5CB4">
        <w:rPr>
          <w:rFonts w:ascii="Calibri" w:hAnsi="Calibri" w:cs="Calibri"/>
          <w:b/>
          <w:color w:val="000000"/>
          <w:lang w:val="x-none"/>
        </w:rPr>
        <w:t>a.10)</w:t>
      </w:r>
      <w:r>
        <w:rPr>
          <w:rFonts w:ascii="Calibri" w:hAnsi="Calibri" w:cs="Calibri"/>
          <w:color w:val="000000"/>
          <w:lang w:val="x-none"/>
        </w:rPr>
        <w:t xml:space="preserve"> furo no reservatório do toner;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 w:rsidRPr="00BB5CB4">
        <w:rPr>
          <w:rFonts w:ascii="Calibri" w:hAnsi="Calibri" w:cs="Calibri"/>
          <w:b/>
          <w:color w:val="000000"/>
          <w:lang w:val="x-none"/>
        </w:rPr>
        <w:t>a.11)</w:t>
      </w:r>
      <w:r>
        <w:rPr>
          <w:rFonts w:ascii="Calibri" w:hAnsi="Calibri" w:cs="Calibri"/>
          <w:color w:val="000000"/>
          <w:lang w:val="x-none"/>
        </w:rPr>
        <w:t xml:space="preserve"> perfuração no cilindro visíveis ou protegido por etiqueta adesiva;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 w:rsidRPr="00BB5CB4">
        <w:rPr>
          <w:rFonts w:ascii="Calibri" w:hAnsi="Calibri" w:cs="Calibri"/>
          <w:b/>
          <w:color w:val="000000"/>
          <w:lang w:val="x-none"/>
        </w:rPr>
        <w:t>a.12)</w:t>
      </w:r>
      <w:r>
        <w:rPr>
          <w:rFonts w:ascii="Calibri" w:hAnsi="Calibri" w:cs="Calibri"/>
          <w:color w:val="000000"/>
          <w:lang w:val="x-none"/>
        </w:rPr>
        <w:t xml:space="preserve"> ruídos de componentes soltos;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 w:rsidRPr="00BB5CB4">
        <w:rPr>
          <w:rFonts w:ascii="Calibri" w:hAnsi="Calibri" w:cs="Calibri"/>
          <w:b/>
          <w:color w:val="000000"/>
          <w:lang w:val="x-none"/>
        </w:rPr>
        <w:t>a.13)</w:t>
      </w:r>
      <w:r>
        <w:rPr>
          <w:rFonts w:ascii="Calibri" w:hAnsi="Calibri" w:cs="Calibri"/>
          <w:color w:val="000000"/>
          <w:lang w:val="x-none"/>
        </w:rPr>
        <w:t xml:space="preserve"> inconformidades na embalagem, ou seja, que não esteja acondicionada em embalagem totalmente lacrada, contendo as características do produto, marca e indicação do fabricante; e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 w:rsidRPr="00BB5CB4">
        <w:rPr>
          <w:rFonts w:ascii="Calibri" w:hAnsi="Calibri" w:cs="Calibri"/>
          <w:b/>
          <w:color w:val="000000"/>
          <w:lang w:val="x-none"/>
        </w:rPr>
        <w:t>a.14)</w:t>
      </w:r>
      <w:r>
        <w:rPr>
          <w:rFonts w:ascii="Calibri" w:hAnsi="Calibri" w:cs="Calibri"/>
          <w:color w:val="000000"/>
          <w:lang w:val="x-none"/>
        </w:rPr>
        <w:t xml:space="preserve"> qualquer outro sinal que indique remanufaturamento, refilamento, reutilização ou recondicionamento do cartucho de toner ou tinta.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>
        <w:rPr>
          <w:rFonts w:ascii="Calibri" w:hAnsi="Calibri" w:cs="Calibri"/>
          <w:color w:val="000000"/>
        </w:rPr>
        <w:t xml:space="preserve"> </w:t>
      </w:r>
      <w:r w:rsidRPr="004A308E">
        <w:rPr>
          <w:rFonts w:ascii="Calibri" w:hAnsi="Calibri" w:cs="Calibri"/>
          <w:b/>
          <w:color w:val="000000"/>
          <w:lang w:val="x-none"/>
        </w:rPr>
        <w:t>b)</w:t>
      </w:r>
      <w:r>
        <w:rPr>
          <w:rFonts w:ascii="Calibri" w:hAnsi="Calibri" w:cs="Calibri"/>
          <w:color w:val="000000"/>
          <w:lang w:val="x-none"/>
        </w:rPr>
        <w:t xml:space="preserve"> a </w:t>
      </w:r>
      <w:r w:rsidRPr="007B6C2B">
        <w:rPr>
          <w:rFonts w:ascii="Calibri" w:hAnsi="Calibri" w:cs="Calibri"/>
          <w:b/>
          <w:color w:val="000000"/>
          <w:u w:val="single"/>
          <w:lang w:val="x-none"/>
        </w:rPr>
        <w:t>segunda etapa</w:t>
      </w:r>
      <w:r>
        <w:rPr>
          <w:rFonts w:ascii="Calibri" w:hAnsi="Calibri" w:cs="Calibri"/>
          <w:color w:val="000000"/>
          <w:lang w:val="x-none"/>
        </w:rPr>
        <w:t xml:space="preserve"> visa verificar a conformidade com o fim a que se destinam os cartuchos de toner e tinta, por meio de testes de impressão, em frente e verso, em, no mínimo, 10 (dez) folhas de papel e será reprovada a amostra que apresente: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 w:rsidRPr="00BB5CB4">
        <w:rPr>
          <w:rFonts w:ascii="Calibri" w:hAnsi="Calibri" w:cs="Calibri"/>
          <w:b/>
          <w:color w:val="000000"/>
          <w:lang w:val="x-none"/>
        </w:rPr>
        <w:t>b.1)</w:t>
      </w:r>
      <w:r>
        <w:rPr>
          <w:rFonts w:ascii="Calibri" w:hAnsi="Calibri" w:cs="Calibri"/>
          <w:color w:val="000000"/>
          <w:lang w:val="x-none"/>
        </w:rPr>
        <w:t xml:space="preserve"> o não reconhecimento do suprimento pela impressora;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 w:rsidRPr="00BB5CB4">
        <w:rPr>
          <w:rFonts w:ascii="Calibri" w:hAnsi="Calibri" w:cs="Calibri"/>
          <w:b/>
          <w:color w:val="000000"/>
          <w:lang w:val="x-none"/>
        </w:rPr>
        <w:t>b.2)</w:t>
      </w:r>
      <w:r>
        <w:rPr>
          <w:rFonts w:ascii="Calibri" w:hAnsi="Calibri" w:cs="Calibri"/>
          <w:color w:val="000000"/>
          <w:lang w:val="x-none"/>
        </w:rPr>
        <w:t xml:space="preserve"> vazamento de tinta ou toner no uso dentro da impressora;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 w:rsidRPr="00BB5CB4">
        <w:rPr>
          <w:rFonts w:ascii="Calibri" w:hAnsi="Calibri" w:cs="Calibri"/>
          <w:b/>
          <w:color w:val="000000"/>
          <w:lang w:val="x-none"/>
        </w:rPr>
        <w:t>b.3)</w:t>
      </w:r>
      <w:r>
        <w:rPr>
          <w:rFonts w:ascii="Calibri" w:hAnsi="Calibri" w:cs="Calibri"/>
          <w:color w:val="000000"/>
          <w:lang w:val="x-none"/>
        </w:rPr>
        <w:t xml:space="preserve"> ressecamento de tinta, quando for o caso;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 w:rsidRPr="00BB5CB4">
        <w:rPr>
          <w:rFonts w:ascii="Calibri" w:hAnsi="Calibri" w:cs="Calibri"/>
          <w:b/>
          <w:color w:val="000000"/>
          <w:lang w:val="x-none"/>
        </w:rPr>
        <w:t>b.4)</w:t>
      </w:r>
      <w:r>
        <w:rPr>
          <w:rFonts w:ascii="Calibri" w:hAnsi="Calibri" w:cs="Calibri"/>
          <w:color w:val="000000"/>
          <w:lang w:val="x-none"/>
        </w:rPr>
        <w:t xml:space="preserve"> manchas e falhas na impressão, tais como borrões, riscos de impressão e outros congêneres; e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 w:rsidRPr="00BB5CB4">
        <w:rPr>
          <w:rFonts w:ascii="Calibri" w:hAnsi="Calibri" w:cs="Calibri"/>
          <w:b/>
          <w:color w:val="000000"/>
          <w:lang w:val="x-none"/>
        </w:rPr>
        <w:t>b.5)</w:t>
      </w:r>
      <w:r>
        <w:rPr>
          <w:rFonts w:ascii="Calibri" w:hAnsi="Calibri" w:cs="Calibri"/>
          <w:color w:val="000000"/>
          <w:lang w:val="x-none"/>
        </w:rPr>
        <w:t xml:space="preserve"> atolamentos de papel nas engrenagens do cartucho de toner, quando for o caso.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  <w:r>
        <w:rPr>
          <w:rFonts w:ascii="Calibri" w:hAnsi="Calibri" w:cs="Calibri"/>
          <w:b/>
          <w:color w:val="000000"/>
        </w:rPr>
        <w:t xml:space="preserve">      </w:t>
      </w:r>
      <w:r w:rsidRPr="00BB5CB4">
        <w:rPr>
          <w:rFonts w:ascii="Calibri" w:hAnsi="Calibri" w:cs="Calibri"/>
          <w:b/>
          <w:color w:val="000000"/>
          <w:lang w:val="x-none"/>
        </w:rPr>
        <w:t>c)</w:t>
      </w:r>
      <w:r>
        <w:rPr>
          <w:rFonts w:ascii="Calibri" w:hAnsi="Calibri" w:cs="Calibri"/>
          <w:color w:val="000000"/>
          <w:lang w:val="x-none"/>
        </w:rPr>
        <w:t xml:space="preserve"> A amostra somente seguirá para a </w:t>
      </w:r>
      <w:r w:rsidRPr="007B6C2B">
        <w:rPr>
          <w:rFonts w:ascii="Calibri" w:hAnsi="Calibri" w:cs="Calibri"/>
          <w:b/>
          <w:color w:val="000000"/>
          <w:lang w:val="x-none"/>
        </w:rPr>
        <w:t>segunda etapa</w:t>
      </w:r>
      <w:r>
        <w:rPr>
          <w:rFonts w:ascii="Calibri" w:hAnsi="Calibri" w:cs="Calibri"/>
          <w:color w:val="000000"/>
          <w:lang w:val="x-none"/>
        </w:rPr>
        <w:t xml:space="preserve"> se atender a todos os requisitos previstos na primeira etapa.</w:t>
      </w:r>
    </w:p>
    <w:p w:rsidR="002C3274" w:rsidRDefault="002C3274" w:rsidP="002C3274">
      <w:pPr>
        <w:autoSpaceDE w:val="0"/>
        <w:autoSpaceDN w:val="0"/>
        <w:adjustRightInd w:val="0"/>
        <w:ind w:right="227"/>
        <w:rPr>
          <w:rFonts w:ascii="Calibri" w:hAnsi="Calibri" w:cs="Calibri"/>
          <w:color w:val="000000"/>
          <w:lang w:val="x-none"/>
        </w:rPr>
      </w:pPr>
    </w:p>
    <w:p w:rsidR="002C3274" w:rsidRDefault="002C3274" w:rsidP="002C3274">
      <w:pPr>
        <w:autoSpaceDE w:val="0"/>
        <w:autoSpaceDN w:val="0"/>
        <w:adjustRightInd w:val="0"/>
        <w:jc w:val="both"/>
        <w:rPr>
          <w:rFonts w:ascii="Calibri" w:hAnsi="Calibri" w:cs="Calibri"/>
          <w:lang w:val="x-none"/>
        </w:rPr>
      </w:pPr>
      <w:r w:rsidRPr="00627DC5">
        <w:rPr>
          <w:rFonts w:ascii="Calibri" w:hAnsi="Calibri" w:cs="Calibri"/>
          <w:b/>
          <w:color w:val="000000"/>
        </w:rPr>
        <w:t>4.10.7</w:t>
      </w:r>
      <w:r>
        <w:rPr>
          <w:rFonts w:ascii="Calibri" w:hAnsi="Calibri" w:cs="Calibri"/>
          <w:color w:val="000000"/>
          <w:lang w:val="x-none"/>
        </w:rPr>
        <w:t xml:space="preserve">- </w:t>
      </w:r>
      <w:r w:rsidRPr="00627DC5">
        <w:rPr>
          <w:rFonts w:ascii="Calibri" w:hAnsi="Calibri" w:cs="Calibri"/>
          <w:b/>
          <w:color w:val="000000"/>
        </w:rPr>
        <w:t>D</w:t>
      </w:r>
      <w:r w:rsidRPr="00627DC5">
        <w:rPr>
          <w:rFonts w:ascii="Calibri" w:hAnsi="Calibri" w:cs="Calibri"/>
          <w:b/>
          <w:color w:val="000000"/>
          <w:lang w:val="x-none"/>
        </w:rPr>
        <w:t>A amostra</w:t>
      </w:r>
      <w:r>
        <w:rPr>
          <w:rFonts w:ascii="Calibri" w:hAnsi="Calibri" w:cs="Calibri"/>
          <w:color w:val="000000"/>
        </w:rPr>
        <w:t xml:space="preserve">: </w:t>
      </w:r>
      <w:r>
        <w:rPr>
          <w:rFonts w:ascii="Calibri" w:hAnsi="Calibri" w:cs="Calibri"/>
          <w:color w:val="000000"/>
          <w:lang w:val="x-none"/>
        </w:rPr>
        <w:t xml:space="preserve">deverá estar devidamente embalada, lacrada e identificada com o número deste </w:t>
      </w:r>
      <w:r w:rsidR="007B6C2B">
        <w:rPr>
          <w:rFonts w:ascii="Calibri" w:hAnsi="Calibri" w:cs="Calibri"/>
          <w:color w:val="000000"/>
        </w:rPr>
        <w:t>PROCESSO LICITATÓRIO</w:t>
      </w:r>
      <w:r>
        <w:rPr>
          <w:rFonts w:ascii="Calibri" w:hAnsi="Calibri" w:cs="Calibri"/>
          <w:color w:val="000000"/>
          <w:lang w:val="x-none"/>
        </w:rPr>
        <w:t xml:space="preserve">, o número do item, o CNPJ e a firma, denominação social ou a razão social da licitante. A identificação, quando possível, não deverá se sobrepor à marca, modelo e/ou identificação própria do </w:t>
      </w:r>
      <w:r>
        <w:rPr>
          <w:rFonts w:ascii="Calibri" w:hAnsi="Calibri" w:cs="Calibri"/>
          <w:lang w:val="x-none"/>
        </w:rPr>
        <w:t>material.</w:t>
      </w:r>
    </w:p>
    <w:p w:rsidR="002C3274" w:rsidRDefault="002C3274" w:rsidP="002C3274">
      <w:pPr>
        <w:autoSpaceDE w:val="0"/>
        <w:autoSpaceDN w:val="0"/>
        <w:adjustRightInd w:val="0"/>
        <w:jc w:val="both"/>
        <w:rPr>
          <w:rFonts w:ascii="Calibri" w:hAnsi="Calibri" w:cs="Calibri"/>
          <w:lang w:val="x-none"/>
        </w:rPr>
      </w:pPr>
      <w:r>
        <w:rPr>
          <w:rFonts w:ascii="Calibri" w:hAnsi="Calibri" w:cs="Calibri"/>
          <w:b/>
          <w:color w:val="000000"/>
        </w:rPr>
        <w:t xml:space="preserve">A) </w:t>
      </w:r>
      <w:r>
        <w:rPr>
          <w:rFonts w:ascii="Calibri" w:hAnsi="Calibri" w:cs="Calibri"/>
          <w:lang w:val="x-none"/>
        </w:rPr>
        <w:t xml:space="preserve">- A amostra que não possuir identificação de </w:t>
      </w:r>
      <w:r w:rsidRPr="00627DC5">
        <w:rPr>
          <w:rFonts w:ascii="Calibri" w:hAnsi="Calibri" w:cs="Calibri"/>
          <w:highlight w:val="yellow"/>
          <w:lang w:val="x-none"/>
        </w:rPr>
        <w:t xml:space="preserve">marca/modelo do fabricante estampada em seu corpo e apresentada em unidade fracionada de caixa, conjunto, </w:t>
      </w:r>
      <w:r w:rsidRPr="00627DC5">
        <w:rPr>
          <w:rFonts w:ascii="Calibri" w:hAnsi="Calibri" w:cs="Calibri"/>
          <w:i/>
          <w:iCs/>
          <w:highlight w:val="yellow"/>
          <w:lang w:val="x-none"/>
        </w:rPr>
        <w:t xml:space="preserve">blister, kit </w:t>
      </w:r>
      <w:r w:rsidRPr="00627DC5">
        <w:rPr>
          <w:rFonts w:ascii="Calibri" w:hAnsi="Calibri" w:cs="Calibri"/>
          <w:highlight w:val="yellow"/>
          <w:lang w:val="x-none"/>
        </w:rPr>
        <w:t>ou similar</w:t>
      </w:r>
      <w:r>
        <w:rPr>
          <w:rFonts w:ascii="Calibri" w:hAnsi="Calibri" w:cs="Calibri"/>
          <w:lang w:val="x-none"/>
        </w:rPr>
        <w:t xml:space="preserve"> deverá vir acompanhada da </w:t>
      </w:r>
      <w:r w:rsidRPr="00627DC5">
        <w:rPr>
          <w:rFonts w:ascii="Calibri" w:hAnsi="Calibri" w:cs="Calibri"/>
          <w:b/>
          <w:lang w:val="x-none"/>
        </w:rPr>
        <w:t>embalagem original</w:t>
      </w:r>
      <w:r>
        <w:rPr>
          <w:rFonts w:ascii="Calibri" w:hAnsi="Calibri" w:cs="Calibri"/>
          <w:lang w:val="x-none"/>
        </w:rPr>
        <w:t xml:space="preserve"> do produto e caso a mesma não apresente claramente a marca </w:t>
      </w:r>
      <w:r>
        <w:rPr>
          <w:rFonts w:ascii="Calibri" w:hAnsi="Calibri" w:cs="Calibri"/>
        </w:rPr>
        <w:t>a comissão</w:t>
      </w:r>
      <w:r>
        <w:rPr>
          <w:rFonts w:ascii="Calibri" w:hAnsi="Calibri" w:cs="Calibri"/>
          <w:lang w:val="x-none"/>
        </w:rPr>
        <w:t xml:space="preserve"> solicitará comprovação de Propriedade de Patente ao que deverá ser providenciado pelo licitante e caso este for o detentor da marca deverá constar em seu contrato social </w:t>
      </w:r>
      <w:proofErr w:type="spellStart"/>
      <w:r>
        <w:rPr>
          <w:rFonts w:ascii="Calibri" w:hAnsi="Calibri" w:cs="Calibri"/>
          <w:lang w:val="x-none"/>
        </w:rPr>
        <w:t>CNAE</w:t>
      </w:r>
      <w:proofErr w:type="spellEnd"/>
      <w:r>
        <w:rPr>
          <w:rFonts w:ascii="Calibri" w:hAnsi="Calibri" w:cs="Calibri"/>
          <w:lang w:val="x-none"/>
        </w:rPr>
        <w:t xml:space="preserve"> de Fabricante/Importador, implicando neste caso as devidas licenças que o ramo de atividade exige.</w:t>
      </w:r>
    </w:p>
    <w:p w:rsidR="002C3274" w:rsidRDefault="002C3274" w:rsidP="002C3274">
      <w:pPr>
        <w:autoSpaceDE w:val="0"/>
        <w:autoSpaceDN w:val="0"/>
        <w:adjustRightInd w:val="0"/>
        <w:jc w:val="both"/>
        <w:rPr>
          <w:rFonts w:ascii="Calibri" w:hAnsi="Calibri" w:cs="Calibri"/>
          <w:lang w:val="x-none"/>
        </w:rPr>
      </w:pPr>
      <w:proofErr w:type="gramStart"/>
      <w:r w:rsidRPr="00627DC5">
        <w:rPr>
          <w:rFonts w:ascii="Calibri" w:hAnsi="Calibri" w:cs="Calibri"/>
          <w:b/>
        </w:rPr>
        <w:t>B)</w:t>
      </w:r>
      <w:r>
        <w:rPr>
          <w:rFonts w:ascii="Calibri" w:hAnsi="Calibri" w:cs="Calibri"/>
          <w:lang w:val="x-none"/>
        </w:rPr>
        <w:t>-</w:t>
      </w:r>
      <w:proofErr w:type="gramEnd"/>
      <w:r>
        <w:rPr>
          <w:rFonts w:ascii="Calibri" w:hAnsi="Calibri" w:cs="Calibri"/>
          <w:lang w:val="x-none"/>
        </w:rPr>
        <w:t xml:space="preserve"> O </w:t>
      </w:r>
      <w:r>
        <w:rPr>
          <w:rFonts w:ascii="Calibri" w:hAnsi="Calibri" w:cs="Calibri"/>
        </w:rPr>
        <w:t>SAMAE</w:t>
      </w:r>
      <w:r>
        <w:rPr>
          <w:rFonts w:ascii="Calibri" w:hAnsi="Calibri" w:cs="Calibri"/>
          <w:lang w:val="x-none"/>
        </w:rPr>
        <w:t xml:space="preserve"> divulgará, no sítio eletrônico da SAMAE de Japurá/PR, o recebimento da amostra, sendo facultado aos licitantes vistoriar as amostras apresentadas. A data e a hora serão agendadas durante o processo licitatório.</w:t>
      </w:r>
    </w:p>
    <w:p w:rsidR="002C3274" w:rsidRDefault="002C3274" w:rsidP="002C3274">
      <w:pPr>
        <w:autoSpaceDE w:val="0"/>
        <w:autoSpaceDN w:val="0"/>
        <w:adjustRightInd w:val="0"/>
        <w:jc w:val="both"/>
        <w:rPr>
          <w:rFonts w:ascii="Calibri" w:hAnsi="Calibri" w:cs="Calibri"/>
          <w:lang w:val="x-none"/>
        </w:rPr>
      </w:pPr>
      <w:proofErr w:type="gramStart"/>
      <w:r w:rsidRPr="00627DC5">
        <w:rPr>
          <w:rFonts w:ascii="Calibri" w:hAnsi="Calibri" w:cs="Calibri"/>
          <w:b/>
        </w:rPr>
        <w:t>C)</w:t>
      </w:r>
      <w:r>
        <w:rPr>
          <w:rFonts w:ascii="Calibri" w:hAnsi="Calibri" w:cs="Calibri"/>
          <w:lang w:val="x-none"/>
        </w:rPr>
        <w:t>-</w:t>
      </w:r>
      <w:proofErr w:type="gramEnd"/>
      <w:r>
        <w:rPr>
          <w:rFonts w:ascii="Calibri" w:hAnsi="Calibri" w:cs="Calibri"/>
          <w:lang w:val="x-none"/>
        </w:rPr>
        <w:t xml:space="preserve"> Caso a amostra da autora da melhor proposta seja reprovada, a proposta será recusada e será convocada a autora da segunda melhor proposta para apresentar sua amostra, e assim sucessivamente. A amostra apresentada será manuseada ficando disponível para ser retirada pela licitante após a homologação da licitação. Se após a homologação da licitação a empresa não retirar a amostra reprovada no prazo de 30 (trinta) dias, poderá haver a doação do material, sem gerar direito de indenização à licitante.</w:t>
      </w:r>
    </w:p>
    <w:p w:rsidR="002C3274" w:rsidRDefault="002C3274" w:rsidP="002C3274">
      <w:pPr>
        <w:autoSpaceDE w:val="0"/>
        <w:autoSpaceDN w:val="0"/>
        <w:adjustRightInd w:val="0"/>
        <w:jc w:val="both"/>
        <w:rPr>
          <w:rFonts w:ascii="Calibri" w:hAnsi="Calibri" w:cs="Calibri"/>
          <w:lang w:val="x-none"/>
        </w:rPr>
      </w:pPr>
      <w:proofErr w:type="gramStart"/>
      <w:r w:rsidRPr="00627DC5">
        <w:rPr>
          <w:rFonts w:ascii="Calibri" w:hAnsi="Calibri" w:cs="Calibri"/>
          <w:b/>
        </w:rPr>
        <w:t>D)</w:t>
      </w:r>
      <w:r w:rsidRPr="00627DC5">
        <w:rPr>
          <w:rFonts w:ascii="Calibri" w:hAnsi="Calibri" w:cs="Calibri"/>
          <w:b/>
          <w:lang w:val="x-none"/>
        </w:rPr>
        <w:t>-</w:t>
      </w:r>
      <w:proofErr w:type="gramEnd"/>
      <w:r>
        <w:rPr>
          <w:rFonts w:ascii="Calibri" w:hAnsi="Calibri" w:cs="Calibri"/>
          <w:lang w:val="x-none"/>
        </w:rPr>
        <w:t xml:space="preserve"> A amostra aprovada permanecerá em poder do Setor de Licitações pelo período necessário até que proceda pelo menos a primeira entrega do quantitativo constante em requisição de compras do item registrado em Ata de Registro de Preços, ou com o vencimento desta, com vistas a avaliar se o objeto entregue confere com o aprovado.</w:t>
      </w:r>
    </w:p>
    <w:p w:rsidR="002C3274" w:rsidRDefault="002C3274" w:rsidP="002C3274">
      <w:pPr>
        <w:autoSpaceDE w:val="0"/>
        <w:autoSpaceDN w:val="0"/>
        <w:adjustRightInd w:val="0"/>
        <w:jc w:val="both"/>
        <w:rPr>
          <w:rFonts w:ascii="Calibri" w:hAnsi="Calibri" w:cs="Calibri"/>
          <w:lang w:val="x-none"/>
        </w:rPr>
      </w:pPr>
      <w:proofErr w:type="gramStart"/>
      <w:r w:rsidRPr="00627DC5">
        <w:rPr>
          <w:rFonts w:ascii="Calibri" w:hAnsi="Calibri" w:cs="Calibri"/>
          <w:b/>
        </w:rPr>
        <w:t>E)</w:t>
      </w:r>
      <w:r>
        <w:rPr>
          <w:rFonts w:ascii="Calibri" w:hAnsi="Calibri" w:cs="Calibri"/>
          <w:lang w:val="x-none"/>
        </w:rPr>
        <w:t>-</w:t>
      </w:r>
      <w:proofErr w:type="gramEnd"/>
      <w:r>
        <w:rPr>
          <w:rFonts w:ascii="Calibri" w:hAnsi="Calibri" w:cs="Calibri"/>
          <w:lang w:val="x-none"/>
        </w:rPr>
        <w:t xml:space="preserve"> A amostra da licitante vencedora poderá ser considerada para fins de recebimento. Para tanto, a Adjudicatária deverá requerer, formalmente, quando do fornecimento do material ao Setor de Licitações da SAMAE de Japurá/PR.</w:t>
      </w:r>
    </w:p>
    <w:p w:rsidR="002C3274" w:rsidRDefault="002C3274" w:rsidP="002C3274">
      <w:pPr>
        <w:autoSpaceDE w:val="0"/>
        <w:autoSpaceDN w:val="0"/>
        <w:adjustRightInd w:val="0"/>
        <w:jc w:val="both"/>
        <w:rPr>
          <w:rFonts w:ascii="Calibri" w:hAnsi="Calibri" w:cs="Calibri"/>
          <w:lang w:val="x-none"/>
        </w:rPr>
      </w:pPr>
      <w:proofErr w:type="gramStart"/>
      <w:r w:rsidRPr="00627DC5">
        <w:rPr>
          <w:rFonts w:ascii="Calibri" w:hAnsi="Calibri" w:cs="Calibri"/>
          <w:b/>
        </w:rPr>
        <w:t>F)</w:t>
      </w:r>
      <w:r w:rsidRPr="00627DC5">
        <w:rPr>
          <w:rFonts w:ascii="Calibri" w:hAnsi="Calibri" w:cs="Calibri"/>
          <w:b/>
          <w:lang w:val="x-none"/>
        </w:rPr>
        <w:t>-</w:t>
      </w:r>
      <w:proofErr w:type="gramEnd"/>
      <w:r>
        <w:rPr>
          <w:rFonts w:ascii="Calibri" w:hAnsi="Calibri" w:cs="Calibri"/>
          <w:lang w:val="x-none"/>
        </w:rPr>
        <w:t xml:space="preserve"> A amostra aprovada e não recolhida pela licitante, observado o prazo do LOTE 01, será doada, incorporada ao estoque da SAMAE de Japurá/PR ou descartada, conforme o caso.</w:t>
      </w:r>
    </w:p>
    <w:p w:rsidR="002C3274" w:rsidRDefault="002C3274" w:rsidP="002C3274">
      <w:pPr>
        <w:autoSpaceDE w:val="0"/>
        <w:autoSpaceDN w:val="0"/>
        <w:adjustRightInd w:val="0"/>
        <w:jc w:val="both"/>
        <w:rPr>
          <w:rFonts w:ascii="Calibri" w:hAnsi="Calibri" w:cs="Calibri"/>
          <w:lang w:val="x-none"/>
        </w:rPr>
      </w:pPr>
      <w:proofErr w:type="gramStart"/>
      <w:r w:rsidRPr="00627DC5">
        <w:rPr>
          <w:rFonts w:ascii="Calibri" w:hAnsi="Calibri" w:cs="Calibri"/>
          <w:b/>
        </w:rPr>
        <w:t>G)</w:t>
      </w:r>
      <w:r w:rsidRPr="00627DC5">
        <w:rPr>
          <w:rFonts w:ascii="Calibri" w:hAnsi="Calibri" w:cs="Calibri"/>
          <w:b/>
          <w:lang w:val="x-none"/>
        </w:rPr>
        <w:t>-</w:t>
      </w:r>
      <w:proofErr w:type="gramEnd"/>
      <w:r>
        <w:rPr>
          <w:rFonts w:ascii="Calibri" w:hAnsi="Calibri" w:cs="Calibri"/>
          <w:lang w:val="x-none"/>
        </w:rPr>
        <w:t xml:space="preserve"> A amostra será manuseada e, se recusada, será devolvida à licitante no estado em que se encontrar após avaliação técnica.</w:t>
      </w:r>
    </w:p>
    <w:p w:rsidR="00E65887" w:rsidRDefault="00E65887">
      <w:pPr>
        <w:keepNext/>
        <w:keepLines/>
        <w:ind w:right="-30"/>
        <w:jc w:val="both"/>
      </w:pPr>
      <w:r>
        <w:t xml:space="preserve">4.11 A empresa contratada deverá recolher </w:t>
      </w:r>
      <w:r w:rsidR="007B6C2B">
        <w:t>aos toners</w:t>
      </w:r>
      <w:r>
        <w:t xml:space="preserve"> usados e dar destinação final adequada</w:t>
      </w:r>
      <w:r w:rsidR="007B6C2B">
        <w:t xml:space="preserve"> AO MEIO </w:t>
      </w:r>
      <w:r w:rsidR="00755F49">
        <w:t>AMBIENTE</w:t>
      </w:r>
      <w:r>
        <w:t>.</w:t>
      </w:r>
    </w:p>
    <w:p w:rsidR="00755F49" w:rsidRDefault="00755F49">
      <w:pPr>
        <w:keepNext/>
        <w:keepLines/>
        <w:ind w:right="-30"/>
        <w:jc w:val="both"/>
      </w:pPr>
    </w:p>
    <w:p w:rsidR="00755F49" w:rsidRDefault="00755F49" w:rsidP="00755F49">
      <w:pPr>
        <w:widowControl/>
        <w:tabs>
          <w:tab w:val="left" w:pos="435"/>
          <w:tab w:val="left" w:pos="1545"/>
          <w:tab w:val="left" w:pos="1755"/>
          <w:tab w:val="left" w:pos="1980"/>
          <w:tab w:val="left" w:pos="2250"/>
        </w:tabs>
        <w:spacing w:after="135"/>
        <w:jc w:val="both"/>
      </w:pPr>
      <w:r>
        <w:rPr>
          <w:rFonts w:ascii="Calibri" w:eastAsia="Calibri" w:hAnsi="Calibri" w:cs="Calibri"/>
          <w:b/>
          <w:w w:val="0"/>
          <w:sz w:val="22"/>
        </w:rPr>
        <w:t>. Apresentar laudo</w:t>
      </w:r>
      <w:r>
        <w:rPr>
          <w:rFonts w:ascii="Calibri" w:eastAsia="Calibri" w:hAnsi="Calibri" w:cs="Calibri"/>
          <w:b/>
        </w:rPr>
        <w:t>/relatório de análise técnica expedido por laboratório de ensaio acreditado pelo INMETRO</w:t>
      </w:r>
      <w:r>
        <w:rPr>
          <w:rFonts w:ascii="Calibri" w:eastAsia="Calibri" w:hAnsi="Calibri" w:cs="Calibri"/>
        </w:rPr>
        <w:t>, pertencente à rede Brasileira de Laboratórios de Ensaio, com escopo nas normas ABNT/NBR/ISO/IEC 19752, 19798 e 24711 com data superior a 12 meses anteriores a data da licitação. Conforme o tipo de cartucho, atestando a realização de ensaios com resultados no que couber volume, capacidade, rendimento, produtividade e funcionalidade para o qual se destina, de modo a verificar pelos resultados a equivalência ou a superioridade so seu produto com as especificações constatadas no termo de referência</w:t>
      </w:r>
    </w:p>
    <w:p w:rsidR="00755F49" w:rsidRDefault="00755F49" w:rsidP="00755F49">
      <w:pPr>
        <w:widowControl/>
        <w:tabs>
          <w:tab w:val="left" w:pos="435"/>
          <w:tab w:val="left" w:pos="1545"/>
          <w:tab w:val="left" w:pos="1755"/>
          <w:tab w:val="left" w:pos="1980"/>
          <w:tab w:val="left" w:pos="2250"/>
        </w:tabs>
        <w:spacing w:after="135"/>
        <w:jc w:val="both"/>
        <w:rPr>
          <w:color w:val="000000"/>
          <w:sz w:val="19"/>
          <w:shd w:val="clear" w:color="auto" w:fill="FFFFFF"/>
        </w:rPr>
      </w:pPr>
      <w:r>
        <w:rPr>
          <w:rFonts w:ascii="Calibri" w:eastAsia="Calibri" w:hAnsi="Calibri" w:cs="Calibri"/>
          <w:b/>
          <w:w w:val="0"/>
          <w:sz w:val="22"/>
        </w:rPr>
        <w:t xml:space="preserve">. </w:t>
      </w:r>
      <w:r>
        <w:rPr>
          <w:sz w:val="22"/>
        </w:rPr>
        <w:t xml:space="preserve">Apresentar </w:t>
      </w:r>
      <w:r>
        <w:rPr>
          <w:rFonts w:ascii="Calibri" w:eastAsia="Calibri" w:hAnsi="Calibri" w:cs="Calibri"/>
          <w:b/>
        </w:rPr>
        <w:t>Plano de Gerenciamento de Resíduos Sólidos - PGRS e Certificado de Destinação Final de Resíduos - CDF</w:t>
      </w:r>
      <w:r>
        <w:rPr>
          <w:rFonts w:ascii="Calibri" w:eastAsia="Calibri" w:hAnsi="Calibri" w:cs="Calibri"/>
        </w:rPr>
        <w:t>, ambos em atendimento a legislação pertinente: Lei 12.305/2010, RDC 306/2004, CONAMA 358/2005</w:t>
      </w:r>
      <w:r>
        <w:rPr>
          <w:color w:val="000000"/>
          <w:sz w:val="19"/>
          <w:shd w:val="clear" w:color="auto" w:fill="FFFFFF"/>
        </w:rPr>
        <w:t xml:space="preserve">, </w:t>
      </w:r>
    </w:p>
    <w:p w:rsidR="00755F49" w:rsidRDefault="00755F49" w:rsidP="00755F49">
      <w:pPr>
        <w:widowControl/>
        <w:tabs>
          <w:tab w:val="left" w:pos="435"/>
          <w:tab w:val="left" w:pos="1545"/>
          <w:tab w:val="left" w:pos="1755"/>
          <w:tab w:val="left" w:pos="1980"/>
          <w:tab w:val="left" w:pos="2250"/>
        </w:tabs>
        <w:spacing w:after="135"/>
        <w:jc w:val="both"/>
      </w:pPr>
      <w:r>
        <w:rPr>
          <w:color w:val="000000"/>
          <w:sz w:val="19"/>
          <w:shd w:val="clear" w:color="auto" w:fill="FFFFFF"/>
        </w:rPr>
        <w:t xml:space="preserve">Apresentar contrato com empresa prestadora de serviços de destinação de residuos devidamente registrado, para assegurar o descarte correto dos itens constantes no termo de referência. </w:t>
      </w:r>
    </w:p>
    <w:p w:rsidR="00755F49" w:rsidRDefault="00755F49" w:rsidP="00755F49"/>
    <w:p w:rsidR="00755F49" w:rsidRDefault="00755F49">
      <w:pPr>
        <w:keepNext/>
        <w:keepLines/>
        <w:ind w:right="-30"/>
        <w:jc w:val="both"/>
      </w:pPr>
    </w:p>
    <w:p w:rsidR="00AE03AD" w:rsidRPr="00AE03AD" w:rsidRDefault="00AE03AD" w:rsidP="00AE03AD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sz w:val="22"/>
          <w:szCs w:val="22"/>
          <w:lang w:val="x-none"/>
        </w:rPr>
      </w:pPr>
    </w:p>
    <w:p w:rsidR="00AE03AD" w:rsidRPr="00AE03AD" w:rsidRDefault="00AE03AD" w:rsidP="00AE03AD">
      <w:pPr>
        <w:keepNext/>
        <w:keepLines/>
        <w:widowControl/>
        <w:tabs>
          <w:tab w:val="left" w:pos="375"/>
        </w:tabs>
        <w:autoSpaceDE w:val="0"/>
        <w:autoSpaceDN w:val="0"/>
        <w:adjustRightInd w:val="0"/>
        <w:ind w:firstLine="30"/>
        <w:outlineLvl w:val="1"/>
        <w:rPr>
          <w:b/>
          <w:bCs/>
          <w:sz w:val="22"/>
          <w:szCs w:val="22"/>
          <w:lang w:val="x-none"/>
        </w:rPr>
      </w:pPr>
      <w:r w:rsidRPr="00AE03AD">
        <w:rPr>
          <w:b/>
          <w:bCs/>
          <w:sz w:val="22"/>
          <w:szCs w:val="22"/>
          <w:lang w:val="x-none"/>
        </w:rPr>
        <w:t>5. RELAÇÃO ENTRE A DEMANDA PREVISTA E QUANTIDADES DE CADA ITEM</w:t>
      </w:r>
    </w:p>
    <w:p w:rsidR="00AE03AD" w:rsidRPr="00AE03AD" w:rsidRDefault="00AE03AD" w:rsidP="00AE03AD">
      <w:pPr>
        <w:keepNext/>
        <w:keepLines/>
        <w:widowControl/>
        <w:tabs>
          <w:tab w:val="left" w:pos="375"/>
        </w:tabs>
        <w:autoSpaceDE w:val="0"/>
        <w:autoSpaceDN w:val="0"/>
        <w:adjustRightInd w:val="0"/>
        <w:ind w:firstLine="30"/>
        <w:outlineLvl w:val="1"/>
        <w:rPr>
          <w:sz w:val="22"/>
          <w:szCs w:val="22"/>
          <w:lang w:val="x-none"/>
        </w:rPr>
      </w:pPr>
    </w:p>
    <w:tbl>
      <w:tblPr>
        <w:tblW w:w="4477" w:type="pct"/>
        <w:tblInd w:w="21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0"/>
        <w:gridCol w:w="1050"/>
        <w:gridCol w:w="3040"/>
        <w:gridCol w:w="1003"/>
        <w:gridCol w:w="1003"/>
        <w:gridCol w:w="1003"/>
        <w:gridCol w:w="907"/>
      </w:tblGrid>
      <w:tr w:rsidR="00AE03AD" w:rsidRPr="00AE03AD" w:rsidTr="00E65887">
        <w:tc>
          <w:tcPr>
            <w:tcW w:w="87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AE03AD">
              <w:rPr>
                <w:lang w:val="x-none"/>
              </w:rPr>
              <w:t>Lote: 1 - Lote 001</w:t>
            </w:r>
          </w:p>
        </w:tc>
      </w:tr>
      <w:tr w:rsidR="00AE03AD" w:rsidRPr="00AE03AD" w:rsidTr="00E65887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AE03AD">
              <w:rPr>
                <w:lang w:val="x-none"/>
              </w:rPr>
              <w:t>Item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>
              <w:rPr>
                <w:lang w:val="x-none"/>
              </w:rPr>
              <w:t>Código do produto</w:t>
            </w: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AE03AD">
              <w:rPr>
                <w:lang w:val="x-none"/>
              </w:rPr>
              <w:t>Nome do produto/serviço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</w:pPr>
            <w:r>
              <w:rPr>
                <w:lang w:val="x-none"/>
              </w:rPr>
              <w:t>Q</w:t>
            </w:r>
            <w:r>
              <w:t>tde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Unidade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Preço</w:t>
            </w:r>
          </w:p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 xml:space="preserve"> máximo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Preço máximo</w:t>
            </w:r>
          </w:p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 xml:space="preserve"> total</w:t>
            </w:r>
          </w:p>
        </w:tc>
      </w:tr>
      <w:tr w:rsidR="00AE03AD" w:rsidRPr="00AE03AD" w:rsidTr="00E65887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AE03AD">
              <w:rPr>
                <w:lang w:val="x-none"/>
              </w:rPr>
              <w:t>1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AE03AD">
              <w:rPr>
                <w:lang w:val="x-none"/>
              </w:rPr>
              <w:t>21766</w:t>
            </w: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AE03AD">
              <w:rPr>
                <w:lang w:val="x-none"/>
              </w:rPr>
              <w:t xml:space="preserve">Toner 105A (W1105A) com chip.  Novo compatível com impressoras HP Laser 135a, HP Laser 137fnw e HP Laser 107w, capacidade de impressão de 1.000 cópias considerando 5% da cobertura de página A4  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30,00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UNID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140,00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4.200,00</w:t>
            </w:r>
          </w:p>
        </w:tc>
      </w:tr>
      <w:tr w:rsidR="00AE03AD" w:rsidRPr="00AE03AD" w:rsidTr="00E65887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AE03AD">
              <w:rPr>
                <w:lang w:val="x-none"/>
              </w:rPr>
              <w:t>2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AE03AD">
              <w:rPr>
                <w:lang w:val="x-none"/>
              </w:rPr>
              <w:t>21767</w:t>
            </w: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AE03AD">
              <w:rPr>
                <w:lang w:val="x-none"/>
              </w:rPr>
              <w:t xml:space="preserve">Toner 58X (CF258X) com chip Novo compatível com impressora HP Laser M404DW capacidade de impressão de 10.000 cópias considerando 5% da cobertura de página A4  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10,00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UNID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305,00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3.050,00</w:t>
            </w:r>
          </w:p>
        </w:tc>
      </w:tr>
      <w:tr w:rsidR="00AE03AD" w:rsidRPr="00AE03AD" w:rsidTr="00E65887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AE03AD">
              <w:rPr>
                <w:lang w:val="x-none"/>
              </w:rPr>
              <w:t>3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AE03AD">
              <w:rPr>
                <w:lang w:val="x-none"/>
              </w:rPr>
              <w:t>20055</w:t>
            </w: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AE03AD">
              <w:rPr>
                <w:lang w:val="x-none"/>
              </w:rPr>
              <w:t xml:space="preserve">Toner 78A (CE278A) com chip.  Novo compatível com impressora HP 1536DNF MFP, capacidade de impressão de 2.000 cópias considerando 5% da cobertura de página A4  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10,00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UNID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65,00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650,00</w:t>
            </w:r>
          </w:p>
        </w:tc>
      </w:tr>
      <w:tr w:rsidR="00AE03AD" w:rsidRPr="00AE03AD" w:rsidTr="00E65887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AE03AD">
              <w:rPr>
                <w:lang w:val="x-none"/>
              </w:rPr>
              <w:t>4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AE03AD">
              <w:rPr>
                <w:lang w:val="x-none"/>
              </w:rPr>
              <w:t>20043</w:t>
            </w: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AE03AD">
              <w:rPr>
                <w:lang w:val="x-none"/>
              </w:rPr>
              <w:t xml:space="preserve">Toner 83A (CF283A) com chip.  Novo compatível com impressora HP Laserjet Pro MFP 127fn, capacidade de impressão de 1.500 cópias considerando 5% da cobertura de página A4  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10,00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UNID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65,00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jc w:val="center"/>
              <w:rPr>
                <w:lang w:val="x-none"/>
              </w:rPr>
            </w:pPr>
            <w:r w:rsidRPr="00AE03AD">
              <w:rPr>
                <w:lang w:val="x-none"/>
              </w:rPr>
              <w:t>650,00</w:t>
            </w:r>
          </w:p>
        </w:tc>
      </w:tr>
      <w:tr w:rsidR="00AE03AD" w:rsidRPr="00AE03AD" w:rsidTr="00E65887">
        <w:tc>
          <w:tcPr>
            <w:tcW w:w="779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AE03AD">
              <w:rPr>
                <w:lang w:val="x-none"/>
              </w:rPr>
              <w:t>TOTAL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03AD" w:rsidRPr="00AE03AD" w:rsidRDefault="00AE03AD" w:rsidP="00AE03AD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AE03AD">
              <w:rPr>
                <w:lang w:val="x-none"/>
              </w:rPr>
              <w:t>8.550,00</w:t>
            </w:r>
          </w:p>
        </w:tc>
      </w:tr>
    </w:tbl>
    <w:p w:rsidR="00AE03AD" w:rsidRDefault="00AE03AD">
      <w:pPr>
        <w:keepNext/>
        <w:keepLines/>
        <w:tabs>
          <w:tab w:val="left" w:pos="375"/>
        </w:tabs>
        <w:ind w:firstLine="30"/>
        <w:outlineLvl w:val="1"/>
        <w:rPr>
          <w:b/>
          <w:sz w:val="22"/>
        </w:rPr>
      </w:pPr>
    </w:p>
    <w:p w:rsidR="00AE03AD" w:rsidRDefault="00AE03AD">
      <w:pPr>
        <w:keepNext/>
        <w:keepLines/>
        <w:tabs>
          <w:tab w:val="left" w:pos="375"/>
        </w:tabs>
        <w:ind w:firstLine="30"/>
        <w:outlineLvl w:val="1"/>
        <w:rPr>
          <w:b/>
          <w:sz w:val="22"/>
        </w:rPr>
      </w:pPr>
    </w:p>
    <w:p w:rsidR="00AE03AD" w:rsidRDefault="00AE03AD">
      <w:pPr>
        <w:keepNext/>
        <w:keepLines/>
        <w:tabs>
          <w:tab w:val="left" w:pos="375"/>
        </w:tabs>
        <w:ind w:firstLine="30"/>
        <w:outlineLvl w:val="1"/>
      </w:pPr>
    </w:p>
    <w:p w:rsidR="00B814AC" w:rsidRDefault="00897B9E" w:rsidP="002A38C1">
      <w:pPr>
        <w:jc w:val="both"/>
      </w:pPr>
      <w:r>
        <w:rPr>
          <w:sz w:val="22"/>
        </w:rPr>
        <w:t xml:space="preserve">O orçamento detalhado é obrigatório na fase interna da licitação para o objeto da presente licitação, como verificação de preços concorrentes no mercado e parâmetro para fixação de critérios de aceitabilidade de preços globais e unitário no edital a ser lançado. Nesse sentido, a pesquisa de preços prévia, foi devidamente realizada de acordo com os moldes da Instrução Normativa SEGES/ME n. 65/2021 que dispõe sobre o procedimento administrativo para a realização de pesquisa de preços para aquisição de bens e contratação de serviços em geral, no âmbito da administração pública federal direta, autárquica e fundacional. </w:t>
      </w:r>
    </w:p>
    <w:p w:rsidR="00B814AC" w:rsidRDefault="00B814AC">
      <w:pPr>
        <w:ind w:left="60"/>
        <w:jc w:val="both"/>
      </w:pPr>
    </w:p>
    <w:p w:rsidR="00B814AC" w:rsidRDefault="00897B9E">
      <w:pPr>
        <w:ind w:left="60"/>
        <w:jc w:val="both"/>
      </w:pPr>
      <w:r>
        <w:rPr>
          <w:sz w:val="22"/>
        </w:rPr>
        <w:t xml:space="preserve">Esta Entidade Pública adotou tais moldes na tentativa de tornar o procedimento licitatório em questão mais transparente, sem qualquer tipo de combinação de valores prévios entre possíveis fornecedores, evitando assim a possibilidade de conluio entre empresas, frustrando assim qualquer tipo de sobrepreço </w:t>
      </w:r>
      <w:r w:rsidR="00F71DCE">
        <w:rPr>
          <w:sz w:val="22"/>
        </w:rPr>
        <w:t>aos itens</w:t>
      </w:r>
      <w:r>
        <w:rPr>
          <w:sz w:val="22"/>
        </w:rPr>
        <w:t xml:space="preserve"> a serem licitados.  Não possuindo assim qualquer falha na metodologia utilizada por esta Administração para definição dos valores estimados, não se limitando a 03 (três) cotações de empresas. Pois adotou-se contratações já realizadas de outras Entidades Públicas Municipais, mediante verificação junto ao Portal Informações para Todos do Tribunal de Contas do Paraná e ainda Portais de Transparência de Municípios.</w:t>
      </w:r>
    </w:p>
    <w:p w:rsidR="00B814AC" w:rsidRDefault="00B814AC">
      <w:pPr>
        <w:keepNext/>
        <w:keepLines/>
        <w:ind w:right="-30"/>
        <w:jc w:val="both"/>
      </w:pPr>
    </w:p>
    <w:p w:rsidR="00B814AC" w:rsidRDefault="00897B9E">
      <w:pPr>
        <w:keepNext/>
        <w:keepLines/>
        <w:ind w:right="-30"/>
        <w:jc w:val="both"/>
        <w:rPr>
          <w:sz w:val="22"/>
        </w:rPr>
      </w:pPr>
      <w:r>
        <w:rPr>
          <w:sz w:val="22"/>
        </w:rPr>
        <w:t>Os materiais/serviços deverão ser entregues/executados nos locais informados na Nota de Empenho ou Ordem de Serviço emitidas, acompanhada preferencialmente pelo Fiscal do Contrato ou por outro servidor designado para esse fim.</w:t>
      </w:r>
    </w:p>
    <w:p w:rsidR="00B875F1" w:rsidRDefault="00B875F1">
      <w:pPr>
        <w:keepNext/>
        <w:keepLines/>
        <w:ind w:right="-30"/>
        <w:jc w:val="both"/>
        <w:rPr>
          <w:sz w:val="22"/>
        </w:rPr>
      </w:pPr>
    </w:p>
    <w:p w:rsidR="00B875F1" w:rsidRDefault="00AE03AD">
      <w:pPr>
        <w:keepNext/>
        <w:keepLines/>
        <w:ind w:right="-30"/>
        <w:jc w:val="both"/>
        <w:rPr>
          <w:b/>
          <w:bCs/>
        </w:rPr>
      </w:pPr>
      <w:r>
        <w:rPr>
          <w:b/>
          <w:sz w:val="22"/>
        </w:rPr>
        <w:t>6</w:t>
      </w:r>
      <w:r w:rsidR="00B875F1">
        <w:rPr>
          <w:b/>
          <w:sz w:val="22"/>
        </w:rPr>
        <w:t xml:space="preserve">. </w:t>
      </w:r>
      <w:r w:rsidR="00B875F1">
        <w:rPr>
          <w:b/>
          <w:bCs/>
        </w:rPr>
        <w:t>LEVANTAMENTO DE MERCADO:</w:t>
      </w:r>
    </w:p>
    <w:p w:rsidR="00B875F1" w:rsidRPr="00B875F1" w:rsidRDefault="00B875F1" w:rsidP="00B875F1">
      <w:pPr>
        <w:keepNext/>
        <w:keepLines/>
        <w:ind w:right="-30"/>
        <w:rPr>
          <w:b/>
        </w:rPr>
      </w:pPr>
    </w:p>
    <w:p w:rsidR="00B814AC" w:rsidRPr="00505635" w:rsidRDefault="00B875F1" w:rsidP="00B875F1">
      <w:pPr>
        <w:keepNext/>
        <w:keepLines/>
        <w:ind w:right="-30"/>
        <w:rPr>
          <w:color w:val="FF0000"/>
        </w:rPr>
      </w:pPr>
      <w:r w:rsidRPr="00505635">
        <w:rPr>
          <w:color w:val="FF0000"/>
        </w:rPr>
        <w:t xml:space="preserve">Para levantamento de mercado, realizamos pesquisa de </w:t>
      </w:r>
      <w:r w:rsidR="00F71DCE">
        <w:rPr>
          <w:color w:val="FF0000"/>
        </w:rPr>
        <w:t xml:space="preserve">preços, </w:t>
      </w:r>
      <w:r w:rsidRPr="00505635">
        <w:rPr>
          <w:color w:val="FF0000"/>
        </w:rPr>
        <w:t>solicitamos orçamentos de empresas distintas, os quais serão utilizados como base,</w:t>
      </w:r>
      <w:r w:rsidR="009D382E">
        <w:rPr>
          <w:color w:val="FF0000"/>
        </w:rPr>
        <w:t xml:space="preserve"> </w:t>
      </w:r>
      <w:r w:rsidRPr="00505635">
        <w:rPr>
          <w:color w:val="FF0000"/>
        </w:rPr>
        <w:t xml:space="preserve">prevalecendo o orçamento de </w:t>
      </w:r>
      <w:r w:rsidRPr="00505635">
        <w:rPr>
          <w:b/>
          <w:i/>
          <w:color w:val="FF0000"/>
        </w:rPr>
        <w:t>menor valor</w:t>
      </w:r>
      <w:r w:rsidRPr="00505635">
        <w:rPr>
          <w:color w:val="FF0000"/>
        </w:rPr>
        <w:t>.</w:t>
      </w:r>
    </w:p>
    <w:p w:rsidR="00B875F1" w:rsidRDefault="00B875F1">
      <w:pPr>
        <w:keepNext/>
        <w:keepLines/>
        <w:ind w:right="-30"/>
        <w:jc w:val="both"/>
      </w:pPr>
    </w:p>
    <w:p w:rsidR="00B814AC" w:rsidRDefault="00AE03AD">
      <w:pPr>
        <w:keepNext/>
        <w:keepLines/>
        <w:ind w:right="-30"/>
        <w:jc w:val="both"/>
        <w:rPr>
          <w:b/>
          <w:sz w:val="22"/>
        </w:rPr>
      </w:pPr>
      <w:r>
        <w:rPr>
          <w:b/>
          <w:sz w:val="22"/>
        </w:rPr>
        <w:t>7</w:t>
      </w:r>
      <w:r w:rsidR="00897B9E">
        <w:rPr>
          <w:b/>
          <w:sz w:val="22"/>
        </w:rPr>
        <w:t>. PRAZO DE ENTREGA/EXECUÇÃO, VIGÊNCIA E VALOR MÁXIMO</w:t>
      </w:r>
    </w:p>
    <w:p w:rsidR="00B875F1" w:rsidRDefault="00B875F1">
      <w:pPr>
        <w:keepNext/>
        <w:keepLines/>
        <w:ind w:right="-30"/>
        <w:jc w:val="both"/>
      </w:pPr>
    </w:p>
    <w:p w:rsidR="00B814AC" w:rsidRDefault="00897B9E">
      <w:pPr>
        <w:keepNext/>
        <w:keepLines/>
        <w:ind w:right="-30"/>
        <w:jc w:val="both"/>
      </w:pPr>
      <w:r>
        <w:rPr>
          <w:sz w:val="22"/>
        </w:rPr>
        <w:t xml:space="preserve">A entrega/serviços deverá ocorrer em até </w:t>
      </w:r>
      <w:r w:rsidR="00377A23">
        <w:rPr>
          <w:b/>
          <w:color w:val="FF0000"/>
          <w:sz w:val="22"/>
        </w:rPr>
        <w:t>10</w:t>
      </w:r>
      <w:r>
        <w:rPr>
          <w:b/>
          <w:color w:val="FF0000"/>
          <w:sz w:val="22"/>
        </w:rPr>
        <w:t xml:space="preserve"> (</w:t>
      </w:r>
      <w:r w:rsidR="00377A23">
        <w:rPr>
          <w:b/>
          <w:color w:val="FF0000"/>
          <w:sz w:val="22"/>
        </w:rPr>
        <w:t>dez</w:t>
      </w:r>
      <w:r>
        <w:rPr>
          <w:b/>
          <w:color w:val="FF0000"/>
          <w:sz w:val="22"/>
        </w:rPr>
        <w:t>) dias úteis</w:t>
      </w:r>
      <w:r>
        <w:rPr>
          <w:sz w:val="22"/>
        </w:rPr>
        <w:t>, a contar da solicitação do órgão competente, por conta e risco</w:t>
      </w:r>
      <w:r>
        <w:rPr>
          <w:spacing w:val="2"/>
          <w:sz w:val="22"/>
        </w:rPr>
        <w:t xml:space="preserve"> </w:t>
      </w:r>
      <w:r>
        <w:rPr>
          <w:sz w:val="22"/>
        </w:rPr>
        <w:t>da</w:t>
      </w:r>
      <w:r>
        <w:rPr>
          <w:spacing w:val="2"/>
          <w:sz w:val="22"/>
        </w:rPr>
        <w:t xml:space="preserve"> </w:t>
      </w:r>
      <w:r>
        <w:rPr>
          <w:sz w:val="22"/>
        </w:rPr>
        <w:t>empresa</w:t>
      </w:r>
      <w:r>
        <w:rPr>
          <w:spacing w:val="2"/>
          <w:sz w:val="22"/>
        </w:rPr>
        <w:t xml:space="preserve"> </w:t>
      </w:r>
      <w:r>
        <w:rPr>
          <w:sz w:val="22"/>
        </w:rPr>
        <w:t>vencedora</w:t>
      </w:r>
      <w:r>
        <w:rPr>
          <w:spacing w:val="2"/>
          <w:sz w:val="22"/>
        </w:rPr>
        <w:t xml:space="preserve"> </w:t>
      </w:r>
      <w:r>
        <w:rPr>
          <w:sz w:val="22"/>
        </w:rPr>
        <w:t>do</w:t>
      </w:r>
      <w:r>
        <w:rPr>
          <w:spacing w:val="2"/>
          <w:sz w:val="22"/>
        </w:rPr>
        <w:t xml:space="preserve"> </w:t>
      </w:r>
      <w:r>
        <w:rPr>
          <w:sz w:val="22"/>
        </w:rPr>
        <w:t>certame</w:t>
      </w:r>
      <w:r>
        <w:rPr>
          <w:spacing w:val="2"/>
          <w:sz w:val="22"/>
        </w:rPr>
        <w:t xml:space="preserve"> </w:t>
      </w:r>
      <w:r>
        <w:rPr>
          <w:sz w:val="22"/>
        </w:rPr>
        <w:t>licitatório,</w:t>
      </w:r>
      <w:r>
        <w:rPr>
          <w:spacing w:val="2"/>
          <w:sz w:val="22"/>
        </w:rPr>
        <w:t xml:space="preserve"> </w:t>
      </w:r>
      <w:r>
        <w:rPr>
          <w:sz w:val="22"/>
        </w:rPr>
        <w:t>mediante</w:t>
      </w:r>
      <w:r>
        <w:rPr>
          <w:spacing w:val="2"/>
          <w:sz w:val="22"/>
        </w:rPr>
        <w:t xml:space="preserve"> </w:t>
      </w:r>
      <w:r>
        <w:rPr>
          <w:sz w:val="22"/>
        </w:rPr>
        <w:t>requisição</w:t>
      </w:r>
      <w:r>
        <w:rPr>
          <w:spacing w:val="2"/>
          <w:sz w:val="22"/>
        </w:rPr>
        <w:t xml:space="preserve"> </w:t>
      </w:r>
      <w:r>
        <w:rPr>
          <w:sz w:val="22"/>
        </w:rPr>
        <w:t>formalizada</w:t>
      </w:r>
      <w:r>
        <w:rPr>
          <w:spacing w:val="2"/>
          <w:sz w:val="22"/>
        </w:rPr>
        <w:t xml:space="preserve"> </w:t>
      </w:r>
      <w:r>
        <w:rPr>
          <w:sz w:val="22"/>
        </w:rPr>
        <w:t>pelo</w:t>
      </w:r>
      <w:r>
        <w:rPr>
          <w:spacing w:val="2"/>
          <w:sz w:val="22"/>
        </w:rPr>
        <w:t xml:space="preserve"> </w:t>
      </w:r>
      <w:r w:rsidR="00F71DCE">
        <w:rPr>
          <w:sz w:val="22"/>
        </w:rPr>
        <w:t>SAMAE</w:t>
      </w:r>
      <w:r>
        <w:rPr>
          <w:sz w:val="22"/>
        </w:rPr>
        <w:t>,</w:t>
      </w:r>
      <w:r>
        <w:rPr>
          <w:spacing w:val="2"/>
          <w:sz w:val="22"/>
        </w:rPr>
        <w:t xml:space="preserve"> </w:t>
      </w:r>
      <w:r>
        <w:rPr>
          <w:sz w:val="22"/>
        </w:rPr>
        <w:t>correndo</w:t>
      </w:r>
      <w:r>
        <w:rPr>
          <w:spacing w:val="2"/>
          <w:sz w:val="22"/>
        </w:rPr>
        <w:t xml:space="preserve"> </w:t>
      </w:r>
      <w:r>
        <w:rPr>
          <w:sz w:val="22"/>
        </w:rPr>
        <w:t>por conta da licitante vencedora contratada as despesas de seguros, transportes, tributos, encargos trabalhistas e previdenciários decorrentes da execução do objeto da licitação.</w:t>
      </w:r>
    </w:p>
    <w:p w:rsidR="00B814AC" w:rsidRDefault="00B814AC">
      <w:pPr>
        <w:keepNext/>
        <w:keepLines/>
        <w:ind w:right="-30"/>
        <w:jc w:val="both"/>
      </w:pPr>
    </w:p>
    <w:p w:rsidR="00B814AC" w:rsidRDefault="00897B9E">
      <w:pPr>
        <w:keepNext/>
        <w:keepLines/>
        <w:ind w:right="-30"/>
        <w:jc w:val="both"/>
      </w:pPr>
      <w:r>
        <w:rPr>
          <w:sz w:val="22"/>
        </w:rPr>
        <w:t>O</w:t>
      </w:r>
      <w:r>
        <w:rPr>
          <w:spacing w:val="2"/>
          <w:sz w:val="22"/>
        </w:rPr>
        <w:t xml:space="preserve"> </w:t>
      </w:r>
      <w:r>
        <w:rPr>
          <w:sz w:val="22"/>
        </w:rPr>
        <w:t>prazo</w:t>
      </w:r>
      <w:r>
        <w:rPr>
          <w:spacing w:val="2"/>
          <w:sz w:val="22"/>
        </w:rPr>
        <w:t xml:space="preserve"> </w:t>
      </w:r>
      <w:r>
        <w:rPr>
          <w:sz w:val="22"/>
        </w:rPr>
        <w:t>de</w:t>
      </w:r>
      <w:r>
        <w:rPr>
          <w:spacing w:val="2"/>
          <w:sz w:val="22"/>
        </w:rPr>
        <w:t xml:space="preserve"> </w:t>
      </w:r>
      <w:r>
        <w:rPr>
          <w:sz w:val="22"/>
        </w:rPr>
        <w:t>vigência</w:t>
      </w:r>
      <w:r>
        <w:rPr>
          <w:spacing w:val="2"/>
          <w:sz w:val="22"/>
        </w:rPr>
        <w:t xml:space="preserve"> </w:t>
      </w:r>
      <w:r>
        <w:rPr>
          <w:sz w:val="22"/>
        </w:rPr>
        <w:t>da</w:t>
      </w:r>
      <w:r>
        <w:rPr>
          <w:spacing w:val="2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2"/>
          <w:sz w:val="22"/>
        </w:rPr>
        <w:t xml:space="preserve"> </w:t>
      </w:r>
      <w:r>
        <w:rPr>
          <w:sz w:val="22"/>
        </w:rPr>
        <w:t>será</w:t>
      </w:r>
      <w:r>
        <w:rPr>
          <w:spacing w:val="2"/>
          <w:sz w:val="22"/>
        </w:rPr>
        <w:t xml:space="preserve"> </w:t>
      </w:r>
      <w:r>
        <w:rPr>
          <w:sz w:val="22"/>
        </w:rPr>
        <w:t>de</w:t>
      </w:r>
      <w:r>
        <w:rPr>
          <w:spacing w:val="2"/>
          <w:sz w:val="22"/>
        </w:rPr>
        <w:t xml:space="preserve"> </w:t>
      </w:r>
      <w:r>
        <w:rPr>
          <w:b/>
          <w:sz w:val="22"/>
        </w:rPr>
        <w:t>até</w:t>
      </w:r>
      <w:r>
        <w:rPr>
          <w:b/>
          <w:spacing w:val="2"/>
          <w:sz w:val="22"/>
        </w:rPr>
        <w:t xml:space="preserve"> </w:t>
      </w:r>
      <w:r w:rsidR="00377A23">
        <w:rPr>
          <w:b/>
          <w:color w:val="FF0000"/>
          <w:sz w:val="22"/>
        </w:rPr>
        <w:t>12</w:t>
      </w:r>
      <w:r>
        <w:rPr>
          <w:b/>
          <w:color w:val="FF0000"/>
          <w:spacing w:val="2"/>
          <w:sz w:val="22"/>
        </w:rPr>
        <w:t xml:space="preserve"> </w:t>
      </w:r>
      <w:r>
        <w:rPr>
          <w:b/>
          <w:color w:val="FF0000"/>
          <w:sz w:val="22"/>
        </w:rPr>
        <w:t>(</w:t>
      </w:r>
      <w:r w:rsidR="00377A23">
        <w:rPr>
          <w:b/>
          <w:color w:val="FF0000"/>
          <w:sz w:val="22"/>
        </w:rPr>
        <w:t>doze</w:t>
      </w:r>
      <w:r>
        <w:rPr>
          <w:b/>
          <w:sz w:val="22"/>
        </w:rPr>
        <w:t>)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meses</w:t>
      </w:r>
      <w:r>
        <w:rPr>
          <w:sz w:val="22"/>
        </w:rPr>
        <w:t>,</w:t>
      </w:r>
      <w:r>
        <w:rPr>
          <w:spacing w:val="2"/>
          <w:sz w:val="22"/>
        </w:rPr>
        <w:t xml:space="preserve"> </w:t>
      </w:r>
      <w:r>
        <w:rPr>
          <w:sz w:val="22"/>
        </w:rPr>
        <w:t>contados</w:t>
      </w:r>
      <w:r>
        <w:rPr>
          <w:spacing w:val="2"/>
          <w:sz w:val="22"/>
        </w:rPr>
        <w:t xml:space="preserve"> </w:t>
      </w:r>
      <w:r>
        <w:rPr>
          <w:sz w:val="22"/>
        </w:rPr>
        <w:t>da</w:t>
      </w:r>
      <w:r>
        <w:rPr>
          <w:spacing w:val="2"/>
          <w:sz w:val="22"/>
        </w:rPr>
        <w:t xml:space="preserve"> </w:t>
      </w:r>
      <w:r>
        <w:rPr>
          <w:sz w:val="22"/>
        </w:rPr>
        <w:t>data</w:t>
      </w:r>
      <w:r>
        <w:rPr>
          <w:spacing w:val="2"/>
          <w:sz w:val="22"/>
        </w:rPr>
        <w:t xml:space="preserve"> </w:t>
      </w:r>
      <w:r>
        <w:rPr>
          <w:sz w:val="22"/>
        </w:rPr>
        <w:t>indicada</w:t>
      </w:r>
      <w:r>
        <w:rPr>
          <w:spacing w:val="2"/>
          <w:sz w:val="22"/>
        </w:rPr>
        <w:t xml:space="preserve"> </w:t>
      </w:r>
      <w:r>
        <w:rPr>
          <w:sz w:val="22"/>
        </w:rPr>
        <w:t>no</w:t>
      </w:r>
      <w:r>
        <w:rPr>
          <w:spacing w:val="2"/>
          <w:sz w:val="22"/>
        </w:rPr>
        <w:t xml:space="preserve"> </w:t>
      </w:r>
      <w:r>
        <w:rPr>
          <w:sz w:val="22"/>
        </w:rPr>
        <w:t>instrumento contratual, na forma do artigo 105, da Lei n° 14.133/2021.</w:t>
      </w:r>
    </w:p>
    <w:p w:rsidR="00B814AC" w:rsidRDefault="00B814AC">
      <w:pPr>
        <w:keepNext/>
        <w:keepLines/>
        <w:ind w:right="-30"/>
        <w:jc w:val="both"/>
      </w:pPr>
    </w:p>
    <w:p w:rsidR="00B814AC" w:rsidRDefault="00897B9E">
      <w:pPr>
        <w:keepNext/>
        <w:keepLines/>
        <w:ind w:right="-30"/>
        <w:jc w:val="both"/>
      </w:pPr>
      <w:r>
        <w:rPr>
          <w:sz w:val="22"/>
        </w:rPr>
        <w:t>O custo estimado total da</w:t>
      </w:r>
      <w:r>
        <w:rPr>
          <w:spacing w:val="1"/>
          <w:sz w:val="22"/>
        </w:rPr>
        <w:t xml:space="preserve"> </w:t>
      </w:r>
      <w:r>
        <w:rPr>
          <w:sz w:val="22"/>
        </w:rPr>
        <w:t>contratação é</w:t>
      </w:r>
      <w:r>
        <w:rPr>
          <w:spacing w:val="1"/>
          <w:sz w:val="22"/>
        </w:rPr>
        <w:t xml:space="preserve"> </w:t>
      </w:r>
      <w:r>
        <w:rPr>
          <w:sz w:val="22"/>
        </w:rPr>
        <w:t>de</w:t>
      </w:r>
      <w:r>
        <w:rPr>
          <w:color w:val="FF0000"/>
          <w:spacing w:val="1"/>
          <w:sz w:val="22"/>
        </w:rPr>
        <w:t xml:space="preserve"> </w:t>
      </w:r>
      <w:r>
        <w:rPr>
          <w:b/>
          <w:color w:val="FF0000"/>
          <w:sz w:val="22"/>
        </w:rPr>
        <w:t>R</w:t>
      </w:r>
      <w:r w:rsidRPr="00505635">
        <w:rPr>
          <w:b/>
          <w:color w:val="FF0000"/>
          <w:sz w:val="22"/>
        </w:rPr>
        <w:t>$</w:t>
      </w:r>
      <w:r w:rsidRPr="00505635">
        <w:rPr>
          <w:b/>
          <w:color w:val="FF0000"/>
          <w:spacing w:val="1"/>
          <w:sz w:val="22"/>
        </w:rPr>
        <w:t xml:space="preserve"> </w:t>
      </w:r>
      <w:r w:rsidR="00377A23" w:rsidRPr="00AE03AD">
        <w:rPr>
          <w:color w:val="FF0000"/>
          <w:lang w:val="x-none"/>
        </w:rPr>
        <w:t>8.550,00</w:t>
      </w:r>
      <w:r w:rsidRPr="00505635">
        <w:rPr>
          <w:b/>
          <w:color w:val="FF0000"/>
          <w:sz w:val="22"/>
        </w:rPr>
        <w:t xml:space="preserve"> </w:t>
      </w:r>
      <w:r>
        <w:rPr>
          <w:b/>
          <w:color w:val="FF0000"/>
          <w:sz w:val="22"/>
        </w:rPr>
        <w:t>(</w:t>
      </w:r>
      <w:r w:rsidR="00377A23">
        <w:rPr>
          <w:b/>
          <w:color w:val="FF0000"/>
          <w:sz w:val="22"/>
        </w:rPr>
        <w:t xml:space="preserve">oito mil quinhentos e cinquenta </w:t>
      </w:r>
      <w:r w:rsidR="00F71DCE">
        <w:rPr>
          <w:b/>
          <w:color w:val="FF0000"/>
          <w:sz w:val="22"/>
        </w:rPr>
        <w:t>reais)</w:t>
      </w:r>
      <w:r>
        <w:rPr>
          <w:color w:val="FF0000"/>
          <w:sz w:val="22"/>
        </w:rPr>
        <w:t xml:space="preserve">, </w:t>
      </w:r>
      <w:r>
        <w:rPr>
          <w:sz w:val="22"/>
        </w:rPr>
        <w:t>conforme custos unitários apostos na tabela acima.</w:t>
      </w:r>
    </w:p>
    <w:p w:rsidR="00B814AC" w:rsidRDefault="00B814AC">
      <w:pPr>
        <w:keepNext/>
        <w:keepLines/>
        <w:ind w:right="-30"/>
        <w:jc w:val="both"/>
      </w:pPr>
    </w:p>
    <w:p w:rsidR="00B814AC" w:rsidRDefault="00897B9E">
      <w:pPr>
        <w:keepNext/>
        <w:keepLines/>
        <w:ind w:right="-30"/>
        <w:jc w:val="both"/>
        <w:rPr>
          <w:sz w:val="22"/>
        </w:rPr>
      </w:pPr>
      <w:r>
        <w:rPr>
          <w:sz w:val="22"/>
        </w:rPr>
        <w:t>O</w:t>
      </w:r>
      <w:r>
        <w:rPr>
          <w:spacing w:val="1"/>
          <w:sz w:val="22"/>
        </w:rPr>
        <w:t xml:space="preserve"> </w:t>
      </w:r>
      <w:r>
        <w:rPr>
          <w:sz w:val="22"/>
        </w:rPr>
        <w:t>objeto</w:t>
      </w:r>
      <w:r>
        <w:rPr>
          <w:spacing w:val="1"/>
          <w:sz w:val="22"/>
        </w:rPr>
        <w:t xml:space="preserve"> </w:t>
      </w:r>
      <w:r>
        <w:rPr>
          <w:sz w:val="22"/>
        </w:rPr>
        <w:t>desta</w:t>
      </w:r>
      <w:r>
        <w:rPr>
          <w:spacing w:val="1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1"/>
          <w:sz w:val="22"/>
        </w:rPr>
        <w:t xml:space="preserve"> </w:t>
      </w:r>
      <w:r>
        <w:rPr>
          <w:sz w:val="22"/>
        </w:rPr>
        <w:t>não</w:t>
      </w:r>
      <w:r>
        <w:rPr>
          <w:spacing w:val="1"/>
          <w:sz w:val="22"/>
        </w:rPr>
        <w:t xml:space="preserve"> </w:t>
      </w:r>
      <w:r>
        <w:rPr>
          <w:sz w:val="22"/>
        </w:rPr>
        <w:t>se enquadra</w:t>
      </w:r>
      <w:r>
        <w:rPr>
          <w:spacing w:val="1"/>
          <w:sz w:val="22"/>
        </w:rPr>
        <w:t xml:space="preserve"> </w:t>
      </w:r>
      <w:r>
        <w:rPr>
          <w:sz w:val="22"/>
        </w:rPr>
        <w:t>como</w:t>
      </w:r>
      <w:r>
        <w:rPr>
          <w:spacing w:val="1"/>
          <w:sz w:val="22"/>
        </w:rPr>
        <w:t xml:space="preserve"> </w:t>
      </w:r>
      <w:r>
        <w:rPr>
          <w:sz w:val="22"/>
        </w:rPr>
        <w:t>sendo de bem</w:t>
      </w:r>
      <w:r>
        <w:rPr>
          <w:spacing w:val="1"/>
          <w:sz w:val="22"/>
        </w:rPr>
        <w:t xml:space="preserve"> </w:t>
      </w:r>
      <w:r>
        <w:rPr>
          <w:sz w:val="22"/>
        </w:rPr>
        <w:t>de luxo, conforme Decreto</w:t>
      </w:r>
      <w:r>
        <w:rPr>
          <w:spacing w:val="1"/>
          <w:sz w:val="22"/>
        </w:rPr>
        <w:t xml:space="preserve"> </w:t>
      </w:r>
      <w:r>
        <w:rPr>
          <w:sz w:val="22"/>
        </w:rPr>
        <w:t>nº</w:t>
      </w:r>
      <w:r>
        <w:rPr>
          <w:spacing w:val="1"/>
          <w:sz w:val="22"/>
        </w:rPr>
        <w:t xml:space="preserve"> </w:t>
      </w:r>
      <w:r>
        <w:rPr>
          <w:sz w:val="22"/>
        </w:rPr>
        <w:t>10.818, de</w:t>
      </w:r>
      <w:r>
        <w:rPr>
          <w:spacing w:val="1"/>
          <w:sz w:val="22"/>
        </w:rPr>
        <w:t xml:space="preserve"> </w:t>
      </w:r>
      <w:r>
        <w:rPr>
          <w:sz w:val="22"/>
        </w:rPr>
        <w:t>2021.</w:t>
      </w:r>
    </w:p>
    <w:p w:rsidR="00377A23" w:rsidRDefault="00377A23">
      <w:pPr>
        <w:keepNext/>
        <w:keepLines/>
        <w:ind w:right="-30"/>
        <w:jc w:val="both"/>
      </w:pPr>
      <w:r>
        <w:t xml:space="preserve">  </w:t>
      </w:r>
      <w:r w:rsidRPr="00AE03AD">
        <w:t>O objeto se encaixa como material de consumo, sendo que o mesmo será adquirido</w:t>
      </w:r>
      <w:r>
        <w:t xml:space="preserve"> conforme a necessidade do setor administrativo</w:t>
      </w:r>
    </w:p>
    <w:p w:rsidR="00B814AC" w:rsidRDefault="00B814AC">
      <w:pPr>
        <w:keepNext/>
        <w:keepLines/>
        <w:ind w:right="-30"/>
        <w:jc w:val="both"/>
      </w:pPr>
    </w:p>
    <w:p w:rsidR="00B814AC" w:rsidRDefault="00AE03AD">
      <w:pPr>
        <w:keepNext/>
        <w:keepLines/>
        <w:ind w:right="-30"/>
        <w:jc w:val="both"/>
        <w:rPr>
          <w:b/>
          <w:sz w:val="22"/>
        </w:rPr>
      </w:pPr>
      <w:r>
        <w:rPr>
          <w:b/>
          <w:sz w:val="22"/>
        </w:rPr>
        <w:t>8</w:t>
      </w:r>
      <w:r w:rsidR="00897B9E">
        <w:rPr>
          <w:b/>
          <w:sz w:val="22"/>
        </w:rPr>
        <w:t>. JUSTIFICATIVAS PARA O PARCELAMENTO OU NÃO DA SOLUÇÃO</w:t>
      </w:r>
    </w:p>
    <w:p w:rsidR="00B875F1" w:rsidRDefault="00B875F1">
      <w:pPr>
        <w:keepNext/>
        <w:keepLines/>
        <w:ind w:right="-30"/>
        <w:jc w:val="both"/>
      </w:pPr>
    </w:p>
    <w:p w:rsidR="00B814AC" w:rsidRDefault="00505635" w:rsidP="00505635">
      <w:pPr>
        <w:jc w:val="both"/>
        <w:rPr>
          <w:sz w:val="22"/>
        </w:rPr>
      </w:pPr>
      <w:r w:rsidRPr="00505635">
        <w:rPr>
          <w:sz w:val="22"/>
        </w:rPr>
        <w:t>Haverá parcelamento da solução, visto que a aquisição do objeto será efetuada de acordo</w:t>
      </w:r>
      <w:r w:rsidR="009D382E">
        <w:rPr>
          <w:sz w:val="22"/>
        </w:rPr>
        <w:t xml:space="preserve"> </w:t>
      </w:r>
      <w:r>
        <w:rPr>
          <w:sz w:val="22"/>
        </w:rPr>
        <w:t>com a demanda do setor administrativo</w:t>
      </w:r>
    </w:p>
    <w:p w:rsidR="00505635" w:rsidRDefault="00505635" w:rsidP="00505635">
      <w:pPr>
        <w:jc w:val="both"/>
      </w:pPr>
    </w:p>
    <w:p w:rsidR="00B814AC" w:rsidRDefault="00AE03AD">
      <w:pPr>
        <w:jc w:val="both"/>
      </w:pPr>
      <w:r>
        <w:rPr>
          <w:b/>
          <w:sz w:val="22"/>
        </w:rPr>
        <w:t>9</w:t>
      </w:r>
      <w:r w:rsidR="00897B9E">
        <w:rPr>
          <w:b/>
          <w:sz w:val="22"/>
        </w:rPr>
        <w:t xml:space="preserve">. - RESULTADOS PRETENDIDOS </w:t>
      </w:r>
    </w:p>
    <w:p w:rsidR="00B814AC" w:rsidRDefault="00897B9E">
      <w:pPr>
        <w:jc w:val="both"/>
      </w:pPr>
      <w:r>
        <w:rPr>
          <w:sz w:val="22"/>
        </w:rPr>
        <w:t xml:space="preserve">A solução deverá permitir o alcance dos seguintes resultados: </w:t>
      </w:r>
    </w:p>
    <w:p w:rsidR="00B814AC" w:rsidRDefault="00897B9E" w:rsidP="00505635">
      <w:pPr>
        <w:numPr>
          <w:ilvl w:val="0"/>
          <w:numId w:val="4"/>
        </w:numPr>
        <w:jc w:val="both"/>
        <w:rPr>
          <w:color w:val="FF0000"/>
          <w:sz w:val="22"/>
        </w:rPr>
      </w:pPr>
      <w:r>
        <w:rPr>
          <w:color w:val="FF0000"/>
          <w:sz w:val="22"/>
        </w:rPr>
        <w:t>Atender</w:t>
      </w:r>
      <w:r>
        <w:rPr>
          <w:color w:val="FF0000"/>
          <w:spacing w:val="3"/>
          <w:sz w:val="22"/>
        </w:rPr>
        <w:t xml:space="preserve"> </w:t>
      </w:r>
      <w:r>
        <w:rPr>
          <w:color w:val="FF0000"/>
          <w:sz w:val="22"/>
        </w:rPr>
        <w:t>com</w:t>
      </w:r>
      <w:r>
        <w:rPr>
          <w:color w:val="FF0000"/>
          <w:spacing w:val="3"/>
          <w:sz w:val="22"/>
        </w:rPr>
        <w:t xml:space="preserve"> </w:t>
      </w:r>
      <w:r>
        <w:rPr>
          <w:color w:val="FF0000"/>
          <w:sz w:val="22"/>
        </w:rPr>
        <w:t>eficiência</w:t>
      </w:r>
      <w:r>
        <w:rPr>
          <w:color w:val="FF0000"/>
          <w:spacing w:val="3"/>
          <w:sz w:val="22"/>
        </w:rPr>
        <w:t xml:space="preserve"> </w:t>
      </w:r>
      <w:r>
        <w:rPr>
          <w:color w:val="FF0000"/>
          <w:sz w:val="22"/>
        </w:rPr>
        <w:t>as</w:t>
      </w:r>
      <w:r>
        <w:rPr>
          <w:color w:val="FF0000"/>
          <w:spacing w:val="3"/>
          <w:sz w:val="22"/>
        </w:rPr>
        <w:t xml:space="preserve"> </w:t>
      </w:r>
      <w:r>
        <w:rPr>
          <w:color w:val="FF0000"/>
          <w:sz w:val="22"/>
        </w:rPr>
        <w:t>constantes</w:t>
      </w:r>
      <w:r>
        <w:rPr>
          <w:color w:val="FF0000"/>
          <w:spacing w:val="3"/>
          <w:sz w:val="22"/>
        </w:rPr>
        <w:t xml:space="preserve"> </w:t>
      </w:r>
      <w:r w:rsidR="00505635">
        <w:rPr>
          <w:color w:val="FF0000"/>
          <w:sz w:val="22"/>
        </w:rPr>
        <w:t>demandas do setor administrativo e que as impressoras estejam sempre em perfeito funcionamento</w:t>
      </w:r>
      <w:r w:rsidR="00CB506F">
        <w:rPr>
          <w:color w:val="FF0000"/>
          <w:sz w:val="22"/>
        </w:rPr>
        <w:t xml:space="preserve"> para suprir as necessidades diárias.</w:t>
      </w:r>
    </w:p>
    <w:p w:rsidR="00505635" w:rsidRDefault="00505635" w:rsidP="00505635">
      <w:pPr>
        <w:jc w:val="both"/>
      </w:pPr>
    </w:p>
    <w:p w:rsidR="00B814AC" w:rsidRDefault="00F71DCE">
      <w:pPr>
        <w:jc w:val="both"/>
      </w:pPr>
      <w:r>
        <w:rPr>
          <w:sz w:val="22"/>
        </w:rPr>
        <w:t>2). Evitar</w:t>
      </w:r>
      <w:r w:rsidR="00897B9E">
        <w:rPr>
          <w:spacing w:val="3"/>
          <w:sz w:val="22"/>
        </w:rPr>
        <w:t xml:space="preserve"> </w:t>
      </w:r>
      <w:r w:rsidR="00897B9E">
        <w:rPr>
          <w:sz w:val="22"/>
        </w:rPr>
        <w:t>a</w:t>
      </w:r>
      <w:r w:rsidR="00897B9E">
        <w:rPr>
          <w:spacing w:val="3"/>
          <w:sz w:val="22"/>
        </w:rPr>
        <w:t xml:space="preserve"> </w:t>
      </w:r>
      <w:r w:rsidR="00897B9E">
        <w:rPr>
          <w:sz w:val="22"/>
        </w:rPr>
        <w:t>realização</w:t>
      </w:r>
      <w:r w:rsidR="00897B9E">
        <w:rPr>
          <w:spacing w:val="3"/>
          <w:sz w:val="22"/>
        </w:rPr>
        <w:t xml:space="preserve"> </w:t>
      </w:r>
      <w:r w:rsidR="00897B9E">
        <w:rPr>
          <w:sz w:val="22"/>
        </w:rPr>
        <w:t>de</w:t>
      </w:r>
      <w:r w:rsidR="00897B9E">
        <w:rPr>
          <w:spacing w:val="3"/>
          <w:sz w:val="22"/>
        </w:rPr>
        <w:t xml:space="preserve"> </w:t>
      </w:r>
      <w:r w:rsidR="00897B9E">
        <w:rPr>
          <w:sz w:val="22"/>
        </w:rPr>
        <w:t>várias</w:t>
      </w:r>
      <w:r w:rsidR="00897B9E">
        <w:rPr>
          <w:spacing w:val="3"/>
          <w:sz w:val="22"/>
        </w:rPr>
        <w:t xml:space="preserve"> </w:t>
      </w:r>
      <w:r w:rsidR="00897B9E">
        <w:rPr>
          <w:sz w:val="22"/>
        </w:rPr>
        <w:t>contratações</w:t>
      </w:r>
      <w:r w:rsidR="00897B9E">
        <w:rPr>
          <w:spacing w:val="3"/>
          <w:sz w:val="22"/>
        </w:rPr>
        <w:t xml:space="preserve"> </w:t>
      </w:r>
      <w:r w:rsidR="00897B9E">
        <w:rPr>
          <w:sz w:val="22"/>
        </w:rPr>
        <w:t>referentes</w:t>
      </w:r>
      <w:r w:rsidR="00897B9E">
        <w:rPr>
          <w:spacing w:val="3"/>
          <w:sz w:val="22"/>
        </w:rPr>
        <w:t xml:space="preserve"> </w:t>
      </w:r>
      <w:r w:rsidR="00897B9E">
        <w:rPr>
          <w:sz w:val="22"/>
        </w:rPr>
        <w:t>a</w:t>
      </w:r>
      <w:r w:rsidR="00897B9E">
        <w:rPr>
          <w:spacing w:val="3"/>
          <w:sz w:val="22"/>
        </w:rPr>
        <w:t xml:space="preserve"> </w:t>
      </w:r>
      <w:r w:rsidR="00897B9E">
        <w:rPr>
          <w:sz w:val="22"/>
        </w:rPr>
        <w:t>um</w:t>
      </w:r>
      <w:r w:rsidR="00897B9E">
        <w:rPr>
          <w:spacing w:val="3"/>
          <w:sz w:val="22"/>
        </w:rPr>
        <w:t xml:space="preserve"> </w:t>
      </w:r>
      <w:r w:rsidR="00897B9E">
        <w:rPr>
          <w:sz w:val="22"/>
        </w:rPr>
        <w:t>mesmo</w:t>
      </w:r>
      <w:r w:rsidR="00897B9E">
        <w:rPr>
          <w:spacing w:val="3"/>
          <w:sz w:val="22"/>
        </w:rPr>
        <w:t xml:space="preserve"> </w:t>
      </w:r>
      <w:r w:rsidR="00897B9E">
        <w:rPr>
          <w:sz w:val="22"/>
        </w:rPr>
        <w:t>objeto,</w:t>
      </w:r>
      <w:r w:rsidR="00897B9E">
        <w:rPr>
          <w:spacing w:val="3"/>
          <w:sz w:val="22"/>
        </w:rPr>
        <w:t xml:space="preserve"> </w:t>
      </w:r>
      <w:r>
        <w:rPr>
          <w:sz w:val="22"/>
        </w:rPr>
        <w:t xml:space="preserve">num </w:t>
      </w:r>
      <w:r>
        <w:rPr>
          <w:spacing w:val="-3"/>
          <w:sz w:val="22"/>
        </w:rPr>
        <w:t>mesmo</w:t>
      </w:r>
      <w:r w:rsidR="00897B9E">
        <w:rPr>
          <w:sz w:val="22"/>
        </w:rPr>
        <w:t xml:space="preserve"> exercício financeiro, evitando o sobrepreço e a </w:t>
      </w:r>
      <w:r w:rsidR="00CB506F">
        <w:rPr>
          <w:sz w:val="22"/>
        </w:rPr>
        <w:t>ineficácia</w:t>
      </w:r>
      <w:r w:rsidR="00897B9E">
        <w:rPr>
          <w:sz w:val="22"/>
        </w:rPr>
        <w:t xml:space="preserve"> da execução do contrato; </w:t>
      </w:r>
    </w:p>
    <w:p w:rsidR="00B814AC" w:rsidRDefault="00B814AC">
      <w:pPr>
        <w:jc w:val="both"/>
      </w:pPr>
    </w:p>
    <w:p w:rsidR="00B814AC" w:rsidRDefault="00AE03AD">
      <w:pPr>
        <w:jc w:val="both"/>
      </w:pPr>
      <w:r>
        <w:rPr>
          <w:b/>
          <w:sz w:val="22"/>
        </w:rPr>
        <w:t>10</w:t>
      </w:r>
      <w:r w:rsidR="00897B9E">
        <w:rPr>
          <w:b/>
          <w:sz w:val="22"/>
        </w:rPr>
        <w:t>- PROVIDÊNCIAS PARA A ADEQUAÇÃO DO AMBIENTE DO ÓRGÃO</w:t>
      </w:r>
    </w:p>
    <w:p w:rsidR="00B814AC" w:rsidRDefault="00897B9E">
      <w:pPr>
        <w:jc w:val="both"/>
      </w:pPr>
      <w:r>
        <w:rPr>
          <w:b/>
          <w:sz w:val="22"/>
        </w:rPr>
        <w:t>Logística:</w:t>
      </w:r>
    </w:p>
    <w:p w:rsidR="00B814AC" w:rsidRDefault="00897B9E">
      <w:pPr>
        <w:jc w:val="both"/>
      </w:pPr>
      <w:r>
        <w:rPr>
          <w:sz w:val="22"/>
        </w:rPr>
        <w:t>Não há necessidade de adequação logística (fornecimento de materiais).</w:t>
      </w:r>
    </w:p>
    <w:p w:rsidR="00B814AC" w:rsidRDefault="00B814AC">
      <w:pPr>
        <w:jc w:val="both"/>
      </w:pPr>
    </w:p>
    <w:p w:rsidR="00B814AC" w:rsidRDefault="00897B9E">
      <w:pPr>
        <w:jc w:val="both"/>
      </w:pPr>
      <w:r>
        <w:rPr>
          <w:b/>
          <w:sz w:val="22"/>
        </w:rPr>
        <w:t>Infraestrutura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>tecnológica:</w:t>
      </w:r>
    </w:p>
    <w:p w:rsidR="00B814AC" w:rsidRDefault="00897B9E">
      <w:pPr>
        <w:jc w:val="both"/>
      </w:pPr>
      <w:r>
        <w:rPr>
          <w:sz w:val="22"/>
        </w:rPr>
        <w:t>Não há necessidade de adequação na infraestrutura tecnológica.</w:t>
      </w:r>
    </w:p>
    <w:p w:rsidR="00B814AC" w:rsidRDefault="00B814AC">
      <w:pPr>
        <w:jc w:val="both"/>
      </w:pPr>
    </w:p>
    <w:p w:rsidR="00B814AC" w:rsidRDefault="00897B9E">
      <w:pPr>
        <w:jc w:val="both"/>
      </w:pPr>
      <w:r>
        <w:rPr>
          <w:b/>
          <w:sz w:val="22"/>
        </w:rPr>
        <w:t>Infraestrutura elétrica:</w:t>
      </w:r>
    </w:p>
    <w:p w:rsidR="00B814AC" w:rsidRDefault="00897B9E">
      <w:pPr>
        <w:jc w:val="both"/>
      </w:pPr>
      <w:r>
        <w:rPr>
          <w:sz w:val="22"/>
        </w:rPr>
        <w:t>Não há necessidade de adequação na infraestrutura elétrica.</w:t>
      </w:r>
    </w:p>
    <w:p w:rsidR="00B814AC" w:rsidRDefault="00B814AC">
      <w:pPr>
        <w:jc w:val="both"/>
      </w:pPr>
    </w:p>
    <w:p w:rsidR="00B814AC" w:rsidRDefault="00897B9E">
      <w:pPr>
        <w:jc w:val="both"/>
      </w:pPr>
      <w:r>
        <w:rPr>
          <w:b/>
          <w:sz w:val="22"/>
        </w:rPr>
        <w:t>Espaço físico:</w:t>
      </w:r>
    </w:p>
    <w:p w:rsidR="00B814AC" w:rsidRDefault="00897B9E">
      <w:pPr>
        <w:jc w:val="both"/>
      </w:pPr>
      <w:r>
        <w:rPr>
          <w:sz w:val="22"/>
        </w:rPr>
        <w:t>Não há necessidade de adequação no espaço físico.</w:t>
      </w:r>
    </w:p>
    <w:p w:rsidR="00B814AC" w:rsidRDefault="00B814AC">
      <w:pPr>
        <w:jc w:val="both"/>
      </w:pPr>
    </w:p>
    <w:p w:rsidR="00B814AC" w:rsidRDefault="00897B9E">
      <w:pPr>
        <w:jc w:val="both"/>
      </w:pPr>
      <w:r>
        <w:rPr>
          <w:b/>
          <w:sz w:val="22"/>
        </w:rPr>
        <w:t>Mobiliário:</w:t>
      </w:r>
    </w:p>
    <w:p w:rsidR="00B814AC" w:rsidRDefault="00897B9E">
      <w:pPr>
        <w:jc w:val="both"/>
      </w:pPr>
      <w:r>
        <w:rPr>
          <w:sz w:val="22"/>
        </w:rPr>
        <w:t>Não há necessidade de adequação de mobiliário.</w:t>
      </w:r>
    </w:p>
    <w:p w:rsidR="00B814AC" w:rsidRDefault="00B814AC">
      <w:pPr>
        <w:jc w:val="both"/>
      </w:pPr>
    </w:p>
    <w:p w:rsidR="00B814AC" w:rsidRDefault="00897B9E">
      <w:pPr>
        <w:jc w:val="both"/>
        <w:rPr>
          <w:b/>
          <w:sz w:val="22"/>
        </w:rPr>
      </w:pPr>
      <w:r>
        <w:rPr>
          <w:b/>
          <w:sz w:val="22"/>
        </w:rPr>
        <w:t>Impacto ambiental:</w:t>
      </w:r>
    </w:p>
    <w:p w:rsidR="00BD454A" w:rsidRDefault="00BD454A">
      <w:pPr>
        <w:jc w:val="both"/>
        <w:rPr>
          <w:b/>
          <w:sz w:val="22"/>
        </w:rPr>
      </w:pPr>
    </w:p>
    <w:p w:rsidR="00BD454A" w:rsidRDefault="00BD454A">
      <w:pPr>
        <w:jc w:val="both"/>
        <w:rPr>
          <w:b/>
          <w:sz w:val="22"/>
        </w:rPr>
      </w:pPr>
      <w:r w:rsidRPr="00BD454A">
        <w:rPr>
          <w:b/>
          <w:sz w:val="22"/>
        </w:rPr>
        <w:t>Os materiais especificados nas listas de compras fazem parte de um processo de aquisição de produtos certificados e qualificados com selos de qualidade de acordo com as normas vigentes. Portanto as especificações contemplam além das características da matéria prima usada na confecção dos produtos, critérios para armazenagem e reciclagem. De</w:t>
      </w:r>
      <w:r>
        <w:rPr>
          <w:b/>
          <w:sz w:val="22"/>
        </w:rPr>
        <w:t xml:space="preserve">sta </w:t>
      </w:r>
      <w:r w:rsidR="007B6C2B">
        <w:rPr>
          <w:b/>
          <w:sz w:val="22"/>
        </w:rPr>
        <w:t>forma,</w:t>
      </w:r>
      <w:r w:rsidRPr="00BD454A">
        <w:rPr>
          <w:b/>
          <w:sz w:val="22"/>
        </w:rPr>
        <w:t xml:space="preserve"> integra aspectos ambientais e sociais com o objetivo de gerar benefícios econômicos, reduzir impactos ao meio ambiente e à saúde humana.</w:t>
      </w:r>
    </w:p>
    <w:p w:rsidR="00F71DCE" w:rsidRDefault="00F71DCE">
      <w:pPr>
        <w:jc w:val="both"/>
      </w:pPr>
    </w:p>
    <w:p w:rsidR="00BD454A" w:rsidRDefault="007B6C2B" w:rsidP="002A38C1">
      <w:pPr>
        <w:autoSpaceDE w:val="0"/>
        <w:autoSpaceDN w:val="0"/>
        <w:adjustRightInd w:val="0"/>
        <w:ind w:right="-97"/>
        <w:jc w:val="both"/>
        <w:rPr>
          <w:rFonts w:ascii="Calibri" w:hAnsi="Calibri" w:cs="Calibri"/>
        </w:rPr>
      </w:pPr>
      <w:r>
        <w:rPr>
          <w:sz w:val="22"/>
        </w:rPr>
        <w:t xml:space="preserve">Os </w:t>
      </w:r>
      <w:r w:rsidRPr="007B6C2B">
        <w:rPr>
          <w:b/>
          <w:sz w:val="22"/>
        </w:rPr>
        <w:t xml:space="preserve">itens </w:t>
      </w:r>
      <w:r>
        <w:rPr>
          <w:sz w:val="22"/>
        </w:rPr>
        <w:t>poderão gerar</w:t>
      </w:r>
      <w:r w:rsidR="00CB506F">
        <w:rPr>
          <w:sz w:val="22"/>
        </w:rPr>
        <w:t xml:space="preserve"> impactos ambientais quando </w:t>
      </w:r>
      <w:r w:rsidR="009D382E">
        <w:rPr>
          <w:sz w:val="22"/>
        </w:rPr>
        <w:t>os itens não forem</w:t>
      </w:r>
      <w:r w:rsidR="00CB506F">
        <w:rPr>
          <w:sz w:val="22"/>
        </w:rPr>
        <w:t xml:space="preserve"> </w:t>
      </w:r>
      <w:r w:rsidR="009D382E">
        <w:rPr>
          <w:sz w:val="22"/>
        </w:rPr>
        <w:t>descartados</w:t>
      </w:r>
      <w:r w:rsidR="00CB506F">
        <w:rPr>
          <w:sz w:val="22"/>
        </w:rPr>
        <w:t xml:space="preserve"> corretamente, </w:t>
      </w:r>
      <w:r w:rsidR="00F71DCE">
        <w:rPr>
          <w:sz w:val="22"/>
        </w:rPr>
        <w:t>os toners</w:t>
      </w:r>
      <w:r w:rsidR="00CB506F">
        <w:rPr>
          <w:sz w:val="22"/>
        </w:rPr>
        <w:t xml:space="preserve"> podem poluir o solo e a água, além de liberar substancias tóxicas que trazem grandes riscos ao ambiente e a população. Portanto conforme a </w:t>
      </w:r>
      <w:r w:rsidR="00CB506F" w:rsidRPr="00210C96">
        <w:rPr>
          <w:b/>
          <w:sz w:val="22"/>
        </w:rPr>
        <w:t xml:space="preserve">lei nº12.305 de 02 de agosto de 2010 </w:t>
      </w:r>
      <w:r w:rsidR="00CB506F">
        <w:rPr>
          <w:sz w:val="22"/>
        </w:rPr>
        <w:t xml:space="preserve">a </w:t>
      </w:r>
      <w:r w:rsidR="009D382E">
        <w:rPr>
          <w:sz w:val="22"/>
        </w:rPr>
        <w:t>Política</w:t>
      </w:r>
      <w:r w:rsidR="00CB506F">
        <w:rPr>
          <w:sz w:val="22"/>
        </w:rPr>
        <w:t xml:space="preserve"> Nacional de Residuos Sólidos</w:t>
      </w:r>
      <w:r w:rsidR="00391D99">
        <w:rPr>
          <w:sz w:val="22"/>
        </w:rPr>
        <w:t xml:space="preserve">, a empresa contratada será responsável pelo descarte adequado </w:t>
      </w:r>
      <w:r w:rsidR="00210C96">
        <w:rPr>
          <w:sz w:val="22"/>
        </w:rPr>
        <w:t>dos resíduos</w:t>
      </w:r>
      <w:r w:rsidR="00F71DCE">
        <w:rPr>
          <w:sz w:val="22"/>
        </w:rPr>
        <w:t xml:space="preserve">, </w:t>
      </w:r>
      <w:r w:rsidR="00210C96">
        <w:rPr>
          <w:sz w:val="22"/>
        </w:rPr>
        <w:t>ou seja,</w:t>
      </w:r>
      <w:r w:rsidR="00F71DCE">
        <w:rPr>
          <w:sz w:val="22"/>
        </w:rPr>
        <w:t xml:space="preserve"> possuir um programa de logística reversa</w:t>
      </w:r>
      <w:r w:rsidR="00210C96">
        <w:rPr>
          <w:sz w:val="22"/>
        </w:rPr>
        <w:t xml:space="preserve"> devendo recolher os toners após o uso e encaminhar para destinação final</w:t>
      </w:r>
      <w:r w:rsidR="00F71DCE">
        <w:rPr>
          <w:sz w:val="22"/>
        </w:rPr>
        <w:t>,</w:t>
      </w:r>
      <w:r w:rsidR="00391D99">
        <w:rPr>
          <w:sz w:val="22"/>
        </w:rPr>
        <w:t xml:space="preserve"> devendo apresentar junto com a habilitação:</w:t>
      </w:r>
      <w:r w:rsidR="00CB506F">
        <w:rPr>
          <w:sz w:val="22"/>
        </w:rPr>
        <w:t xml:space="preserve"> </w:t>
      </w:r>
      <w:r w:rsidR="00391D99" w:rsidRPr="00F1363E">
        <w:rPr>
          <w:rFonts w:ascii="Calibri" w:hAnsi="Calibri" w:cs="Calibri"/>
          <w:b/>
          <w:bCs/>
          <w:lang w:val="x-none"/>
        </w:rPr>
        <w:t>Plano de Gerenciamento de Resíduos Sólidos - PGRS e Certificado de Destinação Final de Resíduos - CDF</w:t>
      </w:r>
      <w:r w:rsidR="00391D99" w:rsidRPr="00F1363E">
        <w:rPr>
          <w:rFonts w:ascii="Calibri" w:hAnsi="Calibri" w:cs="Calibri"/>
          <w:lang w:val="x-none"/>
        </w:rPr>
        <w:t>, ambos em atendimento a legislação pertinente: Lei 12.305/2010, RDC 306/2004, CONAMA 358/2005</w:t>
      </w:r>
      <w:r w:rsidR="00391D99">
        <w:rPr>
          <w:rFonts w:ascii="Calibri" w:hAnsi="Calibri" w:cs="Calibri"/>
        </w:rPr>
        <w:t>.</w:t>
      </w:r>
    </w:p>
    <w:p w:rsidR="00F71DCE" w:rsidRPr="00494C99" w:rsidRDefault="00494C99" w:rsidP="00210C96">
      <w:pPr>
        <w:autoSpaceDE w:val="0"/>
        <w:autoSpaceDN w:val="0"/>
        <w:adjustRightInd w:val="0"/>
        <w:ind w:left="360" w:right="-97"/>
        <w:jc w:val="both"/>
        <w:rPr>
          <w:rFonts w:ascii="Calibri" w:hAnsi="Calibri" w:cs="Calibri"/>
          <w:lang w:val="x-none"/>
        </w:rPr>
      </w:pPr>
      <w:r>
        <w:rPr>
          <w:rFonts w:ascii="Calibri" w:hAnsi="Calibri" w:cs="Calibri"/>
        </w:rPr>
        <w:t>.</w:t>
      </w:r>
    </w:p>
    <w:p w:rsidR="00210C96" w:rsidRPr="00210C96" w:rsidRDefault="00AE03AD">
      <w:pPr>
        <w:jc w:val="both"/>
        <w:rPr>
          <w:b/>
          <w:sz w:val="22"/>
        </w:rPr>
      </w:pPr>
      <w:r>
        <w:rPr>
          <w:b/>
          <w:w w:val="120"/>
          <w:sz w:val="22"/>
        </w:rPr>
        <w:t>11</w:t>
      </w:r>
      <w:r w:rsidR="00897B9E">
        <w:rPr>
          <w:b/>
          <w:w w:val="120"/>
          <w:sz w:val="22"/>
        </w:rPr>
        <w:t>-</w:t>
      </w:r>
      <w:r w:rsidR="00897B9E">
        <w:rPr>
          <w:b/>
          <w:spacing w:val="-1"/>
          <w:w w:val="120"/>
          <w:sz w:val="22"/>
        </w:rPr>
        <w:t xml:space="preserve"> </w:t>
      </w:r>
      <w:r w:rsidR="00897B9E">
        <w:rPr>
          <w:b/>
          <w:sz w:val="22"/>
        </w:rPr>
        <w:t>CRITÉRIOS E PRÁTICAS DE ACESSIBILIDADE, SE CABÍVEL:</w:t>
      </w:r>
    </w:p>
    <w:p w:rsidR="00B814AC" w:rsidRDefault="00897B9E">
      <w:pPr>
        <w:jc w:val="both"/>
      </w:pPr>
      <w:r>
        <w:rPr>
          <w:w w:val="115"/>
          <w:sz w:val="22"/>
        </w:rPr>
        <w:t>Não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se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aplica.</w:t>
      </w:r>
    </w:p>
    <w:p w:rsidR="00B814AC" w:rsidRDefault="00B814AC">
      <w:pPr>
        <w:jc w:val="both"/>
      </w:pPr>
    </w:p>
    <w:p w:rsidR="00B814AC" w:rsidRDefault="00AE03AD">
      <w:pPr>
        <w:jc w:val="both"/>
      </w:pPr>
      <w:r>
        <w:rPr>
          <w:b/>
          <w:sz w:val="22"/>
        </w:rPr>
        <w:t>12</w:t>
      </w:r>
      <w:r w:rsidR="00897B9E">
        <w:rPr>
          <w:b/>
          <w:sz w:val="22"/>
        </w:rPr>
        <w:t xml:space="preserve"> - CONTRATAÇÕES CORRELATAS E/OU INTERDEPENDENTES</w:t>
      </w:r>
    </w:p>
    <w:p w:rsidR="00B814AC" w:rsidRDefault="00897B9E" w:rsidP="002A38C1">
      <w:pPr>
        <w:ind w:right="-170"/>
        <w:jc w:val="both"/>
      </w:pPr>
      <w:r>
        <w:rPr>
          <w:sz w:val="22"/>
        </w:rPr>
        <w:t xml:space="preserve">Não </w:t>
      </w:r>
      <w:r w:rsidR="00210C96">
        <w:rPr>
          <w:sz w:val="22"/>
        </w:rPr>
        <w:t>se verifica</w:t>
      </w:r>
      <w:r>
        <w:rPr>
          <w:sz w:val="22"/>
        </w:rPr>
        <w:t xml:space="preserve"> contratações correlatas nem interdependentes para a viabilidade e contratação desta demanda.</w:t>
      </w:r>
    </w:p>
    <w:p w:rsidR="00B814AC" w:rsidRDefault="00B814AC">
      <w:pPr>
        <w:jc w:val="both"/>
      </w:pPr>
    </w:p>
    <w:p w:rsidR="00B814AC" w:rsidRDefault="00AE03AD">
      <w:pPr>
        <w:jc w:val="both"/>
      </w:pPr>
      <w:r>
        <w:rPr>
          <w:b/>
          <w:sz w:val="22"/>
        </w:rPr>
        <w:t>13</w:t>
      </w:r>
      <w:r w:rsidR="00897B9E">
        <w:rPr>
          <w:b/>
          <w:sz w:val="22"/>
        </w:rPr>
        <w:t xml:space="preserve"> - VIABILIDADE OU NÃO DA CONTRATAÇÃO</w:t>
      </w:r>
    </w:p>
    <w:p w:rsidR="00B814AC" w:rsidRDefault="00897B9E">
      <w:pPr>
        <w:jc w:val="both"/>
      </w:pPr>
      <w:r>
        <w:rPr>
          <w:sz w:val="22"/>
        </w:rPr>
        <w:t xml:space="preserve">Os estudos preliminares evidenciam que a contratação da solução ora descrita, mostra-se tecnicamente possível </w:t>
      </w:r>
      <w:r w:rsidR="00CB506F">
        <w:rPr>
          <w:sz w:val="22"/>
        </w:rPr>
        <w:t xml:space="preserve">e </w:t>
      </w:r>
      <w:r w:rsidR="00CB506F">
        <w:rPr>
          <w:spacing w:val="-3"/>
          <w:sz w:val="22"/>
        </w:rPr>
        <w:t>fundamentadamente</w:t>
      </w:r>
      <w:r>
        <w:rPr>
          <w:sz w:val="22"/>
        </w:rPr>
        <w:t xml:space="preserve"> necessária.</w:t>
      </w:r>
    </w:p>
    <w:p w:rsidR="00B814AC" w:rsidRDefault="00B814AC">
      <w:pPr>
        <w:jc w:val="both"/>
      </w:pPr>
    </w:p>
    <w:p w:rsidR="00B814AC" w:rsidRDefault="00897B9E">
      <w:pPr>
        <w:jc w:val="both"/>
      </w:pPr>
      <w:r>
        <w:rPr>
          <w:sz w:val="22"/>
        </w:rPr>
        <w:t>Diante do exposto, declara-se ser viável a contratação pretendida.</w:t>
      </w:r>
    </w:p>
    <w:p w:rsidR="00B814AC" w:rsidRDefault="00B814AC">
      <w:pPr>
        <w:jc w:val="both"/>
      </w:pPr>
    </w:p>
    <w:p w:rsidR="00B814AC" w:rsidRDefault="00210C96" w:rsidP="00210C96">
      <w:pPr>
        <w:jc w:val="right"/>
      </w:pPr>
      <w:r>
        <w:rPr>
          <w:sz w:val="22"/>
        </w:rPr>
        <w:t>Japurá</w:t>
      </w:r>
      <w:r w:rsidR="00897B9E">
        <w:rPr>
          <w:sz w:val="22"/>
        </w:rPr>
        <w:t>-</w:t>
      </w:r>
      <w:r>
        <w:rPr>
          <w:sz w:val="22"/>
        </w:rPr>
        <w:t>PR,</w:t>
      </w:r>
      <w:r w:rsidR="00897B9E">
        <w:rPr>
          <w:sz w:val="22"/>
        </w:rPr>
        <w:t xml:space="preserve"> </w:t>
      </w:r>
      <w:r>
        <w:rPr>
          <w:color w:val="FF0000"/>
          <w:sz w:val="22"/>
        </w:rPr>
        <w:t>09</w:t>
      </w:r>
      <w:r w:rsidR="00897B9E">
        <w:rPr>
          <w:color w:val="FF0000"/>
          <w:sz w:val="22"/>
        </w:rPr>
        <w:t xml:space="preserve"> de </w:t>
      </w:r>
      <w:r>
        <w:rPr>
          <w:color w:val="FF0000"/>
          <w:sz w:val="22"/>
        </w:rPr>
        <w:t>maio</w:t>
      </w:r>
      <w:r w:rsidR="00897B9E">
        <w:rPr>
          <w:color w:val="FF0000"/>
          <w:sz w:val="22"/>
        </w:rPr>
        <w:t xml:space="preserve"> de 2024</w:t>
      </w:r>
      <w:r w:rsidR="00897B9E">
        <w:rPr>
          <w:sz w:val="22"/>
        </w:rPr>
        <w:t>.</w:t>
      </w:r>
    </w:p>
    <w:p w:rsidR="00B814AC" w:rsidRDefault="00B814AC">
      <w:pPr>
        <w:jc w:val="right"/>
      </w:pPr>
    </w:p>
    <w:p w:rsidR="00B814AC" w:rsidRDefault="00B814AC">
      <w:pPr>
        <w:jc w:val="right"/>
      </w:pPr>
    </w:p>
    <w:p w:rsidR="00B814AC" w:rsidRDefault="00B814AC">
      <w:pPr>
        <w:jc w:val="right"/>
      </w:pPr>
    </w:p>
    <w:p w:rsidR="00B814AC" w:rsidRDefault="00210C96">
      <w:pPr>
        <w:jc w:val="center"/>
      </w:pPr>
      <w:r>
        <w:rPr>
          <w:sz w:val="22"/>
        </w:rPr>
        <w:t>Manoel Mulinari Filho</w:t>
      </w:r>
    </w:p>
    <w:p w:rsidR="00B814AC" w:rsidRDefault="00210C96">
      <w:pPr>
        <w:jc w:val="center"/>
      </w:pPr>
      <w:r>
        <w:rPr>
          <w:i/>
          <w:sz w:val="22"/>
        </w:rPr>
        <w:t>Matricula 02</w:t>
      </w:r>
    </w:p>
    <w:p w:rsidR="00B814AC" w:rsidRDefault="00B814AC">
      <w:pPr>
        <w:jc w:val="right"/>
      </w:pPr>
    </w:p>
    <w:p w:rsidR="00B814AC" w:rsidRDefault="00897B9E">
      <w:r>
        <w:rPr>
          <w:sz w:val="22"/>
        </w:rPr>
        <w:t>De acordo:</w:t>
      </w:r>
    </w:p>
    <w:p w:rsidR="00B814AC" w:rsidRDefault="00B814AC" w:rsidP="002A38C1">
      <w:pPr>
        <w:ind w:right="-170"/>
        <w:jc w:val="right"/>
      </w:pPr>
    </w:p>
    <w:p w:rsidR="00B814AC" w:rsidRDefault="00B814AC">
      <w:pPr>
        <w:jc w:val="right"/>
      </w:pPr>
    </w:p>
    <w:p w:rsidR="00B814AC" w:rsidRDefault="007B6C2B" w:rsidP="007B6C2B">
      <w:pPr>
        <w:jc w:val="center"/>
      </w:pPr>
      <w:r>
        <w:t>Juliana da Silva Elisiário Men</w:t>
      </w:r>
    </w:p>
    <w:p w:rsidR="00B814AC" w:rsidRDefault="00897B9E">
      <w:pPr>
        <w:jc w:val="center"/>
      </w:pPr>
      <w:r>
        <w:rPr>
          <w:sz w:val="22"/>
        </w:rPr>
        <w:t>Departamento de Licitações.</w:t>
      </w:r>
    </w:p>
    <w:bookmarkEnd w:id="1"/>
    <w:p w:rsidR="00F02EE5" w:rsidRDefault="00F02EE5">
      <w:pPr>
        <w:jc w:val="center"/>
      </w:pPr>
    </w:p>
    <w:sectPr w:rsidR="00F02EE5" w:rsidSect="002A38C1">
      <w:headerReference w:type="default" r:id="rId7"/>
      <w:pgSz w:w="11899" w:h="16841"/>
      <w:pgMar w:top="1440" w:right="1080" w:bottom="1440" w:left="1080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CFB" w:rsidRDefault="00EA4CFB">
      <w:r>
        <w:separator/>
      </w:r>
    </w:p>
  </w:endnote>
  <w:endnote w:type="continuationSeparator" w:id="0">
    <w:p w:rsidR="00EA4CFB" w:rsidRDefault="00EA4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CFB" w:rsidRDefault="00EA4CFB">
      <w:r>
        <w:separator/>
      </w:r>
    </w:p>
  </w:footnote>
  <w:footnote w:type="continuationSeparator" w:id="0">
    <w:p w:rsidR="00EA4CFB" w:rsidRDefault="00EA4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15" w:type="dxa"/>
      <w:jc w:val="center"/>
      <w:tblLayout w:type="fixed"/>
      <w:tblCellMar>
        <w:left w:w="105" w:type="dxa"/>
        <w:right w:w="105" w:type="dxa"/>
      </w:tblCellMar>
      <w:tblLook w:val="04A0" w:firstRow="1" w:lastRow="0" w:firstColumn="1" w:lastColumn="0" w:noHBand="0" w:noVBand="1"/>
    </w:tblPr>
    <w:tblGrid>
      <w:gridCol w:w="1335"/>
      <w:gridCol w:w="8280"/>
    </w:tblGrid>
    <w:tr w:rsidR="00B814AC" w:rsidTr="002A38C1">
      <w:trPr>
        <w:trHeight w:val="1560"/>
        <w:jc w:val="center"/>
      </w:trPr>
      <w:tc>
        <w:tcPr>
          <w:tcW w:w="1335" w:type="dxa"/>
        </w:tcPr>
        <w:p w:rsidR="00B814AC" w:rsidRDefault="00897B9E">
          <w:pPr>
            <w:widowControl/>
          </w:pPr>
          <w:r>
            <w:rPr>
              <w:noProof/>
            </w:rPr>
            <w:drawing>
              <wp:inline distT="0" distB="0" distL="0" distR="0">
                <wp:extent cx="695325" cy="789140"/>
                <wp:effectExtent l="0" t="0" r="0" b="0"/>
                <wp:docPr id="10" name="Pic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g1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9970" cy="7944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B814AC" w:rsidRDefault="00B814AC">
          <w:pPr>
            <w:jc w:val="center"/>
          </w:pPr>
        </w:p>
      </w:tc>
      <w:tc>
        <w:tcPr>
          <w:tcW w:w="8280" w:type="dxa"/>
        </w:tcPr>
        <w:p w:rsidR="00B814AC" w:rsidRDefault="00897B9E">
          <w:pPr>
            <w:keepNext/>
            <w:widowControl/>
            <w:ind w:right="-45"/>
            <w:jc w:val="center"/>
            <w:outlineLvl w:val="1"/>
          </w:pPr>
          <w:r>
            <w:rPr>
              <w:rFonts w:ascii="Century Gothic" w:eastAsia="Century Gothic" w:hAnsi="Century Gothic" w:cs="Century Gothic"/>
              <w:b/>
              <w:sz w:val="26"/>
              <w:u w:val="single"/>
            </w:rPr>
            <w:t>SERVIÇO AUTÔNOMO MUNICIPAL DE ÁGUA E ESGOTO - SAMAE</w:t>
          </w:r>
        </w:p>
        <w:p w:rsidR="00B814AC" w:rsidRDefault="00897B9E">
          <w:pPr>
            <w:ind w:right="-45"/>
            <w:jc w:val="center"/>
          </w:pPr>
          <w:r>
            <w:rPr>
              <w:rFonts w:ascii="Century Gothic" w:eastAsia="Century Gothic" w:hAnsi="Century Gothic" w:cs="Century Gothic"/>
              <w:b/>
              <w:sz w:val="18"/>
            </w:rPr>
            <w:t>ASSOCIADO AO CONSÓRCIO PÚBLICO CISPAR</w:t>
          </w:r>
        </w:p>
        <w:p w:rsidR="00B814AC" w:rsidRDefault="00897B9E">
          <w:pPr>
            <w:ind w:right="-45"/>
            <w:jc w:val="center"/>
          </w:pPr>
          <w:r>
            <w:rPr>
              <w:rFonts w:ascii="Century Gothic" w:eastAsia="Century Gothic" w:hAnsi="Century Gothic" w:cs="Century Gothic"/>
              <w:b/>
              <w:sz w:val="18"/>
            </w:rPr>
            <w:t>RUA SÃO JANUÁRIO, 124 - JARDIM MODELO - CEP: 87225-000 - FONE/FAX: (44) 3635-1751</w:t>
          </w:r>
        </w:p>
        <w:p w:rsidR="00B814AC" w:rsidRDefault="00897B9E">
          <w:pPr>
            <w:ind w:right="-45"/>
          </w:pPr>
          <w:r>
            <w:rPr>
              <w:rFonts w:ascii="Century Gothic" w:eastAsia="Century Gothic" w:hAnsi="Century Gothic" w:cs="Century Gothic"/>
              <w:b/>
              <w:sz w:val="18"/>
            </w:rPr>
            <w:t xml:space="preserve">   CNPJ/MF: 80.909.658/0001-50 - E-MAIL: </w:t>
          </w:r>
          <w:r>
            <w:rPr>
              <w:rFonts w:ascii="Century Gothic" w:eastAsia="Century Gothic" w:hAnsi="Century Gothic" w:cs="Century Gothic"/>
              <w:b/>
            </w:rPr>
            <w:t>samaejap@uol.com.br</w:t>
          </w:r>
        </w:p>
        <w:p w:rsidR="00B814AC" w:rsidRDefault="00897B9E">
          <w:pPr>
            <w:ind w:right="-45"/>
            <w:jc w:val="center"/>
          </w:pPr>
          <w:r>
            <w:rPr>
              <w:rFonts w:ascii="Century Gothic" w:eastAsia="Century Gothic" w:hAnsi="Century Gothic" w:cs="Century Gothic"/>
              <w:b/>
              <w:sz w:val="18"/>
            </w:rPr>
            <w:t>JAPURÁ-PARANÁ</w:t>
          </w:r>
        </w:p>
      </w:tc>
    </w:tr>
  </w:tbl>
  <w:p w:rsidR="00B814AC" w:rsidRDefault="00B814AC" w:rsidP="002A38C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A6F78"/>
    <w:multiLevelType w:val="hybridMultilevel"/>
    <w:tmpl w:val="5DAADA40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B0E456C"/>
    <w:multiLevelType w:val="hybridMultilevel"/>
    <w:tmpl w:val="564E5C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881DE7"/>
    <w:multiLevelType w:val="hybridMultilevel"/>
    <w:tmpl w:val="878EC7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834E8E"/>
    <w:multiLevelType w:val="hybridMultilevel"/>
    <w:tmpl w:val="A140A4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8F6D78"/>
    <w:multiLevelType w:val="hybridMultilevel"/>
    <w:tmpl w:val="CC660D0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4AC"/>
    <w:rsid w:val="00052338"/>
    <w:rsid w:val="00086E28"/>
    <w:rsid w:val="00210C96"/>
    <w:rsid w:val="002917D5"/>
    <w:rsid w:val="002A38C1"/>
    <w:rsid w:val="002C3274"/>
    <w:rsid w:val="003431DE"/>
    <w:rsid w:val="00377A23"/>
    <w:rsid w:val="00391D99"/>
    <w:rsid w:val="0047157C"/>
    <w:rsid w:val="00494C99"/>
    <w:rsid w:val="004A6675"/>
    <w:rsid w:val="00505635"/>
    <w:rsid w:val="00691F45"/>
    <w:rsid w:val="00703B7D"/>
    <w:rsid w:val="00750382"/>
    <w:rsid w:val="00755F49"/>
    <w:rsid w:val="007B4C56"/>
    <w:rsid w:val="007B6C2B"/>
    <w:rsid w:val="00897B9E"/>
    <w:rsid w:val="008D3B11"/>
    <w:rsid w:val="009B357B"/>
    <w:rsid w:val="009D382E"/>
    <w:rsid w:val="00A349BA"/>
    <w:rsid w:val="00AB4D17"/>
    <w:rsid w:val="00AE03AD"/>
    <w:rsid w:val="00B435DF"/>
    <w:rsid w:val="00B814AC"/>
    <w:rsid w:val="00B875F1"/>
    <w:rsid w:val="00BD454A"/>
    <w:rsid w:val="00CA1A0B"/>
    <w:rsid w:val="00CB506F"/>
    <w:rsid w:val="00D45031"/>
    <w:rsid w:val="00D77899"/>
    <w:rsid w:val="00D80C01"/>
    <w:rsid w:val="00E50A0F"/>
    <w:rsid w:val="00E65887"/>
    <w:rsid w:val="00EA4CFB"/>
    <w:rsid w:val="00F02EE5"/>
    <w:rsid w:val="00F21CC9"/>
    <w:rsid w:val="00F71DCE"/>
    <w:rsid w:val="00FA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DF1A64"/>
  <w15:docId w15:val="{350FBFA3-312D-4E85-8002-DDDC2510D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Style">
    <w:name w:val="Paragraph Style"/>
    <w:rsid w:val="00AE03AD"/>
    <w:pPr>
      <w:widowControl/>
      <w:autoSpaceDE w:val="0"/>
      <w:autoSpaceDN w:val="0"/>
      <w:adjustRightInd w:val="0"/>
    </w:pPr>
    <w:rPr>
      <w:sz w:val="24"/>
      <w:szCs w:val="24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2A38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A38C1"/>
  </w:style>
  <w:style w:type="paragraph" w:styleId="Rodap">
    <w:name w:val="footer"/>
    <w:basedOn w:val="Normal"/>
    <w:link w:val="RodapChar"/>
    <w:uiPriority w:val="99"/>
    <w:unhideWhenUsed/>
    <w:rsid w:val="002A38C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38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7</Pages>
  <Words>3118</Words>
  <Characters>16841</Characters>
  <Application>Microsoft Office Word</Application>
  <DocSecurity>0</DocSecurity>
  <Lines>140</Lines>
  <Paragraphs>39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ESTUDO TÉCNICO PRELIMINAR – ETP</vt:lpstr>
      <vt:lpstr>    5. RELAÇÃO ENTRE A DEMANDA PREVISTA E QUANTIDADES DE CADA ITEM</vt:lpstr>
      <vt:lpstr>    </vt:lpstr>
      <vt:lpstr>    </vt:lpstr>
      <vt:lpstr>    </vt:lpstr>
      <vt:lpstr>    </vt:lpstr>
    </vt:vector>
  </TitlesOfParts>
  <Company/>
  <LinksUpToDate>false</LinksUpToDate>
  <CharactersWithSpaces>19920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2024-05-13T18:50:00Z</cp:lastPrinted>
  <dcterms:created xsi:type="dcterms:W3CDTF">2024-05-10T11:16:00Z</dcterms:created>
  <dcterms:modified xsi:type="dcterms:W3CDTF">2024-05-13T19:59:00Z</dcterms:modified>
</cp:coreProperties>
</file>