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5B0" w:rsidRDefault="00BB25B0">
      <w:pPr>
        <w:widowControl/>
      </w:pPr>
    </w:p>
    <w:p w:rsidR="00BB25B0" w:rsidRDefault="007D6E72">
      <w:pPr>
        <w:keepNext/>
        <w:keepLines/>
        <w:ind w:right="-30"/>
        <w:jc w:val="center"/>
        <w:outlineLvl w:val="0"/>
      </w:pPr>
      <w:bookmarkStart w:id="0" w:name="OLE_LINK2"/>
      <w:bookmarkEnd w:id="0"/>
      <w:r>
        <w:rPr>
          <w:b/>
          <w:sz w:val="22"/>
          <w:u w:val="single" w:color="000000"/>
        </w:rPr>
        <w:t>ESTUDO TÉCNICO PRELIMINAR – ETP</w:t>
      </w:r>
    </w:p>
    <w:p w:rsidR="00BB25B0" w:rsidRDefault="007D6E72">
      <w:pPr>
        <w:keepNext/>
        <w:keepLines/>
        <w:ind w:right="-30"/>
        <w:jc w:val="both"/>
      </w:pPr>
      <w:r>
        <w:rPr>
          <w:b/>
          <w:sz w:val="22"/>
        </w:rPr>
        <w:t xml:space="preserve">    </w:t>
      </w:r>
    </w:p>
    <w:p w:rsidR="00BB25B0" w:rsidRDefault="00BB25B0">
      <w:pPr>
        <w:keepNext/>
        <w:keepLines/>
        <w:ind w:right="-30"/>
        <w:jc w:val="both"/>
      </w:pPr>
    </w:p>
    <w:p w:rsidR="00BB25B0" w:rsidRDefault="007D6E72" w:rsidP="00DB3D02">
      <w:pPr>
        <w:widowControl/>
        <w:spacing w:after="570"/>
        <w:ind w:hanging="15"/>
        <w:jc w:val="both"/>
      </w:pPr>
      <w:r>
        <w:rPr>
          <w:rFonts w:ascii="Calibri" w:eastAsia="Calibri" w:hAnsi="Calibri" w:cs="Calibri"/>
          <w:color w:val="000000"/>
          <w:sz w:val="24"/>
        </w:rPr>
        <w:t xml:space="preserve">OBJETO: DISPENSA DE LICITAÇÃO PARA </w:t>
      </w:r>
      <w:r>
        <w:rPr>
          <w:rFonts w:ascii="Calibri" w:eastAsia="Calibri" w:hAnsi="Calibri" w:cs="Calibri"/>
          <w:color w:val="FF0000"/>
          <w:sz w:val="24"/>
        </w:rPr>
        <w:t>CONTRATAÇÃO EMERGENCIAL DE EMPRESA PARA PRESTAÇÃO DE SERVIÇOS DE TELEFONIA FIXA VOIP PARA ATENDIMENTO DAS NECESSIDADES DA SAMAE DE JAPURÁ.</w:t>
      </w:r>
    </w:p>
    <w:p w:rsidR="00BB25B0" w:rsidRPr="00DB3D02" w:rsidRDefault="007D6E72" w:rsidP="00DB3D02">
      <w:pPr>
        <w:keepNext/>
        <w:keepLines/>
        <w:widowControl/>
        <w:spacing w:after="165"/>
        <w:ind w:hanging="15"/>
        <w:outlineLvl w:val="0"/>
        <w:rPr>
          <w:sz w:val="24"/>
          <w:szCs w:val="24"/>
        </w:rPr>
      </w:pPr>
      <w:r w:rsidRPr="00DB3D02">
        <w:rPr>
          <w:rFonts w:ascii="Calibri" w:eastAsia="Calibri" w:hAnsi="Calibri" w:cs="Calibri"/>
          <w:color w:val="000000"/>
          <w:sz w:val="24"/>
          <w:szCs w:val="24"/>
        </w:rPr>
        <w:t>1. INTRODUÇÃO</w:t>
      </w:r>
    </w:p>
    <w:p w:rsidR="00BB25B0" w:rsidRDefault="007D6E72">
      <w:pPr>
        <w:widowControl/>
        <w:spacing w:after="210" w:line="220" w:lineRule="auto"/>
        <w:ind w:firstLine="705"/>
        <w:jc w:val="both"/>
      </w:pPr>
      <w:r>
        <w:rPr>
          <w:rFonts w:ascii="Calibri" w:eastAsia="Calibri" w:hAnsi="Calibri" w:cs="Calibri"/>
          <w:color w:val="000000"/>
          <w:sz w:val="24"/>
        </w:rPr>
        <w:t xml:space="preserve">As contratações </w:t>
      </w:r>
      <w:r>
        <w:rPr>
          <w:rFonts w:ascii="Calibri" w:eastAsia="Calibri" w:hAnsi="Calibri" w:cs="Calibri"/>
          <w:color w:val="000000"/>
          <w:sz w:val="24"/>
        </w:rPr>
        <w:t>governamentais produzem significativo impacto na atividade econômica, tendo em vista o volume de recursos envolvidos, os quais, em grande parte, são instrumentos de realização de políticas públicas. Neste sentido, um planejamento bem elaborado propicia con</w:t>
      </w:r>
      <w:r>
        <w:rPr>
          <w:rFonts w:ascii="Calibri" w:eastAsia="Calibri" w:hAnsi="Calibri" w:cs="Calibri"/>
          <w:color w:val="000000"/>
          <w:sz w:val="24"/>
        </w:rPr>
        <w:t>tratações potencialmente mais eficientes, posto que a realização de estudos previamente delineados conduz ao conhecimento de novas modelagens/metodologias ofertadas pelo mercado, resultado na melhor qualidade do gasto e em uma gestão eficiente dos recursos</w:t>
      </w:r>
      <w:r>
        <w:rPr>
          <w:rFonts w:ascii="Calibri" w:eastAsia="Calibri" w:hAnsi="Calibri" w:cs="Calibri"/>
          <w:color w:val="000000"/>
          <w:sz w:val="24"/>
        </w:rPr>
        <w:t xml:space="preserve"> públicos. Neste contexto, o presente documento apresenta os estudos técnicos preliminares que visam assegurar a viabilidade (técnica e econômica) da contratação pretendida e o levantamento dos elementos essenciais que servirão para compor Termo de Referên</w:t>
      </w:r>
      <w:r>
        <w:rPr>
          <w:rFonts w:ascii="Calibri" w:eastAsia="Calibri" w:hAnsi="Calibri" w:cs="Calibri"/>
          <w:color w:val="000000"/>
          <w:sz w:val="24"/>
        </w:rPr>
        <w:t>cia ou Projeto Básico. Este estudo consiste na primeira etapa do planejamento de uma contratação, de modo a assegurar a viabilidade e embasar o termo de referência, conforme previsto na Lei 14.133/2021, art. 62, inciso XX.</w:t>
      </w:r>
    </w:p>
    <w:p w:rsidR="00BB25B0" w:rsidRDefault="007D6E72">
      <w:pPr>
        <w:keepNext/>
        <w:keepLines/>
        <w:widowControl/>
        <w:spacing w:after="165" w:line="252" w:lineRule="auto"/>
        <w:ind w:hanging="15"/>
        <w:outlineLvl w:val="0"/>
      </w:pPr>
      <w:r>
        <w:rPr>
          <w:rFonts w:ascii="Calibri" w:eastAsia="Calibri" w:hAnsi="Calibri" w:cs="Calibri"/>
          <w:color w:val="000000"/>
          <w:sz w:val="26"/>
        </w:rPr>
        <w:t>2. NECESSIDADE/JUSTIFICATIVA DE C</w:t>
      </w:r>
      <w:r>
        <w:rPr>
          <w:rFonts w:ascii="Calibri" w:eastAsia="Calibri" w:hAnsi="Calibri" w:cs="Calibri"/>
          <w:color w:val="000000"/>
          <w:sz w:val="26"/>
        </w:rPr>
        <w:t>ONTRATAÇÃO</w:t>
      </w:r>
    </w:p>
    <w:p w:rsidR="00BB25B0" w:rsidRDefault="007D6E72">
      <w:pPr>
        <w:widowControl/>
        <w:shd w:val="clear" w:color="auto" w:fill="FFFFFF"/>
        <w:spacing w:before="300" w:after="300"/>
      </w:pPr>
      <w:r>
        <w:rPr>
          <w:rFonts w:ascii="Segoe UI" w:eastAsia="Segoe UI" w:hAnsi="Segoe UI" w:cs="Segoe UI"/>
          <w:color w:val="121512"/>
          <w:sz w:val="24"/>
        </w:rPr>
        <w:t>Em virtude da interrupção inesperada no serviço de telefonia analógica fornecido pela OI, a SAMAE de Japurá, entidade autárquica responsável pela prestação de serviços de tratamento de água, a dificuldade do SAMAE em buscar uma solução emergenci</w:t>
      </w:r>
      <w:r>
        <w:rPr>
          <w:rFonts w:ascii="Segoe UI" w:eastAsia="Segoe UI" w:hAnsi="Segoe UI" w:cs="Segoe UI"/>
          <w:color w:val="121512"/>
          <w:sz w:val="24"/>
        </w:rPr>
        <w:t>al para a continuidade de suas operações.</w:t>
      </w:r>
    </w:p>
    <w:p w:rsidR="00BB25B0" w:rsidRDefault="007D6E72">
      <w:pPr>
        <w:widowControl/>
        <w:shd w:val="clear" w:color="auto" w:fill="FFFFFF"/>
        <w:spacing w:before="300" w:after="300"/>
      </w:pPr>
      <w:r>
        <w:rPr>
          <w:rFonts w:ascii="Segoe UI" w:eastAsia="Segoe UI" w:hAnsi="Segoe UI" w:cs="Segoe UI"/>
          <w:color w:val="121512"/>
          <w:sz w:val="24"/>
        </w:rPr>
        <w:t xml:space="preserve">A desativação dos serviços de telefonia compromete a comunicação interna e externa da autarquia, dificultando a coordenação das atividades essenciais, como o atendimento ao público, comunicação com fornecedores, e </w:t>
      </w:r>
      <w:r>
        <w:rPr>
          <w:rFonts w:ascii="Segoe UI" w:eastAsia="Segoe UI" w:hAnsi="Segoe UI" w:cs="Segoe UI"/>
          <w:color w:val="121512"/>
          <w:sz w:val="24"/>
        </w:rPr>
        <w:t xml:space="preserve">a gestão de emergências relacionadas ao abastecimento de água. A ausência de comunicação pode levar a sérias consequências para a prestação de serviços à população, afetando diretamente a qualidade e a eficiência do atendimento que </w:t>
      </w:r>
      <w:r>
        <w:rPr>
          <w:rFonts w:ascii="Times New Roman" w:eastAsia="Times New Roman" w:hAnsi="Times New Roman" w:cs="Times New Roman"/>
          <w:sz w:val="24"/>
        </w:rPr>
        <w:t>é essencial para assegur</w:t>
      </w:r>
      <w:r>
        <w:rPr>
          <w:rFonts w:ascii="Times New Roman" w:eastAsia="Times New Roman" w:hAnsi="Times New Roman" w:cs="Times New Roman"/>
          <w:sz w:val="24"/>
        </w:rPr>
        <w:t>ar um atendimento eficiente ao público e melhorar na gestão interna.</w:t>
      </w:r>
    </w:p>
    <w:p w:rsidR="00BB25B0" w:rsidRDefault="007D6E72">
      <w:pPr>
        <w:widowControl/>
        <w:spacing w:after="195" w:line="220" w:lineRule="auto"/>
        <w:jc w:val="both"/>
      </w:pPr>
      <w:r>
        <w:rPr>
          <w:rFonts w:ascii="Calibri" w:eastAsia="Calibri" w:hAnsi="Calibri" w:cs="Calibri"/>
          <w:color w:val="000000"/>
          <w:sz w:val="24"/>
        </w:rPr>
        <w:t>Considerando que a tecnologia atualmente dispõe sobre a portabilidade entre operadoras, onde propicia que os indivíduos possam alterar sua operadora e manter o mesmo número de telefone, n</w:t>
      </w:r>
      <w:r>
        <w:rPr>
          <w:rFonts w:ascii="Calibri" w:eastAsia="Calibri" w:hAnsi="Calibri" w:cs="Calibri"/>
          <w:color w:val="000000"/>
          <w:sz w:val="24"/>
        </w:rPr>
        <w:t>o entanto em se tratando de telefonia fixa para telefone</w:t>
      </w:r>
    </w:p>
    <w:p w:rsidR="00BB25B0" w:rsidRDefault="007D6E72">
      <w:pPr>
        <w:widowControl/>
        <w:spacing w:after="195" w:line="220" w:lineRule="auto"/>
        <w:jc w:val="both"/>
      </w:pPr>
      <w:r>
        <w:rPr>
          <w:rFonts w:ascii="Calibri" w:eastAsia="Calibri" w:hAnsi="Calibri" w:cs="Calibri"/>
          <w:color w:val="000000"/>
          <w:sz w:val="24"/>
        </w:rPr>
        <w:t xml:space="preserve">Considerando que no Município de Japurá, o serviço preiteado é fornecido pelas empresas </w:t>
      </w:r>
      <w:proofErr w:type="spellStart"/>
      <w:r>
        <w:rPr>
          <w:rFonts w:ascii="Calibri" w:eastAsia="Calibri" w:hAnsi="Calibri" w:cs="Calibri"/>
          <w:color w:val="000000"/>
          <w:sz w:val="24"/>
        </w:rPr>
        <w:t>Vibe</w:t>
      </w:r>
      <w:proofErr w:type="spellEnd"/>
      <w:r>
        <w:rPr>
          <w:rFonts w:ascii="Calibri" w:eastAsia="Calibri" w:hAnsi="Calibri" w:cs="Calibri"/>
          <w:color w:val="000000"/>
          <w:sz w:val="24"/>
        </w:rPr>
        <w:t xml:space="preserve"> Internet Provedor de Telecomunicações </w:t>
      </w:r>
      <w:proofErr w:type="spellStart"/>
      <w:r>
        <w:rPr>
          <w:rFonts w:ascii="Calibri" w:eastAsia="Calibri" w:hAnsi="Calibri" w:cs="Calibri"/>
          <w:color w:val="000000"/>
          <w:sz w:val="24"/>
        </w:rPr>
        <w:t>Ltda</w:t>
      </w:r>
      <w:proofErr w:type="spellEnd"/>
      <w:r>
        <w:rPr>
          <w:rFonts w:ascii="Calibri" w:eastAsia="Calibri" w:hAnsi="Calibri" w:cs="Calibri"/>
          <w:color w:val="000000"/>
          <w:sz w:val="24"/>
        </w:rPr>
        <w:t xml:space="preserve"> (CNPJ 18.016.662/0001-15), Oi S.A. (CNPJ 76.535.764/0001-43) e </w:t>
      </w:r>
      <w:r>
        <w:rPr>
          <w:rFonts w:ascii="Calibri" w:eastAsia="Calibri" w:hAnsi="Calibri" w:cs="Calibri"/>
          <w:color w:val="000000"/>
          <w:sz w:val="24"/>
        </w:rPr>
        <w:t xml:space="preserve">Viva Net Telecom </w:t>
      </w:r>
      <w:proofErr w:type="spellStart"/>
      <w:r>
        <w:rPr>
          <w:rFonts w:ascii="Calibri" w:eastAsia="Calibri" w:hAnsi="Calibri" w:cs="Calibri"/>
          <w:color w:val="000000"/>
          <w:sz w:val="24"/>
        </w:rPr>
        <w:t>Ltda</w:t>
      </w:r>
      <w:proofErr w:type="spellEnd"/>
      <w:r>
        <w:rPr>
          <w:rFonts w:ascii="Calibri" w:eastAsia="Calibri" w:hAnsi="Calibri" w:cs="Calibri"/>
          <w:color w:val="000000"/>
          <w:sz w:val="24"/>
        </w:rPr>
        <w:t xml:space="preserve"> (37.416.262/0001-41).</w:t>
      </w:r>
    </w:p>
    <w:p w:rsidR="00BB25B0" w:rsidRDefault="007D6E72">
      <w:pPr>
        <w:widowControl/>
        <w:spacing w:after="195" w:line="220" w:lineRule="auto"/>
        <w:jc w:val="both"/>
      </w:pPr>
      <w:r>
        <w:rPr>
          <w:rFonts w:ascii="Calibri" w:eastAsia="Calibri" w:hAnsi="Calibri" w:cs="Calibri"/>
          <w:color w:val="000000"/>
          <w:sz w:val="24"/>
        </w:rPr>
        <w:t xml:space="preserve">Verificamos após contato telefônico com o atendimento da empresa </w:t>
      </w:r>
      <w:proofErr w:type="spellStart"/>
      <w:r>
        <w:rPr>
          <w:rFonts w:ascii="Calibri" w:eastAsia="Calibri" w:hAnsi="Calibri" w:cs="Calibri"/>
          <w:color w:val="000000"/>
          <w:sz w:val="24"/>
        </w:rPr>
        <w:t>Vibe</w:t>
      </w:r>
      <w:proofErr w:type="spellEnd"/>
      <w:r>
        <w:rPr>
          <w:rFonts w:ascii="Calibri" w:eastAsia="Calibri" w:hAnsi="Calibri" w:cs="Calibri"/>
          <w:color w:val="000000"/>
          <w:sz w:val="24"/>
        </w:rPr>
        <w:t xml:space="preserve"> Internet Provedor de Telecomunicações Ltda. que a mesma está em processos de divisão onde os serviços prestados no município de Cianorte ficar</w:t>
      </w:r>
      <w:r>
        <w:rPr>
          <w:rFonts w:ascii="Calibri" w:eastAsia="Calibri" w:hAnsi="Calibri" w:cs="Calibri"/>
          <w:color w:val="000000"/>
          <w:sz w:val="24"/>
        </w:rPr>
        <w:t xml:space="preserve">ão sob a participação da mesma e os municípios do entorno de Cianorte, que é o caso de Japurá restarão para o atendimento de uma nova empresa que está sendo providenciada, razão pela qual, neste momento o município de Japurá não está mais no plano de </w:t>
      </w:r>
      <w:r>
        <w:rPr>
          <w:rFonts w:ascii="Calibri" w:eastAsia="Calibri" w:hAnsi="Calibri" w:cs="Calibri"/>
          <w:color w:val="000000"/>
          <w:sz w:val="24"/>
        </w:rPr>
        <w:lastRenderedPageBreak/>
        <w:t>atend</w:t>
      </w:r>
      <w:r>
        <w:rPr>
          <w:rFonts w:ascii="Calibri" w:eastAsia="Calibri" w:hAnsi="Calibri" w:cs="Calibri"/>
          <w:color w:val="000000"/>
          <w:sz w:val="24"/>
        </w:rPr>
        <w:t>imento expansivo da empresa e que, até que a divisão se concluía, estarão fazendo apenas a manutenção dos serviços já prestados. Ficando assim descartado inclusivo o fornecimento de orçamento.</w:t>
      </w:r>
    </w:p>
    <w:p w:rsidR="00BB25B0" w:rsidRDefault="007D6E72">
      <w:pPr>
        <w:widowControl/>
        <w:spacing w:after="195" w:line="220" w:lineRule="auto"/>
        <w:jc w:val="both"/>
      </w:pPr>
      <w:r>
        <w:rPr>
          <w:rFonts w:ascii="Calibri" w:eastAsia="Calibri" w:hAnsi="Calibri" w:cs="Calibri"/>
          <w:color w:val="000000"/>
          <w:sz w:val="24"/>
        </w:rPr>
        <w:t>Quanto a empresa Oi S.A. verificamos, através da consulta de se</w:t>
      </w:r>
      <w:r>
        <w:rPr>
          <w:rFonts w:ascii="Calibri" w:eastAsia="Calibri" w:hAnsi="Calibri" w:cs="Calibri"/>
          <w:color w:val="000000"/>
          <w:sz w:val="24"/>
        </w:rPr>
        <w:t>u CNPJ que a mesma se encontra em Recuperação Judicial. Apresentamos em anexo a consulta.</w:t>
      </w:r>
    </w:p>
    <w:p w:rsidR="00BB25B0" w:rsidRDefault="007D6E72">
      <w:pPr>
        <w:widowControl/>
        <w:spacing w:after="240" w:line="220" w:lineRule="auto"/>
        <w:jc w:val="both"/>
      </w:pPr>
      <w:r>
        <w:rPr>
          <w:rFonts w:ascii="Calibri" w:eastAsia="Calibri" w:hAnsi="Calibri" w:cs="Calibri"/>
          <w:color w:val="000000"/>
          <w:sz w:val="24"/>
        </w:rPr>
        <w:t>Restou a empresa Viva Net Telecom Ltda., que se prontificou a fornecer orçamento conforme as necessidades da SAMAE.</w:t>
      </w:r>
    </w:p>
    <w:p w:rsidR="00BB25B0" w:rsidRDefault="007D6E72">
      <w:pPr>
        <w:widowControl/>
        <w:spacing w:after="240" w:line="220" w:lineRule="auto"/>
        <w:ind w:hanging="30"/>
        <w:jc w:val="both"/>
      </w:pPr>
      <w:r>
        <w:rPr>
          <w:rFonts w:ascii="Calibri" w:eastAsia="Calibri" w:hAnsi="Calibri" w:cs="Calibri"/>
          <w:color w:val="000000"/>
          <w:sz w:val="24"/>
        </w:rPr>
        <w:t>O Manual do Sistema de Dispensa Eletrônica, disponível no Portal de Compras do Governo Federal e previsto no artigo 3Q, §19, da Instrução Normativa SEGES/ME n.2 67/2021, dispõe que é possível a realização de dispensa sem a previsão de disputa, desde que de</w:t>
      </w:r>
      <w:r>
        <w:rPr>
          <w:rFonts w:ascii="Calibri" w:eastAsia="Calibri" w:hAnsi="Calibri" w:cs="Calibri"/>
          <w:color w:val="000000"/>
          <w:sz w:val="24"/>
        </w:rPr>
        <w:t>vidamente justificado. No tocante a isso, observa-se o critério da autoridade competente em analisar o meio mais vantajoso para a Administração Pública, desde que adequadamente motivado, em consonância com artigo 50 da Lei n.2 9.784/99. Por efeito, no caso</w:t>
      </w:r>
      <w:r>
        <w:rPr>
          <w:rFonts w:ascii="Calibri" w:eastAsia="Calibri" w:hAnsi="Calibri" w:cs="Calibri"/>
          <w:color w:val="000000"/>
          <w:sz w:val="24"/>
        </w:rPr>
        <w:t xml:space="preserve"> em comento, considerando o dispêndio entre o aviso de contratação direta até a homologação da compra, e da consequente execução do objeto, observa-se o prazo de entrega. É evidente que a realização de uma dispensa eletrônica sem disputa é a alternativa ma</w:t>
      </w:r>
      <w:r>
        <w:rPr>
          <w:rFonts w:ascii="Calibri" w:eastAsia="Calibri" w:hAnsi="Calibri" w:cs="Calibri"/>
          <w:color w:val="000000"/>
          <w:sz w:val="24"/>
        </w:rPr>
        <w:t>is adequada para a execução dos serviços de telefonia. A aquisição desses serviços pela SAMAE de Japurá é crucial para garantir a continuidade das operações, proporcionando condições adequadas de comunicação e desempenho das atividades de atendimento ao pú</w:t>
      </w:r>
      <w:r>
        <w:rPr>
          <w:rFonts w:ascii="Calibri" w:eastAsia="Calibri" w:hAnsi="Calibri" w:cs="Calibri"/>
          <w:color w:val="000000"/>
          <w:sz w:val="24"/>
        </w:rPr>
        <w:t xml:space="preserve">blico. </w:t>
      </w:r>
    </w:p>
    <w:p w:rsidR="00BB25B0" w:rsidRDefault="007D6E72">
      <w:pPr>
        <w:widowControl/>
        <w:spacing w:after="240" w:line="220" w:lineRule="auto"/>
        <w:jc w:val="both"/>
      </w:pPr>
      <w:r>
        <w:rPr>
          <w:rFonts w:ascii="Calibri" w:eastAsia="Calibri" w:hAnsi="Calibri" w:cs="Calibri"/>
          <w:color w:val="000000"/>
          <w:sz w:val="24"/>
        </w:rPr>
        <w:t xml:space="preserve">Neste sentido, a escolha da empresa Viva Net Telecom </w:t>
      </w:r>
      <w:proofErr w:type="spellStart"/>
      <w:r>
        <w:rPr>
          <w:rFonts w:ascii="Calibri" w:eastAsia="Calibri" w:hAnsi="Calibri" w:cs="Calibri"/>
          <w:color w:val="000000"/>
          <w:sz w:val="24"/>
        </w:rPr>
        <w:t>Ltda</w:t>
      </w:r>
      <w:proofErr w:type="spellEnd"/>
      <w:r>
        <w:rPr>
          <w:rFonts w:ascii="Calibri" w:eastAsia="Calibri" w:hAnsi="Calibri" w:cs="Calibri"/>
          <w:color w:val="000000"/>
          <w:sz w:val="24"/>
        </w:rPr>
        <w:t xml:space="preserve"> se justifica devido a dificuldades com outras operadoras conforme relatamos nos parágrafos anteriores. A VIVA NET TELECOM LTDA, foi a única que se apresenta para nos atender de forma efetiva</w:t>
      </w:r>
      <w:r>
        <w:rPr>
          <w:rFonts w:ascii="Calibri" w:eastAsia="Calibri" w:hAnsi="Calibri" w:cs="Calibri"/>
          <w:color w:val="000000"/>
          <w:sz w:val="24"/>
        </w:rPr>
        <w:t xml:space="preserve"> e contribuindo para uma administração eficiente e transparente no uso do recurso público. Assim, em atenção ao Princípio da Continuidade do serviço público, se faz necessária nova contratação de forma urgente, uma vez que a população não pode sofrer qualq</w:t>
      </w:r>
      <w:r>
        <w:rPr>
          <w:rFonts w:ascii="Calibri" w:eastAsia="Calibri" w:hAnsi="Calibri" w:cs="Calibri"/>
          <w:color w:val="000000"/>
          <w:sz w:val="24"/>
        </w:rPr>
        <w:t>uer tipo de prejuízo, muito menos deve haver a interrupção de serviços prestados. Ou seja, a continuidade na prestação deste serviço torna a presente contratação de empresa para prestação de serviço de telefonia imprescindível, de modo a suprir as necessid</w:t>
      </w:r>
      <w:r>
        <w:rPr>
          <w:rFonts w:ascii="Calibri" w:eastAsia="Calibri" w:hAnsi="Calibri" w:cs="Calibri"/>
          <w:color w:val="000000"/>
          <w:sz w:val="24"/>
        </w:rPr>
        <w:t>ades de comunicações telefônicas da Administração Pública do SAMAE de Japurá como um todo.</w:t>
      </w:r>
    </w:p>
    <w:p w:rsidR="00BB25B0" w:rsidRDefault="007D6E72">
      <w:pPr>
        <w:widowControl/>
        <w:spacing w:after="240" w:line="220" w:lineRule="auto"/>
        <w:jc w:val="both"/>
      </w:pPr>
      <w:r>
        <w:rPr>
          <w:rFonts w:ascii="Calibri" w:eastAsia="Calibri" w:hAnsi="Calibri" w:cs="Calibri"/>
          <w:color w:val="000000"/>
          <w:sz w:val="24"/>
        </w:rPr>
        <w:t>Deste modo, reiteramos que a interrupção dos serviços de telefonia gerou enormes prejuízos para as atividades rotineiras desta Administração Pública e uma perda ines</w:t>
      </w:r>
      <w:r>
        <w:rPr>
          <w:rFonts w:ascii="Calibri" w:eastAsia="Calibri" w:hAnsi="Calibri" w:cs="Calibri"/>
          <w:color w:val="000000"/>
          <w:sz w:val="24"/>
        </w:rPr>
        <w:t>timável para a imagem pública da instituição.</w:t>
      </w:r>
    </w:p>
    <w:p w:rsidR="00BB25B0" w:rsidRDefault="007D6E72">
      <w:pPr>
        <w:widowControl/>
        <w:spacing w:after="240" w:line="220" w:lineRule="auto"/>
        <w:jc w:val="both"/>
      </w:pPr>
      <w:r>
        <w:rPr>
          <w:rFonts w:ascii="Calibri" w:eastAsia="Calibri" w:hAnsi="Calibri" w:cs="Calibri"/>
          <w:color w:val="000000"/>
          <w:sz w:val="24"/>
        </w:rPr>
        <w:t xml:space="preserve">Analisando a forma legal, para amparar a contratação pretendida nos perguntamos se um processo para contratação emergencial poderia ser fundamentado. E com fundamento no inciso VIII do art. 75 da Lei 14.133/21 </w:t>
      </w:r>
      <w:r>
        <w:rPr>
          <w:rFonts w:ascii="Calibri" w:eastAsia="Calibri" w:hAnsi="Calibri" w:cs="Calibri"/>
          <w:color w:val="000000"/>
          <w:sz w:val="24"/>
        </w:rPr>
        <w:t>encontramos o respaldo necessário.</w:t>
      </w:r>
    </w:p>
    <w:p w:rsidR="00BB25B0" w:rsidRDefault="007D6E72">
      <w:pPr>
        <w:widowControl/>
        <w:spacing w:after="525" w:line="218" w:lineRule="auto"/>
        <w:ind w:hanging="15"/>
        <w:jc w:val="both"/>
      </w:pPr>
      <w:r>
        <w:rPr>
          <w:rFonts w:ascii="Calibri" w:eastAsia="Calibri" w:hAnsi="Calibri" w:cs="Calibri"/>
          <w:color w:val="000000"/>
          <w:sz w:val="22"/>
        </w:rPr>
        <w:t>VIII - nos casos de emergência ou de calamidade pública, quando caracterizada urgência de atendimento de situação que possa ocasionar prejuízo ou comprometer a continuidade dos serviços públicos ou a segurança de pessoas,</w:t>
      </w:r>
      <w:r>
        <w:rPr>
          <w:rFonts w:ascii="Calibri" w:eastAsia="Calibri" w:hAnsi="Calibri" w:cs="Calibri"/>
          <w:color w:val="000000"/>
          <w:sz w:val="22"/>
        </w:rPr>
        <w:t xml:space="preserve"> obras, serviços, equipamentos e outros bens, públicos ou particulares, e somente para aquisição dos bens necessários ao atendimento da situação emergencial ou calamitosa e para as parcelas de obras e serviços que possam ser concluídas no prazo máximo de 1</w:t>
      </w:r>
      <w:r>
        <w:rPr>
          <w:rFonts w:ascii="Calibri" w:eastAsia="Calibri" w:hAnsi="Calibri" w:cs="Calibri"/>
          <w:color w:val="000000"/>
          <w:sz w:val="22"/>
        </w:rPr>
        <w:t xml:space="preserve"> (um) ano, contado da data de ocorrência da emergência ou da calamidade, vedadas a prorrogação dos respectivos contratos e a recontratação de empresa já contratada com base no disposto neste inciso; (negritei)</w:t>
      </w:r>
    </w:p>
    <w:p w:rsidR="00BB25B0" w:rsidRDefault="007D6E72">
      <w:pPr>
        <w:widowControl/>
        <w:spacing w:after="300" w:line="218" w:lineRule="auto"/>
        <w:ind w:hanging="15"/>
        <w:jc w:val="both"/>
      </w:pPr>
      <w:r>
        <w:rPr>
          <w:rFonts w:ascii="Calibri" w:eastAsia="Calibri" w:hAnsi="Calibri" w:cs="Calibri"/>
          <w:color w:val="000000"/>
          <w:sz w:val="22"/>
        </w:rPr>
        <w:t>§62. Para os fins do inciso VIII do caput dest</w:t>
      </w:r>
      <w:r>
        <w:rPr>
          <w:rFonts w:ascii="Calibri" w:eastAsia="Calibri" w:hAnsi="Calibri" w:cs="Calibri"/>
          <w:color w:val="000000"/>
          <w:sz w:val="22"/>
        </w:rPr>
        <w:t xml:space="preserve">e artigo, considera-se emergencial a contratação por dispensa com objetivo de manter a continuidade do serviço público, e deverão ser observados os valores praticados pelo mercado na forma do art. 23 desta Lei e adotadas as providências necessárias para a </w:t>
      </w:r>
      <w:r>
        <w:rPr>
          <w:rFonts w:ascii="Calibri" w:eastAsia="Calibri" w:hAnsi="Calibri" w:cs="Calibri"/>
          <w:color w:val="000000"/>
          <w:sz w:val="22"/>
        </w:rPr>
        <w:t>conclusão do processo licitatório, sem prejuízo de apuração de responsabilidade dos agentes públicos que deram causa à situação emergencial. (</w:t>
      </w:r>
      <w:proofErr w:type="gramStart"/>
      <w:r>
        <w:rPr>
          <w:rFonts w:ascii="Calibri" w:eastAsia="Calibri" w:hAnsi="Calibri" w:cs="Calibri"/>
          <w:color w:val="000000"/>
          <w:sz w:val="22"/>
        </w:rPr>
        <w:t>negritei</w:t>
      </w:r>
      <w:proofErr w:type="gramEnd"/>
      <w:r>
        <w:rPr>
          <w:rFonts w:ascii="Calibri" w:eastAsia="Calibri" w:hAnsi="Calibri" w:cs="Calibri"/>
          <w:color w:val="000000"/>
          <w:sz w:val="22"/>
        </w:rPr>
        <w:t>)</w:t>
      </w:r>
    </w:p>
    <w:p w:rsidR="00BB25B0" w:rsidRDefault="007D6E72">
      <w:pPr>
        <w:widowControl/>
        <w:spacing w:after="300" w:line="218" w:lineRule="auto"/>
        <w:ind w:hanging="15"/>
        <w:jc w:val="both"/>
      </w:pPr>
      <w:r>
        <w:rPr>
          <w:rFonts w:ascii="Calibri" w:eastAsia="Calibri" w:hAnsi="Calibri" w:cs="Calibri"/>
          <w:color w:val="000000"/>
          <w:sz w:val="24"/>
        </w:rPr>
        <w:lastRenderedPageBreak/>
        <w:t>Colige do comando normativo em apreço, que a Administração está autorizada a dispensar a realização de c</w:t>
      </w:r>
      <w:r>
        <w:rPr>
          <w:rFonts w:ascii="Calibri" w:eastAsia="Calibri" w:hAnsi="Calibri" w:cs="Calibri"/>
          <w:color w:val="000000"/>
          <w:sz w:val="24"/>
        </w:rPr>
        <w:t>ertame licitatório com vistas a efetivar contratações emergenciais ou de calamidade pública que evidencie urgência de atendimento de uma situação que poderá ocasionar prejuízo ou comprometimento da continuidade dos serviços públicos ou a segurança das pess</w:t>
      </w:r>
      <w:r>
        <w:rPr>
          <w:rFonts w:ascii="Calibri" w:eastAsia="Calibri" w:hAnsi="Calibri" w:cs="Calibri"/>
          <w:color w:val="000000"/>
          <w:sz w:val="24"/>
        </w:rPr>
        <w:t>oas, obras, serviços, equipamentos e outros bens públicos ou particulares, lembramos neste ponto dos serviços de saúde que estão sem atendimento via contato telefônico, cumpridos os requisitos da lei supracitados.</w:t>
      </w:r>
    </w:p>
    <w:p w:rsidR="00BB25B0" w:rsidRDefault="007D6E72">
      <w:pPr>
        <w:widowControl/>
        <w:spacing w:after="195" w:line="220" w:lineRule="auto"/>
        <w:jc w:val="both"/>
      </w:pPr>
      <w:r>
        <w:rPr>
          <w:rFonts w:ascii="Calibri" w:eastAsia="Calibri" w:hAnsi="Calibri" w:cs="Calibri"/>
          <w:color w:val="000000"/>
          <w:sz w:val="24"/>
        </w:rPr>
        <w:t>Em comentários à matéria, Ronny Charles Lo</w:t>
      </w:r>
      <w:r>
        <w:rPr>
          <w:rFonts w:ascii="Calibri" w:eastAsia="Calibri" w:hAnsi="Calibri" w:cs="Calibri"/>
          <w:color w:val="000000"/>
          <w:sz w:val="24"/>
        </w:rPr>
        <w:t>pes de TORRES esclarece que:</w:t>
      </w:r>
    </w:p>
    <w:p w:rsidR="00BB25B0" w:rsidRDefault="007D6E72">
      <w:pPr>
        <w:widowControl/>
        <w:spacing w:after="240" w:line="230" w:lineRule="auto"/>
        <w:ind w:firstLine="15"/>
        <w:jc w:val="both"/>
      </w:pPr>
      <w:r>
        <w:rPr>
          <w:rFonts w:ascii="Calibri" w:eastAsia="Calibri" w:hAnsi="Calibri" w:cs="Calibri"/>
          <w:color w:val="000000"/>
          <w:sz w:val="22"/>
        </w:rPr>
        <w:t>O dispositivo admite a contratação direta nos casos de emergência ou de calamidade pública, quando caracterizada urgência de atendimento de situação que possa ocasionar prejuízo ou comprometer a continuidade dos serviços públic</w:t>
      </w:r>
      <w:r>
        <w:rPr>
          <w:rFonts w:ascii="Calibri" w:eastAsia="Calibri" w:hAnsi="Calibri" w:cs="Calibri"/>
          <w:color w:val="000000"/>
          <w:sz w:val="22"/>
        </w:rPr>
        <w:t>os ou a segurança de pessoas, obras, serviços, equipamentos e outros bens, públicos ou particulares, e, somente para aquisição dos bens necessários ao atendimento da situação emergencial ou calamitosa e para as parcelas de obras e serviços que possam ser c</w:t>
      </w:r>
      <w:r>
        <w:rPr>
          <w:rFonts w:ascii="Calibri" w:eastAsia="Calibri" w:hAnsi="Calibri" w:cs="Calibri"/>
          <w:color w:val="000000"/>
          <w:sz w:val="22"/>
        </w:rPr>
        <w:t>oncluídas no prazo máximo de 1 (um) ano, contada da data da ocorrência da emergência ou da calamidade, vedadas a prorrogação dos respectivos contratos e a recontratação com base no disposto neste inciso (...)</w:t>
      </w:r>
    </w:p>
    <w:p w:rsidR="00BB25B0" w:rsidRDefault="007D6E72">
      <w:pPr>
        <w:widowControl/>
        <w:spacing w:after="240" w:line="230" w:lineRule="auto"/>
        <w:ind w:firstLine="15"/>
        <w:jc w:val="both"/>
      </w:pPr>
      <w:r>
        <w:rPr>
          <w:rFonts w:ascii="Calibri" w:eastAsia="Calibri" w:hAnsi="Calibri" w:cs="Calibri"/>
          <w:color w:val="000000"/>
          <w:sz w:val="22"/>
        </w:rPr>
        <w:t>Com a previsão dessa hipótese de dispensa licit</w:t>
      </w:r>
      <w:r>
        <w:rPr>
          <w:rFonts w:ascii="Calibri" w:eastAsia="Calibri" w:hAnsi="Calibri" w:cs="Calibri"/>
          <w:color w:val="000000"/>
          <w:sz w:val="22"/>
        </w:rPr>
        <w:t>atória, nas situações de emergência ou de calamidade pública, a Lei buscou resguardar o atendimento da pretensão contratual, o próprio interesse público. Este, por conta da necessidade de atendimento urgente, seria prejudicado pela natural demora do proced</w:t>
      </w:r>
      <w:r>
        <w:rPr>
          <w:rFonts w:ascii="Calibri" w:eastAsia="Calibri" w:hAnsi="Calibri" w:cs="Calibri"/>
          <w:color w:val="000000"/>
          <w:sz w:val="22"/>
        </w:rPr>
        <w:t>imento licitatório e seus trâmites burocráticos. Uma análise técnica leva a constatar que os casos de emergência podem ser produto de fatores objetivos e de fatores subjetivos. (...) Dá-se um caso de emergência "objetivo", quando este se apresenta como res</w:t>
      </w:r>
      <w:r>
        <w:rPr>
          <w:rFonts w:ascii="Calibri" w:eastAsia="Calibri" w:hAnsi="Calibri" w:cs="Calibri"/>
          <w:color w:val="000000"/>
          <w:sz w:val="22"/>
        </w:rPr>
        <w:t>ultado de um acontecimento ou situação desvinculada da vontade administrativa, como um acontecimento climático, uma enchente, um temporal, etc.</w:t>
      </w:r>
    </w:p>
    <w:p w:rsidR="00BB25B0" w:rsidRDefault="007D6E72">
      <w:pPr>
        <w:widowControl/>
        <w:spacing w:after="240" w:line="230" w:lineRule="auto"/>
        <w:ind w:firstLine="15"/>
        <w:jc w:val="both"/>
      </w:pPr>
      <w:r>
        <w:rPr>
          <w:rFonts w:ascii="Calibri" w:eastAsia="Calibri" w:hAnsi="Calibri" w:cs="Calibri"/>
          <w:color w:val="000000"/>
          <w:sz w:val="22"/>
        </w:rPr>
        <w:t>Dá-se um caso de emergência "subjetivo", quando se identifica que o gestor, por desídia, gera a situação de urgê</w:t>
      </w:r>
      <w:r>
        <w:rPr>
          <w:rFonts w:ascii="Calibri" w:eastAsia="Calibri" w:hAnsi="Calibri" w:cs="Calibri"/>
          <w:color w:val="000000"/>
          <w:sz w:val="22"/>
        </w:rPr>
        <w:t>ncia, como nas situações de contratação emergencial para aquisição de bens que poderiam ter sido licitados anteriormente, pela reconhecida preexistência da necessidade administrativa.</w:t>
      </w:r>
    </w:p>
    <w:p w:rsidR="00BB25B0" w:rsidRDefault="007D6E72">
      <w:pPr>
        <w:widowControl/>
        <w:spacing w:after="270" w:line="230" w:lineRule="auto"/>
        <w:ind w:firstLine="15"/>
        <w:jc w:val="both"/>
      </w:pPr>
      <w:r>
        <w:rPr>
          <w:rFonts w:ascii="Calibri" w:eastAsia="Calibri" w:hAnsi="Calibri" w:cs="Calibri"/>
          <w:color w:val="000000"/>
          <w:sz w:val="22"/>
        </w:rPr>
        <w:t>Nada obstante, entendemos que, caracterizados os requisitos legais, tant</w:t>
      </w:r>
      <w:r>
        <w:rPr>
          <w:rFonts w:ascii="Calibri" w:eastAsia="Calibri" w:hAnsi="Calibri" w:cs="Calibri"/>
          <w:color w:val="000000"/>
          <w:sz w:val="22"/>
        </w:rPr>
        <w:t xml:space="preserve">o nas situações decorrentes de fatores objetivos como nas decorrentes de fatores subjetivos é possível a contratação direta. Em outras palavras, mesmo caracterizada desídia, por parte do administrador, preenchidos os requisitos previstos pelo dispositivo, </w:t>
      </w:r>
      <w:r>
        <w:rPr>
          <w:rFonts w:ascii="Calibri" w:eastAsia="Calibri" w:hAnsi="Calibri" w:cs="Calibri"/>
          <w:color w:val="000000"/>
          <w:sz w:val="22"/>
        </w:rPr>
        <w:t>é cabível a hipótese de dispensa. O fundamento da hipótese de dispensa está relacionado à situação de caráter emergencial e não à natureza (objetiva ou subjetiva) da ocorrência. Em suma, a desídia do agente público não impede a caracterização da situação e</w:t>
      </w:r>
      <w:r>
        <w:rPr>
          <w:rFonts w:ascii="Calibri" w:eastAsia="Calibri" w:hAnsi="Calibri" w:cs="Calibri"/>
          <w:color w:val="000000"/>
          <w:sz w:val="22"/>
        </w:rPr>
        <w:t>mergencial, embora possa gerar a sua responsabilização.</w:t>
      </w:r>
    </w:p>
    <w:p w:rsidR="00BB25B0" w:rsidRDefault="007D6E72">
      <w:pPr>
        <w:widowControl/>
        <w:spacing w:after="285" w:line="230" w:lineRule="auto"/>
        <w:ind w:firstLine="15"/>
        <w:jc w:val="both"/>
      </w:pPr>
      <w:r>
        <w:rPr>
          <w:rFonts w:ascii="Calibri" w:eastAsia="Calibri" w:hAnsi="Calibri" w:cs="Calibri"/>
          <w:color w:val="000000"/>
          <w:sz w:val="22"/>
        </w:rPr>
        <w:t xml:space="preserve">Fonte: TORRES, Ronny Charles Lopes de. Lei de Licitações Públicas Comentada. 13. ed. São Paulo: </w:t>
      </w:r>
      <w:proofErr w:type="spellStart"/>
      <w:r>
        <w:rPr>
          <w:rFonts w:ascii="Calibri" w:eastAsia="Calibri" w:hAnsi="Calibri" w:cs="Calibri"/>
          <w:color w:val="000000"/>
          <w:sz w:val="22"/>
        </w:rPr>
        <w:t>Juspodivm</w:t>
      </w:r>
      <w:proofErr w:type="spellEnd"/>
      <w:r>
        <w:rPr>
          <w:rFonts w:ascii="Calibri" w:eastAsia="Calibri" w:hAnsi="Calibri" w:cs="Calibri"/>
          <w:color w:val="000000"/>
          <w:sz w:val="22"/>
        </w:rPr>
        <w:t>, 2022. p. 462.</w:t>
      </w:r>
    </w:p>
    <w:p w:rsidR="00BB25B0" w:rsidRDefault="007D6E72">
      <w:pPr>
        <w:widowControl/>
        <w:spacing w:after="285" w:line="230" w:lineRule="auto"/>
        <w:ind w:firstLine="15"/>
        <w:jc w:val="both"/>
      </w:pPr>
      <w:r>
        <w:rPr>
          <w:rFonts w:ascii="Calibri" w:eastAsia="Calibri" w:hAnsi="Calibri" w:cs="Calibri"/>
          <w:color w:val="000000"/>
          <w:sz w:val="24"/>
        </w:rPr>
        <w:t>É compreensível como também é defensável que os procedimentos devem ser realiza</w:t>
      </w:r>
      <w:r>
        <w:rPr>
          <w:rFonts w:ascii="Calibri" w:eastAsia="Calibri" w:hAnsi="Calibri" w:cs="Calibri"/>
          <w:color w:val="000000"/>
          <w:sz w:val="24"/>
        </w:rPr>
        <w:t>dos preferencialmente na forma eletrônica, nos termos do art. 17, §29, da NLLC.</w:t>
      </w:r>
    </w:p>
    <w:p w:rsidR="00BB25B0" w:rsidRDefault="007D6E72">
      <w:pPr>
        <w:widowControl/>
        <w:spacing w:after="240" w:line="218" w:lineRule="auto"/>
        <w:ind w:hanging="15"/>
        <w:jc w:val="both"/>
      </w:pPr>
      <w:r>
        <w:rPr>
          <w:rFonts w:ascii="Calibri" w:eastAsia="Calibri" w:hAnsi="Calibri" w:cs="Calibri"/>
          <w:color w:val="000000"/>
          <w:sz w:val="22"/>
        </w:rPr>
        <w:t>Art. 17. O processo de licitação observará as seguintes fases, em sequência: §2</w:t>
      </w:r>
      <w:r>
        <w:rPr>
          <w:rFonts w:ascii="Calibri" w:eastAsia="Calibri" w:hAnsi="Calibri" w:cs="Calibri"/>
          <w:color w:val="000000"/>
          <w:sz w:val="22"/>
          <w:vertAlign w:val="superscript"/>
        </w:rPr>
        <w:t>2</w:t>
      </w:r>
      <w:r>
        <w:rPr>
          <w:rFonts w:ascii="Calibri" w:eastAsia="Calibri" w:hAnsi="Calibri" w:cs="Calibri"/>
          <w:color w:val="000000"/>
          <w:sz w:val="22"/>
        </w:rPr>
        <w:t>. As licitações serão realizadas preferencialmente sob a forma eletrônica, admitida a utilização</w:t>
      </w:r>
      <w:r>
        <w:rPr>
          <w:rFonts w:ascii="Calibri" w:eastAsia="Calibri" w:hAnsi="Calibri" w:cs="Calibri"/>
          <w:color w:val="000000"/>
          <w:sz w:val="22"/>
        </w:rPr>
        <w:t xml:space="preserve"> da forma presencial, desde que motivada, devendo a sessão pública ser registrada em ata e gravada em áudio e vídeo. (...)</w:t>
      </w:r>
    </w:p>
    <w:p w:rsidR="00BB25B0" w:rsidRDefault="007D6E72">
      <w:pPr>
        <w:widowControl/>
        <w:spacing w:after="270" w:line="218" w:lineRule="auto"/>
        <w:ind w:hanging="15"/>
        <w:jc w:val="both"/>
      </w:pPr>
      <w:r>
        <w:rPr>
          <w:rFonts w:ascii="Calibri" w:eastAsia="Calibri" w:hAnsi="Calibri" w:cs="Calibri"/>
          <w:color w:val="000000"/>
          <w:sz w:val="22"/>
        </w:rPr>
        <w:t>§49. Nos procedimentos realizados por meio eletrônico, a Administração poderá determinar, como condição de validade e eficácia, que o</w:t>
      </w:r>
      <w:r>
        <w:rPr>
          <w:rFonts w:ascii="Calibri" w:eastAsia="Calibri" w:hAnsi="Calibri" w:cs="Calibri"/>
          <w:color w:val="000000"/>
          <w:sz w:val="22"/>
        </w:rPr>
        <w:t>s licitantes pratiquem seus atos em formato eletrônico.</w:t>
      </w:r>
    </w:p>
    <w:p w:rsidR="00BB25B0" w:rsidRDefault="007D6E72">
      <w:pPr>
        <w:widowControl/>
        <w:spacing w:after="300" w:line="218" w:lineRule="auto"/>
        <w:ind w:hanging="15"/>
        <w:jc w:val="both"/>
      </w:pPr>
      <w:r>
        <w:rPr>
          <w:rFonts w:ascii="Calibri" w:eastAsia="Calibri" w:hAnsi="Calibri" w:cs="Calibri"/>
          <w:color w:val="000000"/>
          <w:sz w:val="22"/>
        </w:rPr>
        <w:t>§59. Na hipótese excepcional de licitação sob a forma presencial a que refere o deste artigo, a sessão pública de apresentação de propostas deverá ser gravada em áudio e vídeo, e a gravação será junta</w:t>
      </w:r>
      <w:r>
        <w:rPr>
          <w:rFonts w:ascii="Calibri" w:eastAsia="Calibri" w:hAnsi="Calibri" w:cs="Calibri"/>
          <w:color w:val="000000"/>
          <w:sz w:val="22"/>
        </w:rPr>
        <w:t>da aos autos do processo licitatório depois de seu encerramento.</w:t>
      </w:r>
    </w:p>
    <w:p w:rsidR="00BB25B0" w:rsidRDefault="007D6E72">
      <w:pPr>
        <w:widowControl/>
        <w:spacing w:after="300" w:line="218" w:lineRule="auto"/>
        <w:ind w:hanging="15"/>
        <w:jc w:val="both"/>
      </w:pPr>
      <w:r>
        <w:rPr>
          <w:rFonts w:ascii="Calibri" w:eastAsia="Calibri" w:hAnsi="Calibri" w:cs="Calibri"/>
          <w:color w:val="000000"/>
          <w:sz w:val="24"/>
        </w:rPr>
        <w:lastRenderedPageBreak/>
        <w:t>Veja-se que o legislador privilegiou o formato eletrônico para as contratações públicas com o objetivo de ampliação à competitividade e obter uma proposta mais vantajosa para a Administração.</w:t>
      </w:r>
      <w:r>
        <w:rPr>
          <w:rFonts w:ascii="Calibri" w:eastAsia="Calibri" w:hAnsi="Calibri" w:cs="Calibri"/>
          <w:color w:val="000000"/>
          <w:sz w:val="24"/>
        </w:rPr>
        <w:t xml:space="preserve"> Toda via, deu a possibilidade, mediante justificativa, a realização de contratação emergencial que o caso conforme situação que descrevemos no início desta justificativa.</w:t>
      </w:r>
    </w:p>
    <w:p w:rsidR="00BB25B0" w:rsidRDefault="007D6E72">
      <w:pPr>
        <w:widowControl/>
        <w:spacing w:after="300" w:line="218" w:lineRule="auto"/>
        <w:ind w:hanging="15"/>
        <w:jc w:val="both"/>
      </w:pPr>
      <w:r>
        <w:rPr>
          <w:rFonts w:ascii="Calibri" w:eastAsia="Calibri" w:hAnsi="Calibri" w:cs="Calibri"/>
          <w:color w:val="000000"/>
          <w:sz w:val="24"/>
        </w:rPr>
        <w:t>Respeitando os devidos direitos, informamos como fonte o texto do Corpo Técnico do S</w:t>
      </w:r>
      <w:r>
        <w:rPr>
          <w:rFonts w:ascii="Calibri" w:eastAsia="Calibri" w:hAnsi="Calibri" w:cs="Calibri"/>
          <w:color w:val="000000"/>
          <w:sz w:val="24"/>
        </w:rPr>
        <w:t>olicita Pro, Acessado no endereço https://portal.sollicita.com.br/Noticia/20732/acontrata%C3%A7%C3%A30-emergencial-pela-nllc- - Copyright © 2025, Solicita.</w:t>
      </w:r>
    </w:p>
    <w:p w:rsidR="00BB25B0" w:rsidRDefault="007D6E72">
      <w:pPr>
        <w:widowControl/>
        <w:spacing w:after="300" w:line="218" w:lineRule="auto"/>
        <w:ind w:hanging="15"/>
        <w:jc w:val="both"/>
      </w:pPr>
      <w:r>
        <w:rPr>
          <w:rFonts w:ascii="Calibri" w:eastAsia="Calibri" w:hAnsi="Calibri" w:cs="Calibri"/>
          <w:color w:val="000000"/>
          <w:sz w:val="24"/>
        </w:rPr>
        <w:t>Há um total de 02 linhas desativadas. Coloca-las em atividade é de extrema necessidade para manter a</w:t>
      </w:r>
      <w:r>
        <w:rPr>
          <w:rFonts w:ascii="Calibri" w:eastAsia="Calibri" w:hAnsi="Calibri" w:cs="Calibri"/>
          <w:color w:val="000000"/>
          <w:sz w:val="24"/>
        </w:rPr>
        <w:t xml:space="preserve"> comunicação interna e externa com extrema urgência e o atendimento ao público, justificando-se a contratação emergencial com fundamento no inciso VIII do art. 75 da Lei 14.133/21.</w:t>
      </w:r>
    </w:p>
    <w:p w:rsidR="00BB25B0" w:rsidRDefault="007D6E72">
      <w:pPr>
        <w:widowControl/>
        <w:spacing w:after="165" w:line="252" w:lineRule="auto"/>
        <w:ind w:hanging="15"/>
      </w:pPr>
      <w:r>
        <w:rPr>
          <w:rFonts w:ascii="Calibri" w:eastAsia="Calibri" w:hAnsi="Calibri" w:cs="Calibri"/>
          <w:color w:val="000000"/>
          <w:sz w:val="26"/>
        </w:rPr>
        <w:t>3. ALINHAMENTO ENTRE A CONTRATAÇÃO E O PLANO DE CONTRATAÇÕES ANUAL</w:t>
      </w:r>
    </w:p>
    <w:p w:rsidR="00BB25B0" w:rsidRDefault="007D6E72">
      <w:pPr>
        <w:widowControl/>
        <w:spacing w:after="240" w:line="220" w:lineRule="auto"/>
        <w:jc w:val="both"/>
      </w:pPr>
      <w:r>
        <w:rPr>
          <w:rFonts w:ascii="Calibri" w:eastAsia="Calibri" w:hAnsi="Calibri" w:cs="Calibri"/>
          <w:color w:val="000000"/>
          <w:sz w:val="24"/>
        </w:rPr>
        <w:t>Consider</w:t>
      </w:r>
      <w:r>
        <w:rPr>
          <w:rFonts w:ascii="Calibri" w:eastAsia="Calibri" w:hAnsi="Calibri" w:cs="Calibri"/>
          <w:color w:val="000000"/>
          <w:sz w:val="24"/>
        </w:rPr>
        <w:t>ando a situação emergencial, não se aplica.</w:t>
      </w:r>
    </w:p>
    <w:p w:rsidR="00BB25B0" w:rsidRDefault="007D6E72">
      <w:pPr>
        <w:keepNext/>
        <w:keepLines/>
        <w:widowControl/>
        <w:spacing w:after="180" w:line="252" w:lineRule="auto"/>
        <w:ind w:hanging="15"/>
        <w:outlineLvl w:val="0"/>
      </w:pPr>
      <w:r>
        <w:rPr>
          <w:rFonts w:ascii="Calibri" w:eastAsia="Calibri" w:hAnsi="Calibri" w:cs="Calibri"/>
          <w:color w:val="000000"/>
          <w:sz w:val="26"/>
        </w:rPr>
        <w:t>4. REQUISITOS DA CONTRATAÇÃO</w:t>
      </w:r>
    </w:p>
    <w:p w:rsidR="00BB25B0" w:rsidRDefault="007D6E72">
      <w:pPr>
        <w:widowControl/>
        <w:spacing w:after="225" w:line="220" w:lineRule="auto"/>
        <w:ind w:firstLine="705"/>
        <w:jc w:val="both"/>
      </w:pPr>
      <w:r>
        <w:rPr>
          <w:rFonts w:ascii="Calibri" w:eastAsia="Calibri" w:hAnsi="Calibri" w:cs="Calibri"/>
          <w:color w:val="000000"/>
          <w:sz w:val="24"/>
        </w:rPr>
        <w:t>4.1. Para a seleção da proposta foi levado em consideração o atendimento da especificação do item e o único preço disponível.</w:t>
      </w:r>
    </w:p>
    <w:p w:rsidR="00BB25B0" w:rsidRDefault="007D6E72">
      <w:pPr>
        <w:widowControl/>
        <w:spacing w:after="15" w:line="252" w:lineRule="auto"/>
        <w:ind w:hanging="15"/>
        <w:jc w:val="center"/>
      </w:pPr>
      <w:r>
        <w:rPr>
          <w:rFonts w:ascii="Calibri" w:eastAsia="Calibri" w:hAnsi="Calibri" w:cs="Calibri"/>
          <w:color w:val="000000"/>
          <w:sz w:val="24"/>
        </w:rPr>
        <w:t>4.2. A contratação objeto deste estudo preliminar apresen</w:t>
      </w:r>
      <w:r>
        <w:rPr>
          <w:rFonts w:ascii="Calibri" w:eastAsia="Calibri" w:hAnsi="Calibri" w:cs="Calibri"/>
          <w:color w:val="000000"/>
          <w:sz w:val="24"/>
        </w:rPr>
        <w:t>ta os seguintes requisitos:</w:t>
      </w:r>
    </w:p>
    <w:p w:rsidR="00BB25B0" w:rsidRDefault="007D6E72">
      <w:pPr>
        <w:widowControl/>
        <w:spacing w:after="30" w:line="220" w:lineRule="auto"/>
        <w:jc w:val="both"/>
      </w:pPr>
      <w:r>
        <w:rPr>
          <w:rFonts w:ascii="Calibri" w:eastAsia="Calibri" w:hAnsi="Calibri" w:cs="Calibri"/>
          <w:color w:val="000000"/>
          <w:sz w:val="24"/>
        </w:rPr>
        <w:t>4.2.1. Não há de julgamento em razão da situação emergencial;</w:t>
      </w:r>
    </w:p>
    <w:p w:rsidR="00BB25B0" w:rsidRDefault="007D6E72">
      <w:pPr>
        <w:widowControl/>
        <w:spacing w:after="30" w:line="220" w:lineRule="auto"/>
        <w:jc w:val="both"/>
      </w:pPr>
      <w:r>
        <w:rPr>
          <w:rFonts w:ascii="Calibri" w:eastAsia="Calibri" w:hAnsi="Calibri" w:cs="Calibri"/>
          <w:color w:val="000000"/>
          <w:sz w:val="24"/>
        </w:rPr>
        <w:t>4.2.2. Não há aplicação e indicação elou a vedação de marcas;</w:t>
      </w:r>
    </w:p>
    <w:p w:rsidR="00BB25B0" w:rsidRDefault="007D6E72">
      <w:pPr>
        <w:widowControl/>
        <w:spacing w:after="30" w:line="220" w:lineRule="auto"/>
        <w:ind w:hanging="15"/>
        <w:jc w:val="both"/>
      </w:pPr>
      <w:r>
        <w:rPr>
          <w:rFonts w:ascii="Calibri" w:eastAsia="Calibri" w:hAnsi="Calibri" w:cs="Calibri"/>
          <w:color w:val="000000"/>
          <w:sz w:val="24"/>
        </w:rPr>
        <w:t xml:space="preserve">4.2.3. A subcontratação do objeto contratual será permitida apenas nos casos que comprovadamente </w:t>
      </w:r>
      <w:r>
        <w:rPr>
          <w:rFonts w:ascii="Calibri" w:eastAsia="Calibri" w:hAnsi="Calibri" w:cs="Calibri"/>
          <w:color w:val="000000"/>
          <w:sz w:val="24"/>
        </w:rPr>
        <w:t>envolvam serviços especializados;</w:t>
      </w:r>
    </w:p>
    <w:p w:rsidR="00BB25B0" w:rsidRDefault="007D6E72">
      <w:pPr>
        <w:widowControl/>
        <w:spacing w:line="288" w:lineRule="auto"/>
        <w:ind w:hanging="15"/>
        <w:jc w:val="both"/>
      </w:pPr>
      <w:r>
        <w:rPr>
          <w:rFonts w:ascii="Calibri" w:eastAsia="Calibri" w:hAnsi="Calibri" w:cs="Calibri"/>
          <w:color w:val="000000"/>
          <w:sz w:val="24"/>
        </w:rPr>
        <w:t>4.2.4. Haverá exigência da garantia da contratação, sendo o prazo de garantia aquele estabelecido na Lei ne 8.078, de 11 de setembro de 1990 (Código de Defesa do Consumidor).</w:t>
      </w:r>
    </w:p>
    <w:p w:rsidR="00BB25B0" w:rsidRDefault="007D6E72">
      <w:pPr>
        <w:widowControl/>
        <w:spacing w:after="45" w:line="220" w:lineRule="auto"/>
        <w:ind w:hanging="15"/>
        <w:jc w:val="both"/>
      </w:pPr>
      <w:r>
        <w:rPr>
          <w:rFonts w:ascii="Calibri" w:eastAsia="Calibri" w:hAnsi="Calibri" w:cs="Calibri"/>
          <w:color w:val="000000"/>
          <w:sz w:val="24"/>
        </w:rPr>
        <w:t>4.2.4.1. O Prazo de garantia contratual dos ben</w:t>
      </w:r>
      <w:r>
        <w:rPr>
          <w:rFonts w:ascii="Calibri" w:eastAsia="Calibri" w:hAnsi="Calibri" w:cs="Calibri"/>
          <w:color w:val="000000"/>
          <w:sz w:val="24"/>
        </w:rPr>
        <w:t>s, complementar a garantia legal, será de no mínimo de 90 (noventa) dias, contado a partir do primeiro dia útil, contado subsequente da data do recebimento do objeto.</w:t>
      </w:r>
    </w:p>
    <w:p w:rsidR="00BB25B0" w:rsidRDefault="007D6E72">
      <w:pPr>
        <w:widowControl/>
        <w:spacing w:after="240" w:line="220" w:lineRule="auto"/>
        <w:ind w:hanging="15"/>
        <w:jc w:val="both"/>
      </w:pPr>
      <w:r>
        <w:rPr>
          <w:rFonts w:ascii="Calibri" w:eastAsia="Calibri" w:hAnsi="Calibri" w:cs="Calibri"/>
          <w:color w:val="000000"/>
          <w:sz w:val="24"/>
        </w:rPr>
        <w:t xml:space="preserve">4.2.4.2. A garantia será prestada com vista de manter os serviços prestados em perfeitas </w:t>
      </w:r>
      <w:r>
        <w:rPr>
          <w:rFonts w:ascii="Calibri" w:eastAsia="Calibri" w:hAnsi="Calibri" w:cs="Calibri"/>
          <w:color w:val="000000"/>
          <w:sz w:val="24"/>
        </w:rPr>
        <w:t>condições onde foram aplicados sem qualquer ônus ou custo adicional para o contratante.</w:t>
      </w:r>
    </w:p>
    <w:p w:rsidR="00BB25B0" w:rsidRDefault="007D6E72">
      <w:pPr>
        <w:widowControl/>
        <w:spacing w:after="240" w:line="220" w:lineRule="auto"/>
        <w:jc w:val="both"/>
      </w:pPr>
      <w:r>
        <w:rPr>
          <w:rFonts w:ascii="Calibri" w:eastAsia="Calibri" w:hAnsi="Calibri" w:cs="Calibri"/>
          <w:color w:val="000000"/>
          <w:sz w:val="24"/>
        </w:rPr>
        <w:t>4.3. A contratação será realizada por meio de Contratação Direta.</w:t>
      </w:r>
    </w:p>
    <w:p w:rsidR="00BB25B0" w:rsidRDefault="007D6E72">
      <w:pPr>
        <w:widowControl/>
        <w:spacing w:after="270" w:line="220" w:lineRule="auto"/>
        <w:ind w:firstLine="705"/>
        <w:jc w:val="both"/>
      </w:pPr>
      <w:r>
        <w:rPr>
          <w:rFonts w:ascii="Calibri" w:eastAsia="Calibri" w:hAnsi="Calibri" w:cs="Calibri"/>
          <w:color w:val="000000"/>
          <w:sz w:val="24"/>
        </w:rPr>
        <w:t>4.4. Para o fornecimento do objeto pretendido a empresa deverá comprovar que atua no ramo de atividade</w:t>
      </w:r>
      <w:r>
        <w:rPr>
          <w:rFonts w:ascii="Calibri" w:eastAsia="Calibri" w:hAnsi="Calibri" w:cs="Calibri"/>
          <w:color w:val="000000"/>
          <w:sz w:val="24"/>
        </w:rPr>
        <w:t xml:space="preserve"> compatível com o objeto proposto</w:t>
      </w:r>
    </w:p>
    <w:p w:rsidR="00BB25B0" w:rsidRDefault="007D6E72">
      <w:pPr>
        <w:widowControl/>
        <w:spacing w:after="285" w:line="220" w:lineRule="auto"/>
        <w:ind w:firstLine="705"/>
        <w:jc w:val="both"/>
      </w:pPr>
      <w:r>
        <w:rPr>
          <w:rFonts w:ascii="Calibri" w:eastAsia="Calibri" w:hAnsi="Calibri" w:cs="Calibri"/>
          <w:color w:val="000000"/>
          <w:sz w:val="24"/>
        </w:rPr>
        <w:t>4.5. O objeto do presente estudo, é comum, mas não amplamente ofertado, tendo especificações usuais no mercado.</w:t>
      </w:r>
    </w:p>
    <w:p w:rsidR="00BB25B0" w:rsidRDefault="007D6E72">
      <w:pPr>
        <w:widowControl/>
        <w:spacing w:after="240" w:line="220" w:lineRule="auto"/>
        <w:jc w:val="both"/>
      </w:pPr>
      <w:r>
        <w:rPr>
          <w:rFonts w:ascii="Calibri" w:eastAsia="Calibri" w:hAnsi="Calibri" w:cs="Calibri"/>
          <w:color w:val="000000"/>
          <w:sz w:val="24"/>
        </w:rPr>
        <w:t>4.6. A demanda prevista segue em tabela no item 5 deste estudo.</w:t>
      </w:r>
    </w:p>
    <w:p w:rsidR="00BB25B0" w:rsidRDefault="00BB25B0">
      <w:pPr>
        <w:keepNext/>
        <w:keepLines/>
        <w:ind w:right="-30"/>
        <w:jc w:val="both"/>
      </w:pPr>
    </w:p>
    <w:p w:rsidR="00BB25B0" w:rsidRDefault="007D6E72">
      <w:pPr>
        <w:keepNext/>
        <w:keepLines/>
        <w:tabs>
          <w:tab w:val="left" w:pos="375"/>
        </w:tabs>
        <w:ind w:firstLine="30"/>
        <w:outlineLvl w:val="1"/>
      </w:pPr>
      <w:r>
        <w:rPr>
          <w:b/>
          <w:sz w:val="22"/>
        </w:rPr>
        <w:t>5. RELAÇÃO ENTRE A DEMANDA PREVISTA E QUANTID</w:t>
      </w:r>
      <w:r>
        <w:rPr>
          <w:b/>
          <w:sz w:val="22"/>
        </w:rPr>
        <w:t>ADES DE CADA ITEM</w:t>
      </w:r>
    </w:p>
    <w:p w:rsidR="00BB25B0" w:rsidRDefault="00BB25B0">
      <w:pPr>
        <w:keepNext/>
        <w:keepLines/>
        <w:tabs>
          <w:tab w:val="left" w:pos="375"/>
        </w:tabs>
        <w:ind w:firstLine="30"/>
        <w:outlineLvl w:val="1"/>
      </w:pPr>
    </w:p>
    <w:tbl>
      <w:tblPr>
        <w:tblW w:w="4500" w:type="pct"/>
        <w:tblInd w:w="24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93"/>
        <w:gridCol w:w="1034"/>
        <w:gridCol w:w="3702"/>
        <w:gridCol w:w="710"/>
        <w:gridCol w:w="710"/>
        <w:gridCol w:w="710"/>
        <w:gridCol w:w="1095"/>
      </w:tblGrid>
      <w:tr w:rsidR="00BB25B0" w:rsidRPr="00DB3D02">
        <w:tc>
          <w:tcPr>
            <w:tcW w:w="841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B25B0" w:rsidRPr="00DB3D02" w:rsidRDefault="007D6E72">
            <w:pPr>
              <w:rPr>
                <w:sz w:val="16"/>
                <w:szCs w:val="16"/>
              </w:rPr>
            </w:pPr>
            <w:r w:rsidRPr="00DB3D02">
              <w:rPr>
                <w:sz w:val="16"/>
                <w:szCs w:val="16"/>
              </w:rPr>
              <w:t>Lote: 1 - Lote 001</w:t>
            </w:r>
          </w:p>
        </w:tc>
      </w:tr>
      <w:tr w:rsidR="00BB25B0" w:rsidRPr="00DB3D0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BB25B0" w:rsidRPr="00DB3D02" w:rsidRDefault="007D6E72">
            <w:pPr>
              <w:rPr>
                <w:sz w:val="16"/>
                <w:szCs w:val="16"/>
              </w:rPr>
            </w:pPr>
            <w:r w:rsidRPr="00DB3D02">
              <w:rPr>
                <w:sz w:val="16"/>
                <w:szCs w:val="16"/>
              </w:rPr>
              <w:t>Item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BB25B0" w:rsidRPr="00DB3D02" w:rsidRDefault="007D6E72">
            <w:pPr>
              <w:rPr>
                <w:sz w:val="16"/>
                <w:szCs w:val="16"/>
              </w:rPr>
            </w:pPr>
            <w:r w:rsidRPr="00DB3D02">
              <w:rPr>
                <w:sz w:val="16"/>
                <w:szCs w:val="16"/>
              </w:rPr>
              <w:t>Código do produto</w:t>
            </w:r>
          </w:p>
        </w:tc>
        <w:tc>
          <w:tcPr>
            <w:tcW w:w="3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BB25B0" w:rsidRPr="00DB3D02" w:rsidRDefault="007D6E72">
            <w:pPr>
              <w:rPr>
                <w:sz w:val="16"/>
                <w:szCs w:val="16"/>
              </w:rPr>
            </w:pPr>
            <w:r w:rsidRPr="00DB3D02">
              <w:rPr>
                <w:sz w:val="16"/>
                <w:szCs w:val="16"/>
              </w:rPr>
              <w:t>Nome do produto/serviço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BB25B0" w:rsidRPr="00DB3D02" w:rsidRDefault="007D6E72">
            <w:pPr>
              <w:rPr>
                <w:sz w:val="16"/>
                <w:szCs w:val="16"/>
              </w:rPr>
            </w:pPr>
            <w:r w:rsidRPr="00DB3D02">
              <w:rPr>
                <w:sz w:val="16"/>
                <w:szCs w:val="16"/>
              </w:rPr>
              <w:t>QTDE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BB25B0" w:rsidRPr="00DB3D02" w:rsidRDefault="007D6E72">
            <w:pPr>
              <w:rPr>
                <w:sz w:val="16"/>
                <w:szCs w:val="16"/>
              </w:rPr>
            </w:pPr>
            <w:r w:rsidRPr="00DB3D02">
              <w:rPr>
                <w:sz w:val="16"/>
                <w:szCs w:val="16"/>
              </w:rPr>
              <w:t>Unidade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BB25B0" w:rsidRPr="00DB3D02" w:rsidRDefault="007D6E72">
            <w:pPr>
              <w:rPr>
                <w:sz w:val="16"/>
                <w:szCs w:val="16"/>
              </w:rPr>
            </w:pPr>
            <w:r w:rsidRPr="00DB3D02">
              <w:rPr>
                <w:sz w:val="16"/>
                <w:szCs w:val="16"/>
              </w:rPr>
              <w:t>Preço máx.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BB25B0" w:rsidRPr="00DB3D02" w:rsidRDefault="007D6E72">
            <w:pPr>
              <w:rPr>
                <w:sz w:val="16"/>
                <w:szCs w:val="16"/>
              </w:rPr>
            </w:pPr>
            <w:r w:rsidRPr="00DB3D02">
              <w:rPr>
                <w:sz w:val="16"/>
                <w:szCs w:val="16"/>
              </w:rPr>
              <w:t>Preço máximo total</w:t>
            </w:r>
          </w:p>
        </w:tc>
      </w:tr>
      <w:tr w:rsidR="00BB25B0" w:rsidRPr="00DB3D0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B25B0" w:rsidRPr="00DB3D02" w:rsidRDefault="00BB25B0">
            <w:pPr>
              <w:rPr>
                <w:sz w:val="16"/>
                <w:szCs w:val="16"/>
              </w:rPr>
            </w:pP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B25B0" w:rsidRPr="00DB3D02" w:rsidRDefault="007D6E72">
            <w:pPr>
              <w:rPr>
                <w:sz w:val="16"/>
                <w:szCs w:val="16"/>
              </w:rPr>
            </w:pPr>
            <w:r w:rsidRPr="00DB3D02">
              <w:rPr>
                <w:sz w:val="16"/>
                <w:szCs w:val="16"/>
              </w:rPr>
              <w:t>25556</w:t>
            </w:r>
          </w:p>
        </w:tc>
        <w:tc>
          <w:tcPr>
            <w:tcW w:w="3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B25B0" w:rsidRPr="00DB3D02" w:rsidRDefault="007D6E72">
            <w:pPr>
              <w:rPr>
                <w:sz w:val="16"/>
                <w:szCs w:val="16"/>
              </w:rPr>
            </w:pPr>
            <w:r w:rsidRPr="00DB3D02">
              <w:rPr>
                <w:sz w:val="16"/>
                <w:szCs w:val="16"/>
              </w:rPr>
              <w:t xml:space="preserve">SERVIÇOS DE TELEFONIA VOIP PRESTAÇÃO </w:t>
            </w:r>
            <w:r w:rsidRPr="00DB3D02">
              <w:rPr>
                <w:sz w:val="16"/>
                <w:szCs w:val="16"/>
              </w:rPr>
              <w:lastRenderedPageBreak/>
              <w:t>DE SERVIÇO DE TELEFONIA BASEADO EM IP, TECNOLOGIA VOIP (VOICE OVER INTERNET PROTOCOL) PARA AS LINHAS DA SAMAE DE JAPURÁ, COM A PORTABILIDADE DOS NUMEROS PRINCIPAIS JÁ EXISTENTES COM DISPONIBILIDADE TOTAL DE 02 LINHAS. C</w:t>
            </w:r>
            <w:r w:rsidRPr="00DB3D02">
              <w:rPr>
                <w:sz w:val="16"/>
                <w:szCs w:val="16"/>
              </w:rPr>
              <w:t xml:space="preserve">OM FORMECIMENTO DE MODEM PARA USO EM COMODATO PARA AS LINHAS. INSTALAÇÃO DE LINHAS COM CABEAMENTO EM FIBRA ÓTICA DE FORA PARA DENTRO NO ENDEREÇO RUA SÃO JUANUÁRIO   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B25B0" w:rsidRPr="00DB3D02" w:rsidRDefault="007D6E72">
            <w:pPr>
              <w:rPr>
                <w:sz w:val="16"/>
                <w:szCs w:val="16"/>
              </w:rPr>
            </w:pPr>
            <w:r w:rsidRPr="00DB3D02">
              <w:rPr>
                <w:sz w:val="16"/>
                <w:szCs w:val="16"/>
              </w:rPr>
              <w:lastRenderedPageBreak/>
              <w:t>12,00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B25B0" w:rsidRPr="00DB3D02" w:rsidRDefault="007D6E72">
            <w:pPr>
              <w:rPr>
                <w:sz w:val="16"/>
                <w:szCs w:val="16"/>
              </w:rPr>
            </w:pPr>
            <w:r w:rsidRPr="00DB3D02">
              <w:rPr>
                <w:sz w:val="16"/>
                <w:szCs w:val="16"/>
              </w:rPr>
              <w:t>SERV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B25B0" w:rsidRPr="00DB3D02" w:rsidRDefault="007D6E72">
            <w:pPr>
              <w:rPr>
                <w:sz w:val="16"/>
                <w:szCs w:val="16"/>
              </w:rPr>
            </w:pPr>
            <w:r w:rsidRPr="00DB3D02">
              <w:rPr>
                <w:sz w:val="16"/>
                <w:szCs w:val="16"/>
              </w:rPr>
              <w:t>190,00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B25B0" w:rsidRPr="00DB3D02" w:rsidRDefault="007D6E72">
            <w:pPr>
              <w:rPr>
                <w:sz w:val="16"/>
                <w:szCs w:val="16"/>
              </w:rPr>
            </w:pPr>
            <w:r w:rsidRPr="00DB3D02">
              <w:rPr>
                <w:sz w:val="16"/>
                <w:szCs w:val="16"/>
              </w:rPr>
              <w:t>2.280,00</w:t>
            </w:r>
          </w:p>
        </w:tc>
      </w:tr>
      <w:tr w:rsidR="00BB25B0" w:rsidRPr="00DB3D02">
        <w:tc>
          <w:tcPr>
            <w:tcW w:w="73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B25B0" w:rsidRPr="00DB3D02" w:rsidRDefault="007D6E72">
            <w:pPr>
              <w:rPr>
                <w:sz w:val="16"/>
                <w:szCs w:val="16"/>
              </w:rPr>
            </w:pPr>
            <w:r w:rsidRPr="00DB3D02">
              <w:rPr>
                <w:sz w:val="16"/>
                <w:szCs w:val="16"/>
              </w:rPr>
              <w:t>TOTAL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B25B0" w:rsidRPr="00DB3D02" w:rsidRDefault="007D6E72">
            <w:pPr>
              <w:rPr>
                <w:sz w:val="16"/>
                <w:szCs w:val="16"/>
              </w:rPr>
            </w:pPr>
            <w:r w:rsidRPr="00DB3D02">
              <w:rPr>
                <w:sz w:val="16"/>
                <w:szCs w:val="16"/>
              </w:rPr>
              <w:t>2.280,00</w:t>
            </w:r>
          </w:p>
        </w:tc>
      </w:tr>
    </w:tbl>
    <w:p w:rsidR="00BB25B0" w:rsidRDefault="00BB25B0">
      <w:pPr>
        <w:ind w:left="225"/>
      </w:pPr>
    </w:p>
    <w:p w:rsidR="00BB25B0" w:rsidRDefault="007D6E72">
      <w:pPr>
        <w:keepNext/>
        <w:keepLines/>
        <w:widowControl/>
        <w:spacing w:after="165" w:line="254" w:lineRule="auto"/>
        <w:ind w:hanging="15"/>
        <w:outlineLvl w:val="0"/>
      </w:pPr>
      <w:r>
        <w:rPr>
          <w:rFonts w:ascii="Calibri" w:eastAsia="Calibri" w:hAnsi="Calibri" w:cs="Calibri"/>
          <w:color w:val="000000"/>
          <w:sz w:val="26"/>
        </w:rPr>
        <w:t>6. ESTIMATIVA DO PREÇO</w:t>
      </w:r>
    </w:p>
    <w:p w:rsidR="00BB25B0" w:rsidRDefault="007D6E72">
      <w:pPr>
        <w:spacing w:after="30"/>
      </w:pPr>
      <w:r>
        <w:t xml:space="preserve">6.1. Justificamos que </w:t>
      </w:r>
      <w:r>
        <w:t>devido a situação de emergência, conforme justificamos na necessidade da contratação e esclarecimentos que apresentamos quanto a haver apenas um fornecedor com disponibilidade de atendimento emergencial, acolhemos o valor ofertado pela empresa Viva Net Tel</w:t>
      </w:r>
      <w:r>
        <w:t xml:space="preserve">ecom </w:t>
      </w:r>
      <w:proofErr w:type="spellStart"/>
      <w:r>
        <w:t>Ltda</w:t>
      </w:r>
      <w:proofErr w:type="spellEnd"/>
      <w:r>
        <w:t xml:space="preserve"> (37.416.262/0001-41). Mesmo assim, providenciamos pesquisa para verificar se o valor proposto seria condizente com outras contratações públicas conforme demonstramos no Mapa de Formação de preços a seguir:</w:t>
      </w:r>
    </w:p>
    <w:tbl>
      <w:tblPr>
        <w:tblW w:w="9855" w:type="dxa"/>
        <w:tblInd w:w="30" w:type="dxa"/>
        <w:tblLayout w:type="fixed"/>
        <w:tblCellMar>
          <w:top w:w="15" w:type="dxa"/>
          <w:left w:w="60" w:type="dxa"/>
          <w:bottom w:w="15" w:type="dxa"/>
          <w:right w:w="60" w:type="dxa"/>
        </w:tblCellMar>
        <w:tblLook w:val="04A0" w:firstRow="1" w:lastRow="0" w:firstColumn="1" w:lastColumn="0" w:noHBand="0" w:noVBand="1"/>
      </w:tblPr>
      <w:tblGrid>
        <w:gridCol w:w="1518"/>
        <w:gridCol w:w="444"/>
        <w:gridCol w:w="690"/>
        <w:gridCol w:w="720"/>
        <w:gridCol w:w="797"/>
        <w:gridCol w:w="782"/>
        <w:gridCol w:w="628"/>
        <w:gridCol w:w="782"/>
        <w:gridCol w:w="766"/>
        <w:gridCol w:w="797"/>
        <w:gridCol w:w="935"/>
        <w:gridCol w:w="996"/>
      </w:tblGrid>
      <w:tr w:rsidR="00BB25B0" w:rsidRPr="00DB3D02">
        <w:trPr>
          <w:trHeight w:val="330"/>
        </w:trPr>
        <w:tc>
          <w:tcPr>
            <w:tcW w:w="9645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5B0" w:rsidRPr="00DB3D02" w:rsidRDefault="007D6E72">
            <w:pPr>
              <w:spacing w:line="254" w:lineRule="auto"/>
              <w:jc w:val="center"/>
              <w:rPr>
                <w:sz w:val="16"/>
                <w:szCs w:val="16"/>
              </w:rPr>
            </w:pPr>
            <w:r w:rsidRPr="00DB3D02">
              <w:rPr>
                <w:sz w:val="16"/>
                <w:szCs w:val="16"/>
              </w:rPr>
              <w:t>MAPA DE FORMAÇÃO DE PREÇO</w:t>
            </w:r>
          </w:p>
        </w:tc>
      </w:tr>
      <w:tr w:rsidR="00BB25B0" w:rsidRPr="00DB3D02">
        <w:trPr>
          <w:trHeight w:val="330"/>
        </w:trPr>
        <w:tc>
          <w:tcPr>
            <w:tcW w:w="9645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5B0" w:rsidRPr="00DB3D02" w:rsidRDefault="007D6E72">
            <w:pPr>
              <w:spacing w:line="254" w:lineRule="auto"/>
              <w:jc w:val="center"/>
              <w:rPr>
                <w:sz w:val="16"/>
                <w:szCs w:val="16"/>
              </w:rPr>
            </w:pPr>
            <w:r w:rsidRPr="00DB3D02">
              <w:rPr>
                <w:color w:val="FF0000"/>
                <w:sz w:val="16"/>
                <w:szCs w:val="16"/>
              </w:rPr>
              <w:t>Período da pe</w:t>
            </w:r>
            <w:r w:rsidRPr="00DB3D02">
              <w:rPr>
                <w:color w:val="FF0000"/>
                <w:sz w:val="16"/>
                <w:szCs w:val="16"/>
              </w:rPr>
              <w:t>squisa: 27/02/2025 a 28/02/2025</w:t>
            </w:r>
          </w:p>
        </w:tc>
      </w:tr>
      <w:tr w:rsidR="00BB25B0" w:rsidRPr="00DB3D02">
        <w:trPr>
          <w:trHeight w:val="315"/>
        </w:trPr>
        <w:tc>
          <w:tcPr>
            <w:tcW w:w="148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5B0" w:rsidRDefault="007D6E72">
            <w:pPr>
              <w:spacing w:line="254" w:lineRule="auto"/>
              <w:jc w:val="center"/>
              <w:rPr>
                <w:sz w:val="16"/>
                <w:szCs w:val="16"/>
              </w:rPr>
            </w:pPr>
            <w:r w:rsidRPr="00DB3D02">
              <w:rPr>
                <w:sz w:val="16"/>
                <w:szCs w:val="16"/>
              </w:rPr>
              <w:t>Descrição resumida do</w:t>
            </w:r>
          </w:p>
          <w:p w:rsidR="00DB3D02" w:rsidRPr="00DB3D02" w:rsidRDefault="00DB3D02">
            <w:pPr>
              <w:spacing w:line="254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serviço</w:t>
            </w:r>
          </w:p>
        </w:tc>
        <w:tc>
          <w:tcPr>
            <w:tcW w:w="4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B25B0" w:rsidRPr="00DB3D02" w:rsidRDefault="007D6E72">
            <w:pPr>
              <w:spacing w:line="254" w:lineRule="auto"/>
              <w:rPr>
                <w:sz w:val="16"/>
                <w:szCs w:val="16"/>
              </w:rPr>
            </w:pPr>
            <w:proofErr w:type="spellStart"/>
            <w:r w:rsidRPr="00DB3D02">
              <w:rPr>
                <w:sz w:val="16"/>
                <w:szCs w:val="16"/>
              </w:rPr>
              <w:t>Qtd</w:t>
            </w:r>
            <w:proofErr w:type="spellEnd"/>
            <w:r w:rsidRPr="00DB3D02">
              <w:rPr>
                <w:sz w:val="16"/>
                <w:szCs w:val="16"/>
              </w:rPr>
              <w:t>.</w:t>
            </w:r>
          </w:p>
        </w:tc>
        <w:tc>
          <w:tcPr>
            <w:tcW w:w="6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B25B0" w:rsidRPr="00DB3D02" w:rsidRDefault="007D6E72">
            <w:pPr>
              <w:spacing w:line="254" w:lineRule="auto"/>
              <w:jc w:val="center"/>
              <w:rPr>
                <w:sz w:val="16"/>
                <w:szCs w:val="16"/>
              </w:rPr>
            </w:pPr>
            <w:r w:rsidRPr="00DB3D02">
              <w:rPr>
                <w:sz w:val="16"/>
                <w:szCs w:val="16"/>
              </w:rPr>
              <w:t>Unid.</w:t>
            </w:r>
          </w:p>
        </w:tc>
        <w:tc>
          <w:tcPr>
            <w:tcW w:w="363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5B0" w:rsidRPr="00DB3D02" w:rsidRDefault="007D6E72">
            <w:pPr>
              <w:spacing w:line="254" w:lineRule="auto"/>
              <w:jc w:val="center"/>
              <w:rPr>
                <w:sz w:val="16"/>
                <w:szCs w:val="16"/>
              </w:rPr>
            </w:pPr>
            <w:r w:rsidRPr="00DB3D02">
              <w:rPr>
                <w:sz w:val="16"/>
                <w:szCs w:val="16"/>
              </w:rPr>
              <w:t>Fontes da Pesquisa</w:t>
            </w:r>
          </w:p>
        </w:tc>
        <w:tc>
          <w:tcPr>
            <w:tcW w:w="7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B25B0" w:rsidRPr="00DB3D02" w:rsidRDefault="007D6E72">
            <w:pPr>
              <w:spacing w:line="254" w:lineRule="auto"/>
              <w:jc w:val="center"/>
              <w:rPr>
                <w:sz w:val="16"/>
                <w:szCs w:val="16"/>
              </w:rPr>
            </w:pPr>
            <w:r w:rsidRPr="00DB3D02">
              <w:rPr>
                <w:sz w:val="16"/>
                <w:szCs w:val="16"/>
              </w:rPr>
              <w:t>Valor unid.</w:t>
            </w:r>
          </w:p>
        </w:tc>
        <w:tc>
          <w:tcPr>
            <w:tcW w:w="7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B25B0" w:rsidRPr="00DB3D02" w:rsidRDefault="007D6E72">
            <w:pPr>
              <w:spacing w:line="254" w:lineRule="auto"/>
              <w:ind w:firstLine="15"/>
              <w:jc w:val="center"/>
              <w:rPr>
                <w:sz w:val="16"/>
                <w:szCs w:val="16"/>
              </w:rPr>
            </w:pPr>
            <w:r w:rsidRPr="00DB3D02">
              <w:rPr>
                <w:sz w:val="16"/>
                <w:szCs w:val="16"/>
              </w:rPr>
              <w:t>Valor total da pesquisa</w:t>
            </w:r>
          </w:p>
        </w:tc>
        <w:tc>
          <w:tcPr>
            <w:tcW w:w="9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5B0" w:rsidRPr="00DB3D02" w:rsidRDefault="007D6E72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DB3D02">
              <w:rPr>
                <w:sz w:val="16"/>
                <w:szCs w:val="16"/>
              </w:rPr>
              <w:t>Valor unitário proposto pela empresa</w:t>
            </w:r>
          </w:p>
          <w:p w:rsidR="00BB25B0" w:rsidRPr="00DB3D02" w:rsidRDefault="007D6E72">
            <w:pPr>
              <w:spacing w:line="254" w:lineRule="auto"/>
              <w:jc w:val="center"/>
              <w:rPr>
                <w:sz w:val="16"/>
                <w:szCs w:val="16"/>
              </w:rPr>
            </w:pPr>
            <w:r w:rsidRPr="00DB3D02">
              <w:rPr>
                <w:sz w:val="16"/>
                <w:szCs w:val="16"/>
              </w:rPr>
              <w:t>Viva Net</w:t>
            </w:r>
          </w:p>
          <w:p w:rsidR="00BB25B0" w:rsidRPr="00DB3D02" w:rsidRDefault="007D6E72">
            <w:pPr>
              <w:spacing w:line="254" w:lineRule="auto"/>
              <w:jc w:val="center"/>
              <w:rPr>
                <w:sz w:val="16"/>
                <w:szCs w:val="16"/>
              </w:rPr>
            </w:pPr>
            <w:r w:rsidRPr="00DB3D02">
              <w:rPr>
                <w:sz w:val="16"/>
                <w:szCs w:val="16"/>
              </w:rPr>
              <w:t>Telecom</w:t>
            </w:r>
          </w:p>
          <w:p w:rsidR="00BB25B0" w:rsidRPr="00DB3D02" w:rsidRDefault="007D6E72">
            <w:pPr>
              <w:spacing w:line="254" w:lineRule="auto"/>
              <w:jc w:val="center"/>
              <w:rPr>
                <w:sz w:val="16"/>
                <w:szCs w:val="16"/>
              </w:rPr>
            </w:pPr>
            <w:proofErr w:type="spellStart"/>
            <w:r w:rsidRPr="00DB3D02">
              <w:rPr>
                <w:sz w:val="16"/>
                <w:szCs w:val="16"/>
              </w:rPr>
              <w:t>Ltda</w:t>
            </w:r>
            <w:proofErr w:type="spellEnd"/>
          </w:p>
        </w:tc>
        <w:tc>
          <w:tcPr>
            <w:tcW w:w="9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B25B0" w:rsidRPr="00DB3D02" w:rsidRDefault="007D6E72">
            <w:pPr>
              <w:spacing w:line="254" w:lineRule="auto"/>
              <w:jc w:val="center"/>
              <w:rPr>
                <w:sz w:val="16"/>
                <w:szCs w:val="16"/>
              </w:rPr>
            </w:pPr>
            <w:r w:rsidRPr="00DB3D02">
              <w:rPr>
                <w:sz w:val="16"/>
                <w:szCs w:val="16"/>
              </w:rPr>
              <w:t>Valor total da contratação proposta</w:t>
            </w:r>
          </w:p>
        </w:tc>
      </w:tr>
      <w:tr w:rsidR="00BB25B0" w:rsidRPr="00DB3D02">
        <w:trPr>
          <w:trHeight w:val="330"/>
        </w:trPr>
        <w:tc>
          <w:tcPr>
            <w:tcW w:w="148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5B0" w:rsidRPr="00DB3D02" w:rsidRDefault="00BB25B0">
            <w:pPr>
              <w:rPr>
                <w:sz w:val="16"/>
                <w:szCs w:val="16"/>
              </w:rPr>
            </w:pPr>
          </w:p>
        </w:tc>
        <w:tc>
          <w:tcPr>
            <w:tcW w:w="4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5B0" w:rsidRPr="00DB3D02" w:rsidRDefault="00BB25B0">
            <w:pPr>
              <w:rPr>
                <w:sz w:val="16"/>
                <w:szCs w:val="16"/>
              </w:rPr>
            </w:pPr>
          </w:p>
        </w:tc>
        <w:tc>
          <w:tcPr>
            <w:tcW w:w="6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5B0" w:rsidRPr="00DB3D02" w:rsidRDefault="00BB25B0">
            <w:pPr>
              <w:rPr>
                <w:sz w:val="16"/>
                <w:szCs w:val="16"/>
              </w:rPr>
            </w:pPr>
          </w:p>
        </w:tc>
        <w:tc>
          <w:tcPr>
            <w:tcW w:w="7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5B0" w:rsidRPr="00DB3D02" w:rsidRDefault="007D6E72">
            <w:pPr>
              <w:spacing w:line="254" w:lineRule="auto"/>
              <w:jc w:val="center"/>
              <w:rPr>
                <w:sz w:val="16"/>
                <w:szCs w:val="16"/>
              </w:rPr>
            </w:pPr>
            <w:r w:rsidRPr="00DB3D02">
              <w:rPr>
                <w:sz w:val="16"/>
                <w:szCs w:val="16"/>
              </w:rPr>
              <w:t>APP</w:t>
            </w:r>
          </w:p>
          <w:p w:rsidR="00BB25B0" w:rsidRPr="00DB3D02" w:rsidRDefault="007D6E72">
            <w:pPr>
              <w:spacing w:line="254" w:lineRule="auto"/>
              <w:rPr>
                <w:sz w:val="16"/>
                <w:szCs w:val="16"/>
              </w:rPr>
            </w:pPr>
            <w:r w:rsidRPr="00DB3D02">
              <w:rPr>
                <w:sz w:val="16"/>
                <w:szCs w:val="16"/>
              </w:rPr>
              <w:t>Banco de</w:t>
            </w:r>
          </w:p>
        </w:tc>
        <w:tc>
          <w:tcPr>
            <w:tcW w:w="29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5B0" w:rsidRPr="00DB3D02" w:rsidRDefault="007D6E72">
            <w:pPr>
              <w:spacing w:line="254" w:lineRule="auto"/>
              <w:jc w:val="center"/>
              <w:rPr>
                <w:sz w:val="16"/>
                <w:szCs w:val="16"/>
              </w:rPr>
            </w:pPr>
            <w:r w:rsidRPr="00DB3D02">
              <w:rPr>
                <w:sz w:val="16"/>
                <w:szCs w:val="16"/>
              </w:rPr>
              <w:t>Contratações Publicas</w:t>
            </w:r>
          </w:p>
        </w:tc>
        <w:tc>
          <w:tcPr>
            <w:tcW w:w="7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5B0" w:rsidRPr="00DB3D02" w:rsidRDefault="00BB25B0">
            <w:pPr>
              <w:rPr>
                <w:sz w:val="16"/>
                <w:szCs w:val="16"/>
              </w:rPr>
            </w:pPr>
          </w:p>
        </w:tc>
        <w:tc>
          <w:tcPr>
            <w:tcW w:w="7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5B0" w:rsidRPr="00DB3D02" w:rsidRDefault="00BB25B0">
            <w:pPr>
              <w:rPr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5B0" w:rsidRPr="00DB3D02" w:rsidRDefault="00BB25B0">
            <w:pPr>
              <w:rPr>
                <w:sz w:val="16"/>
                <w:szCs w:val="16"/>
              </w:rPr>
            </w:pPr>
          </w:p>
        </w:tc>
        <w:tc>
          <w:tcPr>
            <w:tcW w:w="9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5B0" w:rsidRPr="00DB3D02" w:rsidRDefault="00BB25B0">
            <w:pPr>
              <w:rPr>
                <w:sz w:val="16"/>
                <w:szCs w:val="16"/>
              </w:rPr>
            </w:pPr>
          </w:p>
        </w:tc>
      </w:tr>
      <w:tr w:rsidR="00BB25B0" w:rsidRPr="00DB3D02">
        <w:trPr>
          <w:trHeight w:val="915"/>
        </w:trPr>
        <w:tc>
          <w:tcPr>
            <w:tcW w:w="148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5B0" w:rsidRPr="00DB3D02" w:rsidRDefault="00BB25B0">
            <w:pPr>
              <w:rPr>
                <w:sz w:val="16"/>
                <w:szCs w:val="16"/>
              </w:rPr>
            </w:pPr>
          </w:p>
        </w:tc>
        <w:tc>
          <w:tcPr>
            <w:tcW w:w="4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5B0" w:rsidRPr="00DB3D02" w:rsidRDefault="00BB25B0">
            <w:pPr>
              <w:rPr>
                <w:sz w:val="16"/>
                <w:szCs w:val="16"/>
              </w:rPr>
            </w:pPr>
          </w:p>
        </w:tc>
        <w:tc>
          <w:tcPr>
            <w:tcW w:w="6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5B0" w:rsidRPr="00DB3D02" w:rsidRDefault="00BB25B0">
            <w:pPr>
              <w:rPr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5B0" w:rsidRPr="00DB3D02" w:rsidRDefault="00BB25B0">
            <w:pPr>
              <w:rPr>
                <w:sz w:val="16"/>
                <w:szCs w:val="16"/>
              </w:rPr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B25B0" w:rsidRPr="00DB3D02" w:rsidRDefault="007D6E72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DB3D02">
              <w:rPr>
                <w:sz w:val="16"/>
                <w:szCs w:val="16"/>
              </w:rPr>
              <w:t>Município de</w:t>
            </w:r>
          </w:p>
          <w:p w:rsidR="00BB25B0" w:rsidRPr="00DB3D02" w:rsidRDefault="007D6E72">
            <w:pPr>
              <w:spacing w:line="254" w:lineRule="auto"/>
              <w:jc w:val="center"/>
              <w:rPr>
                <w:sz w:val="16"/>
                <w:szCs w:val="16"/>
              </w:rPr>
            </w:pPr>
            <w:r w:rsidRPr="00DB3D02">
              <w:rPr>
                <w:sz w:val="16"/>
                <w:szCs w:val="16"/>
              </w:rPr>
              <w:t>Floresta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B25B0" w:rsidRPr="00DB3D02" w:rsidRDefault="007D6E72">
            <w:pPr>
              <w:spacing w:after="15" w:line="216" w:lineRule="auto"/>
              <w:jc w:val="center"/>
              <w:rPr>
                <w:sz w:val="16"/>
                <w:szCs w:val="16"/>
              </w:rPr>
            </w:pPr>
            <w:r w:rsidRPr="00DB3D02">
              <w:rPr>
                <w:sz w:val="16"/>
                <w:szCs w:val="16"/>
              </w:rPr>
              <w:t>Município de</w:t>
            </w:r>
          </w:p>
          <w:p w:rsidR="00BB25B0" w:rsidRPr="00DB3D02" w:rsidRDefault="007D6E72">
            <w:pPr>
              <w:spacing w:after="15" w:line="216" w:lineRule="auto"/>
              <w:jc w:val="center"/>
              <w:rPr>
                <w:sz w:val="16"/>
                <w:szCs w:val="16"/>
              </w:rPr>
            </w:pPr>
            <w:r w:rsidRPr="00DB3D02">
              <w:rPr>
                <w:sz w:val="16"/>
                <w:szCs w:val="16"/>
              </w:rPr>
              <w:t>Guaiará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B25B0" w:rsidRPr="00DB3D02" w:rsidRDefault="007D6E72">
            <w:pPr>
              <w:spacing w:line="254" w:lineRule="auto"/>
              <w:jc w:val="center"/>
              <w:rPr>
                <w:sz w:val="16"/>
                <w:szCs w:val="16"/>
              </w:rPr>
            </w:pPr>
            <w:r w:rsidRPr="00DB3D02">
              <w:rPr>
                <w:sz w:val="16"/>
                <w:szCs w:val="16"/>
              </w:rPr>
              <w:t>Municipio de Japura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B25B0" w:rsidRPr="00DB3D02" w:rsidRDefault="007D6E72">
            <w:pPr>
              <w:spacing w:line="218" w:lineRule="auto"/>
              <w:ind w:hanging="30"/>
              <w:rPr>
                <w:sz w:val="16"/>
                <w:szCs w:val="16"/>
              </w:rPr>
            </w:pPr>
            <w:r w:rsidRPr="00DB3D02">
              <w:rPr>
                <w:sz w:val="16"/>
                <w:szCs w:val="16"/>
              </w:rPr>
              <w:t>Município de Santa</w:t>
            </w:r>
          </w:p>
          <w:p w:rsidR="00BB25B0" w:rsidRPr="00DB3D02" w:rsidRDefault="007D6E72">
            <w:pPr>
              <w:spacing w:line="254" w:lineRule="auto"/>
              <w:jc w:val="center"/>
              <w:rPr>
                <w:sz w:val="16"/>
                <w:szCs w:val="16"/>
              </w:rPr>
            </w:pPr>
            <w:r w:rsidRPr="00DB3D02">
              <w:rPr>
                <w:sz w:val="16"/>
                <w:szCs w:val="16"/>
              </w:rPr>
              <w:t>Fé</w:t>
            </w:r>
          </w:p>
        </w:tc>
        <w:tc>
          <w:tcPr>
            <w:tcW w:w="7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5B0" w:rsidRPr="00DB3D02" w:rsidRDefault="00BB25B0">
            <w:pPr>
              <w:rPr>
                <w:sz w:val="16"/>
                <w:szCs w:val="16"/>
              </w:rPr>
            </w:pPr>
          </w:p>
        </w:tc>
        <w:tc>
          <w:tcPr>
            <w:tcW w:w="7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5B0" w:rsidRPr="00DB3D02" w:rsidRDefault="00BB25B0">
            <w:pPr>
              <w:rPr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5B0" w:rsidRPr="00DB3D02" w:rsidRDefault="00BB25B0">
            <w:pPr>
              <w:rPr>
                <w:sz w:val="16"/>
                <w:szCs w:val="16"/>
              </w:rPr>
            </w:pPr>
          </w:p>
        </w:tc>
        <w:tc>
          <w:tcPr>
            <w:tcW w:w="9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5B0" w:rsidRPr="00DB3D02" w:rsidRDefault="00BB25B0">
            <w:pPr>
              <w:rPr>
                <w:sz w:val="16"/>
                <w:szCs w:val="16"/>
              </w:rPr>
            </w:pPr>
          </w:p>
        </w:tc>
      </w:tr>
      <w:tr w:rsidR="00BB25B0" w:rsidRPr="00DB3D02">
        <w:trPr>
          <w:trHeight w:val="795"/>
        </w:trPr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5B0" w:rsidRPr="00DB3D02" w:rsidRDefault="007D6E72" w:rsidP="00DB3D02">
            <w:pPr>
              <w:spacing w:after="15" w:line="242" w:lineRule="auto"/>
              <w:jc w:val="both"/>
              <w:rPr>
                <w:sz w:val="16"/>
                <w:szCs w:val="16"/>
              </w:rPr>
            </w:pPr>
            <w:r w:rsidRPr="00DB3D02">
              <w:rPr>
                <w:sz w:val="16"/>
                <w:szCs w:val="16"/>
              </w:rPr>
              <w:t>PRESTAÇÃO DE SERVIÇO DE TELEFONIA BASEADO</w:t>
            </w:r>
          </w:p>
          <w:p w:rsidR="00BB25B0" w:rsidRPr="00DB3D02" w:rsidRDefault="007D6E72" w:rsidP="00DB3D02">
            <w:pPr>
              <w:spacing w:line="254" w:lineRule="auto"/>
              <w:jc w:val="both"/>
              <w:rPr>
                <w:sz w:val="16"/>
                <w:szCs w:val="16"/>
              </w:rPr>
            </w:pPr>
            <w:r w:rsidRPr="00DB3D02">
              <w:rPr>
                <w:sz w:val="16"/>
                <w:szCs w:val="16"/>
              </w:rPr>
              <w:t>EM IP, TECNOLOGIA VOIP</w:t>
            </w:r>
          </w:p>
          <w:p w:rsidR="00BB25B0" w:rsidRPr="00DB3D02" w:rsidRDefault="007D6E72" w:rsidP="00DB3D02">
            <w:pPr>
              <w:spacing w:line="254" w:lineRule="auto"/>
              <w:jc w:val="both"/>
              <w:rPr>
                <w:sz w:val="16"/>
                <w:szCs w:val="16"/>
              </w:rPr>
            </w:pPr>
            <w:r w:rsidRPr="00DB3D02">
              <w:rPr>
                <w:sz w:val="16"/>
                <w:szCs w:val="16"/>
              </w:rPr>
              <w:t>(...) TOTAL DE 02 LINHAS</w:t>
            </w:r>
          </w:p>
        </w:tc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5B0" w:rsidRPr="00DB3D02" w:rsidRDefault="007D6E72">
            <w:pPr>
              <w:spacing w:line="254" w:lineRule="auto"/>
              <w:jc w:val="center"/>
              <w:rPr>
                <w:sz w:val="16"/>
                <w:szCs w:val="16"/>
              </w:rPr>
            </w:pPr>
            <w:r w:rsidRPr="00DB3D02">
              <w:rPr>
                <w:sz w:val="16"/>
                <w:szCs w:val="16"/>
              </w:rPr>
              <w:t>12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5B0" w:rsidRPr="00DB3D02" w:rsidRDefault="007D6E72">
            <w:pPr>
              <w:spacing w:line="254" w:lineRule="auto"/>
              <w:rPr>
                <w:sz w:val="16"/>
                <w:szCs w:val="16"/>
              </w:rPr>
            </w:pPr>
            <w:r w:rsidRPr="00DB3D02">
              <w:rPr>
                <w:sz w:val="16"/>
                <w:szCs w:val="16"/>
              </w:rPr>
              <w:t>MENSAL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5B0" w:rsidRPr="00DB3D02" w:rsidRDefault="007D6E72">
            <w:pPr>
              <w:spacing w:line="254" w:lineRule="auto"/>
              <w:jc w:val="center"/>
              <w:rPr>
                <w:sz w:val="16"/>
                <w:szCs w:val="16"/>
              </w:rPr>
            </w:pPr>
            <w:r w:rsidRPr="00DB3D02">
              <w:rPr>
                <w:sz w:val="16"/>
                <w:szCs w:val="16"/>
              </w:rPr>
              <w:t>234,16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5B0" w:rsidRPr="00DB3D02" w:rsidRDefault="007D6E72">
            <w:pPr>
              <w:spacing w:line="254" w:lineRule="auto"/>
              <w:jc w:val="center"/>
              <w:rPr>
                <w:sz w:val="16"/>
                <w:szCs w:val="16"/>
              </w:rPr>
            </w:pPr>
            <w:r w:rsidRPr="00DB3D02">
              <w:rPr>
                <w:sz w:val="16"/>
                <w:szCs w:val="16"/>
              </w:rPr>
              <w:t>2.097,60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5B0" w:rsidRPr="00DB3D02" w:rsidRDefault="007D6E72">
            <w:pPr>
              <w:spacing w:line="254" w:lineRule="auto"/>
              <w:rPr>
                <w:sz w:val="16"/>
                <w:szCs w:val="16"/>
              </w:rPr>
            </w:pPr>
            <w:r w:rsidRPr="00DB3D02">
              <w:rPr>
                <w:sz w:val="16"/>
                <w:szCs w:val="16"/>
              </w:rPr>
              <w:t>6.280,15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5B0" w:rsidRPr="00DB3D02" w:rsidRDefault="007D6E72">
            <w:pPr>
              <w:spacing w:line="254" w:lineRule="auto"/>
              <w:rPr>
                <w:sz w:val="16"/>
                <w:szCs w:val="16"/>
              </w:rPr>
            </w:pPr>
            <w:r w:rsidRPr="00DB3D02">
              <w:rPr>
                <w:sz w:val="16"/>
                <w:szCs w:val="16"/>
              </w:rPr>
              <w:t>26.220,00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5B0" w:rsidRPr="00DB3D02" w:rsidRDefault="007D6E72">
            <w:pPr>
              <w:spacing w:line="254" w:lineRule="auto"/>
              <w:jc w:val="center"/>
              <w:rPr>
                <w:sz w:val="16"/>
                <w:szCs w:val="16"/>
              </w:rPr>
            </w:pPr>
            <w:r w:rsidRPr="00DB3D02">
              <w:rPr>
                <w:sz w:val="16"/>
                <w:szCs w:val="16"/>
              </w:rPr>
              <w:t>1.837,70</w:t>
            </w:r>
          </w:p>
        </w:tc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5B0" w:rsidRPr="00DB3D02" w:rsidRDefault="007D6E72">
            <w:pPr>
              <w:spacing w:line="254" w:lineRule="auto"/>
              <w:jc w:val="center"/>
              <w:rPr>
                <w:sz w:val="16"/>
                <w:szCs w:val="16"/>
              </w:rPr>
            </w:pPr>
            <w:r w:rsidRPr="00DB3D02">
              <w:rPr>
                <w:sz w:val="16"/>
                <w:szCs w:val="16"/>
              </w:rPr>
              <w:t>3.114,54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5B0" w:rsidRPr="00DB3D02" w:rsidRDefault="007D6E72">
            <w:pPr>
              <w:spacing w:line="254" w:lineRule="auto"/>
              <w:rPr>
                <w:sz w:val="16"/>
                <w:szCs w:val="16"/>
              </w:rPr>
            </w:pPr>
            <w:r w:rsidRPr="00DB3D02">
              <w:rPr>
                <w:sz w:val="16"/>
                <w:szCs w:val="16"/>
              </w:rPr>
              <w:t>37.374,48</w:t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5B0" w:rsidRPr="00DB3D02" w:rsidRDefault="007D6E72">
            <w:pPr>
              <w:spacing w:line="254" w:lineRule="auto"/>
              <w:jc w:val="right"/>
              <w:rPr>
                <w:sz w:val="16"/>
                <w:szCs w:val="16"/>
              </w:rPr>
            </w:pPr>
            <w:r w:rsidRPr="00DB3D02">
              <w:rPr>
                <w:color w:val="FF0000"/>
                <w:sz w:val="16"/>
                <w:szCs w:val="16"/>
              </w:rPr>
              <w:t>2.185,00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5B0" w:rsidRPr="00DB3D02" w:rsidRDefault="007D6E72">
            <w:pPr>
              <w:spacing w:line="254" w:lineRule="auto"/>
              <w:rPr>
                <w:sz w:val="16"/>
                <w:szCs w:val="16"/>
              </w:rPr>
            </w:pPr>
            <w:r w:rsidRPr="00DB3D02">
              <w:rPr>
                <w:color w:val="FF0000"/>
                <w:sz w:val="16"/>
                <w:szCs w:val="16"/>
              </w:rPr>
              <w:t>26.220,00</w:t>
            </w:r>
          </w:p>
        </w:tc>
      </w:tr>
      <w:tr w:rsidR="00BB25B0" w:rsidRPr="00DB3D02">
        <w:trPr>
          <w:trHeight w:val="3360"/>
        </w:trPr>
        <w:tc>
          <w:tcPr>
            <w:tcW w:w="9645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5B0" w:rsidRPr="00DB3D02" w:rsidRDefault="007D6E72">
            <w:pPr>
              <w:spacing w:after="15" w:line="254" w:lineRule="auto"/>
              <w:rPr>
                <w:sz w:val="16"/>
                <w:szCs w:val="16"/>
              </w:rPr>
            </w:pPr>
            <w:r w:rsidRPr="00DB3D02">
              <w:rPr>
                <w:sz w:val="16"/>
                <w:szCs w:val="16"/>
              </w:rPr>
              <w:t>Justificativas:</w:t>
            </w:r>
          </w:p>
          <w:p w:rsidR="00BB25B0" w:rsidRPr="00DB3D02" w:rsidRDefault="007D6E72">
            <w:pPr>
              <w:spacing w:line="228" w:lineRule="auto"/>
              <w:ind w:firstLine="15"/>
              <w:rPr>
                <w:sz w:val="16"/>
                <w:szCs w:val="16"/>
              </w:rPr>
            </w:pPr>
            <w:r w:rsidRPr="00DB3D02">
              <w:rPr>
                <w:sz w:val="16"/>
                <w:szCs w:val="16"/>
              </w:rPr>
              <w:t>No período em que buscávamos no mercado local solução para a demanda necessária tambem iniciamos a pesquisa no aplicativo Banco de Preços. Em seguida, após verificar que havia uma única empresa local disponível</w:t>
            </w:r>
            <w:r w:rsidRPr="00DB3D02">
              <w:rPr>
                <w:sz w:val="16"/>
                <w:szCs w:val="16"/>
              </w:rPr>
              <w:t xml:space="preserve"> para solução em regime de urgência, buscamos no Mural de Licitações do TCE-PR contratações similares, sobre as quais passamos a detalhar:</w:t>
            </w:r>
          </w:p>
          <w:p w:rsidR="00BB25B0" w:rsidRPr="00DB3D02" w:rsidRDefault="007D6E72">
            <w:pPr>
              <w:spacing w:after="30" w:line="228" w:lineRule="auto"/>
              <w:ind w:firstLine="15"/>
              <w:rPr>
                <w:sz w:val="16"/>
                <w:szCs w:val="16"/>
              </w:rPr>
            </w:pPr>
            <w:r w:rsidRPr="00DB3D02">
              <w:rPr>
                <w:sz w:val="16"/>
                <w:szCs w:val="16"/>
              </w:rPr>
              <w:t>Contratação do Município de Floresta. O valor total da contratação foi de R$ 54.720,00 dividida em 12 meses de R$ 4.5</w:t>
            </w:r>
            <w:r w:rsidRPr="00DB3D02">
              <w:rPr>
                <w:sz w:val="16"/>
                <w:szCs w:val="16"/>
              </w:rPr>
              <w:t>60,00, que dividido pelas 50 linhas as mesmas tiveram o valor unitário de R$ 91,20. Este último valor multiplicamos pelas 23 linhas de nossa contratação e chegamos ao valor mensal de R$ 2.097,60</w:t>
            </w:r>
          </w:p>
          <w:p w:rsidR="00BB25B0" w:rsidRPr="00DB3D02" w:rsidRDefault="007D6E72">
            <w:pPr>
              <w:spacing w:after="15" w:line="230" w:lineRule="auto"/>
              <w:rPr>
                <w:sz w:val="16"/>
                <w:szCs w:val="16"/>
              </w:rPr>
            </w:pPr>
            <w:r w:rsidRPr="00DB3D02">
              <w:rPr>
                <w:sz w:val="16"/>
                <w:szCs w:val="16"/>
              </w:rPr>
              <w:t xml:space="preserve">Contratação do Município de </w:t>
            </w:r>
            <w:proofErr w:type="spellStart"/>
            <w:r w:rsidRPr="00DB3D02">
              <w:rPr>
                <w:sz w:val="16"/>
                <w:szCs w:val="16"/>
              </w:rPr>
              <w:t>Guairaçá</w:t>
            </w:r>
            <w:proofErr w:type="spellEnd"/>
            <w:r w:rsidRPr="00DB3D02">
              <w:rPr>
                <w:sz w:val="16"/>
                <w:szCs w:val="16"/>
              </w:rPr>
              <w:t>. Adotamos o mesmo proced</w:t>
            </w:r>
            <w:r w:rsidRPr="00DB3D02">
              <w:rPr>
                <w:sz w:val="16"/>
                <w:szCs w:val="16"/>
              </w:rPr>
              <w:t>imento anterior. O valor total da contratação dividido por 12 meses e dividido pela quantidade de linhas contratadas, no caso, 19 linhas (R$ 62.257,20 + 12 = R$ 5.188,10, logo R$ 5.188,10 + 19 = R$ 273.05). Encontrado o valor de cada linha multiplicamos pe</w:t>
            </w:r>
            <w:r w:rsidRPr="00DB3D02">
              <w:rPr>
                <w:sz w:val="16"/>
                <w:szCs w:val="16"/>
              </w:rPr>
              <w:t>las 23 linhas de nossa contratação e chegamos ao valor mensal de R$ 6.280,15 Contratação do Município de Santa Fé. Mesmo método adotado nos procedimentos anteriores. O valor total da contratação de R$</w:t>
            </w:r>
          </w:p>
          <w:p w:rsidR="00BB25B0" w:rsidRPr="00DB3D02" w:rsidRDefault="007D6E72">
            <w:pPr>
              <w:spacing w:after="15" w:line="228" w:lineRule="auto"/>
              <w:ind w:hanging="15"/>
              <w:rPr>
                <w:sz w:val="16"/>
                <w:szCs w:val="16"/>
              </w:rPr>
            </w:pPr>
            <w:r w:rsidRPr="00DB3D02">
              <w:rPr>
                <w:sz w:val="16"/>
                <w:szCs w:val="16"/>
              </w:rPr>
              <w:t xml:space="preserve">41.228,40 dividido por 12 meses e novamente dividido </w:t>
            </w:r>
            <w:r w:rsidRPr="00DB3D02">
              <w:rPr>
                <w:sz w:val="16"/>
                <w:szCs w:val="16"/>
              </w:rPr>
              <w:t>pela quantia de linhas, no caso 43. RS 41.228,40+12= R$ 3.435,70 + 43= RS 79,90. Convertendo em nossa realidade temos R$ 79,90 multiplicado por 23 linhas com valor mensal calculado em R$ 1.837,70.</w:t>
            </w:r>
          </w:p>
          <w:p w:rsidR="00BB25B0" w:rsidRPr="00DB3D02" w:rsidRDefault="007D6E72">
            <w:pPr>
              <w:spacing w:after="15" w:line="216" w:lineRule="auto"/>
              <w:ind w:firstLine="15"/>
              <w:rPr>
                <w:sz w:val="16"/>
                <w:szCs w:val="16"/>
              </w:rPr>
            </w:pPr>
            <w:r w:rsidRPr="00DB3D02">
              <w:rPr>
                <w:sz w:val="16"/>
                <w:szCs w:val="16"/>
              </w:rPr>
              <w:t>Encontrados os valores mensais correspondentes às 23 linhas</w:t>
            </w:r>
            <w:r w:rsidRPr="00DB3D02">
              <w:rPr>
                <w:sz w:val="16"/>
                <w:szCs w:val="16"/>
              </w:rPr>
              <w:t xml:space="preserve"> que necessitamos, calculamos a média dos valores encontrados sendo, o valor da unidade (mensal) R$ 3.114,54 para as 23 linhas, com total de R$ 37.374,48 para o período de 12 meses.</w:t>
            </w:r>
          </w:p>
          <w:p w:rsidR="00BB25B0" w:rsidRPr="00DB3D02" w:rsidRDefault="007D6E72">
            <w:pPr>
              <w:spacing w:line="254" w:lineRule="auto"/>
              <w:rPr>
                <w:sz w:val="16"/>
                <w:szCs w:val="16"/>
              </w:rPr>
            </w:pPr>
            <w:r w:rsidRPr="00DB3D02">
              <w:rPr>
                <w:color w:val="FF0000"/>
                <w:sz w:val="16"/>
                <w:szCs w:val="16"/>
              </w:rPr>
              <w:t xml:space="preserve">A empresa Viva Net Telecom </w:t>
            </w:r>
            <w:proofErr w:type="spellStart"/>
            <w:r w:rsidRPr="00DB3D02">
              <w:rPr>
                <w:color w:val="FF0000"/>
                <w:sz w:val="16"/>
                <w:szCs w:val="16"/>
              </w:rPr>
              <w:t>Ltda</w:t>
            </w:r>
            <w:proofErr w:type="spellEnd"/>
            <w:r w:rsidRPr="00DB3D02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,</w:t>
            </w:r>
            <w:r w:rsidRPr="00DB3D02">
              <w:rPr>
                <w:color w:val="FF0000"/>
                <w:sz w:val="16"/>
                <w:szCs w:val="16"/>
              </w:rPr>
              <w:t xml:space="preserve"> nos forneceu orçamento no valor de unitár</w:t>
            </w:r>
            <w:r w:rsidRPr="00DB3D02">
              <w:rPr>
                <w:color w:val="FF0000"/>
                <w:sz w:val="16"/>
                <w:szCs w:val="16"/>
              </w:rPr>
              <w:t xml:space="preserve">io por linha de </w:t>
            </w:r>
            <w:r w:rsidRPr="00DB3D02">
              <w:rPr>
                <w:color w:val="FF0000"/>
                <w:sz w:val="16"/>
                <w:szCs w:val="16"/>
                <w:shd w:val="clear" w:color="auto" w:fill="FFFF00"/>
              </w:rPr>
              <w:t>R$ 95,00</w:t>
            </w:r>
            <w:r w:rsidRPr="00DB3D02">
              <w:rPr>
                <w:color w:val="FF0000"/>
                <w:sz w:val="16"/>
                <w:szCs w:val="16"/>
              </w:rPr>
              <w:t xml:space="preserve">, com valor total mensal para as 02 linhas  com total de </w:t>
            </w:r>
            <w:r w:rsidRPr="00DB3D02">
              <w:rPr>
                <w:color w:val="FF0000"/>
                <w:sz w:val="16"/>
                <w:szCs w:val="16"/>
                <w:shd w:val="clear" w:color="auto" w:fill="FFFF00"/>
              </w:rPr>
              <w:t>R$ 2.28</w:t>
            </w:r>
            <w:r w:rsidRPr="00DB3D02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shd w:val="clear" w:color="auto" w:fill="FFFF00"/>
              </w:rPr>
              <w:t>0,00</w:t>
            </w:r>
            <w:r w:rsidRPr="00DB3D02">
              <w:rPr>
                <w:color w:val="FF0000"/>
                <w:sz w:val="16"/>
                <w:szCs w:val="16"/>
              </w:rPr>
              <w:t xml:space="preserve"> para o período de 12 meses, sendo, por tanto inferior ao valor encontrado na pesquisa.</w:t>
            </w:r>
          </w:p>
        </w:tc>
      </w:tr>
    </w:tbl>
    <w:p w:rsidR="00BB25B0" w:rsidRDefault="007D6E72" w:rsidP="00DB3D02">
      <w:pPr>
        <w:spacing w:after="30" w:line="220" w:lineRule="auto"/>
      </w:pPr>
      <w:r>
        <w:rPr>
          <w:sz w:val="22"/>
        </w:rPr>
        <w:t xml:space="preserve">6.2. O custo estimado total da contratação é de R$ </w:t>
      </w:r>
      <w:r>
        <w:rPr>
          <w:color w:val="FF0000"/>
          <w:sz w:val="16"/>
          <w:shd w:val="clear" w:color="auto" w:fill="FFFF00"/>
        </w:rPr>
        <w:t>2.28</w:t>
      </w:r>
      <w:r>
        <w:rPr>
          <w:rFonts w:ascii="Times New Roman" w:eastAsia="Times New Roman" w:hAnsi="Times New Roman" w:cs="Times New Roman"/>
          <w:color w:val="FF0000"/>
          <w:sz w:val="16"/>
          <w:shd w:val="clear" w:color="auto" w:fill="FFFF00"/>
        </w:rPr>
        <w:t>0,00</w:t>
      </w:r>
      <w:r>
        <w:rPr>
          <w:color w:val="FF0000"/>
          <w:sz w:val="16"/>
        </w:rPr>
        <w:t xml:space="preserve"> </w:t>
      </w:r>
      <w:r>
        <w:rPr>
          <w:color w:val="FF0000"/>
          <w:sz w:val="22"/>
        </w:rPr>
        <w:t>(</w:t>
      </w:r>
      <w:r>
        <w:rPr>
          <w:sz w:val="22"/>
        </w:rPr>
        <w:t>dois mil duzen</w:t>
      </w:r>
      <w:r>
        <w:rPr>
          <w:sz w:val="22"/>
        </w:rPr>
        <w:t xml:space="preserve">tos e oitenta reais) conforme tabela a </w:t>
      </w:r>
      <w:r w:rsidR="00DB3D02">
        <w:rPr>
          <w:sz w:val="22"/>
        </w:rPr>
        <w:t>seguir. Tabela acima</w:t>
      </w:r>
    </w:p>
    <w:p w:rsidR="00BB25B0" w:rsidRDefault="00BB25B0">
      <w:pPr>
        <w:spacing w:after="30" w:line="220" w:lineRule="auto"/>
        <w:ind w:firstLine="720"/>
      </w:pPr>
    </w:p>
    <w:p w:rsidR="00BB25B0" w:rsidRPr="00DB3D02" w:rsidRDefault="007D6E72">
      <w:pPr>
        <w:keepNext/>
        <w:keepLines/>
        <w:widowControl/>
        <w:spacing w:after="165" w:line="254" w:lineRule="auto"/>
        <w:ind w:hanging="15"/>
        <w:outlineLvl w:val="0"/>
        <w:rPr>
          <w:sz w:val="22"/>
          <w:szCs w:val="22"/>
        </w:rPr>
      </w:pPr>
      <w:r w:rsidRPr="00DB3D02">
        <w:rPr>
          <w:rFonts w:ascii="Calibri" w:eastAsia="Calibri" w:hAnsi="Calibri" w:cs="Calibri"/>
          <w:color w:val="000000"/>
          <w:sz w:val="22"/>
          <w:szCs w:val="22"/>
        </w:rPr>
        <w:t>7. PRAZO DE ENTREGA/EXECUÇÃO E VIGÊNCIA</w:t>
      </w:r>
    </w:p>
    <w:p w:rsidR="00BB25B0" w:rsidRDefault="007D6E72">
      <w:r>
        <w:t>7.1. A entrega deverá ocorrer em até 5 (cinco) dias úteis, a contar da solicitação do órgão competente, por conta e risco da empresa vencedora do certame licitat</w:t>
      </w:r>
      <w:r>
        <w:t xml:space="preserve">ório, mediante requisição formalizada pelo SAMAE, após apresentação e aprovação prévia dos serviços necessários, correndo por conta da licitante vencedora contratada as despesas de seguros, transportes, tributos, encargos trabalhistas e previdenciários </w:t>
      </w:r>
      <w:r>
        <w:lastRenderedPageBreak/>
        <w:t>dec</w:t>
      </w:r>
      <w:r>
        <w:t>orrentes da execução do objeto da licitação.</w:t>
      </w:r>
    </w:p>
    <w:p w:rsidR="00BB25B0" w:rsidRDefault="007D6E72">
      <w:r>
        <w:t>7.2. O prazo de vigência da contratação será de até 12 (doze) meses.</w:t>
      </w:r>
    </w:p>
    <w:p w:rsidR="00BB25B0" w:rsidRDefault="007D6E72">
      <w:r>
        <w:t>7.3. O serviço/item que compõe o objeto desta contratação será prestado para suprir a demanda da SAMAE de Japurá, os serviços são considerados</w:t>
      </w:r>
      <w:r>
        <w:t xml:space="preserve"> contínuos e por tanto, não se aplicam a artigos de luxo.</w:t>
      </w:r>
    </w:p>
    <w:p w:rsidR="00BB25B0" w:rsidRPr="00DB3D02" w:rsidRDefault="007D6E72">
      <w:pPr>
        <w:keepNext/>
        <w:keepLines/>
        <w:widowControl/>
        <w:spacing w:after="180" w:line="254" w:lineRule="auto"/>
        <w:ind w:hanging="15"/>
        <w:outlineLvl w:val="0"/>
        <w:rPr>
          <w:sz w:val="22"/>
          <w:szCs w:val="22"/>
        </w:rPr>
      </w:pPr>
      <w:r w:rsidRPr="00DB3D02">
        <w:rPr>
          <w:rFonts w:ascii="Calibri" w:eastAsia="Calibri" w:hAnsi="Calibri" w:cs="Calibri"/>
          <w:color w:val="000000"/>
          <w:sz w:val="22"/>
          <w:szCs w:val="22"/>
        </w:rPr>
        <w:t>8. JUSTIFICATIVAS PARA O PARCELAMENTO OU NÃO DA SOLUÇÃO</w:t>
      </w:r>
    </w:p>
    <w:p w:rsidR="00BB25B0" w:rsidRDefault="007D6E72">
      <w:pPr>
        <w:spacing w:after="540"/>
      </w:pPr>
      <w:r>
        <w:t xml:space="preserve">8.1. A aquisição do objeto previsto não é divisível, portanto, não há possibilidade de separá10s em cotas sem causar prejuízo a execução da </w:t>
      </w:r>
      <w:r>
        <w:t xml:space="preserve">contratação. Sendo a solução mais viável a contratação de empresa Viva Net Telecom </w:t>
      </w:r>
      <w:proofErr w:type="spellStart"/>
      <w:r>
        <w:t>Ltda</w:t>
      </w:r>
      <w:proofErr w:type="spellEnd"/>
      <w:r>
        <w:t xml:space="preserve"> (37.416.262/0001-41), visto que se trata de emergência, conforme justificativas apresentadas no início deste estudo.</w:t>
      </w:r>
    </w:p>
    <w:p w:rsidR="00BB25B0" w:rsidRPr="00DB3D02" w:rsidRDefault="007D6E72">
      <w:pPr>
        <w:keepNext/>
        <w:keepLines/>
        <w:widowControl/>
        <w:spacing w:after="210" w:line="254" w:lineRule="auto"/>
        <w:ind w:hanging="15"/>
        <w:outlineLvl w:val="0"/>
        <w:rPr>
          <w:sz w:val="22"/>
          <w:szCs w:val="22"/>
        </w:rPr>
      </w:pPr>
      <w:r>
        <w:rPr>
          <w:rFonts w:ascii="Calibri" w:eastAsia="Calibri" w:hAnsi="Calibri" w:cs="Calibri"/>
          <w:color w:val="000000"/>
          <w:sz w:val="26"/>
        </w:rPr>
        <w:t>9</w:t>
      </w:r>
      <w:r w:rsidRPr="00DB3D02">
        <w:rPr>
          <w:rFonts w:ascii="Calibri" w:eastAsia="Calibri" w:hAnsi="Calibri" w:cs="Calibri"/>
          <w:color w:val="000000"/>
          <w:sz w:val="22"/>
          <w:szCs w:val="22"/>
        </w:rPr>
        <w:t>. RESULTADOS PRETENDIDOS (SOLUÇÃO)</w:t>
      </w:r>
    </w:p>
    <w:p w:rsidR="00BB25B0" w:rsidRDefault="007D6E72">
      <w:pPr>
        <w:spacing w:after="225"/>
      </w:pPr>
      <w:r>
        <w:t xml:space="preserve">9.1. A solução </w:t>
      </w:r>
      <w:r>
        <w:t>deverá permitir o alcance dos seguintes resultados:</w:t>
      </w:r>
    </w:p>
    <w:p w:rsidR="00BB25B0" w:rsidRDefault="007D6E72">
      <w:pPr>
        <w:spacing w:after="270"/>
      </w:pPr>
      <w:r>
        <w:t xml:space="preserve">9.2. Atender com eficiência demandas por telefonia fixa da SAMAE de Japurá </w:t>
      </w:r>
      <w:proofErr w:type="gramStart"/>
      <w:r>
        <w:t>e  dos</w:t>
      </w:r>
      <w:proofErr w:type="gramEnd"/>
      <w:r>
        <w:t xml:space="preserve"> seus setores garantindo prestação de serviços satisfatória e ainda atender as determinações dos órgãos fiscalizadores.</w:t>
      </w:r>
    </w:p>
    <w:p w:rsidR="00BB25B0" w:rsidRDefault="007D6E72">
      <w:r>
        <w:t>9.3</w:t>
      </w:r>
      <w:r>
        <w:t>. Evitar a realização de várias contratações referentes a um mesmo objeto, num mesmo exercício financeiro, evitando o sobrepreço e a ineficácia da execução do contrato.</w:t>
      </w:r>
    </w:p>
    <w:p w:rsidR="00BB25B0" w:rsidRDefault="007D6E72">
      <w:r>
        <w:t>9.4. O prazo máximo para a entrega do serviço empenhado será de até 5 (cinco) dias a pa</w:t>
      </w:r>
      <w:r>
        <w:t>rtir do envio da Autorização de Fornecimento.</w:t>
      </w:r>
    </w:p>
    <w:p w:rsidR="00BB25B0" w:rsidRDefault="007D6E72">
      <w:pPr>
        <w:spacing w:after="210"/>
      </w:pPr>
      <w:r>
        <w:t>9.5. O prazo de garantia dos serviços será de, no mínimo, 90 (noventa) dias, conforme artigo 26, inciso II do Código de Defesa do Consumidor, contado do seu recebimento definitivo.</w:t>
      </w:r>
    </w:p>
    <w:p w:rsidR="00BB25B0" w:rsidRDefault="007D6E72">
      <w:pPr>
        <w:spacing w:after="225"/>
      </w:pPr>
      <w:r>
        <w:t>9.6. Caso a garantia oferecid</w:t>
      </w:r>
      <w:r>
        <w:t xml:space="preserve">a pelo </w:t>
      </w:r>
      <w:proofErr w:type="gramStart"/>
      <w:r>
        <w:t>fabricante  do</w:t>
      </w:r>
      <w:proofErr w:type="gramEnd"/>
      <w:r>
        <w:t xml:space="preserve"> equipamentos fornecidos seja inferior ao estabelecido nesta condição, o licitante deverá complementar a garantia do bem ofertado pelo tempo restante.</w:t>
      </w:r>
    </w:p>
    <w:p w:rsidR="00BB25B0" w:rsidRDefault="007D6E72">
      <w:r>
        <w:t>9.7. O fornecimento será realizado de forma parcelada mensalmente, devendo ser respe</w:t>
      </w:r>
      <w:r>
        <w:t>itada a quantidade máxima prevista neste estudo.</w:t>
      </w:r>
    </w:p>
    <w:p w:rsidR="00BB25B0" w:rsidRDefault="007D6E72">
      <w:r>
        <w:t>9.8. A motivação pela escolha de contratação para este processo licitatório se dá pelas características do objeto e pela situação de emergência.</w:t>
      </w:r>
    </w:p>
    <w:p w:rsidR="00BB25B0" w:rsidRDefault="007D6E72">
      <w:r>
        <w:t>9.9. A empresa contratada, deverá, após assinatura do contrato</w:t>
      </w:r>
      <w:r>
        <w:t xml:space="preserve"> e de recebimento da Autorização de Fornecimento, fornecer, na quantidade especificada, as quantidades de materiais/serviços solicitados, nos endereços relacionados do descritivo do item e, ainda, prestar garantia com vistas a manter os materiais/serviços </w:t>
      </w:r>
      <w:r>
        <w:t>fornecidos em perfeitas condições de uso, sem qualquer ônus ou custo adicional para a Administração.</w:t>
      </w:r>
    </w:p>
    <w:p w:rsidR="00BB25B0" w:rsidRDefault="007D6E72">
      <w:r>
        <w:t>9.10. Todos os itens ofertados devem obrigatoriamente seguir o modelo de referência conforme orientação do fabricante quando for o caso.</w:t>
      </w:r>
    </w:p>
    <w:p w:rsidR="00BB25B0" w:rsidRDefault="007D6E72">
      <w:r>
        <w:t>9.11. Os itens que</w:t>
      </w:r>
      <w:r>
        <w:t xml:space="preserve"> compõem o objeto deste estudo devem ser apresentados com todos os componentes necessários para seu pleno funcionamento.</w:t>
      </w:r>
    </w:p>
    <w:p w:rsidR="00BB25B0" w:rsidRPr="00DB3D02" w:rsidRDefault="007D6E72">
      <w:pPr>
        <w:widowControl/>
        <w:numPr>
          <w:ilvl w:val="0"/>
          <w:numId w:val="1"/>
        </w:numPr>
        <w:spacing w:line="410" w:lineRule="auto"/>
        <w:rPr>
          <w:sz w:val="22"/>
          <w:szCs w:val="22"/>
        </w:rPr>
      </w:pPr>
      <w:r w:rsidRPr="00DB3D02">
        <w:rPr>
          <w:sz w:val="22"/>
          <w:szCs w:val="22"/>
        </w:rPr>
        <w:t>PROVIDÊNCIAS PARA A ADEQUAÇÃO DO AMBIENTE DO ÓRGÃO Logística:</w:t>
      </w:r>
      <w:r w:rsidRPr="00DB3D02">
        <w:rPr>
          <w:sz w:val="22"/>
          <w:szCs w:val="22"/>
        </w:rPr>
        <w:t xml:space="preserve"> Não há necessidade de adequação.</w:t>
      </w:r>
    </w:p>
    <w:p w:rsidR="00BB25B0" w:rsidRPr="00DB3D02" w:rsidRDefault="007D6E72">
      <w:pPr>
        <w:spacing w:after="195" w:line="254" w:lineRule="auto"/>
        <w:rPr>
          <w:sz w:val="22"/>
          <w:szCs w:val="22"/>
        </w:rPr>
      </w:pPr>
      <w:r w:rsidRPr="00DB3D02">
        <w:rPr>
          <w:sz w:val="22"/>
          <w:szCs w:val="22"/>
        </w:rPr>
        <w:t>Infraestrutura tecnológica: Não há neces</w:t>
      </w:r>
      <w:r w:rsidRPr="00DB3D02">
        <w:rPr>
          <w:sz w:val="22"/>
          <w:szCs w:val="22"/>
        </w:rPr>
        <w:t>sidade de adequação.</w:t>
      </w:r>
    </w:p>
    <w:p w:rsidR="00BB25B0" w:rsidRPr="00DB3D02" w:rsidRDefault="007D6E72">
      <w:pPr>
        <w:spacing w:after="195" w:line="254" w:lineRule="auto"/>
        <w:rPr>
          <w:sz w:val="22"/>
          <w:szCs w:val="22"/>
        </w:rPr>
      </w:pPr>
      <w:r w:rsidRPr="00DB3D02">
        <w:rPr>
          <w:sz w:val="22"/>
          <w:szCs w:val="22"/>
        </w:rPr>
        <w:t>Infraestrutura elétrica: Não há necessidade de adequação.</w:t>
      </w:r>
    </w:p>
    <w:p w:rsidR="00BB25B0" w:rsidRDefault="007D6E72">
      <w:pPr>
        <w:spacing w:after="195" w:line="254" w:lineRule="auto"/>
      </w:pPr>
      <w:r w:rsidRPr="00DB3D02">
        <w:rPr>
          <w:sz w:val="22"/>
          <w:szCs w:val="22"/>
        </w:rPr>
        <w:t>Espaço físico: Não há necessidade de adequação</w:t>
      </w:r>
      <w:r>
        <w:rPr>
          <w:sz w:val="26"/>
        </w:rPr>
        <w:t>.</w:t>
      </w:r>
    </w:p>
    <w:p w:rsidR="00BB25B0" w:rsidRDefault="007D6E72">
      <w:pPr>
        <w:spacing w:after="225"/>
      </w:pPr>
      <w:r>
        <w:t>Mobiliário: Não há necessidade de adequação.</w:t>
      </w:r>
    </w:p>
    <w:p w:rsidR="00BB25B0" w:rsidRDefault="007D6E72">
      <w:pPr>
        <w:spacing w:after="540"/>
        <w:ind w:hanging="30"/>
      </w:pPr>
      <w:r>
        <w:t xml:space="preserve">Impacto ambiental: Não há efeitos ambientais de considerável relevância na </w:t>
      </w:r>
      <w:r>
        <w:t>contratação pretendida.</w:t>
      </w:r>
    </w:p>
    <w:p w:rsidR="00BB25B0" w:rsidRPr="00DB3D02" w:rsidRDefault="007D6E72">
      <w:pPr>
        <w:widowControl/>
        <w:numPr>
          <w:ilvl w:val="0"/>
          <w:numId w:val="1"/>
        </w:numPr>
        <w:spacing w:after="165" w:line="254" w:lineRule="auto"/>
        <w:rPr>
          <w:sz w:val="22"/>
          <w:szCs w:val="22"/>
        </w:rPr>
      </w:pPr>
      <w:r w:rsidRPr="00DB3D02">
        <w:rPr>
          <w:sz w:val="22"/>
          <w:szCs w:val="22"/>
        </w:rPr>
        <w:t>CRITÉRIOS E PRÁTICAS DE ACESSIBILIDADE, SE CABÍVEL</w:t>
      </w:r>
    </w:p>
    <w:p w:rsidR="00BB25B0" w:rsidRDefault="007D6E72">
      <w:pPr>
        <w:spacing w:line="254" w:lineRule="auto"/>
      </w:pPr>
      <w:r w:rsidRPr="00DB3D02">
        <w:rPr>
          <w:sz w:val="22"/>
          <w:szCs w:val="22"/>
        </w:rPr>
        <w:t>Não se aplica</w:t>
      </w:r>
      <w:r>
        <w:rPr>
          <w:sz w:val="28"/>
        </w:rPr>
        <w:t>.</w:t>
      </w:r>
    </w:p>
    <w:p w:rsidR="00BB25B0" w:rsidRPr="00DB3D02" w:rsidRDefault="007D6E72">
      <w:pPr>
        <w:widowControl/>
        <w:numPr>
          <w:ilvl w:val="0"/>
          <w:numId w:val="1"/>
        </w:numPr>
        <w:spacing w:after="255" w:line="254" w:lineRule="auto"/>
        <w:rPr>
          <w:sz w:val="22"/>
          <w:szCs w:val="22"/>
        </w:rPr>
      </w:pPr>
      <w:r w:rsidRPr="00DB3D02">
        <w:rPr>
          <w:sz w:val="22"/>
          <w:szCs w:val="22"/>
        </w:rPr>
        <w:lastRenderedPageBreak/>
        <w:t>MAPA DE RISCO</w:t>
      </w:r>
    </w:p>
    <w:p w:rsidR="00BB25B0" w:rsidRPr="00DB3D02" w:rsidRDefault="007D6E72">
      <w:pPr>
        <w:rPr>
          <w:sz w:val="22"/>
          <w:szCs w:val="22"/>
        </w:rPr>
      </w:pPr>
      <w:r w:rsidRPr="00DB3D02">
        <w:rPr>
          <w:sz w:val="22"/>
          <w:szCs w:val="22"/>
        </w:rPr>
        <w:t>Em anexo.</w:t>
      </w:r>
    </w:p>
    <w:p w:rsidR="00BB25B0" w:rsidRPr="00DB3D02" w:rsidRDefault="007D6E72">
      <w:pPr>
        <w:keepNext/>
        <w:keepLines/>
        <w:widowControl/>
        <w:spacing w:after="270" w:line="254" w:lineRule="auto"/>
        <w:ind w:hanging="15"/>
        <w:outlineLvl w:val="0"/>
        <w:rPr>
          <w:sz w:val="22"/>
          <w:szCs w:val="22"/>
        </w:rPr>
      </w:pPr>
      <w:r w:rsidRPr="00DB3D02">
        <w:rPr>
          <w:rFonts w:ascii="Calibri" w:eastAsia="Calibri" w:hAnsi="Calibri" w:cs="Calibri"/>
          <w:color w:val="000000"/>
          <w:sz w:val="22"/>
          <w:szCs w:val="22"/>
        </w:rPr>
        <w:t>13. CONTRATAÇÕES CORRELATAS E/OU INTERDEPENDENTES</w:t>
      </w:r>
    </w:p>
    <w:p w:rsidR="00BB25B0" w:rsidRPr="00DB3D02" w:rsidRDefault="007D6E72">
      <w:pPr>
        <w:rPr>
          <w:sz w:val="22"/>
          <w:szCs w:val="22"/>
        </w:rPr>
      </w:pPr>
      <w:r w:rsidRPr="00DB3D02">
        <w:rPr>
          <w:sz w:val="22"/>
          <w:szCs w:val="22"/>
        </w:rPr>
        <w:t xml:space="preserve">Não se verifica contratações correlatas nem interdependentes para a viabilidade e </w:t>
      </w:r>
      <w:r w:rsidRPr="00DB3D02">
        <w:rPr>
          <w:sz w:val="22"/>
          <w:szCs w:val="22"/>
        </w:rPr>
        <w:t>contratação desta demanda.</w:t>
      </w:r>
    </w:p>
    <w:p w:rsidR="00BB25B0" w:rsidRPr="00DB3D02" w:rsidRDefault="007D6E72">
      <w:pPr>
        <w:keepNext/>
        <w:keepLines/>
        <w:widowControl/>
        <w:spacing w:after="240" w:line="254" w:lineRule="auto"/>
        <w:ind w:hanging="15"/>
        <w:outlineLvl w:val="0"/>
        <w:rPr>
          <w:sz w:val="22"/>
          <w:szCs w:val="22"/>
        </w:rPr>
      </w:pPr>
      <w:r w:rsidRPr="00DB3D02">
        <w:rPr>
          <w:rFonts w:ascii="Calibri" w:eastAsia="Calibri" w:hAnsi="Calibri" w:cs="Calibri"/>
          <w:color w:val="000000"/>
          <w:sz w:val="22"/>
          <w:szCs w:val="22"/>
        </w:rPr>
        <w:t>14. VIABILIDADE OU NÃO DA CONTRATAÇÃO</w:t>
      </w:r>
    </w:p>
    <w:p w:rsidR="00BB25B0" w:rsidRDefault="007D6E72">
      <w:r>
        <w:t>Considerando os elementos elencado neste Estudo Técnico Preliminar, avalia-se como viável a presente contratação, sendo tecnicamente possível e fundamentadamente necessária. No que apresentam</w:t>
      </w:r>
      <w:r>
        <w:t>os aqui, providencia remos a seguir o Termo de Referência para aquisições do objeto deste estudo.</w:t>
      </w:r>
    </w:p>
    <w:p w:rsidR="00BB25B0" w:rsidRDefault="007D6E72">
      <w:pPr>
        <w:spacing w:after="195"/>
      </w:pPr>
      <w:r>
        <w:t>Diante do exposto, declara-se ser viável a contratação pretendida.</w:t>
      </w:r>
    </w:p>
    <w:p w:rsidR="00BB25B0" w:rsidRDefault="00BB25B0">
      <w:pPr>
        <w:jc w:val="right"/>
      </w:pPr>
    </w:p>
    <w:p w:rsidR="00BB25B0" w:rsidRDefault="00BB25B0">
      <w:pPr>
        <w:spacing w:after="15" w:line="254" w:lineRule="auto"/>
        <w:ind w:hanging="15"/>
        <w:jc w:val="center"/>
      </w:pPr>
    </w:p>
    <w:p w:rsidR="00BB25B0" w:rsidRDefault="00BB25B0">
      <w:pPr>
        <w:spacing w:after="15" w:line="254" w:lineRule="auto"/>
        <w:ind w:hanging="15"/>
        <w:jc w:val="center"/>
      </w:pPr>
    </w:p>
    <w:p w:rsidR="00BB25B0" w:rsidRDefault="00BB25B0">
      <w:pPr>
        <w:spacing w:after="15" w:line="254" w:lineRule="auto"/>
        <w:ind w:hanging="15"/>
        <w:jc w:val="center"/>
      </w:pPr>
    </w:p>
    <w:p w:rsidR="00BB25B0" w:rsidRDefault="00BB25B0">
      <w:pPr>
        <w:spacing w:after="15" w:line="254" w:lineRule="auto"/>
        <w:ind w:hanging="15"/>
        <w:jc w:val="center"/>
      </w:pPr>
    </w:p>
    <w:p w:rsidR="00BB25B0" w:rsidRDefault="007D6E72">
      <w:pPr>
        <w:spacing w:after="15" w:line="254" w:lineRule="auto"/>
        <w:ind w:hanging="15"/>
        <w:jc w:val="center"/>
      </w:pPr>
      <w:r>
        <w:t>MARCOS ROGÉRIO BOSSO</w:t>
      </w:r>
    </w:p>
    <w:p w:rsidR="00BB25B0" w:rsidRDefault="007D6E72">
      <w:pPr>
        <w:spacing w:after="15" w:line="254" w:lineRule="auto"/>
        <w:ind w:hanging="15"/>
        <w:jc w:val="center"/>
      </w:pPr>
      <w:r>
        <w:t>SAMAE DE JAPURÁ-PR</w:t>
      </w:r>
    </w:p>
    <w:p w:rsidR="00BB25B0" w:rsidRDefault="00BB25B0">
      <w:pPr>
        <w:jc w:val="right"/>
      </w:pPr>
    </w:p>
    <w:p w:rsidR="00BB25B0" w:rsidRDefault="00BB25B0">
      <w:pPr>
        <w:jc w:val="center"/>
      </w:pPr>
    </w:p>
    <w:p w:rsidR="00BB25B0" w:rsidRDefault="00BB25B0">
      <w:pPr>
        <w:jc w:val="center"/>
      </w:pPr>
    </w:p>
    <w:p w:rsidR="00BB25B0" w:rsidRDefault="00BB25B0">
      <w:pPr>
        <w:jc w:val="center"/>
      </w:pPr>
    </w:p>
    <w:p w:rsidR="00BB25B0" w:rsidRDefault="007D6E72">
      <w:pPr>
        <w:jc w:val="center"/>
      </w:pPr>
      <w:r>
        <w:rPr>
          <w:color w:val="FF0000"/>
          <w:sz w:val="22"/>
        </w:rPr>
        <w:t xml:space="preserve">JULIANA </w:t>
      </w:r>
      <w:bookmarkStart w:id="1" w:name="_GoBack"/>
      <w:bookmarkEnd w:id="1"/>
      <w:r>
        <w:rPr>
          <w:color w:val="FF0000"/>
          <w:sz w:val="22"/>
        </w:rPr>
        <w:t>DA SILVA ELISIÁRIO MEN</w:t>
      </w:r>
    </w:p>
    <w:p w:rsidR="00BB25B0" w:rsidRDefault="007D6E72">
      <w:pPr>
        <w:jc w:val="center"/>
      </w:pPr>
      <w:r>
        <w:rPr>
          <w:sz w:val="22"/>
        </w:rPr>
        <w:t>Departamento de Licitações.</w:t>
      </w:r>
    </w:p>
    <w:p w:rsidR="00BB25B0" w:rsidRDefault="00BB25B0">
      <w:pPr>
        <w:jc w:val="center"/>
      </w:pPr>
    </w:p>
    <w:sectPr w:rsidR="00BB25B0" w:rsidSect="00DB3D02">
      <w:headerReference w:type="default" r:id="rId7"/>
      <w:pgSz w:w="11899" w:h="16841"/>
      <w:pgMar w:top="283" w:right="1134" w:bottom="283" w:left="1134" w:header="567" w:footer="39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6E72" w:rsidRDefault="007D6E72">
      <w:r>
        <w:separator/>
      </w:r>
    </w:p>
  </w:endnote>
  <w:endnote w:type="continuationSeparator" w:id="0">
    <w:p w:rsidR="007D6E72" w:rsidRDefault="007D6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6E72" w:rsidRDefault="007D6E72">
      <w:r>
        <w:separator/>
      </w:r>
    </w:p>
  </w:footnote>
  <w:footnote w:type="continuationSeparator" w:id="0">
    <w:p w:rsidR="007D6E72" w:rsidRDefault="007D6E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22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1111"/>
      <w:gridCol w:w="8511"/>
    </w:tblGrid>
    <w:tr w:rsidR="00DB3D02" w:rsidTr="009859E3">
      <w:trPr>
        <w:trHeight w:val="1266"/>
        <w:jc w:val="center"/>
      </w:trPr>
      <w:tc>
        <w:tcPr>
          <w:tcW w:w="1111" w:type="dxa"/>
        </w:tcPr>
        <w:p w:rsidR="00DB3D02" w:rsidRPr="00881C17" w:rsidRDefault="00DB3D02" w:rsidP="00DB3D02">
          <w:pPr>
            <w:jc w:val="center"/>
            <w:rPr>
              <w:sz w:val="2"/>
              <w:szCs w:val="2"/>
            </w:rPr>
          </w:pPr>
          <w:r>
            <w:rPr>
              <w:noProof/>
              <w:sz w:val="2"/>
              <w:szCs w:val="2"/>
            </w:rPr>
            <w:drawing>
              <wp:anchor distT="0" distB="0" distL="114300" distR="114300" simplePos="0" relativeHeight="251659264" behindDoc="0" locked="0" layoutInCell="1" allowOverlap="1" wp14:anchorId="352AFB32" wp14:editId="4CF36F2D">
                <wp:simplePos x="0" y="0"/>
                <wp:positionH relativeFrom="column">
                  <wp:posOffset>6985</wp:posOffset>
                </wp:positionH>
                <wp:positionV relativeFrom="paragraph">
                  <wp:posOffset>27940</wp:posOffset>
                </wp:positionV>
                <wp:extent cx="675861" cy="770704"/>
                <wp:effectExtent l="0" t="0" r="0" b="0"/>
                <wp:wrapNone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5861" cy="77070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8511" w:type="dxa"/>
        </w:tcPr>
        <w:p w:rsidR="00DB3D02" w:rsidRPr="00633B3B" w:rsidRDefault="00DB3D02" w:rsidP="00DB3D02">
          <w:pPr>
            <w:pStyle w:val="Ttulo2"/>
            <w:ind w:right="-50"/>
            <w:rPr>
              <w:rFonts w:ascii="Century Gothic" w:hAnsi="Century Gothic" w:cs="Tahoma"/>
              <w:szCs w:val="26"/>
            </w:rPr>
          </w:pPr>
          <w:r w:rsidRPr="00633B3B">
            <w:rPr>
              <w:rFonts w:ascii="Century Gothic" w:hAnsi="Century Gothic" w:cs="Tahoma"/>
              <w:szCs w:val="26"/>
            </w:rPr>
            <w:t>SERVIÇO AUTÔNOMO MUNICIPAL DE ÁGUA E ESGOTO - SAMAE</w:t>
          </w:r>
        </w:p>
        <w:p w:rsidR="00DB3D02" w:rsidRPr="00D8658A" w:rsidRDefault="00DB3D02" w:rsidP="00DB3D02">
          <w:pPr>
            <w:ind w:right="-50"/>
            <w:jc w:val="center"/>
            <w:rPr>
              <w:rFonts w:ascii="Century Gothic" w:hAnsi="Century Gothic" w:cs="Tahoma"/>
              <w:bCs/>
              <w:sz w:val="18"/>
            </w:rPr>
          </w:pPr>
          <w:r w:rsidRPr="00D8658A">
            <w:rPr>
              <w:rFonts w:ascii="Century Gothic" w:hAnsi="Century Gothic" w:cs="Tahoma"/>
              <w:bCs/>
              <w:sz w:val="18"/>
            </w:rPr>
            <w:t>ASSOCIADO AO CONSÓRCIO PÚBLICO CISPAR</w:t>
          </w:r>
        </w:p>
        <w:p w:rsidR="00DB3D02" w:rsidRPr="00D8658A" w:rsidRDefault="00DB3D02" w:rsidP="00DB3D02">
          <w:pPr>
            <w:ind w:right="-50"/>
            <w:jc w:val="center"/>
            <w:rPr>
              <w:rFonts w:ascii="Century Gothic" w:hAnsi="Century Gothic" w:cs="Tahoma"/>
              <w:bCs/>
              <w:sz w:val="18"/>
            </w:rPr>
          </w:pPr>
          <w:r w:rsidRPr="00D8658A">
            <w:rPr>
              <w:rFonts w:ascii="Century Gothic" w:hAnsi="Century Gothic" w:cs="Tahoma"/>
              <w:bCs/>
              <w:sz w:val="18"/>
            </w:rPr>
            <w:t>RUA SÃO JANUÁRIO, 124 - JARDIM MODELO - CEP: 87225-000 - FONE/FAX: (44) 3635-1751</w:t>
          </w:r>
        </w:p>
        <w:p w:rsidR="00DB3D02" w:rsidRPr="00D8658A" w:rsidRDefault="00DB3D02" w:rsidP="00DB3D02">
          <w:pPr>
            <w:ind w:right="-50"/>
            <w:jc w:val="center"/>
            <w:rPr>
              <w:rFonts w:ascii="Century Gothic" w:hAnsi="Century Gothic" w:cs="Tahoma"/>
              <w:bCs/>
              <w:sz w:val="18"/>
            </w:rPr>
          </w:pPr>
          <w:r w:rsidRPr="00D8658A">
            <w:rPr>
              <w:rFonts w:ascii="Century Gothic" w:hAnsi="Century Gothic" w:cs="Tahoma"/>
              <w:bCs/>
              <w:sz w:val="18"/>
            </w:rPr>
            <w:t>CNPJ/MF: 80.909.658/0001-50 - E-MAIL: licitasamaejapura@gmail.com</w:t>
          </w:r>
        </w:p>
        <w:p w:rsidR="00DB3D02" w:rsidRPr="0082290D" w:rsidRDefault="00DB3D02" w:rsidP="00DB3D02">
          <w:pPr>
            <w:ind w:right="-50"/>
            <w:jc w:val="center"/>
            <w:rPr>
              <w:rFonts w:ascii="Tahoma" w:hAnsi="Tahoma" w:cs="Tahoma"/>
              <w:sz w:val="6"/>
            </w:rPr>
          </w:pPr>
          <w:r w:rsidRPr="00D8658A">
            <w:rPr>
              <w:rFonts w:ascii="Century Gothic" w:hAnsi="Century Gothic" w:cs="Tahoma"/>
              <w:bCs/>
              <w:sz w:val="18"/>
            </w:rPr>
            <w:t>JAPURÁ-PARANÁ</w:t>
          </w:r>
        </w:p>
      </w:tc>
    </w:tr>
  </w:tbl>
  <w:p w:rsidR="00BB25B0" w:rsidRDefault="00BB25B0" w:rsidP="00DB3D02">
    <w:pPr>
      <w:widowControl/>
      <w:spacing w:after="165" w:line="252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212273"/>
    <w:multiLevelType w:val="multilevel"/>
    <w:tmpl w:val="C010A08A"/>
    <w:lvl w:ilvl="0">
      <w:start w:val="10"/>
      <w:numFmt w:val="decimal"/>
      <w:lvlText w:val="%1."/>
      <w:lvlJc w:val="left"/>
      <w:pPr>
        <w:ind w:left="0" w:hanging="420"/>
      </w:pPr>
      <w:rPr>
        <w:rFonts w:ascii="Calibri" w:eastAsia="Calibri" w:hAnsi="Calibri" w:cs="Calibri"/>
        <w:color w:val="000000"/>
        <w:sz w:val="26"/>
      </w:rPr>
    </w:lvl>
    <w:lvl w:ilvl="1">
      <w:start w:val="1"/>
      <w:numFmt w:val="lowerLetter"/>
      <w:lvlText w:val="%2"/>
      <w:lvlJc w:val="left"/>
      <w:pPr>
        <w:ind w:left="1095" w:firstLine="0"/>
      </w:pPr>
      <w:rPr>
        <w:rFonts w:ascii="Calibri" w:eastAsia="Calibri" w:hAnsi="Calibri" w:cs="Calibri"/>
        <w:color w:val="000000"/>
        <w:sz w:val="26"/>
      </w:rPr>
    </w:lvl>
    <w:lvl w:ilvl="2">
      <w:start w:val="1"/>
      <w:numFmt w:val="lowerRoman"/>
      <w:lvlText w:val="%3"/>
      <w:lvlJc w:val="left"/>
      <w:pPr>
        <w:ind w:left="1815" w:firstLine="0"/>
      </w:pPr>
      <w:rPr>
        <w:rFonts w:ascii="Calibri" w:eastAsia="Calibri" w:hAnsi="Calibri" w:cs="Calibri"/>
        <w:color w:val="000000"/>
        <w:sz w:val="26"/>
      </w:rPr>
    </w:lvl>
    <w:lvl w:ilvl="3">
      <w:start w:val="1"/>
      <w:numFmt w:val="decimal"/>
      <w:lvlText w:val="%4"/>
      <w:lvlJc w:val="left"/>
      <w:pPr>
        <w:ind w:left="2535" w:firstLine="0"/>
      </w:pPr>
      <w:rPr>
        <w:rFonts w:ascii="Calibri" w:eastAsia="Calibri" w:hAnsi="Calibri" w:cs="Calibri"/>
        <w:color w:val="000000"/>
        <w:sz w:val="26"/>
      </w:rPr>
    </w:lvl>
    <w:lvl w:ilvl="4">
      <w:start w:val="1"/>
      <w:numFmt w:val="lowerLetter"/>
      <w:lvlText w:val="%5"/>
      <w:lvlJc w:val="left"/>
      <w:pPr>
        <w:ind w:left="3255" w:firstLine="0"/>
      </w:pPr>
      <w:rPr>
        <w:rFonts w:ascii="Calibri" w:eastAsia="Calibri" w:hAnsi="Calibri" w:cs="Calibri"/>
        <w:color w:val="000000"/>
        <w:sz w:val="26"/>
      </w:rPr>
    </w:lvl>
    <w:lvl w:ilvl="5">
      <w:start w:val="1"/>
      <w:numFmt w:val="lowerRoman"/>
      <w:lvlText w:val="%6"/>
      <w:lvlJc w:val="left"/>
      <w:pPr>
        <w:ind w:left="3975" w:firstLine="0"/>
      </w:pPr>
      <w:rPr>
        <w:rFonts w:ascii="Calibri" w:eastAsia="Calibri" w:hAnsi="Calibri" w:cs="Calibri"/>
        <w:color w:val="000000"/>
        <w:sz w:val="26"/>
      </w:rPr>
    </w:lvl>
    <w:lvl w:ilvl="6">
      <w:start w:val="1"/>
      <w:numFmt w:val="decimal"/>
      <w:lvlText w:val="%7"/>
      <w:lvlJc w:val="left"/>
      <w:pPr>
        <w:ind w:left="4695" w:firstLine="0"/>
      </w:pPr>
      <w:rPr>
        <w:rFonts w:ascii="Calibri" w:eastAsia="Calibri" w:hAnsi="Calibri" w:cs="Calibri"/>
        <w:color w:val="000000"/>
        <w:sz w:val="26"/>
      </w:rPr>
    </w:lvl>
    <w:lvl w:ilvl="7">
      <w:start w:val="1"/>
      <w:numFmt w:val="lowerLetter"/>
      <w:lvlText w:val="%8"/>
      <w:lvlJc w:val="left"/>
      <w:pPr>
        <w:ind w:left="5415" w:firstLine="0"/>
      </w:pPr>
      <w:rPr>
        <w:rFonts w:ascii="Calibri" w:eastAsia="Calibri" w:hAnsi="Calibri" w:cs="Calibri"/>
        <w:color w:val="000000"/>
        <w:sz w:val="26"/>
      </w:rPr>
    </w:lvl>
    <w:lvl w:ilvl="8">
      <w:start w:val="1"/>
      <w:numFmt w:val="lowerRoman"/>
      <w:lvlText w:val="%9"/>
      <w:lvlJc w:val="left"/>
      <w:pPr>
        <w:ind w:left="6135" w:firstLine="0"/>
      </w:pPr>
      <w:rPr>
        <w:rFonts w:ascii="Calibri" w:eastAsia="Calibri" w:hAnsi="Calibri" w:cs="Calibri"/>
        <w:color w:val="000000"/>
        <w:sz w:val="26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5B0"/>
    <w:rsid w:val="007D6E72"/>
    <w:rsid w:val="00BB25B0"/>
    <w:rsid w:val="00DB3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E495E"/>
  <w15:docId w15:val="{34F34D1F-FE55-4191-821E-734C1D005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har"/>
    <w:qFormat/>
    <w:rsid w:val="00DB3D02"/>
    <w:pPr>
      <w:keepNext/>
      <w:widowControl/>
      <w:jc w:val="center"/>
      <w:outlineLvl w:val="1"/>
    </w:pPr>
    <w:rPr>
      <w:rFonts w:ascii="Times New Roman" w:eastAsia="Times New Roman" w:hAnsi="Times New Roman" w:cs="Times New Roman"/>
      <w:b/>
      <w:sz w:val="26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B3D0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B3D02"/>
  </w:style>
  <w:style w:type="paragraph" w:styleId="Rodap">
    <w:name w:val="footer"/>
    <w:basedOn w:val="Normal"/>
    <w:link w:val="RodapChar"/>
    <w:uiPriority w:val="99"/>
    <w:unhideWhenUsed/>
    <w:rsid w:val="00DB3D0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B3D02"/>
  </w:style>
  <w:style w:type="character" w:customStyle="1" w:styleId="Ttulo2Char">
    <w:name w:val="Título 2 Char"/>
    <w:basedOn w:val="Fontepargpadro"/>
    <w:link w:val="Ttulo2"/>
    <w:rsid w:val="00DB3D02"/>
    <w:rPr>
      <w:rFonts w:ascii="Times New Roman" w:eastAsia="Times New Roman" w:hAnsi="Times New Roman" w:cs="Times New Roman"/>
      <w:b/>
      <w:sz w:val="2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7</Pages>
  <Words>3371</Words>
  <Characters>18204</Characters>
  <Application>Microsoft Office Word</Application>
  <DocSecurity>0</DocSecurity>
  <Lines>151</Lines>
  <Paragraphs>43</Paragraphs>
  <ScaleCrop>false</ScaleCrop>
  <Company/>
  <LinksUpToDate>false</LinksUpToDate>
  <CharactersWithSpaces>21532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2025-03-05T13:59:00Z</dcterms:created>
  <dcterms:modified xsi:type="dcterms:W3CDTF">2025-03-05T14:19:00Z</dcterms:modified>
</cp:coreProperties>
</file>