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EF7" w:rsidRDefault="00324EF7">
      <w:pPr>
        <w:widowControl/>
      </w:pPr>
    </w:p>
    <w:p w:rsidR="00324EF7" w:rsidRDefault="0022750A">
      <w:pPr>
        <w:widowControl/>
        <w:jc w:val="center"/>
      </w:pPr>
      <w:r>
        <w:rPr>
          <w:b/>
          <w:sz w:val="26"/>
        </w:rPr>
        <w:t>TERMO DE REFERÊNCIA</w:t>
      </w:r>
    </w:p>
    <w:p w:rsidR="00324EF7" w:rsidRDefault="00324EF7">
      <w:pPr>
        <w:widowControl/>
      </w:pPr>
    </w:p>
    <w:p w:rsidR="00324EF7" w:rsidRDefault="0022750A">
      <w:pPr>
        <w:widowControl/>
      </w:pPr>
      <w:r>
        <w:rPr>
          <w:noProof/>
        </w:rPr>
        <w:drawing>
          <wp:inline distT="0" distB="0" distL="0" distR="0">
            <wp:extent cx="6534150" cy="190500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F7" w:rsidRDefault="00324EF7">
      <w:pPr>
        <w:widowControl/>
      </w:pPr>
    </w:p>
    <w:p w:rsidR="00324EF7" w:rsidRDefault="0022750A" w:rsidP="00611E33">
      <w:pPr>
        <w:widowControl/>
        <w:numPr>
          <w:ilvl w:val="1"/>
          <w:numId w:val="35"/>
        </w:numPr>
        <w:spacing w:after="570" w:line="223" w:lineRule="auto"/>
        <w:ind w:right="75"/>
        <w:jc w:val="both"/>
      </w:pPr>
      <w:r>
        <w:rPr>
          <w:rFonts w:ascii="Calibri" w:eastAsia="Calibri" w:hAnsi="Calibri" w:cs="Calibri"/>
          <w:b/>
          <w:color w:val="000000"/>
          <w:sz w:val="22"/>
        </w:rPr>
        <w:t xml:space="preserve">OBJETO: </w:t>
      </w:r>
      <w:r>
        <w:rPr>
          <w:rFonts w:ascii="Calibri" w:eastAsia="Calibri" w:hAnsi="Calibri" w:cs="Calibri"/>
          <w:color w:val="FF0000"/>
          <w:sz w:val="24"/>
        </w:rPr>
        <w:t>CONTRATAÇÃO EMERGENCIAL DE EMPRESA PARA PRESTAÇÃO DE SERVIÇOS DE TELEFONIA FIXA VOIP PARA ATENDIMENTO DAS NECESSIDADES DA SAMAE DE JAPURÁ</w:t>
      </w:r>
      <w:r>
        <w:rPr>
          <w:rFonts w:ascii="Calibri" w:eastAsia="Calibri" w:hAnsi="Calibri" w:cs="Calibri"/>
          <w:b/>
          <w:color w:val="000000"/>
          <w:sz w:val="22"/>
        </w:rPr>
        <w:t xml:space="preserve">, </w:t>
      </w:r>
      <w:r>
        <w:rPr>
          <w:rFonts w:ascii="Calibri" w:eastAsia="Calibri" w:hAnsi="Calibri" w:cs="Calibri"/>
          <w:color w:val="000000"/>
          <w:sz w:val="22"/>
        </w:rPr>
        <w:t>conforme segue:</w:t>
      </w:r>
    </w:p>
    <w:tbl>
      <w:tblPr>
        <w:tblW w:w="4500" w:type="pct"/>
        <w:tblInd w:w="25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96"/>
        <w:gridCol w:w="1035"/>
        <w:gridCol w:w="3693"/>
        <w:gridCol w:w="711"/>
        <w:gridCol w:w="711"/>
        <w:gridCol w:w="711"/>
        <w:gridCol w:w="1097"/>
      </w:tblGrid>
      <w:tr w:rsidR="00324EF7">
        <w:tc>
          <w:tcPr>
            <w:tcW w:w="840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r>
              <w:t>Lote: 1 - Lote 001</w:t>
            </w:r>
          </w:p>
        </w:tc>
      </w:tr>
      <w:tr w:rsidR="00324EF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r>
              <w:t>Item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r>
              <w:t>Código do produto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r>
              <w:t>Nome do produto/serviço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r>
              <w:t>QTDE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r>
              <w:t>Unidade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r>
              <w:t>Preço máx.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r>
              <w:t>Preço máximo total</w:t>
            </w:r>
          </w:p>
        </w:tc>
      </w:tr>
      <w:tr w:rsidR="00324EF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324EF7"/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r>
              <w:t>25556</w:t>
            </w: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r>
              <w:t>SERVIÇOS DE TELEFONIA VOIP PRESTAÇÃO DE SERVIÇO DE TELEFONIA BASEADO EM IP, TECNOLOGIA VOIP (VOICE OVER INTERNET PROTOCOL) PARA AS LINHAS DA SAMAE DE JAPURÁ, COM A PORTABILIDADE DOS NUMEROS PRINCIPAIS JÁ EXISTENTES COM DISPONIBILIDADE TOTAL DE 02 LINHAS. C</w:t>
            </w:r>
            <w:r>
              <w:t xml:space="preserve">OM FORMECIMENTO DE MODEM PARA USO EM COMODATO PARA AS LINHAS. INSTALAÇÃO DE LINHAS COM CABEAMENTO EM FIBRA ÓTICA DE FORA PARA DENTRO NO ENDEREÇO RUA SÃO JUANUÁRIO 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r>
              <w:t>12,00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r>
              <w:t>SERV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r>
              <w:t>190,00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r>
              <w:t>2.280,00</w:t>
            </w:r>
          </w:p>
        </w:tc>
      </w:tr>
      <w:tr w:rsidR="00324EF7">
        <w:tc>
          <w:tcPr>
            <w:tcW w:w="733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r>
              <w:t>TOTAL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r>
              <w:t>2.280,00</w:t>
            </w:r>
          </w:p>
        </w:tc>
      </w:tr>
    </w:tbl>
    <w:p w:rsidR="00324EF7" w:rsidRDefault="00324EF7"/>
    <w:p w:rsidR="00324EF7" w:rsidRDefault="00324EF7">
      <w:pPr>
        <w:widowControl/>
        <w:spacing w:before="15"/>
      </w:pPr>
    </w:p>
    <w:p w:rsidR="00324EF7" w:rsidRDefault="0022750A">
      <w:pPr>
        <w:widowControl/>
        <w:spacing w:after="240" w:line="223" w:lineRule="auto"/>
        <w:ind w:right="15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1.2 </w:t>
      </w:r>
      <w:r>
        <w:rPr>
          <w:rFonts w:ascii="Calibri" w:eastAsia="Calibri" w:hAnsi="Calibri" w:cs="Calibri"/>
          <w:color w:val="000000"/>
          <w:sz w:val="24"/>
        </w:rPr>
        <w:t xml:space="preserve">O item que compõe o objeto desta </w:t>
      </w:r>
      <w:r>
        <w:rPr>
          <w:rFonts w:ascii="Calibri" w:eastAsia="Calibri" w:hAnsi="Calibri" w:cs="Calibri"/>
          <w:color w:val="000000"/>
          <w:sz w:val="24"/>
        </w:rPr>
        <w:t xml:space="preserve">contratação será adquirido para suprir do setor administrativo e atendimento aos usuários do SAMAE de </w:t>
      </w:r>
      <w:r w:rsidR="00611E33">
        <w:rPr>
          <w:rFonts w:ascii="Calibri" w:eastAsia="Calibri" w:hAnsi="Calibri" w:cs="Calibri"/>
          <w:color w:val="000000"/>
          <w:sz w:val="24"/>
        </w:rPr>
        <w:t>Japurá, o</w:t>
      </w:r>
      <w:r>
        <w:rPr>
          <w:rFonts w:ascii="Calibri" w:eastAsia="Calibri" w:hAnsi="Calibri" w:cs="Calibri"/>
          <w:color w:val="000000"/>
          <w:sz w:val="24"/>
        </w:rPr>
        <w:t xml:space="preserve"> objeto é considerado de uso comum e por tanto, não se enquadra como artigos de luxo.</w:t>
      </w:r>
    </w:p>
    <w:p w:rsidR="00324EF7" w:rsidRDefault="0022750A">
      <w:pPr>
        <w:widowControl/>
        <w:spacing w:after="240" w:line="223" w:lineRule="auto"/>
        <w:ind w:right="15"/>
        <w:jc w:val="both"/>
      </w:pPr>
      <w:r>
        <w:rPr>
          <w:rFonts w:ascii="Calibri" w:eastAsia="Calibri" w:hAnsi="Calibri" w:cs="Calibri"/>
          <w:color w:val="000000"/>
          <w:sz w:val="24"/>
        </w:rPr>
        <w:t xml:space="preserve">1.3 A entrega deverá ocorrer em até 5 (cinco) dias úteis, </w:t>
      </w:r>
      <w:r>
        <w:rPr>
          <w:rFonts w:ascii="Calibri" w:eastAsia="Calibri" w:hAnsi="Calibri" w:cs="Calibri"/>
          <w:color w:val="000000"/>
          <w:sz w:val="24"/>
        </w:rPr>
        <w:t>a contar da solicitação do órgão competente, por conta e risco da empresa contratada mediante requisição formalizada pelo SAMAE, após apresentação e aprovação prévia dos serviços necessários, correndo por conta da licitante vencedora contratada as despesas</w:t>
      </w:r>
      <w:r>
        <w:rPr>
          <w:rFonts w:ascii="Calibri" w:eastAsia="Calibri" w:hAnsi="Calibri" w:cs="Calibri"/>
          <w:color w:val="000000"/>
          <w:sz w:val="24"/>
        </w:rPr>
        <w:t xml:space="preserve"> de seguros, transportes, tributos, encargos trabalhistas e previdenciários decorrentes da execução do objeto da licitação</w:t>
      </w:r>
    </w:p>
    <w:p w:rsidR="00324EF7" w:rsidRDefault="00324EF7">
      <w:pPr>
        <w:widowControl/>
        <w:spacing w:before="15"/>
      </w:pPr>
    </w:p>
    <w:p w:rsidR="00324EF7" w:rsidRDefault="0022750A">
      <w:pPr>
        <w:widowControl/>
        <w:numPr>
          <w:ilvl w:val="1"/>
          <w:numId w:val="36"/>
        </w:numPr>
        <w:spacing w:before="30" w:line="276" w:lineRule="auto"/>
        <w:ind w:right="210"/>
      </w:pPr>
      <w:r>
        <w:rPr>
          <w:sz w:val="22"/>
        </w:rPr>
        <w:t xml:space="preserve">O prazo de vigência da contratação será de </w:t>
      </w:r>
      <w:r>
        <w:rPr>
          <w:b/>
          <w:sz w:val="22"/>
        </w:rPr>
        <w:t xml:space="preserve">até </w:t>
      </w:r>
      <w:r>
        <w:rPr>
          <w:b/>
          <w:color w:val="FF0000"/>
          <w:sz w:val="22"/>
        </w:rPr>
        <w:t>12 (doze</w:t>
      </w:r>
      <w:r>
        <w:rPr>
          <w:b/>
          <w:sz w:val="22"/>
        </w:rPr>
        <w:t>) meses</w:t>
      </w:r>
      <w:r>
        <w:rPr>
          <w:rFonts w:ascii="Times New Roman" w:eastAsia="Times New Roman" w:hAnsi="Times New Roman" w:cs="Times New Roman"/>
          <w:sz w:val="22"/>
        </w:rPr>
        <w:t>,</w:t>
      </w:r>
      <w:r>
        <w:rPr>
          <w:sz w:val="22"/>
        </w:rPr>
        <w:t xml:space="preserve"> contados da data indicada no instrumento contratual, na forma do art</w:t>
      </w:r>
      <w:r>
        <w:rPr>
          <w:sz w:val="22"/>
        </w:rPr>
        <w:t>igo 105, da Lei n° 14.133/2021.</w:t>
      </w:r>
    </w:p>
    <w:p w:rsidR="00324EF7" w:rsidRDefault="0022750A">
      <w:pPr>
        <w:widowControl/>
        <w:numPr>
          <w:ilvl w:val="1"/>
          <w:numId w:val="36"/>
        </w:numPr>
        <w:spacing w:line="276" w:lineRule="auto"/>
        <w:ind w:right="210"/>
        <w:jc w:val="both"/>
      </w:pPr>
      <w:r>
        <w:rPr>
          <w:sz w:val="22"/>
        </w:rPr>
        <w:t xml:space="preserve">O custo estimado total da contratação é de </w:t>
      </w:r>
      <w:r>
        <w:rPr>
          <w:b/>
          <w:color w:val="FF0000"/>
          <w:sz w:val="22"/>
        </w:rPr>
        <w:t>2.280,00 (Dois Mil, Duzentos e Oitenta Reais)</w:t>
      </w:r>
      <w:r>
        <w:rPr>
          <w:sz w:val="22"/>
        </w:rPr>
        <w:t>, conforme custos unitários apostos na tabela acima.</w:t>
      </w:r>
    </w:p>
    <w:p w:rsidR="00324EF7" w:rsidRDefault="00324EF7">
      <w:pPr>
        <w:widowControl/>
        <w:spacing w:before="15"/>
      </w:pPr>
    </w:p>
    <w:p w:rsidR="00324EF7" w:rsidRDefault="0022750A">
      <w:pPr>
        <w:widowControl/>
        <w:spacing w:before="90" w:line="264" w:lineRule="auto"/>
        <w:ind w:hanging="135"/>
        <w:jc w:val="both"/>
      </w:pPr>
      <w:r>
        <w:rPr>
          <w:noProof/>
        </w:rPr>
        <w:drawing>
          <wp:inline distT="0" distB="0" distL="0" distR="0">
            <wp:extent cx="6610350" cy="342900"/>
            <wp:effectExtent l="0" t="0" r="0" b="0"/>
            <wp:docPr id="3" name="P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e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sz w:val="24"/>
        </w:rPr>
        <w:t>2.1. Devido à interrupção no serviço de telefonia analógica fornecido pela OI, a</w:t>
      </w:r>
      <w:r>
        <w:rPr>
          <w:sz w:val="24"/>
        </w:rPr>
        <w:t xml:space="preserve"> SAMAE de Ja</w:t>
      </w:r>
      <w:bookmarkStart w:id="0" w:name="_GoBack"/>
      <w:bookmarkEnd w:id="0"/>
      <w:r>
        <w:rPr>
          <w:sz w:val="24"/>
        </w:rPr>
        <w:t xml:space="preserve">purá, e seus diversos setores enfrentam sérias dificuldades em suas operações, pois todos os telefones foram desativados. Para garantir a continuidade e a qualidade dos </w:t>
      </w:r>
      <w:r>
        <w:rPr>
          <w:sz w:val="24"/>
        </w:rPr>
        <w:lastRenderedPageBreak/>
        <w:t>serviços prestados, se torna necessário a contratação urgente de uma nova e</w:t>
      </w:r>
      <w:r>
        <w:rPr>
          <w:sz w:val="24"/>
        </w:rPr>
        <w:t>mpresa que ofereça serviços de telefonia. Isto é essencial para assegurar um atendimento eficiente ao público e melhorar na gestão interna. Considerando que a tecnologia atualmente dispõe sobre a portabilidade entre operadoras, onde propicia que os indivíd</w:t>
      </w:r>
      <w:r>
        <w:rPr>
          <w:sz w:val="24"/>
        </w:rPr>
        <w:t>uos possam alterar sua operadora e manter o mesmo número de telefone, no entanto em se tratando de telefonia fixa para telefone</w:t>
      </w:r>
    </w:p>
    <w:p w:rsidR="00324EF7" w:rsidRDefault="0022750A">
      <w:pPr>
        <w:widowControl/>
        <w:spacing w:before="90" w:line="264" w:lineRule="auto"/>
        <w:ind w:hanging="135"/>
        <w:jc w:val="both"/>
      </w:pPr>
      <w:r>
        <w:rPr>
          <w:sz w:val="24"/>
        </w:rPr>
        <w:t xml:space="preserve">2.3. Considerando que no Município de Japurá, o serviço preiteado é fornecido pelas empresas </w:t>
      </w:r>
      <w:proofErr w:type="spellStart"/>
      <w:r>
        <w:rPr>
          <w:sz w:val="24"/>
        </w:rPr>
        <w:t>Vibe</w:t>
      </w:r>
      <w:proofErr w:type="spellEnd"/>
      <w:r>
        <w:rPr>
          <w:sz w:val="24"/>
        </w:rPr>
        <w:t xml:space="preserve"> Internet Provedor de Telecomun</w:t>
      </w:r>
      <w:r>
        <w:rPr>
          <w:sz w:val="24"/>
        </w:rPr>
        <w:t xml:space="preserve">icações </w:t>
      </w:r>
      <w:proofErr w:type="spellStart"/>
      <w:r>
        <w:rPr>
          <w:sz w:val="24"/>
        </w:rPr>
        <w:t>Ltda</w:t>
      </w:r>
      <w:proofErr w:type="spellEnd"/>
      <w:r>
        <w:rPr>
          <w:sz w:val="24"/>
        </w:rPr>
        <w:t xml:space="preserve"> (CNPJ 18.016.662/0001-15), Oi S.A. (CNP] 76.535.764/0001-43) e Viva Net Telecom </w:t>
      </w:r>
      <w:proofErr w:type="spellStart"/>
      <w:r>
        <w:rPr>
          <w:sz w:val="24"/>
        </w:rPr>
        <w:t>Ltda</w:t>
      </w:r>
      <w:proofErr w:type="spellEnd"/>
      <w:r>
        <w:rPr>
          <w:sz w:val="24"/>
        </w:rPr>
        <w:t xml:space="preserve"> (37.416.262/0001-41).</w:t>
      </w:r>
    </w:p>
    <w:p w:rsidR="00324EF7" w:rsidRDefault="0022750A">
      <w:pPr>
        <w:widowControl/>
        <w:spacing w:before="90" w:line="264" w:lineRule="auto"/>
        <w:ind w:hanging="135"/>
        <w:jc w:val="both"/>
      </w:pPr>
      <w:r>
        <w:rPr>
          <w:sz w:val="24"/>
        </w:rPr>
        <w:t xml:space="preserve">2.4. Verificamos após contato telefônico com o atendimento da empresa </w:t>
      </w:r>
      <w:proofErr w:type="spellStart"/>
      <w:r>
        <w:rPr>
          <w:sz w:val="24"/>
        </w:rPr>
        <w:t>Vibe</w:t>
      </w:r>
      <w:proofErr w:type="spellEnd"/>
      <w:r>
        <w:rPr>
          <w:sz w:val="24"/>
        </w:rPr>
        <w:t xml:space="preserve"> Internet Provedor de Telecomunicações </w:t>
      </w:r>
      <w:proofErr w:type="spellStart"/>
      <w:r>
        <w:rPr>
          <w:sz w:val="24"/>
        </w:rPr>
        <w:t>Ltda</w:t>
      </w:r>
      <w:proofErr w:type="spellEnd"/>
      <w:r>
        <w:rPr>
          <w:sz w:val="24"/>
        </w:rPr>
        <w:t xml:space="preserve"> que a mesma está e</w:t>
      </w:r>
      <w:r>
        <w:rPr>
          <w:sz w:val="24"/>
        </w:rPr>
        <w:t>m processos de divisão onde os serviços prestados no município de Cianorte ficarão sob a participação da mesma e os municípios do entorno de Cianorte, que é o caso de Japurá restarão para o atendimento de uma nova empresa que está sendo providenciada, razã</w:t>
      </w:r>
      <w:r>
        <w:rPr>
          <w:sz w:val="24"/>
        </w:rPr>
        <w:t>o pela qual, neste momento o município de Japurá não está mais no plano de atendimento expansivo da empresa e que, até que a divisão se concluía, estarão fazendo apenas a manutenção dos serviços já prestados. Ficando assim descartado inclusivo o fornecimen</w:t>
      </w:r>
      <w:r>
        <w:rPr>
          <w:sz w:val="24"/>
        </w:rPr>
        <w:t>to de orçamento.</w:t>
      </w:r>
    </w:p>
    <w:p w:rsidR="00324EF7" w:rsidRDefault="0022750A">
      <w:pPr>
        <w:widowControl/>
        <w:spacing w:before="90" w:line="264" w:lineRule="auto"/>
        <w:ind w:hanging="135"/>
        <w:jc w:val="both"/>
      </w:pPr>
      <w:r>
        <w:rPr>
          <w:sz w:val="24"/>
        </w:rPr>
        <w:t>2.5. Quanto a empresa Oi S.A. verificamos, através da consulta de seu CNPJ que a mesma se encontra em Recuperação Judicial. Apresentamos em anexo a consulta.</w:t>
      </w:r>
    </w:p>
    <w:p w:rsidR="00324EF7" w:rsidRDefault="0022750A">
      <w:pPr>
        <w:widowControl/>
        <w:spacing w:before="90" w:line="264" w:lineRule="auto"/>
        <w:ind w:hanging="135"/>
        <w:jc w:val="both"/>
      </w:pPr>
      <w:r>
        <w:rPr>
          <w:sz w:val="24"/>
        </w:rPr>
        <w:t xml:space="preserve">2.6. Restou a empresa Viva Net Telecom </w:t>
      </w:r>
      <w:proofErr w:type="spellStart"/>
      <w:r>
        <w:rPr>
          <w:sz w:val="24"/>
        </w:rPr>
        <w:t>Ltda</w:t>
      </w:r>
      <w:proofErr w:type="spellEnd"/>
      <w:r>
        <w:rPr>
          <w:sz w:val="24"/>
        </w:rPr>
        <w:t xml:space="preserve"> que se prontificou a fornece orçament</w:t>
      </w:r>
      <w:r>
        <w:rPr>
          <w:sz w:val="24"/>
        </w:rPr>
        <w:t>o conforme as necessidades da Prefeitura.</w:t>
      </w:r>
    </w:p>
    <w:p w:rsidR="00324EF7" w:rsidRDefault="0022750A">
      <w:pPr>
        <w:widowControl/>
        <w:spacing w:before="90" w:line="264" w:lineRule="auto"/>
        <w:ind w:hanging="135"/>
        <w:jc w:val="both"/>
      </w:pPr>
      <w:r>
        <w:rPr>
          <w:sz w:val="24"/>
        </w:rPr>
        <w:t>2.7. O Manual do Sistema de Dispensa Eletrônica, disponível no Portal de Compras do Governo Federal e previsto no artigo 32, §19, da Instrução Normativa SEGES/ME n.2 67/2021, dispõe que é possível a realização de d</w:t>
      </w:r>
      <w:r>
        <w:rPr>
          <w:sz w:val="24"/>
        </w:rPr>
        <w:t>ispensa sem a previsão de disputa, desde que devidamente justificado. No tocante a isso, observa-se o critério da autoridade competente em analisar o meio mais vantajoso para a Administração Pública, desde que adequadamente motivado, em consonância com art</w:t>
      </w:r>
      <w:r>
        <w:rPr>
          <w:sz w:val="24"/>
        </w:rPr>
        <w:t>igo 50 da Lei n.2 9.784/99. Por efeito, no caso em comento, considerando o dispêndio entre o aviso de contratação direta até a homologação da compra, e da consequente execução do objeto, observa-se o prazo de entrega. É evidente que a realização de uma dis</w:t>
      </w:r>
      <w:r>
        <w:rPr>
          <w:sz w:val="24"/>
        </w:rPr>
        <w:t>pensa eletrônica sem disputa é a alternativa mais adequada para a execução dos serviços de telefonia. A aquisição desses serviços pela SAMAE de Japurá é crucial para garantir a continuidade das operações, proporcionando condições adequadas de comunicação e</w:t>
      </w:r>
      <w:r>
        <w:rPr>
          <w:sz w:val="24"/>
        </w:rPr>
        <w:t xml:space="preserve"> desempenho das atividades. </w:t>
      </w:r>
    </w:p>
    <w:p w:rsidR="00324EF7" w:rsidRDefault="0022750A">
      <w:pPr>
        <w:widowControl/>
        <w:spacing w:before="90" w:line="264" w:lineRule="auto"/>
        <w:ind w:hanging="135"/>
        <w:jc w:val="both"/>
      </w:pPr>
      <w:proofErr w:type="gramStart"/>
      <w:r>
        <w:rPr>
          <w:b/>
          <w:sz w:val="24"/>
        </w:rPr>
        <w:t>2.7.1</w:t>
      </w:r>
      <w:r>
        <w:rPr>
          <w:sz w:val="24"/>
        </w:rPr>
        <w:t xml:space="preserve"> Neste</w:t>
      </w:r>
      <w:proofErr w:type="gramEnd"/>
      <w:r>
        <w:rPr>
          <w:sz w:val="24"/>
        </w:rPr>
        <w:t xml:space="preserve"> sentido, a escolha da empresa Viva Net Telecom </w:t>
      </w:r>
      <w:proofErr w:type="spellStart"/>
      <w:r>
        <w:rPr>
          <w:sz w:val="24"/>
        </w:rPr>
        <w:t>Ltda</w:t>
      </w:r>
      <w:proofErr w:type="spellEnd"/>
      <w:r>
        <w:rPr>
          <w:sz w:val="24"/>
        </w:rPr>
        <w:t xml:space="preserve"> se justifica devido a dificuldades com outras operadoras conforme relatamos nos parágrafos anteriores. A Viva Net Telecom </w:t>
      </w:r>
      <w:proofErr w:type="spellStart"/>
      <w:r>
        <w:rPr>
          <w:sz w:val="24"/>
        </w:rPr>
        <w:t>Ltda</w:t>
      </w:r>
      <w:proofErr w:type="spellEnd"/>
      <w:r>
        <w:rPr>
          <w:sz w:val="24"/>
        </w:rPr>
        <w:t>, foi a única que se apresenta para n</w:t>
      </w:r>
      <w:r>
        <w:rPr>
          <w:sz w:val="24"/>
        </w:rPr>
        <w:t>os atender de forma efetiva e contribuindo para uma administração eficiente e transparente no uso do recurso público.</w:t>
      </w:r>
    </w:p>
    <w:p w:rsidR="00324EF7" w:rsidRDefault="0022750A">
      <w:pPr>
        <w:widowControl/>
        <w:spacing w:before="90" w:line="264" w:lineRule="auto"/>
        <w:ind w:hanging="135"/>
        <w:jc w:val="both"/>
      </w:pPr>
      <w:r>
        <w:rPr>
          <w:sz w:val="24"/>
        </w:rPr>
        <w:t xml:space="preserve"> </w:t>
      </w:r>
      <w:proofErr w:type="gramStart"/>
      <w:r>
        <w:rPr>
          <w:sz w:val="24"/>
        </w:rPr>
        <w:t>2.7.2 Assim</w:t>
      </w:r>
      <w:proofErr w:type="gramEnd"/>
      <w:r>
        <w:rPr>
          <w:sz w:val="24"/>
        </w:rPr>
        <w:t>, em atenção ao Princípio da Continuidade do serviço público, se faz necessária nova contratação de forma urgente, uma vez que</w:t>
      </w:r>
      <w:r>
        <w:rPr>
          <w:sz w:val="24"/>
        </w:rPr>
        <w:t xml:space="preserve"> a população não pode sofrer qualquer tipo de prejuízo, muito menos deve haver a interrupção de serviços prestados. Ou seja, a continuidade na prestação deste serviço torna a presente contratação de empresa para prestação de serviço de telefonia imprescind</w:t>
      </w:r>
      <w:r>
        <w:rPr>
          <w:sz w:val="24"/>
        </w:rPr>
        <w:t>ível, de modo a suprir as necessidades de comunicações telefônicas da Administração Pública do Município de Japurá como um todo.</w:t>
      </w:r>
    </w:p>
    <w:p w:rsidR="00324EF7" w:rsidRDefault="0022750A">
      <w:pPr>
        <w:widowControl/>
        <w:spacing w:before="90" w:line="264" w:lineRule="auto"/>
        <w:ind w:hanging="135"/>
        <w:jc w:val="both"/>
      </w:pPr>
      <w:r>
        <w:rPr>
          <w:sz w:val="24"/>
        </w:rPr>
        <w:lastRenderedPageBreak/>
        <w:t>2.8. Deste modo, reiteramos que a interrupção dos serviços de telefonia gerou enormes prejuízos para as atividades rotineiras d</w:t>
      </w:r>
      <w:r>
        <w:rPr>
          <w:sz w:val="24"/>
        </w:rPr>
        <w:t>esta Administração Pública e uma perda inestimável para a imagem pública da instituição.</w:t>
      </w:r>
    </w:p>
    <w:p w:rsidR="00324EF7" w:rsidRDefault="0022750A">
      <w:pPr>
        <w:widowControl/>
        <w:spacing w:before="90" w:line="264" w:lineRule="auto"/>
        <w:ind w:hanging="135"/>
        <w:jc w:val="both"/>
      </w:pPr>
      <w:r>
        <w:rPr>
          <w:sz w:val="24"/>
        </w:rPr>
        <w:t>2.9. Analisando a forma legal, para amparar a contratação pretendida nos perguntamos se um processo para contratação emergencial poderia ser fundamentado. E com fundam</w:t>
      </w:r>
      <w:r>
        <w:rPr>
          <w:sz w:val="24"/>
        </w:rPr>
        <w:t>ento no inciso VIII do art. 75 da Lei 14.133/21 encontramos o respaldo necessário.</w:t>
      </w:r>
    </w:p>
    <w:p w:rsidR="00324EF7" w:rsidRDefault="0022750A">
      <w:pPr>
        <w:widowControl/>
        <w:spacing w:after="15"/>
        <w:ind w:left="3840" w:right="195" w:hanging="15"/>
        <w:jc w:val="both"/>
      </w:pPr>
      <w:r>
        <w:rPr>
          <w:rFonts w:ascii="Calibri" w:eastAsia="Calibri" w:hAnsi="Calibri" w:cs="Calibri"/>
          <w:color w:val="000000"/>
        </w:rPr>
        <w:t xml:space="preserve">VIII - nos casos de emergência ou de calamidade pública, quando caracterizada urgência de atendimento de situação que possa ocasionar prejuízo ou comprometer a continuidade </w:t>
      </w:r>
      <w:r>
        <w:rPr>
          <w:rFonts w:ascii="Calibri" w:eastAsia="Calibri" w:hAnsi="Calibri" w:cs="Calibri"/>
          <w:color w:val="000000"/>
        </w:rPr>
        <w:t>dos serviços públicos ou a segurança de pessoas, obras, serviços, equipamentos e outros bens, públicos ou particulares, e somente para aquisição dos bens necessários ao atendimento da situação emergencial ou calamitosa e para as parcelas de obras e serviço</w:t>
      </w:r>
      <w:r>
        <w:rPr>
          <w:rFonts w:ascii="Calibri" w:eastAsia="Calibri" w:hAnsi="Calibri" w:cs="Calibri"/>
          <w:color w:val="000000"/>
        </w:rPr>
        <w:t>s que possam ser concluídas no prazo máximo de 1 (um) ano, contado da data de ocorrência da emergência ou da calamidade, vedadas a prorrogação dos respectivos contratos e a recontratação de empresa já contratada com base no disposto neste inciso; (negritei</w:t>
      </w:r>
      <w:r>
        <w:rPr>
          <w:rFonts w:ascii="Calibri" w:eastAsia="Calibri" w:hAnsi="Calibri" w:cs="Calibri"/>
          <w:color w:val="000000"/>
        </w:rPr>
        <w:t>) (...)</w:t>
      </w:r>
    </w:p>
    <w:p w:rsidR="00324EF7" w:rsidRDefault="0022750A">
      <w:pPr>
        <w:widowControl/>
        <w:spacing w:after="30"/>
        <w:ind w:left="3840" w:right="195" w:hanging="15"/>
        <w:jc w:val="both"/>
      </w:pPr>
      <w:r>
        <w:rPr>
          <w:rFonts w:ascii="Calibri" w:eastAsia="Calibri" w:hAnsi="Calibri" w:cs="Calibri"/>
          <w:color w:val="000000"/>
        </w:rPr>
        <w:t xml:space="preserve">§69. Para os fins do inciso VIII do caput deste artigo, considera-se emergencial a contratação por dispensa com objetivo de manter a continuidade do serviço público, e deverão ser observados os valores praticados pelo mercado na forma do art. 23 </w:t>
      </w:r>
      <w:r>
        <w:rPr>
          <w:rFonts w:ascii="Calibri" w:eastAsia="Calibri" w:hAnsi="Calibri" w:cs="Calibri"/>
          <w:color w:val="000000"/>
        </w:rPr>
        <w:t>desta Lei e adotadas as providências necessárias para a conclusão do processo licitatório, sem prejuízo de apuração de responsabilidade dos agentes públicos que deram causa à situação emergencial. (Negritei)</w:t>
      </w:r>
    </w:p>
    <w:p w:rsidR="00324EF7" w:rsidRDefault="00324EF7">
      <w:pPr>
        <w:widowControl/>
        <w:spacing w:before="90" w:line="264" w:lineRule="auto"/>
        <w:ind w:hanging="135"/>
      </w:pPr>
    </w:p>
    <w:p w:rsidR="00324EF7" w:rsidRDefault="0022750A">
      <w:pPr>
        <w:widowControl/>
        <w:spacing w:before="90" w:line="264" w:lineRule="auto"/>
        <w:ind w:hanging="135"/>
      </w:pPr>
      <w:r>
        <w:rPr>
          <w:sz w:val="24"/>
        </w:rPr>
        <w:t xml:space="preserve">2.2 Colige do comando normativo em apreço, que </w:t>
      </w:r>
      <w:r>
        <w:rPr>
          <w:sz w:val="24"/>
        </w:rPr>
        <w:t xml:space="preserve">a Administração está autorizada a dispensar a realização de certame licitatório com vistas a efetivar contratações emergenciais ou de calamidade pública que evidencie urgência de atendimento de uma situação que poderá ocasionar prejuízo ou comprometimento </w:t>
      </w:r>
      <w:r>
        <w:rPr>
          <w:sz w:val="24"/>
        </w:rPr>
        <w:t>da continuidade dos serviços públicos ou a segurança das pessoas, obras, serviços, equipamentos e outros bens públicos ou particulares, lembramos neste ponto dos serviços de saúde que estão sem atendimento via contato telefônico, cumpridos os requisitos da</w:t>
      </w:r>
      <w:r>
        <w:rPr>
          <w:sz w:val="24"/>
        </w:rPr>
        <w:t xml:space="preserve"> lei supracitados.</w:t>
      </w:r>
    </w:p>
    <w:p w:rsidR="00324EF7" w:rsidRDefault="00324EF7">
      <w:pPr>
        <w:widowControl/>
        <w:spacing w:before="90" w:line="264" w:lineRule="auto"/>
        <w:ind w:hanging="135"/>
      </w:pPr>
    </w:p>
    <w:p w:rsidR="00324EF7" w:rsidRDefault="0022750A">
      <w:pPr>
        <w:widowControl/>
        <w:tabs>
          <w:tab w:val="center" w:pos="585"/>
          <w:tab w:val="center" w:pos="4755"/>
        </w:tabs>
        <w:spacing w:after="270" w:line="223" w:lineRule="auto"/>
        <w:ind w:right="60"/>
      </w:pPr>
      <w:r>
        <w:rPr>
          <w:rFonts w:ascii="Calibri" w:eastAsia="Calibri" w:hAnsi="Calibri" w:cs="Calibri"/>
          <w:color w:val="000000"/>
          <w:sz w:val="24"/>
        </w:rPr>
        <w:t>2.3. Em comentários à matéria, Ronny Charles Lopes de TORRES esclarece que:</w:t>
      </w:r>
    </w:p>
    <w:p w:rsidR="00324EF7" w:rsidRDefault="0022750A">
      <w:pPr>
        <w:widowControl/>
        <w:tabs>
          <w:tab w:val="center" w:pos="585"/>
          <w:tab w:val="center" w:pos="4755"/>
        </w:tabs>
        <w:spacing w:after="270" w:line="223" w:lineRule="auto"/>
        <w:ind w:right="60"/>
      </w:pPr>
      <w:r>
        <w:rPr>
          <w:rFonts w:ascii="Calibri" w:eastAsia="Calibri" w:hAnsi="Calibri" w:cs="Calibri"/>
          <w:color w:val="000000"/>
          <w:sz w:val="24"/>
        </w:rPr>
        <w:t xml:space="preserve">  “O dispositivo admite a contratação direta nos casos de emergência ou de calamidade pública, quando caracterizada urgência de atendimento de situação que poss</w:t>
      </w:r>
      <w:r>
        <w:rPr>
          <w:rFonts w:ascii="Calibri" w:eastAsia="Calibri" w:hAnsi="Calibri" w:cs="Calibri"/>
          <w:color w:val="000000"/>
          <w:sz w:val="24"/>
        </w:rPr>
        <w:t>a ocasionar prejuízo ou comprometer a continuidade dos serviços públicos ou a segurança de pessoas, obras, serviços, equipamentos e outros bens, públicos ou particulares, e, somente para aquisição dos bens necessários ao atendimento da situação emergencial</w:t>
      </w:r>
      <w:r>
        <w:rPr>
          <w:rFonts w:ascii="Calibri" w:eastAsia="Calibri" w:hAnsi="Calibri" w:cs="Calibri"/>
          <w:color w:val="000000"/>
          <w:sz w:val="24"/>
        </w:rPr>
        <w:t xml:space="preserve"> ou calamitosa e para as parcelas de obras e serviços que possam ser concluídas no prazo máximo de 1 (um) ano, contada da data da ocorrência da emergência ou da calamidade, vedadas a prorrogação dos respectivos contratos e a recontratação com base no dispo</w:t>
      </w:r>
      <w:r>
        <w:rPr>
          <w:rFonts w:ascii="Calibri" w:eastAsia="Calibri" w:hAnsi="Calibri" w:cs="Calibri"/>
          <w:color w:val="000000"/>
          <w:sz w:val="24"/>
        </w:rPr>
        <w:t>sto neste inciso”</w:t>
      </w:r>
    </w:p>
    <w:p w:rsidR="00324EF7" w:rsidRDefault="0022750A">
      <w:pPr>
        <w:widowControl/>
        <w:tabs>
          <w:tab w:val="center" w:pos="585"/>
          <w:tab w:val="center" w:pos="4755"/>
        </w:tabs>
        <w:spacing w:after="270" w:line="223" w:lineRule="auto"/>
        <w:ind w:right="60"/>
      </w:pPr>
      <w:r>
        <w:rPr>
          <w:rFonts w:ascii="Calibri" w:eastAsia="Calibri" w:hAnsi="Calibri" w:cs="Calibri"/>
          <w:color w:val="000000"/>
          <w:sz w:val="24"/>
        </w:rPr>
        <w:t>Com a previsão dessa hipótese de dispensa licitatória, nas situações de emergência ou de calamidade pública, a Lei buscou resguardar o atendimento da pretensão contratual, o próprio interesse público. Este, por conta da necessidade de ate</w:t>
      </w:r>
      <w:r>
        <w:rPr>
          <w:rFonts w:ascii="Calibri" w:eastAsia="Calibri" w:hAnsi="Calibri" w:cs="Calibri"/>
          <w:color w:val="000000"/>
          <w:sz w:val="24"/>
        </w:rPr>
        <w:t xml:space="preserve">ndimento urgente, seria prejudicado pela natural demora do procedimento licitatório e seus trâmites burocráticos. Uma análise técnica leva a constatar que os casos de emergência podem ser produto de fatores objetivos e de fatores subjetivos. </w:t>
      </w:r>
    </w:p>
    <w:p w:rsidR="00324EF7" w:rsidRDefault="0022750A">
      <w:pPr>
        <w:widowControl/>
        <w:tabs>
          <w:tab w:val="center" w:pos="585"/>
          <w:tab w:val="center" w:pos="4755"/>
        </w:tabs>
        <w:spacing w:after="270" w:line="223" w:lineRule="auto"/>
        <w:ind w:right="60"/>
      </w:pPr>
      <w:r>
        <w:rPr>
          <w:rFonts w:ascii="Calibri" w:eastAsia="Calibri" w:hAnsi="Calibri" w:cs="Calibri"/>
          <w:color w:val="000000"/>
          <w:sz w:val="24"/>
        </w:rPr>
        <w:lastRenderedPageBreak/>
        <w:t>(...) Dá-se u</w:t>
      </w:r>
      <w:r>
        <w:rPr>
          <w:rFonts w:ascii="Calibri" w:eastAsia="Calibri" w:hAnsi="Calibri" w:cs="Calibri"/>
          <w:color w:val="000000"/>
          <w:sz w:val="24"/>
        </w:rPr>
        <w:t>m caso de emergência "objetivo", quando este se apresenta como resultado de um acontecimento ou situação desvinculada da vontade administrativa, como um acontecimento climático, uma enchente, um temporal, etc.</w:t>
      </w:r>
    </w:p>
    <w:p w:rsidR="00324EF7" w:rsidRDefault="0022750A">
      <w:pPr>
        <w:widowControl/>
        <w:tabs>
          <w:tab w:val="center" w:pos="585"/>
          <w:tab w:val="center" w:pos="4755"/>
        </w:tabs>
        <w:spacing w:after="270" w:line="223" w:lineRule="auto"/>
        <w:ind w:right="60"/>
      </w:pPr>
      <w:r>
        <w:rPr>
          <w:rFonts w:ascii="Calibri" w:eastAsia="Calibri" w:hAnsi="Calibri" w:cs="Calibri"/>
          <w:color w:val="000000"/>
          <w:sz w:val="24"/>
        </w:rPr>
        <w:t>Dá-se um caso de emergência "subjetivo", quand</w:t>
      </w:r>
      <w:r>
        <w:rPr>
          <w:rFonts w:ascii="Calibri" w:eastAsia="Calibri" w:hAnsi="Calibri" w:cs="Calibri"/>
          <w:color w:val="000000"/>
          <w:sz w:val="24"/>
        </w:rPr>
        <w:t>o se identifica que o gestor, por</w:t>
      </w:r>
    </w:p>
    <w:p w:rsidR="00324EF7" w:rsidRDefault="0022750A">
      <w:pPr>
        <w:widowControl/>
        <w:tabs>
          <w:tab w:val="center" w:pos="585"/>
          <w:tab w:val="center" w:pos="4755"/>
        </w:tabs>
        <w:spacing w:after="270" w:line="223" w:lineRule="auto"/>
        <w:ind w:right="60"/>
      </w:pPr>
      <w:r>
        <w:rPr>
          <w:rFonts w:ascii="Calibri" w:eastAsia="Calibri" w:hAnsi="Calibri" w:cs="Calibri"/>
          <w:color w:val="000000"/>
          <w:sz w:val="24"/>
        </w:rPr>
        <w:t>Desídia, gera a situação de urgência, como nas situações de contratação emergencial para aquisição de bens que poderiam ter sido licitados anteriormente, pela reconhecida preexistência da necessidade administrativa.</w:t>
      </w:r>
    </w:p>
    <w:p w:rsidR="00324EF7" w:rsidRDefault="0022750A">
      <w:pPr>
        <w:widowControl/>
        <w:tabs>
          <w:tab w:val="center" w:pos="585"/>
          <w:tab w:val="center" w:pos="4755"/>
        </w:tabs>
        <w:spacing w:after="270" w:line="223" w:lineRule="auto"/>
        <w:ind w:right="60"/>
      </w:pPr>
      <w:r>
        <w:rPr>
          <w:rFonts w:ascii="Calibri" w:eastAsia="Calibri" w:hAnsi="Calibri" w:cs="Calibri"/>
          <w:color w:val="000000"/>
          <w:sz w:val="24"/>
        </w:rPr>
        <w:t>Nada o</w:t>
      </w:r>
      <w:r>
        <w:rPr>
          <w:rFonts w:ascii="Calibri" w:eastAsia="Calibri" w:hAnsi="Calibri" w:cs="Calibri"/>
          <w:color w:val="000000"/>
          <w:sz w:val="24"/>
        </w:rPr>
        <w:t>bstante, entendem-se que, caracterizados os requisitos legais, tanto nas situações decorrentes de fatores objetivos como nas decorrentes de fatores subjetivos é possível a contratação direta. Em outras palavras, mesmo caracterizada desídia, por parte do ad</w:t>
      </w:r>
      <w:r>
        <w:rPr>
          <w:rFonts w:ascii="Calibri" w:eastAsia="Calibri" w:hAnsi="Calibri" w:cs="Calibri"/>
          <w:color w:val="000000"/>
          <w:sz w:val="24"/>
        </w:rPr>
        <w:t xml:space="preserve">ministrador, preenchidos os requisitos previstos pelo dispositivo, é cabível a hipótese de dispensa. O fundamento da hipótese de dispensa está relacionado à situação de caráter emergencial e não à natureza (objetiva ou subjetiva) da ocorrência. Em suma, a </w:t>
      </w:r>
      <w:r>
        <w:rPr>
          <w:rFonts w:ascii="Calibri" w:eastAsia="Calibri" w:hAnsi="Calibri" w:cs="Calibri"/>
          <w:color w:val="000000"/>
          <w:sz w:val="24"/>
        </w:rPr>
        <w:t>desídia do agente público não impede a caracterização da situação emergencial, embora possa gerar a sua responsabilização.</w:t>
      </w:r>
    </w:p>
    <w:p w:rsidR="00324EF7" w:rsidRDefault="0022750A">
      <w:pPr>
        <w:widowControl/>
        <w:spacing w:after="285" w:line="223" w:lineRule="auto"/>
        <w:ind w:left="795" w:right="15" w:firstLine="705"/>
        <w:jc w:val="both"/>
      </w:pPr>
      <w:r>
        <w:rPr>
          <w:rFonts w:ascii="Calibri" w:eastAsia="Calibri" w:hAnsi="Calibri" w:cs="Calibri"/>
          <w:color w:val="000000"/>
          <w:sz w:val="24"/>
        </w:rPr>
        <w:t xml:space="preserve">Fonte: TORRES, Ronny Charles Lopes de. Lei de Licitações Públicas Comentada. 13. ed. São Paulo: </w:t>
      </w:r>
      <w:proofErr w:type="spellStart"/>
      <w:r>
        <w:rPr>
          <w:rFonts w:ascii="Calibri" w:eastAsia="Calibri" w:hAnsi="Calibri" w:cs="Calibri"/>
          <w:color w:val="000000"/>
          <w:sz w:val="24"/>
        </w:rPr>
        <w:t>Juspodivm</w:t>
      </w:r>
      <w:proofErr w:type="spellEnd"/>
      <w:r>
        <w:rPr>
          <w:rFonts w:ascii="Calibri" w:eastAsia="Calibri" w:hAnsi="Calibri" w:cs="Calibri"/>
          <w:color w:val="000000"/>
          <w:sz w:val="24"/>
        </w:rPr>
        <w:t>, 2022. p. 462</w:t>
      </w:r>
      <w:proofErr w:type="gramStart"/>
      <w:r>
        <w:rPr>
          <w:rFonts w:ascii="Calibri" w:eastAsia="Calibri" w:hAnsi="Calibri" w:cs="Calibri"/>
          <w:color w:val="000000"/>
          <w:sz w:val="24"/>
        </w:rPr>
        <w:t>. .</w:t>
      </w:r>
      <w:proofErr w:type="gramEnd"/>
      <w:r>
        <w:rPr>
          <w:rFonts w:ascii="Calibri" w:eastAsia="Calibri" w:hAnsi="Calibri" w:cs="Calibri"/>
          <w:color w:val="000000"/>
          <w:sz w:val="24"/>
        </w:rPr>
        <w:t xml:space="preserve"> É compreen</w:t>
      </w:r>
      <w:r>
        <w:rPr>
          <w:rFonts w:ascii="Calibri" w:eastAsia="Calibri" w:hAnsi="Calibri" w:cs="Calibri"/>
          <w:color w:val="000000"/>
          <w:sz w:val="24"/>
        </w:rPr>
        <w:t>sível como também é defensável que os procedimentos devem ser realizados preferencialmente na forma eletrônica, nos termos do art. 17, §29, da NLLC.</w:t>
      </w:r>
    </w:p>
    <w:p w:rsidR="00324EF7" w:rsidRDefault="0022750A">
      <w:pPr>
        <w:widowControl/>
        <w:spacing w:after="15"/>
        <w:ind w:left="3840" w:right="195" w:hanging="15"/>
        <w:jc w:val="both"/>
      </w:pPr>
      <w:r>
        <w:rPr>
          <w:rFonts w:ascii="Calibri" w:eastAsia="Calibri" w:hAnsi="Calibri" w:cs="Calibri"/>
          <w:color w:val="000000"/>
        </w:rPr>
        <w:t>Art. 17. O processo de licitação observará as seguintes fases, em sequência: (...) §29. As licitações serão</w:t>
      </w:r>
      <w:r>
        <w:rPr>
          <w:rFonts w:ascii="Calibri" w:eastAsia="Calibri" w:hAnsi="Calibri" w:cs="Calibri"/>
          <w:color w:val="000000"/>
        </w:rPr>
        <w:t xml:space="preserve"> realizadas preferencialmente sob a forma eletrônica, admitida a utilização da forma presencial, desde que motivada, devendo a sessão pública ser registrada em ata e gravada em áudio e vídeo. (...)</w:t>
      </w:r>
    </w:p>
    <w:p w:rsidR="00324EF7" w:rsidRDefault="0022750A">
      <w:pPr>
        <w:widowControl/>
        <w:spacing w:after="15"/>
        <w:ind w:left="3840" w:right="195" w:hanging="15"/>
        <w:jc w:val="both"/>
      </w:pPr>
      <w:r>
        <w:rPr>
          <w:rFonts w:ascii="Calibri" w:eastAsia="Calibri" w:hAnsi="Calibri" w:cs="Calibri"/>
          <w:color w:val="000000"/>
        </w:rPr>
        <w:t>§49. Nos procedimentos realizados por meio eletrônico, a A</w:t>
      </w:r>
      <w:r>
        <w:rPr>
          <w:rFonts w:ascii="Calibri" w:eastAsia="Calibri" w:hAnsi="Calibri" w:cs="Calibri"/>
          <w:color w:val="000000"/>
        </w:rPr>
        <w:t>dministração poderá determinar, como condição de validade e eficácia, que os licitantes pratiquem seus atos em formato eletrônico.</w:t>
      </w:r>
    </w:p>
    <w:p w:rsidR="00324EF7" w:rsidRDefault="0022750A">
      <w:pPr>
        <w:widowControl/>
        <w:spacing w:after="345"/>
        <w:ind w:left="3840" w:right="195" w:hanging="15"/>
        <w:jc w:val="both"/>
      </w:pPr>
      <w:r>
        <w:rPr>
          <w:rFonts w:ascii="Calibri" w:eastAsia="Calibri" w:hAnsi="Calibri" w:cs="Calibri"/>
          <w:color w:val="000000"/>
        </w:rPr>
        <w:t xml:space="preserve">§59. Na hipótese excepcional de licitação sob a forma presencial a que refere o </w:t>
      </w:r>
      <w:r>
        <w:rPr>
          <w:noProof/>
        </w:rPr>
        <w:drawing>
          <wp:inline distT="0" distB="0" distL="0" distR="0">
            <wp:extent cx="171450" cy="104775"/>
            <wp:effectExtent l="0" t="0" r="0" b="0"/>
            <wp:docPr id="4" name="P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</w:rPr>
        <w:t>deste artigo, a sessão pública de apresentaç</w:t>
      </w:r>
      <w:r>
        <w:rPr>
          <w:rFonts w:ascii="Calibri" w:eastAsia="Calibri" w:hAnsi="Calibri" w:cs="Calibri"/>
          <w:color w:val="000000"/>
        </w:rPr>
        <w:t>ão de propostas deverá ser gravada em áudio e vídeo, e a gravação será juntada aos autos do processo licitatório depois de seu encerramento.</w:t>
      </w:r>
    </w:p>
    <w:p w:rsidR="00324EF7" w:rsidRDefault="0022750A">
      <w:pPr>
        <w:widowControl/>
        <w:spacing w:after="30" w:line="223" w:lineRule="auto"/>
        <w:ind w:right="210"/>
        <w:jc w:val="both"/>
      </w:pPr>
      <w:r>
        <w:rPr>
          <w:rFonts w:ascii="Calibri" w:eastAsia="Calibri" w:hAnsi="Calibri" w:cs="Calibri"/>
          <w:color w:val="000000"/>
          <w:sz w:val="24"/>
        </w:rPr>
        <w:t xml:space="preserve">2.13. Veja-se que o legislador privilegiou o formato eletrônico para as contratações públicas com o objetivo de </w:t>
      </w:r>
      <w:r>
        <w:rPr>
          <w:rFonts w:ascii="Calibri" w:eastAsia="Calibri" w:hAnsi="Calibri" w:cs="Calibri"/>
          <w:color w:val="000000"/>
          <w:sz w:val="24"/>
        </w:rPr>
        <w:t>ampliação à competitividade e obter uma proposta mais vantajosa para a Administração. Toda via, deu a possibilidade, mediante justificativa, a realização de contratação emergencial que o caso conforme situação que descrevemos no início desta justificativa.</w:t>
      </w:r>
    </w:p>
    <w:p w:rsidR="00324EF7" w:rsidRDefault="0022750A">
      <w:pPr>
        <w:widowControl/>
        <w:spacing w:after="240" w:line="223" w:lineRule="auto"/>
        <w:ind w:right="195"/>
        <w:jc w:val="both"/>
      </w:pPr>
      <w:r>
        <w:rPr>
          <w:rFonts w:ascii="Calibri" w:eastAsia="Calibri" w:hAnsi="Calibri" w:cs="Calibri"/>
          <w:color w:val="000000"/>
          <w:sz w:val="24"/>
        </w:rPr>
        <w:t xml:space="preserve">2.14. Respeitando os devidos direitos, informamos como fonte o texto do Corpo Técnico do Solicita Pro, Acessado no endereço https://portal.sollicita.com.br/Noticia/20732/a-contrata%C3%A7%C3%A30emergencial-pela-nllc- - Copyright C) 2025, </w:t>
      </w:r>
      <w:proofErr w:type="spellStart"/>
      <w:r>
        <w:rPr>
          <w:rFonts w:ascii="Calibri" w:eastAsia="Calibri" w:hAnsi="Calibri" w:cs="Calibri"/>
          <w:color w:val="000000"/>
          <w:sz w:val="24"/>
        </w:rPr>
        <w:t>Sollicita</w:t>
      </w:r>
      <w:proofErr w:type="spellEnd"/>
      <w:r>
        <w:rPr>
          <w:rFonts w:ascii="Calibri" w:eastAsia="Calibri" w:hAnsi="Calibri" w:cs="Calibri"/>
          <w:color w:val="000000"/>
          <w:sz w:val="24"/>
        </w:rPr>
        <w:t>.</w:t>
      </w:r>
    </w:p>
    <w:p w:rsidR="00324EF7" w:rsidRDefault="00324EF7">
      <w:pPr>
        <w:widowControl/>
        <w:spacing w:before="90" w:line="264" w:lineRule="auto"/>
        <w:ind w:left="225"/>
      </w:pPr>
    </w:p>
    <w:p w:rsidR="00324EF7" w:rsidRDefault="0022750A">
      <w:pPr>
        <w:widowControl/>
        <w:spacing w:before="15"/>
      </w:pPr>
      <w:r>
        <w:rPr>
          <w:noProof/>
        </w:rPr>
        <w:drawing>
          <wp:inline distT="0" distB="0" distL="0" distR="0">
            <wp:extent cx="6734175" cy="209550"/>
            <wp:effectExtent l="0" t="0" r="0" b="0"/>
            <wp:docPr id="5" name="P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.em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F7" w:rsidRDefault="00324EF7">
      <w:pPr>
        <w:widowControl/>
        <w:spacing w:before="15"/>
      </w:pPr>
    </w:p>
    <w:p w:rsidR="00324EF7" w:rsidRDefault="0022750A">
      <w:pPr>
        <w:widowControl/>
        <w:numPr>
          <w:ilvl w:val="1"/>
          <w:numId w:val="8"/>
        </w:numPr>
        <w:spacing w:before="90"/>
        <w:jc w:val="both"/>
      </w:pPr>
      <w:r>
        <w:rPr>
          <w:sz w:val="22"/>
        </w:rPr>
        <w:t>A c</w:t>
      </w:r>
      <w:r>
        <w:rPr>
          <w:sz w:val="22"/>
        </w:rPr>
        <w:t>ontratação deverá observar os seguintes requisitos:</w:t>
      </w:r>
    </w:p>
    <w:p w:rsidR="00324EF7" w:rsidRDefault="0022750A">
      <w:pPr>
        <w:widowControl/>
        <w:numPr>
          <w:ilvl w:val="2"/>
          <w:numId w:val="8"/>
        </w:numPr>
        <w:spacing w:before="150"/>
        <w:jc w:val="both"/>
      </w:pPr>
      <w:r>
        <w:rPr>
          <w:sz w:val="22"/>
        </w:rPr>
        <w:t>Para a seleção da proposta foi levado em consideração o atendimento da especificação do item e o único preço disponível.</w:t>
      </w:r>
      <w:r>
        <w:rPr>
          <w:b/>
          <w:color w:val="FF0000"/>
          <w:sz w:val="22"/>
        </w:rPr>
        <w:t>;</w:t>
      </w:r>
    </w:p>
    <w:p w:rsidR="00324EF7" w:rsidRDefault="0022750A">
      <w:pPr>
        <w:widowControl/>
        <w:numPr>
          <w:ilvl w:val="2"/>
          <w:numId w:val="8"/>
        </w:numPr>
        <w:spacing w:before="150"/>
        <w:jc w:val="both"/>
      </w:pPr>
      <w:r>
        <w:rPr>
          <w:sz w:val="22"/>
        </w:rPr>
        <w:t xml:space="preserve"> A contratação objeto deste estudo preliminar apresenta os seguintes requisitos:</w:t>
      </w:r>
    </w:p>
    <w:p w:rsidR="00324EF7" w:rsidRDefault="0022750A">
      <w:pPr>
        <w:widowControl/>
        <w:numPr>
          <w:ilvl w:val="2"/>
          <w:numId w:val="8"/>
        </w:numPr>
        <w:spacing w:before="150"/>
        <w:jc w:val="both"/>
      </w:pPr>
      <w:r>
        <w:rPr>
          <w:sz w:val="22"/>
        </w:rPr>
        <w:lastRenderedPageBreak/>
        <w:t xml:space="preserve"> </w:t>
      </w:r>
      <w:r>
        <w:rPr>
          <w:sz w:val="22"/>
        </w:rPr>
        <w:t>Não há de julgamento em razão da situação emergencial;</w:t>
      </w:r>
    </w:p>
    <w:p w:rsidR="00324EF7" w:rsidRDefault="0022750A">
      <w:pPr>
        <w:widowControl/>
        <w:numPr>
          <w:ilvl w:val="2"/>
          <w:numId w:val="8"/>
        </w:numPr>
        <w:spacing w:before="150"/>
        <w:jc w:val="both"/>
      </w:pPr>
      <w:r>
        <w:rPr>
          <w:sz w:val="22"/>
        </w:rPr>
        <w:t xml:space="preserve"> </w:t>
      </w:r>
      <w:proofErr w:type="gramStart"/>
      <w:r>
        <w:rPr>
          <w:sz w:val="22"/>
        </w:rPr>
        <w:t>Não  há</w:t>
      </w:r>
      <w:proofErr w:type="gramEnd"/>
      <w:r>
        <w:rPr>
          <w:sz w:val="22"/>
        </w:rPr>
        <w:t xml:space="preserve"> aplicação e indicação e/ou a vedação de marcas;</w:t>
      </w:r>
    </w:p>
    <w:p w:rsidR="00324EF7" w:rsidRDefault="0022750A">
      <w:pPr>
        <w:widowControl/>
        <w:numPr>
          <w:ilvl w:val="2"/>
          <w:numId w:val="8"/>
        </w:numPr>
        <w:spacing w:before="150"/>
        <w:jc w:val="both"/>
      </w:pPr>
      <w:r>
        <w:rPr>
          <w:sz w:val="22"/>
        </w:rPr>
        <w:t>A subcontratação do objeto contratual será permitida apenas nos casos que comprovadamente envolvam serviços especializados;</w:t>
      </w:r>
    </w:p>
    <w:p w:rsidR="00324EF7" w:rsidRDefault="0022750A">
      <w:pPr>
        <w:widowControl/>
        <w:numPr>
          <w:ilvl w:val="2"/>
          <w:numId w:val="8"/>
        </w:numPr>
        <w:spacing w:before="150"/>
        <w:jc w:val="both"/>
      </w:pPr>
      <w:r>
        <w:rPr>
          <w:sz w:val="22"/>
        </w:rPr>
        <w:t xml:space="preserve">Haverá exigência da </w:t>
      </w:r>
      <w:r>
        <w:rPr>
          <w:sz w:val="22"/>
        </w:rPr>
        <w:t xml:space="preserve">garantia da contratação, sendo o prazo de garantia aquele estabelecido na Lei </w:t>
      </w:r>
      <w:proofErr w:type="spellStart"/>
      <w:r>
        <w:rPr>
          <w:sz w:val="22"/>
        </w:rPr>
        <w:t>ng</w:t>
      </w:r>
      <w:proofErr w:type="spellEnd"/>
      <w:r>
        <w:rPr>
          <w:sz w:val="22"/>
        </w:rPr>
        <w:t xml:space="preserve"> 8.078, de 11 de setembro de 1990 (Código de Defesa do Consumidor).</w:t>
      </w:r>
    </w:p>
    <w:p w:rsidR="00324EF7" w:rsidRDefault="0022750A">
      <w:pPr>
        <w:widowControl/>
        <w:numPr>
          <w:ilvl w:val="2"/>
          <w:numId w:val="8"/>
        </w:numPr>
        <w:spacing w:before="150"/>
        <w:jc w:val="both"/>
      </w:pPr>
      <w:r>
        <w:rPr>
          <w:sz w:val="22"/>
        </w:rPr>
        <w:t>O Prazo de garantia contratual dos bens, complementar a garantia legal, será de no mínimo de 90 (noventa) di</w:t>
      </w:r>
      <w:r>
        <w:rPr>
          <w:sz w:val="22"/>
        </w:rPr>
        <w:t>as, contado a partir do primeiro dia útil, contado subsequente da data do recebimento do objeto.</w:t>
      </w:r>
    </w:p>
    <w:p w:rsidR="00324EF7" w:rsidRDefault="0022750A">
      <w:pPr>
        <w:widowControl/>
        <w:numPr>
          <w:ilvl w:val="2"/>
          <w:numId w:val="8"/>
        </w:numPr>
        <w:spacing w:before="150"/>
        <w:jc w:val="both"/>
      </w:pPr>
      <w:r>
        <w:rPr>
          <w:sz w:val="22"/>
        </w:rPr>
        <w:t>A garantia será prestada com vista de manter os serviços prestados em perfeitas condições onde foram aplicados sem qualquer ônus ou custo adicional para o cont</w:t>
      </w:r>
      <w:r>
        <w:rPr>
          <w:sz w:val="22"/>
        </w:rPr>
        <w:t>ratante.</w:t>
      </w:r>
    </w:p>
    <w:p w:rsidR="00324EF7" w:rsidRDefault="0022750A">
      <w:pPr>
        <w:widowControl/>
        <w:numPr>
          <w:ilvl w:val="2"/>
          <w:numId w:val="8"/>
        </w:numPr>
        <w:spacing w:before="150"/>
        <w:jc w:val="both"/>
      </w:pPr>
      <w:r>
        <w:rPr>
          <w:sz w:val="22"/>
        </w:rPr>
        <w:t xml:space="preserve"> A contratação será realizada por meio de Contratação Direta.</w:t>
      </w:r>
    </w:p>
    <w:p w:rsidR="00324EF7" w:rsidRDefault="0022750A">
      <w:pPr>
        <w:widowControl/>
        <w:numPr>
          <w:ilvl w:val="2"/>
          <w:numId w:val="8"/>
        </w:numPr>
        <w:spacing w:before="150"/>
        <w:jc w:val="both"/>
      </w:pPr>
      <w:r>
        <w:rPr>
          <w:sz w:val="22"/>
        </w:rPr>
        <w:t>Para o fornecimento do objeto pretendido a empresa deverá comprovar que atua no ramo de atividade compatível com o objeto proposto.</w:t>
      </w:r>
    </w:p>
    <w:p w:rsidR="00324EF7" w:rsidRDefault="0022750A">
      <w:pPr>
        <w:widowControl/>
        <w:numPr>
          <w:ilvl w:val="2"/>
          <w:numId w:val="8"/>
        </w:numPr>
        <w:spacing w:before="150"/>
        <w:jc w:val="both"/>
      </w:pPr>
      <w:r>
        <w:rPr>
          <w:sz w:val="22"/>
        </w:rPr>
        <w:t>O objeto do presente estudo, é comum, mas não amplame</w:t>
      </w:r>
      <w:r>
        <w:rPr>
          <w:sz w:val="22"/>
        </w:rPr>
        <w:t>nte ofertado, tendo especificações usuais no mercado.</w:t>
      </w:r>
    </w:p>
    <w:p w:rsidR="00324EF7" w:rsidRDefault="0022750A">
      <w:pPr>
        <w:widowControl/>
        <w:numPr>
          <w:ilvl w:val="2"/>
          <w:numId w:val="8"/>
        </w:numPr>
        <w:spacing w:before="150"/>
        <w:jc w:val="both"/>
      </w:pPr>
      <w:r>
        <w:rPr>
          <w:sz w:val="22"/>
        </w:rPr>
        <w:t>A demanda prevista segue em tabela no item 5 deste estudo.</w:t>
      </w:r>
    </w:p>
    <w:p w:rsidR="00324EF7" w:rsidRDefault="00324EF7">
      <w:pPr>
        <w:widowControl/>
        <w:spacing w:before="15"/>
      </w:pPr>
    </w:p>
    <w:p w:rsidR="00324EF7" w:rsidRDefault="0022750A">
      <w:pPr>
        <w:widowControl/>
        <w:spacing w:before="15"/>
      </w:pPr>
      <w:r>
        <w:rPr>
          <w:noProof/>
        </w:rPr>
        <w:drawing>
          <wp:inline distT="0" distB="0" distL="0" distR="0">
            <wp:extent cx="6800850" cy="342900"/>
            <wp:effectExtent l="0" t="0" r="0" b="0"/>
            <wp:docPr id="6" name="P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6.em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F7" w:rsidRDefault="00324EF7">
      <w:pPr>
        <w:widowControl/>
        <w:spacing w:before="15"/>
      </w:pP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 xml:space="preserve">Os materiais e serviços deverão ser entregues nos locais informados na Nota de Empenho ou Ordem de Serviço emitidas, acompanhada </w:t>
      </w:r>
      <w:r>
        <w:rPr>
          <w:sz w:val="22"/>
        </w:rPr>
        <w:t>preferencialmente pelo Fiscal do Contrato ou por outro servidor designado para esse fim.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 xml:space="preserve"> A entrega deverá ocorrer em até 5 (cinco) dias úteis, a contar da solicitação do órgão competente, por conta e risco da empresa vencedora do certame licitatório, medi</w:t>
      </w:r>
      <w:r>
        <w:rPr>
          <w:sz w:val="22"/>
        </w:rPr>
        <w:t>ante requisição formalizada pelo SAMAE, correndo por conta da licitante vencedora contratada as despesas de seguros, transportes, tributos, encargos trabalhistas e previdenciários decorrentes da execução do objeto da licitação.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 xml:space="preserve">4.3. Caso não seja possível </w:t>
      </w:r>
      <w:r>
        <w:rPr>
          <w:sz w:val="22"/>
        </w:rPr>
        <w:t>a entrega na data assinalada, a empresa deverá comunicar as razões respectivas com pelo menos 2 (dois) dias de antecedência para que qualquer pleito de prorrogação de prazo seja analisado, ressalvadas situações de caso fortuito e força maior.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>4.4. A garant</w:t>
      </w:r>
      <w:r>
        <w:rPr>
          <w:sz w:val="22"/>
        </w:rPr>
        <w:t>ia será prestada com vistas a manter os veículos que tiveram manutenção em perfeitas condições de uso no que se refere aos consertos comprovadamente executados, sem qualquer ônus ou custo adicional para o Contratante.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>4.5. A garantia abrange a realização d</w:t>
      </w:r>
      <w:r>
        <w:rPr>
          <w:sz w:val="22"/>
        </w:rPr>
        <w:t>a manutenção corretiva dos bens pelo próprio Contratado.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>4.6. Entende-se por manutenção corretiva aquela destinada a corrigir os defeitos apresentados pelos bens, compreendendo a realização de ajustes, reparos e correções necessárias.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 xml:space="preserve"> As peças/serviços qu</w:t>
      </w:r>
      <w:r>
        <w:rPr>
          <w:sz w:val="22"/>
        </w:rPr>
        <w:t xml:space="preserve">e apresentarem vício ou defeito no período de vigência da garantia deverão ser substituídas/refeitos por outras novas, de primeiro uso, que apresentem padrões </w:t>
      </w:r>
      <w:r>
        <w:rPr>
          <w:sz w:val="22"/>
        </w:rPr>
        <w:lastRenderedPageBreak/>
        <w:t>de qualidade e desempenho iguais ou superiores aos das peças utilizadas na fabricação do equipame</w:t>
      </w:r>
      <w:r>
        <w:rPr>
          <w:sz w:val="22"/>
        </w:rPr>
        <w:t>nto.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 xml:space="preserve"> Uma vez notificado, o Contratado realizará a reparação dos serviços executados que apresentarem vício ou defeito no prazo de até 2 (dois) dias úteis, contados a partir da data de retirada da notificação.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 xml:space="preserve"> Prazo indicado no subitem anterior, durante s</w:t>
      </w:r>
      <w:r>
        <w:rPr>
          <w:sz w:val="22"/>
        </w:rPr>
        <w:t>eu transcurso, poderá ser prorrogado uma única vez, por igual período, mediante solicitação escrita e justificada do Contratado, aceita pelo Contratante.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 xml:space="preserve"> Decorrido o prazo estabelecido no item 4.8, sem atendimento da solicitação, fica o Contratante autori</w:t>
      </w:r>
      <w:r>
        <w:rPr>
          <w:sz w:val="22"/>
        </w:rPr>
        <w:t>zado a contratar empresa diversa para executar os reparos e ajustes necessários, bem como a exigir do Contratado o reembolso pelos custos respectivos, sem que tal fato acarrete a perda da garantia dos serviços prestados.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 xml:space="preserve"> O custo referente ao transporte ou</w:t>
      </w:r>
      <w:r>
        <w:rPr>
          <w:sz w:val="22"/>
        </w:rPr>
        <w:t xml:space="preserve"> deslocamento necessário para cobertura da garantia será de responsabilidade do Contratado.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 xml:space="preserve"> A garantia legal ou contratual do objeto tem prazo de vigência próprio e desvinculado daquele fixado no contrato, permitindo eventual aplicação de penalidades em c</w:t>
      </w:r>
      <w:r>
        <w:rPr>
          <w:sz w:val="22"/>
        </w:rPr>
        <w:t>aso de descumprimento de alguma de suas condições, mesmo depois de expirada a vigência contratual.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rFonts w:ascii="Times New Roman" w:eastAsia="Times New Roman" w:hAnsi="Times New Roman" w:cs="Times New Roman"/>
          <w:sz w:val="22"/>
        </w:rPr>
        <w:tab/>
      </w:r>
      <w:r>
        <w:rPr>
          <w:sz w:val="22"/>
        </w:rPr>
        <w:t xml:space="preserve">Quanto a efetiva entrega </w:t>
      </w:r>
    </w:p>
    <w:p w:rsidR="00324EF7" w:rsidRDefault="0022750A">
      <w:pPr>
        <w:widowControl/>
        <w:tabs>
          <w:tab w:val="left" w:pos="675"/>
        </w:tabs>
        <w:spacing w:before="120" w:line="276" w:lineRule="auto"/>
        <w:ind w:left="225" w:right="210"/>
      </w:pPr>
      <w:r>
        <w:rPr>
          <w:sz w:val="24"/>
        </w:rPr>
        <w:t xml:space="preserve"> </w:t>
      </w:r>
      <w:r>
        <w:rPr>
          <w:sz w:val="22"/>
        </w:rPr>
        <w:t xml:space="preserve">4.13.1. Os itens/serviços serão recebidos/executados provisoriamente, de forma sumária, no ato da entrega, juntamente com a nota </w:t>
      </w:r>
      <w:r>
        <w:rPr>
          <w:sz w:val="22"/>
        </w:rPr>
        <w:t xml:space="preserve">fiscal ou instrumento de cobrança equivalente, </w:t>
      </w:r>
      <w:proofErr w:type="gramStart"/>
      <w:r>
        <w:rPr>
          <w:sz w:val="22"/>
        </w:rPr>
        <w:t>pelo(</w:t>
      </w:r>
      <w:proofErr w:type="gramEnd"/>
      <w:r>
        <w:rPr>
          <w:sz w:val="22"/>
        </w:rPr>
        <w:t>a) responsável pelo acompanhamento e fiscalização do contrato, para efeito de posterior verificação de sua conformidade com as especificações constantes no Termo de Referência e na proposta.</w:t>
      </w:r>
    </w:p>
    <w:p w:rsidR="00324EF7" w:rsidRDefault="0022750A">
      <w:pPr>
        <w:widowControl/>
        <w:tabs>
          <w:tab w:val="left" w:pos="675"/>
        </w:tabs>
        <w:spacing w:before="120" w:line="276" w:lineRule="auto"/>
        <w:ind w:left="225" w:right="210"/>
      </w:pPr>
      <w:r>
        <w:rPr>
          <w:sz w:val="22"/>
        </w:rPr>
        <w:t>4.13.2. Os it</w:t>
      </w:r>
      <w:r>
        <w:rPr>
          <w:sz w:val="22"/>
        </w:rPr>
        <w:t>ens/serviços poderão ser rejeitados, no todo ou em parte, inclusive antes do recebimento provisório, quando em desacordo com as especificações constantes no Termo de Referência e na proposta, devendo ser corrigidos, nos termos do item 4.8 deste termo, no p</w:t>
      </w:r>
      <w:r>
        <w:rPr>
          <w:sz w:val="22"/>
        </w:rPr>
        <w:t>razo de 2 (dois) dias, a contar da notificação da contratada, às suas custas, sem prejuízo da aplicação das penalidades.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 xml:space="preserve"> O recebimento definitivo ocorrerá no prazo de 5 (cinco) dias úteis, a contar do recebimento da nota fiscal ou instrumento de cobrança </w:t>
      </w:r>
      <w:r>
        <w:rPr>
          <w:sz w:val="22"/>
        </w:rPr>
        <w:t>equivalente pela Administração, após a verificação execução efetiva dos serviços previamente estabelecidos e consequente aceitação mediante termo detalhado.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 xml:space="preserve"> Para as contratações decorrentes de despesas cujos valores não ultrapassem o limite de que trata o</w:t>
      </w:r>
      <w:r>
        <w:rPr>
          <w:sz w:val="22"/>
        </w:rPr>
        <w:t xml:space="preserve"> inciso II do art. 75 da Lei ne 14.133, de 2021, o prazo máximo para o recebimento definitivo será de até 10 (dez) dias úteis.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</w:pPr>
      <w:r>
        <w:rPr>
          <w:sz w:val="22"/>
        </w:rPr>
        <w:tab/>
        <w:t>O prazo para recebimento definitivo poderá ser excepcionalmente prorrogado, de forma justificada, por igual período, quando houv</w:t>
      </w:r>
      <w:r>
        <w:rPr>
          <w:sz w:val="22"/>
        </w:rPr>
        <w:t>er necessidade de diligências para a aferição do atendimento das exigências contratuais.</w:t>
      </w:r>
    </w:p>
    <w:p w:rsidR="00324EF7" w:rsidRDefault="0022750A">
      <w:pPr>
        <w:widowControl/>
        <w:numPr>
          <w:ilvl w:val="1"/>
          <w:numId w:val="3"/>
        </w:numPr>
        <w:tabs>
          <w:tab w:val="left" w:pos="675"/>
        </w:tabs>
        <w:spacing w:before="120" w:line="276" w:lineRule="auto"/>
        <w:ind w:right="210"/>
        <w:jc w:val="both"/>
      </w:pPr>
      <w:r>
        <w:rPr>
          <w:sz w:val="22"/>
        </w:rPr>
        <w:t xml:space="preserve"> O recebimento provisório ou definitivo não excluirá a responsabilidade civil pela solidez e pela segurança do serviço nem a responsabilidade ético-profissional pela p</w:t>
      </w:r>
      <w:r>
        <w:rPr>
          <w:sz w:val="22"/>
        </w:rPr>
        <w:t>erfeita execução do contrato.</w:t>
      </w:r>
    </w:p>
    <w:p w:rsidR="00324EF7" w:rsidRDefault="00324EF7">
      <w:pPr>
        <w:widowControl/>
        <w:spacing w:before="15"/>
      </w:pPr>
    </w:p>
    <w:p w:rsidR="00324EF7" w:rsidRDefault="0022750A">
      <w:pPr>
        <w:widowControl/>
      </w:pPr>
      <w:r>
        <w:rPr>
          <w:noProof/>
        </w:rPr>
        <w:drawing>
          <wp:inline distT="0" distB="0" distL="0" distR="0">
            <wp:extent cx="6734175" cy="190500"/>
            <wp:effectExtent l="0" t="0" r="0" b="0"/>
            <wp:docPr id="7" name="P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7.em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F7" w:rsidRDefault="00324EF7">
      <w:pPr>
        <w:widowControl/>
        <w:spacing w:before="15"/>
      </w:pPr>
    </w:p>
    <w:p w:rsidR="00324EF7" w:rsidRDefault="0022750A">
      <w:pPr>
        <w:widowControl/>
        <w:numPr>
          <w:ilvl w:val="1"/>
          <w:numId w:val="2"/>
        </w:numPr>
        <w:spacing w:line="276" w:lineRule="auto"/>
        <w:ind w:right="210"/>
        <w:jc w:val="both"/>
      </w:pPr>
      <w:r>
        <w:rPr>
          <w:sz w:val="22"/>
        </w:rPr>
        <w:t>O contrato deverá ser executado fielmente pelas partes, de acordo com as cláusulas avençadas e as normas da Lei Federal nº 14.133/2021, e cada parte responderá pelas consequências de sua inexecução total ou parcial.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 xml:space="preserve">Em </w:t>
      </w:r>
      <w:r>
        <w:rPr>
          <w:sz w:val="22"/>
        </w:rPr>
        <w:t>caso de impedimento, ordem de paralisação ou suspensão do contrato, o cronograma de execução será prorrogado automaticamente pelo tempo correspondente, anotadas tais circunstâncias mediante simples apostila.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>As comunicações entre o órgão ou entidade e a Co</w:t>
      </w:r>
      <w:r>
        <w:rPr>
          <w:sz w:val="22"/>
        </w:rPr>
        <w:t>ntratada devem ser realizadas por escrito sempre que o ato exigir tal formalidade, admitindo-se o uso de mensagem eletrônica para esse fim.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 xml:space="preserve">O órgão ou entidade poderá convocar representante da empresa para adoção de providências que devam ser cumpridas de </w:t>
      </w:r>
      <w:r>
        <w:rPr>
          <w:sz w:val="22"/>
        </w:rPr>
        <w:t>imediato.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>Após a assinatura do contrato ou instrumento equivalente, o órgão ou entidade poderá convocar o representante da empresa contratada para reunião inicial para apresentação do plano de fiscalização, que conterá informações acerca das obrigações con</w:t>
      </w:r>
      <w:r>
        <w:rPr>
          <w:sz w:val="22"/>
        </w:rPr>
        <w:t>tratuais, dos mecanismos de fiscalização, das estratégias para execução do objeto, do plano complementar de execução da Contratada, quando houver, do método de aferição dos resultados e das sanções aplicáveis, dentre outros.</w:t>
      </w:r>
    </w:p>
    <w:p w:rsidR="00324EF7" w:rsidRDefault="0022750A">
      <w:pPr>
        <w:widowControl/>
        <w:numPr>
          <w:ilvl w:val="1"/>
          <w:numId w:val="2"/>
        </w:numPr>
        <w:spacing w:before="120" w:line="264" w:lineRule="auto"/>
        <w:ind w:right="210"/>
        <w:jc w:val="both"/>
      </w:pPr>
      <w:r>
        <w:rPr>
          <w:sz w:val="22"/>
        </w:rPr>
        <w:t>A execução do contrato deverá s</w:t>
      </w:r>
      <w:r>
        <w:rPr>
          <w:sz w:val="22"/>
        </w:rPr>
        <w:t xml:space="preserve">er acompanhada e fiscalizada </w:t>
      </w:r>
      <w:proofErr w:type="gramStart"/>
      <w:r>
        <w:rPr>
          <w:sz w:val="22"/>
        </w:rPr>
        <w:t>pelo(</w:t>
      </w:r>
      <w:proofErr w:type="gramEnd"/>
      <w:r>
        <w:rPr>
          <w:sz w:val="22"/>
        </w:rPr>
        <w:t>s) fiscal(</w:t>
      </w:r>
      <w:proofErr w:type="spellStart"/>
      <w:r>
        <w:rPr>
          <w:sz w:val="22"/>
        </w:rPr>
        <w:t>is</w:t>
      </w:r>
      <w:proofErr w:type="spellEnd"/>
      <w:r>
        <w:rPr>
          <w:sz w:val="22"/>
        </w:rPr>
        <w:t>) do contrato, ou pelos respectivos substitutos.</w:t>
      </w:r>
    </w:p>
    <w:p w:rsidR="00324EF7" w:rsidRDefault="0022750A">
      <w:pPr>
        <w:widowControl/>
        <w:numPr>
          <w:ilvl w:val="1"/>
          <w:numId w:val="2"/>
        </w:numPr>
        <w:spacing w:before="120" w:line="264" w:lineRule="auto"/>
        <w:ind w:right="210"/>
        <w:jc w:val="both"/>
      </w:pPr>
      <w:r>
        <w:rPr>
          <w:sz w:val="22"/>
        </w:rPr>
        <w:t>O fiscal acompanhará a execução do contrato, para que sejam cumpridas todas as condições estabelecidas, de modo a assegurar os melhores resultados para a Adminis</w:t>
      </w:r>
      <w:r>
        <w:rPr>
          <w:sz w:val="22"/>
        </w:rPr>
        <w:t>tração.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>O fiscal anotará no histórico de gerenciamento do contrato todas as ocorrências relacionadas à execução, com a descrição do que for necessário para a regularização das faltas ou dos defeitos observados.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>Identificada qualquer inexatidão ou irregular</w:t>
      </w:r>
      <w:r>
        <w:rPr>
          <w:sz w:val="22"/>
        </w:rPr>
        <w:t>idade, o fiscal emitirá notificações para a correção da execução do contrato, determinando prazo para a correção.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>O fiscal informará ao gestor do contato, em tempo hábil, a situação que demandar decisão ou adoção de medidas que ultrapassem sua competência,</w:t>
      </w:r>
      <w:r>
        <w:rPr>
          <w:sz w:val="22"/>
        </w:rPr>
        <w:t xml:space="preserve"> para que adote as medidas necessárias e saneadoras, se for o caso.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>No caso de ocorrências que possam inviabilizar a execução do contrato nas datas aprazadas, o fiscal comunicará o fato imediatamente ao gestor.</w:t>
      </w:r>
    </w:p>
    <w:p w:rsidR="00324EF7" w:rsidRDefault="0022750A">
      <w:pPr>
        <w:widowControl/>
        <w:numPr>
          <w:ilvl w:val="1"/>
          <w:numId w:val="2"/>
        </w:numPr>
        <w:spacing w:before="120" w:line="264" w:lineRule="auto"/>
        <w:ind w:right="210"/>
        <w:jc w:val="both"/>
      </w:pPr>
      <w:r>
        <w:rPr>
          <w:sz w:val="22"/>
        </w:rPr>
        <w:t>O fiscal deverá comunicar ao gestor, em tempo</w:t>
      </w:r>
      <w:r>
        <w:rPr>
          <w:sz w:val="22"/>
        </w:rPr>
        <w:t xml:space="preserve"> hábil, o término do contrato sob sua responsabilidade, com vistas à renovação tempestiva ou à prorrogação contratual.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 xml:space="preserve">O fiscal verificará a manutenção das condições de habilitação da Contratada, acompanhará o empenho, o pagamento, as garantias, as glosas </w:t>
      </w:r>
      <w:r>
        <w:rPr>
          <w:sz w:val="22"/>
        </w:rPr>
        <w:t>e a formalização de apostilamento e termos aditivos, solicitando quaisquer documentos comprobatórios pertinentes, caso necessário.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>Caso ocorram descumprimento das obrigações contratuais, o fiscal atuará tempestivamente na solução do problema, reportando ao</w:t>
      </w:r>
      <w:r>
        <w:rPr>
          <w:sz w:val="22"/>
        </w:rPr>
        <w:t xml:space="preserve"> gestor do contrato para que tome as providências cabíveis, quando ultrapassar a sua competência.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 xml:space="preserve">O gestor coordenará a atualização do processo de acompanhamento e fiscalização do contrato, contendo todos os registros formais da execução no histórico de </w:t>
      </w:r>
      <w:r>
        <w:rPr>
          <w:sz w:val="22"/>
        </w:rPr>
        <w:t xml:space="preserve">gerenciamento, a </w:t>
      </w:r>
      <w:r>
        <w:rPr>
          <w:sz w:val="22"/>
        </w:rPr>
        <w:lastRenderedPageBreak/>
        <w:t>exemplo da ordem de serviço, do registro de ocorrências, das alterações e das prorrogações contratuais, elaborando relatório com vistas à verificação da necessidade de adequações para o atendimento da finalidade da administração.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 xml:space="preserve">O gestor </w:t>
      </w:r>
      <w:r>
        <w:rPr>
          <w:sz w:val="22"/>
        </w:rPr>
        <w:t>do contrato acompanhará a manutenção das condições de habilitação da Contratada, para fins de empenho de despesa e pagamento, e anotará os problemas que obstem o fluxo normal da liquidação e do pagamento da despesa no relatório de riscos eventuais.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>O gesto</w:t>
      </w:r>
      <w:r>
        <w:rPr>
          <w:sz w:val="22"/>
        </w:rPr>
        <w:t>r do contrato acompanhará os registros realizados pelos fiscais, de todas as ocorrências relacionadas à execução e as medidas adotadas, informando à autoridade superior, se for o caso, aquelas que ultrapassarem a sua competência.</w:t>
      </w:r>
    </w:p>
    <w:p w:rsidR="00324EF7" w:rsidRDefault="00324EF7">
      <w:pPr>
        <w:widowControl/>
        <w:spacing w:before="15"/>
      </w:pPr>
    </w:p>
    <w:p w:rsidR="00324EF7" w:rsidRDefault="0022750A">
      <w:pPr>
        <w:widowControl/>
        <w:numPr>
          <w:ilvl w:val="1"/>
          <w:numId w:val="2"/>
        </w:numPr>
        <w:spacing w:line="276" w:lineRule="auto"/>
        <w:ind w:right="210"/>
        <w:jc w:val="both"/>
      </w:pPr>
      <w:r>
        <w:rPr>
          <w:sz w:val="22"/>
        </w:rPr>
        <w:t>O gestor do contrato emit</w:t>
      </w:r>
      <w:r>
        <w:rPr>
          <w:sz w:val="22"/>
        </w:rPr>
        <w:t xml:space="preserve">irá documento comprobatório da avaliação realizada pelos fiscais, quanto ao cumprimento de obrigações assumidas pela Contratada, com menção ao seu desempenho na execução contratual, baseado nos indicadores objetivamente definidos e aferidos, e a eventuais </w:t>
      </w:r>
      <w:r>
        <w:rPr>
          <w:sz w:val="22"/>
        </w:rPr>
        <w:t>penalidades aplicadas.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 xml:space="preserve">O gestor do contrato tomará providências para a formalização de processo administrativo de responsabilização para fins de aplicação de sanções, a ser conduzido pela comissão de que trata o art. 158 da Lei Federal </w:t>
      </w:r>
      <w:proofErr w:type="gramStart"/>
      <w:r>
        <w:rPr>
          <w:sz w:val="22"/>
        </w:rPr>
        <w:t>n.º</w:t>
      </w:r>
      <w:proofErr w:type="gramEnd"/>
      <w:r>
        <w:rPr>
          <w:sz w:val="22"/>
        </w:rPr>
        <w:t xml:space="preserve"> 14.133/2021, ou </w:t>
      </w:r>
      <w:r>
        <w:rPr>
          <w:sz w:val="22"/>
        </w:rPr>
        <w:t>pelo agente ou pelo setor com competência para tal, conforme o caso.</w:t>
      </w:r>
    </w:p>
    <w:p w:rsidR="00324EF7" w:rsidRDefault="0022750A">
      <w:pPr>
        <w:widowControl/>
        <w:numPr>
          <w:ilvl w:val="1"/>
          <w:numId w:val="2"/>
        </w:numPr>
        <w:spacing w:before="120" w:line="276" w:lineRule="auto"/>
        <w:ind w:right="210"/>
        <w:jc w:val="both"/>
      </w:pPr>
      <w:r>
        <w:rPr>
          <w:sz w:val="22"/>
        </w:rPr>
        <w:t>O gestor do contrato deverá elaborar relatório final com informações sobre a consecução dos objetivos que tenham justificado a contratação e eventuais condutas a serem adotadas para o apr</w:t>
      </w:r>
      <w:r>
        <w:rPr>
          <w:sz w:val="22"/>
        </w:rPr>
        <w:t>imoramento das atividades da Administração.</w:t>
      </w:r>
    </w:p>
    <w:p w:rsidR="00324EF7" w:rsidRDefault="00324EF7">
      <w:pPr>
        <w:widowControl/>
        <w:spacing w:before="15"/>
      </w:pPr>
    </w:p>
    <w:p w:rsidR="00324EF7" w:rsidRDefault="00324EF7">
      <w:pPr>
        <w:widowControl/>
        <w:spacing w:before="15"/>
      </w:pPr>
    </w:p>
    <w:p w:rsidR="00324EF7" w:rsidRDefault="0022750A">
      <w:pPr>
        <w:widowControl/>
        <w:spacing w:before="15"/>
      </w:pPr>
      <w:r>
        <w:rPr>
          <w:noProof/>
        </w:rPr>
        <w:drawing>
          <wp:inline distT="0" distB="0" distL="0" distR="0">
            <wp:extent cx="6581775" cy="209550"/>
            <wp:effectExtent l="0" t="0" r="0" b="0"/>
            <wp:docPr id="8" name="P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8.em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F7" w:rsidRDefault="0022750A">
      <w:pPr>
        <w:widowControl/>
        <w:numPr>
          <w:ilvl w:val="1"/>
          <w:numId w:val="5"/>
        </w:numPr>
        <w:spacing w:before="90" w:line="276" w:lineRule="auto"/>
        <w:ind w:right="210"/>
        <w:jc w:val="both"/>
      </w:pPr>
      <w:r>
        <w:rPr>
          <w:sz w:val="22"/>
        </w:rPr>
        <w:t xml:space="preserve">O pagamento será realizado por meio de ordem bancária, para crédito em banco, agência e </w:t>
      </w:r>
      <w:proofErr w:type="spellStart"/>
      <w:r>
        <w:rPr>
          <w:sz w:val="22"/>
        </w:rPr>
        <w:t>conta-corrente</w:t>
      </w:r>
      <w:proofErr w:type="spellEnd"/>
      <w:r>
        <w:rPr>
          <w:sz w:val="22"/>
        </w:rPr>
        <w:t>, indicados pela Contratada.</w:t>
      </w:r>
    </w:p>
    <w:p w:rsidR="00324EF7" w:rsidRDefault="0022750A">
      <w:pPr>
        <w:widowControl/>
        <w:numPr>
          <w:ilvl w:val="1"/>
          <w:numId w:val="5"/>
        </w:numPr>
        <w:tabs>
          <w:tab w:val="left" w:pos="930"/>
        </w:tabs>
        <w:spacing w:before="120"/>
        <w:jc w:val="both"/>
      </w:pPr>
      <w:r>
        <w:rPr>
          <w:sz w:val="22"/>
        </w:rPr>
        <w:t xml:space="preserve">Será considerada data do pagamento o dia em que constar como emitida a ordem </w:t>
      </w:r>
      <w:r>
        <w:rPr>
          <w:sz w:val="22"/>
        </w:rPr>
        <w:t>bancária para pagamento.</w:t>
      </w:r>
    </w:p>
    <w:p w:rsidR="00324EF7" w:rsidRDefault="0022750A">
      <w:pPr>
        <w:widowControl/>
        <w:numPr>
          <w:ilvl w:val="1"/>
          <w:numId w:val="5"/>
        </w:numPr>
        <w:tabs>
          <w:tab w:val="left" w:pos="930"/>
        </w:tabs>
        <w:spacing w:before="150" w:line="276" w:lineRule="auto"/>
        <w:ind w:right="210"/>
        <w:jc w:val="both"/>
      </w:pPr>
      <w:r>
        <w:rPr>
          <w:sz w:val="22"/>
        </w:rPr>
        <w:t xml:space="preserve">Recebida a Nota Fiscal ou documento de cobrança equivalente, correrá o prazo de </w:t>
      </w:r>
      <w:r>
        <w:rPr>
          <w:color w:val="FF0000"/>
          <w:sz w:val="22"/>
        </w:rPr>
        <w:t>30</w:t>
      </w:r>
      <w:r>
        <w:rPr>
          <w:b/>
          <w:color w:val="FF0000"/>
          <w:sz w:val="22"/>
        </w:rPr>
        <w:t xml:space="preserve"> (trinta) dias úteis</w:t>
      </w:r>
      <w:r>
        <w:rPr>
          <w:b/>
          <w:sz w:val="22"/>
        </w:rPr>
        <w:t xml:space="preserve"> </w:t>
      </w:r>
      <w:r>
        <w:rPr>
          <w:sz w:val="22"/>
        </w:rPr>
        <w:t>para fins de liquidação, na forma desta seção, prorrogáveis por igual período.</w:t>
      </w:r>
    </w:p>
    <w:p w:rsidR="00324EF7" w:rsidRDefault="0022750A">
      <w:pPr>
        <w:widowControl/>
        <w:numPr>
          <w:ilvl w:val="2"/>
          <w:numId w:val="5"/>
        </w:numPr>
        <w:tabs>
          <w:tab w:val="left" w:pos="1050"/>
        </w:tabs>
        <w:spacing w:before="120" w:line="276" w:lineRule="auto"/>
        <w:ind w:right="210"/>
        <w:jc w:val="both"/>
      </w:pPr>
      <w:r>
        <w:rPr>
          <w:sz w:val="22"/>
        </w:rPr>
        <w:t>O prazo de que trata o subitem anterior será redu</w:t>
      </w:r>
      <w:r>
        <w:rPr>
          <w:sz w:val="22"/>
        </w:rPr>
        <w:t>zido à metade, mantendo-se a possibilidade de prorrogação, no caso de contratações decorrentes de despesas cujos valores não ultrapassem o limite de que trata o inciso II, do art. 75, da Lei nº 14.133/2021.</w:t>
      </w:r>
    </w:p>
    <w:p w:rsidR="00324EF7" w:rsidRDefault="0022750A">
      <w:pPr>
        <w:widowControl/>
        <w:numPr>
          <w:ilvl w:val="2"/>
          <w:numId w:val="5"/>
        </w:numPr>
        <w:spacing w:before="120" w:line="276" w:lineRule="auto"/>
        <w:ind w:right="210"/>
        <w:jc w:val="both"/>
      </w:pPr>
      <w:r>
        <w:rPr>
          <w:sz w:val="22"/>
        </w:rPr>
        <w:t>A nota fiscal ou instrumento de cobrança equivale</w:t>
      </w:r>
      <w:r>
        <w:rPr>
          <w:sz w:val="22"/>
        </w:rPr>
        <w:t xml:space="preserve">nte deverá ser obrigatoriamente acompanhado da comprovação da regularidade fiscal, mediante consulta aos sítios eletrônicos oficiais ou à documentação mencionada no </w:t>
      </w:r>
      <w:r>
        <w:rPr>
          <w:sz w:val="22"/>
          <w:u w:val="single"/>
        </w:rPr>
        <w:t xml:space="preserve">art. 68, da Lei Federal </w:t>
      </w:r>
      <w:proofErr w:type="gramStart"/>
      <w:r>
        <w:rPr>
          <w:sz w:val="22"/>
          <w:u w:val="single"/>
        </w:rPr>
        <w:t>n.º</w:t>
      </w:r>
      <w:proofErr w:type="gramEnd"/>
      <w:r>
        <w:rPr>
          <w:sz w:val="22"/>
          <w:u w:val="single"/>
        </w:rPr>
        <w:t xml:space="preserve"> 14.133/2021</w:t>
      </w:r>
      <w:r>
        <w:rPr>
          <w:rFonts w:ascii="Times New Roman" w:eastAsia="Times New Roman" w:hAnsi="Times New Roman" w:cs="Times New Roman"/>
          <w:sz w:val="22"/>
        </w:rPr>
        <w:t>.</w:t>
      </w:r>
    </w:p>
    <w:p w:rsidR="00324EF7" w:rsidRDefault="0022750A">
      <w:pPr>
        <w:widowControl/>
        <w:numPr>
          <w:ilvl w:val="1"/>
          <w:numId w:val="5"/>
        </w:numPr>
        <w:tabs>
          <w:tab w:val="left" w:pos="540"/>
        </w:tabs>
        <w:spacing w:before="120" w:line="276" w:lineRule="auto"/>
        <w:ind w:right="210"/>
        <w:jc w:val="both"/>
      </w:pPr>
      <w:r>
        <w:rPr>
          <w:sz w:val="22"/>
        </w:rPr>
        <w:t>Para fins de liquidação, o setor competente deverá</w:t>
      </w:r>
      <w:r>
        <w:rPr>
          <w:sz w:val="22"/>
        </w:rPr>
        <w:t xml:space="preserve"> verificar se a nota fiscal ou instrumento de cobrança equivalente apresentado expressa os elementos necessários e essenciais do documento, tais como:</w:t>
      </w:r>
    </w:p>
    <w:p w:rsidR="00324EF7" w:rsidRDefault="0022750A">
      <w:pPr>
        <w:widowControl/>
        <w:numPr>
          <w:ilvl w:val="0"/>
          <w:numId w:val="6"/>
        </w:numPr>
        <w:spacing w:before="120"/>
        <w:jc w:val="both"/>
      </w:pPr>
      <w:r>
        <w:rPr>
          <w:sz w:val="22"/>
        </w:rPr>
        <w:t>O prazo de validade;</w:t>
      </w:r>
    </w:p>
    <w:p w:rsidR="00324EF7" w:rsidRDefault="0022750A">
      <w:pPr>
        <w:widowControl/>
        <w:numPr>
          <w:ilvl w:val="0"/>
          <w:numId w:val="6"/>
        </w:numPr>
        <w:tabs>
          <w:tab w:val="left" w:pos="1020"/>
        </w:tabs>
        <w:spacing w:before="150"/>
        <w:jc w:val="both"/>
      </w:pPr>
      <w:r>
        <w:rPr>
          <w:sz w:val="22"/>
        </w:rPr>
        <w:t>A data da emissão;</w:t>
      </w:r>
    </w:p>
    <w:p w:rsidR="00324EF7" w:rsidRDefault="0022750A">
      <w:pPr>
        <w:widowControl/>
        <w:numPr>
          <w:ilvl w:val="0"/>
          <w:numId w:val="6"/>
        </w:numPr>
        <w:spacing w:before="150"/>
      </w:pPr>
      <w:r>
        <w:rPr>
          <w:sz w:val="22"/>
        </w:rPr>
        <w:t>Os dados do contrato e do órgão contratante;</w:t>
      </w:r>
    </w:p>
    <w:p w:rsidR="00324EF7" w:rsidRDefault="0022750A">
      <w:pPr>
        <w:widowControl/>
        <w:numPr>
          <w:ilvl w:val="0"/>
          <w:numId w:val="6"/>
        </w:numPr>
        <w:tabs>
          <w:tab w:val="left" w:pos="1020"/>
        </w:tabs>
        <w:spacing w:before="150"/>
      </w:pPr>
      <w:r>
        <w:rPr>
          <w:sz w:val="22"/>
        </w:rPr>
        <w:lastRenderedPageBreak/>
        <w:t>O período respectivo</w:t>
      </w:r>
      <w:r>
        <w:rPr>
          <w:sz w:val="22"/>
        </w:rPr>
        <w:t xml:space="preserve"> de execução do contrato;</w:t>
      </w:r>
    </w:p>
    <w:p w:rsidR="00324EF7" w:rsidRDefault="0022750A">
      <w:pPr>
        <w:widowControl/>
        <w:numPr>
          <w:ilvl w:val="0"/>
          <w:numId w:val="6"/>
        </w:numPr>
        <w:spacing w:before="150"/>
      </w:pPr>
      <w:r>
        <w:rPr>
          <w:sz w:val="22"/>
        </w:rPr>
        <w:t>O valor a pagar; e</w:t>
      </w:r>
    </w:p>
    <w:p w:rsidR="00324EF7" w:rsidRDefault="0022750A">
      <w:pPr>
        <w:widowControl/>
        <w:numPr>
          <w:ilvl w:val="0"/>
          <w:numId w:val="6"/>
        </w:numPr>
        <w:spacing w:before="150"/>
      </w:pPr>
      <w:r>
        <w:rPr>
          <w:sz w:val="22"/>
        </w:rPr>
        <w:t>Eventual destaque do valor de retenções tributárias cabíveis.</w:t>
      </w:r>
    </w:p>
    <w:p w:rsidR="00324EF7" w:rsidRDefault="0022750A">
      <w:pPr>
        <w:widowControl/>
        <w:numPr>
          <w:ilvl w:val="2"/>
          <w:numId w:val="5"/>
        </w:numPr>
        <w:spacing w:before="150" w:line="276" w:lineRule="auto"/>
        <w:ind w:right="210"/>
        <w:jc w:val="both"/>
      </w:pPr>
      <w:r>
        <w:rPr>
          <w:sz w:val="22"/>
        </w:rPr>
        <w:t xml:space="preserve">Havendo erro na apresentação da nota fiscal ou instrumento de cobrança equivalente, ou circunstância que impeça a liquidação da despesa, esta ficará </w:t>
      </w:r>
      <w:r>
        <w:rPr>
          <w:sz w:val="22"/>
        </w:rPr>
        <w:t>sobrestada até que a Contratada providencie as medidas saneadoras, reiniciando-se o prazo após a comprovação da regularização da situação, sem ônus ao contratante.</w:t>
      </w:r>
    </w:p>
    <w:p w:rsidR="00324EF7" w:rsidRDefault="0022750A">
      <w:pPr>
        <w:widowControl/>
        <w:numPr>
          <w:ilvl w:val="1"/>
          <w:numId w:val="5"/>
        </w:numPr>
        <w:spacing w:before="105" w:line="276" w:lineRule="auto"/>
        <w:ind w:right="210"/>
        <w:jc w:val="both"/>
      </w:pPr>
      <w:r>
        <w:rPr>
          <w:sz w:val="22"/>
          <w:u w:val="single"/>
        </w:rPr>
        <w:t xml:space="preserve">A </w:t>
      </w:r>
      <w:r>
        <w:rPr>
          <w:sz w:val="22"/>
        </w:rPr>
        <w:t>Administração deverá verificar a manutenção das condições de habilitação exigidas no edita</w:t>
      </w:r>
      <w:r>
        <w:rPr>
          <w:sz w:val="22"/>
        </w:rPr>
        <w:t>l de pregão eletrônico e identificar possível razão que impeça a participação em licitação/contratação pública, no âmbito do órgão ou entidade, que implique proibição de contratar com o Poder Público, bem como ocorrências impeditivas indiretas.</w:t>
      </w:r>
    </w:p>
    <w:p w:rsidR="00324EF7" w:rsidRDefault="0022750A">
      <w:pPr>
        <w:widowControl/>
        <w:numPr>
          <w:ilvl w:val="2"/>
          <w:numId w:val="5"/>
        </w:numPr>
        <w:spacing w:before="120" w:line="276" w:lineRule="auto"/>
        <w:ind w:right="210"/>
        <w:jc w:val="both"/>
      </w:pPr>
      <w:r>
        <w:rPr>
          <w:sz w:val="22"/>
        </w:rPr>
        <w:t>Constatando</w:t>
      </w:r>
      <w:r>
        <w:rPr>
          <w:sz w:val="22"/>
        </w:rPr>
        <w:t xml:space="preserve">-se uma situação de irregularidade da Contratada, será providenciada sua notificação, por escrito, para que, no prazo de </w:t>
      </w:r>
      <w:r>
        <w:rPr>
          <w:b/>
          <w:sz w:val="22"/>
        </w:rPr>
        <w:t>5 (cinco) dias úteis</w:t>
      </w:r>
      <w:r>
        <w:rPr>
          <w:sz w:val="22"/>
        </w:rPr>
        <w:t>, regularize sua situação ou, no mesmo prazo, apresente sua defesa. O prazo poderá ser prorrogado uma vez, por igua</w:t>
      </w:r>
      <w:r>
        <w:rPr>
          <w:sz w:val="22"/>
        </w:rPr>
        <w:t>l período, a critério do contratante.</w:t>
      </w:r>
    </w:p>
    <w:p w:rsidR="00324EF7" w:rsidRDefault="0022750A">
      <w:pPr>
        <w:widowControl/>
        <w:numPr>
          <w:ilvl w:val="2"/>
          <w:numId w:val="5"/>
        </w:numPr>
        <w:spacing w:before="120" w:line="276" w:lineRule="auto"/>
        <w:ind w:right="210"/>
        <w:jc w:val="both"/>
      </w:pPr>
      <w:r>
        <w:rPr>
          <w:sz w:val="22"/>
        </w:rPr>
        <w:t>Não havendo regularização ou sendo a defesa considerada improcedente, o contratante deverá comunicar aos órgãos responsáveis pela fiscalização da regularidade fiscal quanto à inadimplência da Contratada, bem como quant</w:t>
      </w:r>
      <w:r>
        <w:rPr>
          <w:sz w:val="22"/>
        </w:rPr>
        <w:t>o à existência de pagamento a ser efetuado, para que sejam acionados os meios pertinentes e necessários para garantir o recebimento de seus créditos.</w:t>
      </w:r>
    </w:p>
    <w:p w:rsidR="00324EF7" w:rsidRDefault="00324EF7">
      <w:pPr>
        <w:widowControl/>
        <w:spacing w:before="15"/>
      </w:pPr>
    </w:p>
    <w:p w:rsidR="00324EF7" w:rsidRDefault="0022750A">
      <w:pPr>
        <w:widowControl/>
        <w:numPr>
          <w:ilvl w:val="2"/>
          <w:numId w:val="5"/>
        </w:numPr>
        <w:spacing w:line="264" w:lineRule="auto"/>
        <w:ind w:right="210"/>
        <w:jc w:val="both"/>
      </w:pPr>
      <w:r>
        <w:rPr>
          <w:sz w:val="22"/>
        </w:rPr>
        <w:t>Persistindo a irregularidade, o contratante deverá adotar as medidas necessárias à rescisão contratual no</w:t>
      </w:r>
      <w:r>
        <w:rPr>
          <w:sz w:val="22"/>
        </w:rPr>
        <w:t>s autos do processo administrativo correspondente, assegurada à Contratada a ampla defesa.</w:t>
      </w:r>
    </w:p>
    <w:p w:rsidR="00324EF7" w:rsidRDefault="0022750A">
      <w:pPr>
        <w:widowControl/>
        <w:numPr>
          <w:ilvl w:val="2"/>
          <w:numId w:val="5"/>
        </w:numPr>
        <w:spacing w:before="120" w:line="276" w:lineRule="auto"/>
        <w:ind w:right="210"/>
        <w:jc w:val="both"/>
      </w:pPr>
      <w:r>
        <w:rPr>
          <w:sz w:val="22"/>
        </w:rPr>
        <w:t>Havendo a efetiva execução do objeto, os pagamentos serão realizados normalmente, até que se decida pela rescisão do contrato, caso a Contratada não regularize sua s</w:t>
      </w:r>
      <w:r>
        <w:rPr>
          <w:sz w:val="22"/>
        </w:rPr>
        <w:t>ituação.</w:t>
      </w:r>
    </w:p>
    <w:p w:rsidR="00324EF7" w:rsidRDefault="0022750A">
      <w:pPr>
        <w:widowControl/>
        <w:numPr>
          <w:ilvl w:val="1"/>
          <w:numId w:val="5"/>
        </w:numPr>
        <w:tabs>
          <w:tab w:val="left" w:pos="930"/>
        </w:tabs>
        <w:spacing w:before="120" w:line="276" w:lineRule="auto"/>
        <w:ind w:right="210"/>
        <w:jc w:val="both"/>
      </w:pPr>
      <w:r>
        <w:rPr>
          <w:sz w:val="22"/>
        </w:rPr>
        <w:t>Quando do pagamento, será efetuada a retenção tributária prevista na legislação aplicável; independentemente do percentual de tributo inserido na planilha, quando houver, serão retidos na fonte, quando da realização do pagamento, os percentuais es</w:t>
      </w:r>
      <w:r>
        <w:rPr>
          <w:sz w:val="22"/>
        </w:rPr>
        <w:t>tabelecidos na legislação vigente</w:t>
      </w:r>
    </w:p>
    <w:p w:rsidR="00324EF7" w:rsidRDefault="0022750A">
      <w:pPr>
        <w:widowControl/>
        <w:numPr>
          <w:ilvl w:val="1"/>
          <w:numId w:val="5"/>
        </w:numPr>
        <w:tabs>
          <w:tab w:val="left" w:pos="930"/>
        </w:tabs>
        <w:spacing w:before="120" w:line="276" w:lineRule="auto"/>
        <w:ind w:right="210"/>
        <w:jc w:val="both"/>
      </w:pPr>
      <w:r>
        <w:rPr>
          <w:sz w:val="22"/>
        </w:rPr>
        <w:t xml:space="preserve">A Contratada regularmente optante pelo Simples Nacional, nos termos da </w:t>
      </w:r>
      <w:r>
        <w:rPr>
          <w:sz w:val="22"/>
          <w:u w:val="single"/>
        </w:rPr>
        <w:t xml:space="preserve">Lei Complementar </w:t>
      </w:r>
      <w:proofErr w:type="gramStart"/>
      <w:r>
        <w:rPr>
          <w:sz w:val="22"/>
          <w:u w:val="single"/>
        </w:rPr>
        <w:t>n.º</w:t>
      </w:r>
      <w:proofErr w:type="gramEnd"/>
      <w:r>
        <w:rPr>
          <w:sz w:val="22"/>
          <w:u w:val="single"/>
        </w:rPr>
        <w:t xml:space="preserve"> 123/2006</w:t>
      </w:r>
      <w:r>
        <w:rPr>
          <w:sz w:val="22"/>
        </w:rPr>
        <w:t>, não sofrerá a retenção tributária quanto aos impostos e contribuições abrangidos por aquele regime; no entanto, o pagame</w:t>
      </w:r>
      <w:r>
        <w:rPr>
          <w:sz w:val="22"/>
        </w:rPr>
        <w:t>nto ficará condicionado à apresentação de comprovação, por meio de documento oficial, de que faz jus ao tratamento tributário favorecido previsto na referida Lei Complementar.</w:t>
      </w:r>
    </w:p>
    <w:p w:rsidR="00324EF7" w:rsidRDefault="0022750A">
      <w:pPr>
        <w:widowControl/>
        <w:numPr>
          <w:ilvl w:val="1"/>
          <w:numId w:val="5"/>
        </w:numPr>
        <w:spacing w:before="120"/>
        <w:jc w:val="both"/>
      </w:pPr>
      <w:r>
        <w:rPr>
          <w:sz w:val="22"/>
        </w:rPr>
        <w:t xml:space="preserve">O pagamento será efetuado no prazo de até </w:t>
      </w:r>
      <w:r>
        <w:rPr>
          <w:b/>
          <w:color w:val="FF0000"/>
          <w:sz w:val="22"/>
        </w:rPr>
        <w:t>30 (trinta) dias</w:t>
      </w:r>
      <w:r>
        <w:rPr>
          <w:rFonts w:ascii="Times New Roman" w:eastAsia="Times New Roman" w:hAnsi="Times New Roman" w:cs="Times New Roman"/>
          <w:b/>
          <w:sz w:val="22"/>
        </w:rPr>
        <w:t>,</w:t>
      </w:r>
      <w:r>
        <w:rPr>
          <w:b/>
          <w:sz w:val="22"/>
        </w:rPr>
        <w:t xml:space="preserve"> após entrega.</w:t>
      </w:r>
    </w:p>
    <w:p w:rsidR="00324EF7" w:rsidRDefault="0022750A">
      <w:pPr>
        <w:widowControl/>
        <w:numPr>
          <w:ilvl w:val="2"/>
          <w:numId w:val="5"/>
        </w:numPr>
        <w:spacing w:before="150" w:line="276" w:lineRule="auto"/>
        <w:ind w:right="210"/>
        <w:jc w:val="both"/>
      </w:pPr>
      <w:r>
        <w:rPr>
          <w:sz w:val="22"/>
        </w:rPr>
        <w:t xml:space="preserve">No </w:t>
      </w:r>
      <w:r>
        <w:rPr>
          <w:sz w:val="22"/>
        </w:rPr>
        <w:t>caso de atraso pelo Contratante, os valores devidos à Contratada serão atualizados monetariamente entre o termo final do prazo de pagamento até a data de sua efetiva realização, mediante aplicação do índice de correção monetária.</w:t>
      </w:r>
    </w:p>
    <w:p w:rsidR="00324EF7" w:rsidRDefault="00324EF7">
      <w:pPr>
        <w:widowControl/>
        <w:tabs>
          <w:tab w:val="left" w:pos="1035"/>
        </w:tabs>
        <w:spacing w:before="150" w:line="276" w:lineRule="auto"/>
        <w:ind w:left="495" w:right="210" w:firstLine="540"/>
        <w:jc w:val="both"/>
      </w:pPr>
    </w:p>
    <w:p w:rsidR="00324EF7" w:rsidRDefault="00324EF7">
      <w:pPr>
        <w:widowControl/>
        <w:spacing w:before="15"/>
      </w:pPr>
    </w:p>
    <w:p w:rsidR="00324EF7" w:rsidRDefault="0022750A">
      <w:pPr>
        <w:widowControl/>
        <w:spacing w:before="15"/>
      </w:pPr>
      <w:r>
        <w:rPr>
          <w:noProof/>
        </w:rPr>
        <w:drawing>
          <wp:inline distT="0" distB="0" distL="0" distR="0">
            <wp:extent cx="6667500" cy="190500"/>
            <wp:effectExtent l="0" t="0" r="0" b="0"/>
            <wp:docPr id="9" name="P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9.em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F7" w:rsidRDefault="0022750A">
      <w:pPr>
        <w:widowControl/>
        <w:numPr>
          <w:ilvl w:val="1"/>
          <w:numId w:val="1"/>
        </w:numPr>
        <w:spacing w:before="90"/>
      </w:pPr>
      <w:r>
        <w:rPr>
          <w:sz w:val="22"/>
        </w:rPr>
        <w:lastRenderedPageBreak/>
        <w:t xml:space="preserve">As despesas </w:t>
      </w:r>
      <w:r>
        <w:rPr>
          <w:sz w:val="22"/>
        </w:rPr>
        <w:t>decorrentes da presente contratação correrão à conta das seguintes Dotações Orçamentárias:</w:t>
      </w:r>
    </w:p>
    <w:p w:rsidR="00324EF7" w:rsidRDefault="00324EF7">
      <w:pPr>
        <w:widowControl/>
        <w:spacing w:before="90"/>
        <w:ind w:left="480"/>
      </w:pPr>
    </w:p>
    <w:tbl>
      <w:tblPr>
        <w:tblW w:w="45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66"/>
        <w:gridCol w:w="865"/>
        <w:gridCol w:w="2942"/>
        <w:gridCol w:w="865"/>
        <w:gridCol w:w="1558"/>
        <w:gridCol w:w="1558"/>
      </w:tblGrid>
      <w:tr w:rsidR="00324EF7">
        <w:tc>
          <w:tcPr>
            <w:tcW w:w="862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pPr>
              <w:widowControl/>
            </w:pPr>
            <w:r>
              <w:t>Dotações</w:t>
            </w:r>
          </w:p>
        </w:tc>
      </w:tr>
      <w:tr w:rsidR="00324EF7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pPr>
              <w:widowControl/>
            </w:pPr>
            <w:r>
              <w:t>Exercício da despesa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pPr>
              <w:widowControl/>
            </w:pPr>
            <w:r>
              <w:t>Conta da despesa</w:t>
            </w:r>
          </w:p>
        </w:tc>
        <w:tc>
          <w:tcPr>
            <w:tcW w:w="1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pPr>
              <w:widowControl/>
            </w:pPr>
            <w:r>
              <w:t>Funcional programática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pPr>
              <w:widowControl/>
            </w:pPr>
            <w:r>
              <w:t>Fonte de recurso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pPr>
              <w:widowControl/>
            </w:pPr>
            <w:r>
              <w:t>Natureza da despesa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324EF7" w:rsidRDefault="0022750A">
            <w:pPr>
              <w:widowControl/>
            </w:pPr>
            <w:r>
              <w:t>Grupo da fonte</w:t>
            </w:r>
          </w:p>
        </w:tc>
      </w:tr>
      <w:tr w:rsidR="00324EF7"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pPr>
              <w:widowControl/>
            </w:pPr>
            <w:r>
              <w:t>2025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pPr>
              <w:widowControl/>
            </w:pPr>
            <w:r>
              <w:t>120</w:t>
            </w:r>
          </w:p>
        </w:tc>
        <w:tc>
          <w:tcPr>
            <w:tcW w:w="2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pPr>
              <w:widowControl/>
            </w:pPr>
            <w:r>
              <w:t>04.001.17.122.0022.2002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pPr>
              <w:widowControl/>
            </w:pPr>
            <w:r>
              <w:t>76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pPr>
              <w:widowControl/>
            </w:pPr>
            <w:r>
              <w:t>3.3.90.39.58.00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24EF7" w:rsidRDefault="0022750A">
            <w:pPr>
              <w:widowControl/>
            </w:pPr>
            <w:r>
              <w:t>Do Exercício</w:t>
            </w:r>
          </w:p>
        </w:tc>
      </w:tr>
    </w:tbl>
    <w:p w:rsidR="00324EF7" w:rsidRDefault="00324EF7">
      <w:pPr>
        <w:widowControl/>
      </w:pPr>
    </w:p>
    <w:p w:rsidR="00324EF7" w:rsidRDefault="0022750A">
      <w:pPr>
        <w:widowControl/>
      </w:pPr>
      <w:r>
        <w:rPr>
          <w:noProof/>
        </w:rPr>
        <w:drawing>
          <wp:inline distT="0" distB="0" distL="0" distR="0">
            <wp:extent cx="6619875" cy="190500"/>
            <wp:effectExtent l="0" t="0" r="0" b="0"/>
            <wp:docPr id="10" name="P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0.em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F7" w:rsidRDefault="00324EF7">
      <w:pPr>
        <w:widowControl/>
        <w:ind w:left="165"/>
        <w:jc w:val="both"/>
        <w:outlineLvl w:val="1"/>
      </w:pPr>
    </w:p>
    <w:p w:rsidR="00324EF7" w:rsidRDefault="0022750A">
      <w:pPr>
        <w:widowControl/>
        <w:ind w:left="165"/>
        <w:jc w:val="both"/>
        <w:outlineLvl w:val="1"/>
      </w:pPr>
      <w:r>
        <w:rPr>
          <w:b/>
          <w:sz w:val="22"/>
        </w:rPr>
        <w:t>8.1 Habilitação Jurídica:</w:t>
      </w:r>
    </w:p>
    <w:p w:rsidR="00324EF7" w:rsidRDefault="0022750A">
      <w:pPr>
        <w:widowControl/>
        <w:numPr>
          <w:ilvl w:val="2"/>
          <w:numId w:val="7"/>
        </w:numPr>
        <w:spacing w:after="150"/>
        <w:jc w:val="both"/>
      </w:pPr>
      <w:r>
        <w:rPr>
          <w:sz w:val="22"/>
        </w:rPr>
        <w:t xml:space="preserve">Para </w:t>
      </w:r>
      <w:r>
        <w:rPr>
          <w:b/>
          <w:sz w:val="22"/>
        </w:rPr>
        <w:t>Empresário Individual</w:t>
      </w:r>
      <w:r>
        <w:rPr>
          <w:sz w:val="22"/>
        </w:rPr>
        <w:t>: Registro Comercial, a cargo da Junta Comercial da respectiva sede;</w:t>
      </w:r>
    </w:p>
    <w:p w:rsidR="00324EF7" w:rsidRDefault="0022750A">
      <w:pPr>
        <w:widowControl/>
        <w:numPr>
          <w:ilvl w:val="2"/>
          <w:numId w:val="7"/>
        </w:numPr>
        <w:tabs>
          <w:tab w:val="left" w:pos="1035"/>
        </w:tabs>
        <w:spacing w:after="150"/>
        <w:ind w:right="210"/>
        <w:jc w:val="both"/>
      </w:pPr>
      <w:r>
        <w:rPr>
          <w:sz w:val="22"/>
        </w:rPr>
        <w:t xml:space="preserve">Para </w:t>
      </w:r>
      <w:r>
        <w:rPr>
          <w:b/>
          <w:sz w:val="22"/>
        </w:rPr>
        <w:t>Microempreendedor Individual – MEI</w:t>
      </w:r>
      <w:r>
        <w:rPr>
          <w:sz w:val="22"/>
        </w:rPr>
        <w:t xml:space="preserve">: Certificado da Condição de Microempreendedor Individual – CCMEI, cuja aceitação ficará condicionada à verificação da autenticidade no sítio </w:t>
      </w:r>
      <w:hyperlink r:id="rId16">
        <w:r>
          <w:rPr>
            <w:sz w:val="22"/>
          </w:rPr>
          <w:t>www.portaldoempreendedor.gov.br</w:t>
        </w:r>
      </w:hyperlink>
      <w:r>
        <w:rPr>
          <w:sz w:val="22"/>
        </w:rPr>
        <w:t>;</w:t>
      </w:r>
    </w:p>
    <w:p w:rsidR="00324EF7" w:rsidRDefault="0022750A">
      <w:pPr>
        <w:widowControl/>
        <w:numPr>
          <w:ilvl w:val="2"/>
          <w:numId w:val="7"/>
        </w:numPr>
        <w:tabs>
          <w:tab w:val="left" w:pos="1020"/>
        </w:tabs>
        <w:spacing w:after="150"/>
        <w:ind w:right="210"/>
        <w:jc w:val="both"/>
      </w:pPr>
      <w:r>
        <w:rPr>
          <w:sz w:val="22"/>
        </w:rPr>
        <w:t xml:space="preserve">Para </w:t>
      </w:r>
      <w:r>
        <w:rPr>
          <w:b/>
          <w:sz w:val="22"/>
        </w:rPr>
        <w:t>Sociedade Cooperativa</w:t>
      </w:r>
      <w:r>
        <w:rPr>
          <w:sz w:val="22"/>
        </w:rPr>
        <w:t>: At</w:t>
      </w:r>
      <w:r>
        <w:rPr>
          <w:sz w:val="22"/>
        </w:rPr>
        <w:t>a de fundação e Estatuto social em vigor, com a ata da assembleia que o aprovou, devidamente arquivado na Junta Comercial ou inscrito no Registro Civil das Pessoas Jurídicas da respectiva sede, bem como o registro de que trata o art. 107 da Lei nº 5.764, d</w:t>
      </w:r>
      <w:r>
        <w:rPr>
          <w:sz w:val="22"/>
        </w:rPr>
        <w:t>e 1971;</w:t>
      </w:r>
    </w:p>
    <w:p w:rsidR="00324EF7" w:rsidRDefault="0022750A">
      <w:pPr>
        <w:widowControl/>
        <w:numPr>
          <w:ilvl w:val="2"/>
          <w:numId w:val="7"/>
        </w:numPr>
        <w:tabs>
          <w:tab w:val="left" w:pos="1020"/>
        </w:tabs>
        <w:spacing w:after="150"/>
        <w:jc w:val="both"/>
      </w:pPr>
      <w:r>
        <w:rPr>
          <w:sz w:val="22"/>
        </w:rPr>
        <w:t xml:space="preserve">Para </w:t>
      </w:r>
      <w:r>
        <w:rPr>
          <w:b/>
          <w:sz w:val="22"/>
        </w:rPr>
        <w:t>Sociedades Civis</w:t>
      </w:r>
      <w:r>
        <w:rPr>
          <w:sz w:val="22"/>
        </w:rPr>
        <w:t>: Ato Constitutivo, acompanhado de prova de diretoria em exercício;</w:t>
      </w:r>
    </w:p>
    <w:p w:rsidR="00324EF7" w:rsidRDefault="0022750A">
      <w:pPr>
        <w:widowControl/>
        <w:numPr>
          <w:ilvl w:val="2"/>
          <w:numId w:val="7"/>
        </w:numPr>
        <w:tabs>
          <w:tab w:val="left" w:pos="1065"/>
        </w:tabs>
        <w:spacing w:after="150"/>
        <w:ind w:right="210"/>
        <w:jc w:val="both"/>
      </w:pPr>
      <w:r>
        <w:rPr>
          <w:sz w:val="22"/>
        </w:rPr>
        <w:t xml:space="preserve">Para </w:t>
      </w:r>
      <w:r>
        <w:rPr>
          <w:b/>
          <w:sz w:val="22"/>
        </w:rPr>
        <w:t>Sociedades Comerciais</w:t>
      </w:r>
      <w:r>
        <w:rPr>
          <w:sz w:val="22"/>
        </w:rPr>
        <w:t xml:space="preserve">: Ato Constitutivo, Estatuto ou Contrato Social em vigor, devidamente registrado na Junta Comercial (cujo ramo de atividade seja </w:t>
      </w:r>
      <w:r>
        <w:rPr>
          <w:sz w:val="22"/>
        </w:rPr>
        <w:t>compatível com o objeto licitado);</w:t>
      </w:r>
    </w:p>
    <w:p w:rsidR="00324EF7" w:rsidRDefault="0022750A">
      <w:pPr>
        <w:widowControl/>
        <w:numPr>
          <w:ilvl w:val="2"/>
          <w:numId w:val="7"/>
        </w:numPr>
        <w:spacing w:after="150"/>
        <w:ind w:right="210"/>
        <w:jc w:val="both"/>
      </w:pPr>
      <w:r>
        <w:rPr>
          <w:sz w:val="22"/>
        </w:rPr>
        <w:t xml:space="preserve">Para </w:t>
      </w:r>
      <w:r>
        <w:rPr>
          <w:b/>
          <w:sz w:val="22"/>
        </w:rPr>
        <w:t>Sociedades por Ações</w:t>
      </w:r>
      <w:r>
        <w:rPr>
          <w:sz w:val="22"/>
        </w:rPr>
        <w:t>: Ato Constitutivo, Estatuto ou Contrato Social em vigor, acompanhado de documentos de eleição de seus administradores;</w:t>
      </w:r>
    </w:p>
    <w:p w:rsidR="00324EF7" w:rsidRDefault="0022750A">
      <w:pPr>
        <w:widowControl/>
        <w:numPr>
          <w:ilvl w:val="2"/>
          <w:numId w:val="7"/>
        </w:numPr>
        <w:spacing w:after="45"/>
        <w:jc w:val="both"/>
      </w:pPr>
      <w:r>
        <w:rPr>
          <w:sz w:val="22"/>
        </w:rPr>
        <w:t>Apresentação de Certidão Simplificada da Junta Comercial (com data de emissã</w:t>
      </w:r>
      <w:r>
        <w:rPr>
          <w:sz w:val="22"/>
        </w:rPr>
        <w:t>o não superior a 90 (noventa) dias da data limite para a sua apresentação).</w:t>
      </w:r>
    </w:p>
    <w:p w:rsidR="00324EF7" w:rsidRDefault="0022750A">
      <w:pPr>
        <w:widowControl/>
        <w:tabs>
          <w:tab w:val="left" w:pos="990"/>
        </w:tabs>
        <w:spacing w:after="45"/>
        <w:ind w:left="495" w:right="210"/>
        <w:jc w:val="both"/>
      </w:pPr>
      <w:r>
        <w:rPr>
          <w:sz w:val="22"/>
        </w:rPr>
        <w:t>7.3.1</w:t>
      </w:r>
      <w:r>
        <w:rPr>
          <w:sz w:val="22"/>
        </w:rPr>
        <w:tab/>
        <w:t>Nas hipóteses das alíneas “e” e “f”, caso seja apresentado o Contrato Social, este deverá estar acompanhado de todas as alterações ou da respectiva consolidação;</w:t>
      </w:r>
    </w:p>
    <w:p w:rsidR="00324EF7" w:rsidRDefault="0022750A">
      <w:pPr>
        <w:widowControl/>
        <w:tabs>
          <w:tab w:val="left" w:pos="990"/>
        </w:tabs>
        <w:spacing w:after="150"/>
        <w:ind w:left="495" w:right="210"/>
        <w:jc w:val="both"/>
      </w:pPr>
      <w:proofErr w:type="gramStart"/>
      <w:r>
        <w:rPr>
          <w:sz w:val="22"/>
        </w:rPr>
        <w:t>7.3.2</w:t>
      </w:r>
      <w:r>
        <w:rPr>
          <w:rFonts w:ascii="Times New Roman" w:eastAsia="Times New Roman" w:hAnsi="Times New Roman" w:cs="Times New Roman"/>
          <w:b/>
          <w:sz w:val="22"/>
        </w:rPr>
        <w:tab/>
      </w:r>
      <w:r>
        <w:rPr>
          <w:sz w:val="22"/>
        </w:rPr>
        <w:t>Os</w:t>
      </w:r>
      <w:proofErr w:type="gramEnd"/>
      <w:r>
        <w:rPr>
          <w:sz w:val="22"/>
        </w:rPr>
        <w:t xml:space="preserve"> doc</w:t>
      </w:r>
      <w:r>
        <w:rPr>
          <w:sz w:val="22"/>
        </w:rPr>
        <w:t>umentos de habilitação referidos neste subitem deverão explicitar o objeto social, que deverá ser compatível com o objeto desta contratação, segundo a tabela de classificação do CNAE, a sede do licitante e os responsáveis por sua administração que tenham p</w:t>
      </w:r>
      <w:r>
        <w:rPr>
          <w:sz w:val="22"/>
        </w:rPr>
        <w:t>oderes para assinar os documentos pelo participante.</w:t>
      </w:r>
    </w:p>
    <w:p w:rsidR="00324EF7" w:rsidRDefault="0022750A">
      <w:pPr>
        <w:widowControl/>
        <w:tabs>
          <w:tab w:val="left" w:pos="570"/>
        </w:tabs>
        <w:spacing w:after="150"/>
        <w:ind w:left="165"/>
        <w:jc w:val="both"/>
      </w:pPr>
      <w:r>
        <w:rPr>
          <w:b/>
          <w:sz w:val="22"/>
          <w:u w:val="single"/>
        </w:rPr>
        <w:t>8.2</w:t>
      </w:r>
      <w:r>
        <w:rPr>
          <w:b/>
          <w:sz w:val="22"/>
          <w:u w:val="single"/>
        </w:rPr>
        <w:tab/>
        <w:t>REGULARIDADE FISCAL, SOCIAL E TRABALHISTA:</w:t>
      </w:r>
    </w:p>
    <w:p w:rsidR="00324EF7" w:rsidRDefault="0022750A">
      <w:pPr>
        <w:widowControl/>
        <w:spacing w:after="150"/>
        <w:ind w:left="975" w:hanging="480"/>
        <w:jc w:val="both"/>
      </w:pPr>
      <w:r>
        <w:rPr>
          <w:sz w:val="22"/>
        </w:rPr>
        <w:t>8.2.1</w:t>
      </w:r>
      <w:r>
        <w:rPr>
          <w:sz w:val="22"/>
        </w:rPr>
        <w:tab/>
        <w:t xml:space="preserve"> Prova de inscrição no </w:t>
      </w:r>
      <w:r>
        <w:rPr>
          <w:b/>
          <w:sz w:val="22"/>
        </w:rPr>
        <w:t xml:space="preserve">Cadastro Nacional de Pessoa Jurídica </w:t>
      </w:r>
      <w:r>
        <w:rPr>
          <w:sz w:val="22"/>
        </w:rPr>
        <w:t>(CNPJ);</w:t>
      </w:r>
    </w:p>
    <w:p w:rsidR="00324EF7" w:rsidRDefault="0022750A">
      <w:pPr>
        <w:widowControl/>
        <w:tabs>
          <w:tab w:val="left" w:pos="990"/>
        </w:tabs>
        <w:spacing w:after="150"/>
        <w:ind w:left="420" w:right="210" w:firstLine="75"/>
        <w:jc w:val="both"/>
      </w:pPr>
      <w:r>
        <w:rPr>
          <w:sz w:val="22"/>
        </w:rPr>
        <w:t>8.2.2</w:t>
      </w:r>
      <w:r>
        <w:rPr>
          <w:sz w:val="22"/>
        </w:rPr>
        <w:tab/>
        <w:t xml:space="preserve"> Prova de regularidade fiscal perante a </w:t>
      </w:r>
      <w:r>
        <w:rPr>
          <w:b/>
          <w:sz w:val="22"/>
        </w:rPr>
        <w:t>Fazenda Nacional</w:t>
      </w:r>
      <w:r>
        <w:rPr>
          <w:sz w:val="22"/>
        </w:rPr>
        <w:t>, mediante apresenta</w:t>
      </w:r>
      <w:r>
        <w:rPr>
          <w:sz w:val="22"/>
        </w:rPr>
        <w:t>ção de certidão expedida conjuntamente pela Secretaria da Receita Federal do Brasil (RFB) e pela Procuradoria-Geral da Fazenda Nacional (PGFN), referente a todos os créditos tributários federais e à Dívida Ativa da União (DAU) por elas administrados, inclu</w:t>
      </w:r>
      <w:r>
        <w:rPr>
          <w:sz w:val="22"/>
        </w:rPr>
        <w:t xml:space="preserve">sive aqueles relativos à Seguridade Social, nos termos da Portaria Conjunta nº 1.751, de 02/10/2014, do Secretário da Receita Federal do Brasil e da Procuradora-Geral da Fazenda Nacional – </w:t>
      </w:r>
      <w:r>
        <w:rPr>
          <w:i/>
          <w:sz w:val="22"/>
          <w:u w:val="single"/>
        </w:rPr>
        <w:t>CERTIDÃO CONJUNTA DE REGULARIDADE DE DÉBITOS RELATIVOS AOS TRIBUTOS</w:t>
      </w:r>
      <w:r>
        <w:rPr>
          <w:i/>
          <w:sz w:val="22"/>
          <w:u w:val="single"/>
        </w:rPr>
        <w:t xml:space="preserve"> FEDERAIS</w:t>
      </w:r>
      <w:r>
        <w:rPr>
          <w:sz w:val="22"/>
        </w:rPr>
        <w:t>;</w:t>
      </w:r>
    </w:p>
    <w:p w:rsidR="00324EF7" w:rsidRDefault="0022750A">
      <w:pPr>
        <w:widowControl/>
        <w:tabs>
          <w:tab w:val="left" w:pos="990"/>
        </w:tabs>
        <w:spacing w:after="150"/>
        <w:ind w:left="420" w:right="210" w:firstLine="75"/>
        <w:jc w:val="both"/>
      </w:pPr>
      <w:r>
        <w:rPr>
          <w:sz w:val="22"/>
        </w:rPr>
        <w:t>8.2.3</w:t>
      </w:r>
      <w:r>
        <w:rPr>
          <w:sz w:val="22"/>
        </w:rPr>
        <w:tab/>
        <w:t xml:space="preserve"> Prova de regularidade fiscal perante a </w:t>
      </w:r>
      <w:r>
        <w:rPr>
          <w:b/>
          <w:sz w:val="22"/>
        </w:rPr>
        <w:t>Fazenda Estadual</w:t>
      </w:r>
      <w:r>
        <w:rPr>
          <w:sz w:val="22"/>
        </w:rPr>
        <w:t xml:space="preserve">, mediante a apresentação de Certidão Negativa de Débitos ou Certidão Positiva com efeito de Negativa, expedida pelo Estado do domicílio ou sede do participante - </w:t>
      </w:r>
      <w:r>
        <w:rPr>
          <w:i/>
          <w:sz w:val="22"/>
          <w:u w:val="single"/>
        </w:rPr>
        <w:t xml:space="preserve">CERTIDÃO DE </w:t>
      </w:r>
      <w:r>
        <w:rPr>
          <w:i/>
          <w:sz w:val="22"/>
          <w:u w:val="single"/>
        </w:rPr>
        <w:t>REGULARIDADE DE DÉBITOS COM A FAZENDA ESTADUAL;</w:t>
      </w:r>
    </w:p>
    <w:p w:rsidR="00324EF7" w:rsidRDefault="0022750A">
      <w:pPr>
        <w:widowControl/>
        <w:tabs>
          <w:tab w:val="left" w:pos="990"/>
        </w:tabs>
        <w:spacing w:after="150"/>
        <w:ind w:left="420" w:right="210" w:firstLine="75"/>
        <w:jc w:val="both"/>
      </w:pPr>
      <w:r>
        <w:rPr>
          <w:sz w:val="22"/>
        </w:rPr>
        <w:lastRenderedPageBreak/>
        <w:t>8.2.4</w:t>
      </w:r>
      <w:r>
        <w:rPr>
          <w:rFonts w:ascii="Times New Roman" w:eastAsia="Times New Roman" w:hAnsi="Times New Roman" w:cs="Times New Roman"/>
          <w:b/>
          <w:sz w:val="22"/>
        </w:rPr>
        <w:tab/>
      </w:r>
      <w:r>
        <w:rPr>
          <w:sz w:val="22"/>
        </w:rPr>
        <w:t xml:space="preserve">Prova de regularidade fiscal perante a </w:t>
      </w:r>
      <w:r>
        <w:rPr>
          <w:b/>
          <w:sz w:val="22"/>
        </w:rPr>
        <w:t>Fazenda Municipal</w:t>
      </w:r>
      <w:r>
        <w:rPr>
          <w:sz w:val="22"/>
        </w:rPr>
        <w:t xml:space="preserve">, mediante a apresentação de Certidão Negativa de Débitos ou Certidão Positiva com efeito de negativa, expedida pelo Município do domicílio ou sede do participante – </w:t>
      </w:r>
      <w:r>
        <w:rPr>
          <w:i/>
          <w:sz w:val="22"/>
          <w:u w:val="single"/>
        </w:rPr>
        <w:t>CERTIDÃO DE REGULARIDADE DE DÉBITOS COM A FAZENDA MUNICIPAL</w:t>
      </w:r>
      <w:r>
        <w:rPr>
          <w:sz w:val="22"/>
        </w:rPr>
        <w:t>;</w:t>
      </w:r>
    </w:p>
    <w:p w:rsidR="00324EF7" w:rsidRDefault="0022750A">
      <w:pPr>
        <w:widowControl/>
        <w:tabs>
          <w:tab w:val="left" w:pos="990"/>
        </w:tabs>
        <w:spacing w:after="150"/>
        <w:ind w:left="420" w:right="210" w:firstLine="75"/>
        <w:jc w:val="both"/>
      </w:pPr>
      <w:r>
        <w:rPr>
          <w:sz w:val="22"/>
        </w:rPr>
        <w:t>8.2.5</w:t>
      </w:r>
      <w:r>
        <w:rPr>
          <w:rFonts w:ascii="Times New Roman" w:eastAsia="Times New Roman" w:hAnsi="Times New Roman" w:cs="Times New Roman"/>
          <w:b/>
          <w:sz w:val="22"/>
        </w:rPr>
        <w:tab/>
      </w:r>
      <w:r>
        <w:rPr>
          <w:sz w:val="22"/>
        </w:rPr>
        <w:t>Prova de regularidade f</w:t>
      </w:r>
      <w:r>
        <w:rPr>
          <w:sz w:val="22"/>
        </w:rPr>
        <w:t xml:space="preserve">iscal perante o </w:t>
      </w:r>
      <w:r>
        <w:rPr>
          <w:b/>
          <w:sz w:val="22"/>
        </w:rPr>
        <w:t>Fundo de Garantia por Tempo de Serviço – FGTS</w:t>
      </w:r>
      <w:r>
        <w:rPr>
          <w:sz w:val="22"/>
        </w:rPr>
        <w:t xml:space="preserve">, mediante a apresentação de Certificado de Regularidade de Situação do FGTS – CRF, emitido pela Caixa Econômica Federal - </w:t>
      </w:r>
      <w:r>
        <w:rPr>
          <w:i/>
          <w:sz w:val="22"/>
          <w:u w:val="single"/>
        </w:rPr>
        <w:t>CEF – CERTIDÃO DE REGULARIDADE DE DÉBITOS PARA COM O FUNDO DE GARANTIA P</w:t>
      </w:r>
      <w:r>
        <w:rPr>
          <w:i/>
          <w:sz w:val="22"/>
          <w:u w:val="single"/>
        </w:rPr>
        <w:t>OR TEMPO DE SERVIÇO – FGTS;</w:t>
      </w:r>
    </w:p>
    <w:p w:rsidR="00324EF7" w:rsidRDefault="0022750A">
      <w:pPr>
        <w:widowControl/>
        <w:tabs>
          <w:tab w:val="left" w:pos="990"/>
        </w:tabs>
        <w:spacing w:after="150"/>
        <w:ind w:left="420" w:right="210" w:firstLine="75"/>
        <w:jc w:val="both"/>
      </w:pPr>
      <w:r>
        <w:rPr>
          <w:sz w:val="22"/>
        </w:rPr>
        <w:t>8.2.6</w:t>
      </w:r>
      <w:r>
        <w:rPr>
          <w:sz w:val="22"/>
        </w:rPr>
        <w:tab/>
        <w:t xml:space="preserve">Prova de inexistência de débitos inadimplidos perante a </w:t>
      </w:r>
      <w:r>
        <w:rPr>
          <w:b/>
          <w:sz w:val="22"/>
        </w:rPr>
        <w:t>Justiça do Trabalho</w:t>
      </w:r>
      <w:r>
        <w:rPr>
          <w:sz w:val="22"/>
        </w:rPr>
        <w:t>, mediante a apresentação de Certidão Negativa de Débitos Trabalhistas ou Certidão Positiva com efeito de Negativa, expedida pelos portais da Justi</w:t>
      </w:r>
      <w:r>
        <w:rPr>
          <w:sz w:val="22"/>
        </w:rPr>
        <w:t>ça do Trabalho (Tribunal Superior do Trabalho, Conselho Superior da Justiça do Trabalho e dos Tribunais Regionais do Trabalho), nos termos do Título VII-A da Consolidação das Leis do Trabalho, aprovada pelo Decreto- Lei nº 5.452, de 1º de maio de 1943 – CE</w:t>
      </w:r>
      <w:r>
        <w:rPr>
          <w:sz w:val="22"/>
        </w:rPr>
        <w:t>RTIDÃO DE REGULARIDADE DE DÉBITOS TRABALHISTAS;</w:t>
      </w:r>
    </w:p>
    <w:p w:rsidR="00324EF7" w:rsidRDefault="0022750A">
      <w:pPr>
        <w:widowControl/>
        <w:tabs>
          <w:tab w:val="left" w:pos="570"/>
        </w:tabs>
        <w:spacing w:after="150"/>
        <w:ind w:left="165"/>
        <w:jc w:val="both"/>
      </w:pPr>
      <w:r>
        <w:rPr>
          <w:b/>
          <w:sz w:val="22"/>
          <w:u w:val="single"/>
        </w:rPr>
        <w:t>8.3</w:t>
      </w:r>
      <w:r>
        <w:rPr>
          <w:b/>
          <w:sz w:val="22"/>
          <w:u w:val="single"/>
        </w:rPr>
        <w:tab/>
        <w:t>QUALIFICAÇÃO ECONÔMICO-FINANCEIRA:</w:t>
      </w:r>
    </w:p>
    <w:p w:rsidR="00324EF7" w:rsidRDefault="0022750A">
      <w:pPr>
        <w:widowControl/>
        <w:spacing w:after="150"/>
        <w:ind w:left="495" w:right="210"/>
        <w:jc w:val="both"/>
      </w:pPr>
      <w:r>
        <w:rPr>
          <w:sz w:val="22"/>
        </w:rPr>
        <w:t>8.3.1</w:t>
      </w:r>
      <w:r>
        <w:rPr>
          <w:b/>
          <w:sz w:val="22"/>
        </w:rPr>
        <w:t xml:space="preserve"> Certidão Negativa de Falência </w:t>
      </w:r>
      <w:r>
        <w:rPr>
          <w:sz w:val="22"/>
        </w:rPr>
        <w:t>expedida pelo Cartório/Ofício Distribuidor da sede da pessoa jurídica a menos de 90 (noventa) dias da data de recebimento dos envelop</w:t>
      </w:r>
      <w:r>
        <w:rPr>
          <w:sz w:val="22"/>
        </w:rPr>
        <w:t>es, prevista no preâmbulo deste Edital, caso não haja menção quanto ao prazo de validade.</w:t>
      </w:r>
    </w:p>
    <w:p w:rsidR="00324EF7" w:rsidRDefault="0022750A">
      <w:pPr>
        <w:widowControl/>
        <w:spacing w:after="240"/>
        <w:ind w:left="180" w:right="210"/>
        <w:jc w:val="both"/>
      </w:pPr>
      <w:r>
        <w:rPr>
          <w:b/>
          <w:sz w:val="22"/>
          <w:u w:val="single"/>
        </w:rPr>
        <w:t>8.4. QUALIFICAÇÃO TÉCNICA:</w:t>
      </w:r>
    </w:p>
    <w:p w:rsidR="00324EF7" w:rsidRDefault="0022750A">
      <w:pPr>
        <w:widowControl/>
        <w:spacing w:after="240"/>
        <w:ind w:left="495" w:right="210"/>
        <w:jc w:val="both"/>
      </w:pPr>
      <w:r>
        <w:rPr>
          <w:sz w:val="22"/>
        </w:rPr>
        <w:t>8.4.1. Termo de autorização para exploração do SCM (Serviço de Comunicação Multimídia), outorgado pela ANATEL (Agência Nacional de Telecomu</w:t>
      </w:r>
      <w:r>
        <w:rPr>
          <w:sz w:val="22"/>
        </w:rPr>
        <w:t>nicações) para funcionamento e licença de estação</w:t>
      </w:r>
    </w:p>
    <w:p w:rsidR="00324EF7" w:rsidRDefault="00324EF7">
      <w:pPr>
        <w:widowControl/>
        <w:spacing w:line="252" w:lineRule="auto"/>
        <w:ind w:left="1425"/>
        <w:jc w:val="both"/>
      </w:pPr>
    </w:p>
    <w:p w:rsidR="00324EF7" w:rsidRDefault="0022750A">
      <w:pPr>
        <w:widowControl/>
        <w:spacing w:after="150"/>
        <w:ind w:left="585" w:hanging="360"/>
        <w:jc w:val="both"/>
      </w:pPr>
      <w:r>
        <w:rPr>
          <w:b/>
          <w:sz w:val="22"/>
          <w:u w:val="single"/>
        </w:rPr>
        <w:t>8.5 OUTRAS COMPROVAÇÕES:</w:t>
      </w:r>
    </w:p>
    <w:p w:rsidR="00324EF7" w:rsidRDefault="0022750A">
      <w:pPr>
        <w:widowControl/>
        <w:tabs>
          <w:tab w:val="left" w:pos="990"/>
        </w:tabs>
        <w:spacing w:after="150"/>
        <w:ind w:left="495" w:right="210"/>
        <w:jc w:val="both"/>
      </w:pPr>
      <w:r>
        <w:rPr>
          <w:sz w:val="22"/>
        </w:rPr>
        <w:t xml:space="preserve">8.5.1 </w:t>
      </w:r>
      <w:proofErr w:type="gramStart"/>
      <w:r>
        <w:rPr>
          <w:rFonts w:ascii="Times New Roman" w:eastAsia="Times New Roman" w:hAnsi="Times New Roman" w:cs="Times New Roman"/>
          <w:b/>
          <w:sz w:val="22"/>
        </w:rPr>
        <w:tab/>
      </w:r>
      <w:r>
        <w:rPr>
          <w:sz w:val="22"/>
        </w:rPr>
        <w:t>Para</w:t>
      </w:r>
      <w:proofErr w:type="gramEnd"/>
      <w:r>
        <w:rPr>
          <w:sz w:val="22"/>
        </w:rPr>
        <w:t xml:space="preserve"> comprovação de enquadramento de empresa ME ou EPP, beneficiárias da Lei Complementar nº 123/2006 e suas alterações, a empresa deverá apresentar declaração firmada por s</w:t>
      </w:r>
      <w:r>
        <w:rPr>
          <w:sz w:val="22"/>
        </w:rPr>
        <w:t xml:space="preserve">eu representante legal, por contador ou certidão simplificada, expedida pela Junta Comercial, com prazo de validade de até </w:t>
      </w:r>
      <w:r>
        <w:rPr>
          <w:b/>
          <w:sz w:val="22"/>
        </w:rPr>
        <w:t xml:space="preserve">90 (noventa) dias </w:t>
      </w:r>
      <w:r>
        <w:rPr>
          <w:sz w:val="22"/>
        </w:rPr>
        <w:t>a contar da data de emissão.</w:t>
      </w:r>
    </w:p>
    <w:p w:rsidR="00324EF7" w:rsidRDefault="0022750A">
      <w:pPr>
        <w:widowControl/>
        <w:tabs>
          <w:tab w:val="left" w:pos="990"/>
        </w:tabs>
        <w:spacing w:after="150"/>
        <w:ind w:left="495" w:right="210"/>
        <w:jc w:val="both"/>
      </w:pPr>
      <w:r>
        <w:rPr>
          <w:sz w:val="22"/>
        </w:rPr>
        <w:t xml:space="preserve">8.5.2 Comprovação de possuir profissional Engenheiro Elétrico devidamente registrados </w:t>
      </w:r>
      <w:r>
        <w:rPr>
          <w:sz w:val="22"/>
        </w:rPr>
        <w:t>no Conselho Regional de Engenharia e Agronomia — CREA</w:t>
      </w:r>
    </w:p>
    <w:p w:rsidR="00324EF7" w:rsidRDefault="00324EF7">
      <w:pPr>
        <w:widowControl/>
      </w:pPr>
    </w:p>
    <w:p w:rsidR="00324EF7" w:rsidRDefault="0022750A">
      <w:pPr>
        <w:widowControl/>
      </w:pPr>
      <w:r>
        <w:rPr>
          <w:noProof/>
        </w:rPr>
        <w:drawing>
          <wp:inline distT="0" distB="0" distL="0" distR="0">
            <wp:extent cx="6819900" cy="190500"/>
            <wp:effectExtent l="0" t="0" r="0" b="0"/>
            <wp:docPr id="11" name="P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1.em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EF7" w:rsidRDefault="0022750A">
      <w:pPr>
        <w:widowControl/>
        <w:ind w:left="105"/>
      </w:pPr>
      <w:r>
        <w:rPr>
          <w:b/>
          <w:sz w:val="22"/>
        </w:rPr>
        <w:t>9.1</w:t>
      </w:r>
      <w:r>
        <w:rPr>
          <w:sz w:val="22"/>
        </w:rPr>
        <w:t xml:space="preserve"> Informações complementares estão contidas no Estudo Técnico Preliminar:</w:t>
      </w:r>
    </w:p>
    <w:p w:rsidR="00324EF7" w:rsidRDefault="00324EF7">
      <w:pPr>
        <w:widowControl/>
        <w:ind w:left="105"/>
      </w:pPr>
    </w:p>
    <w:p w:rsidR="00324EF7" w:rsidRDefault="00324EF7">
      <w:pPr>
        <w:widowControl/>
        <w:ind w:left="105"/>
      </w:pPr>
    </w:p>
    <w:p w:rsidR="00324EF7" w:rsidRDefault="0022750A">
      <w:pPr>
        <w:widowControl/>
        <w:ind w:left="105"/>
        <w:jc w:val="right"/>
      </w:pPr>
      <w:r>
        <w:rPr>
          <w:sz w:val="22"/>
        </w:rPr>
        <w:t xml:space="preserve">Japurá-Pr, 28 de </w:t>
      </w:r>
      <w:proofErr w:type="gramStart"/>
      <w:r>
        <w:rPr>
          <w:sz w:val="22"/>
        </w:rPr>
        <w:t xml:space="preserve">fevereiro </w:t>
      </w:r>
      <w:r>
        <w:rPr>
          <w:color w:val="FF0000"/>
          <w:sz w:val="22"/>
        </w:rPr>
        <w:t xml:space="preserve"> de</w:t>
      </w:r>
      <w:proofErr w:type="gramEnd"/>
      <w:r>
        <w:rPr>
          <w:color w:val="FF0000"/>
          <w:sz w:val="22"/>
        </w:rPr>
        <w:t xml:space="preserve"> 2025.</w:t>
      </w:r>
    </w:p>
    <w:p w:rsidR="00324EF7" w:rsidRDefault="00324EF7">
      <w:pPr>
        <w:widowControl/>
        <w:ind w:left="105"/>
        <w:jc w:val="right"/>
      </w:pPr>
    </w:p>
    <w:p w:rsidR="00324EF7" w:rsidRDefault="00324EF7">
      <w:pPr>
        <w:widowControl/>
        <w:ind w:left="105"/>
        <w:jc w:val="right"/>
      </w:pPr>
    </w:p>
    <w:p w:rsidR="00324EF7" w:rsidRDefault="00324EF7">
      <w:pPr>
        <w:widowControl/>
        <w:ind w:left="105"/>
        <w:jc w:val="right"/>
      </w:pPr>
    </w:p>
    <w:p w:rsidR="00324EF7" w:rsidRDefault="0022750A">
      <w:pPr>
        <w:widowControl/>
        <w:ind w:left="105"/>
        <w:jc w:val="center"/>
      </w:pPr>
      <w:r>
        <w:rPr>
          <w:color w:val="FF0000"/>
          <w:sz w:val="22"/>
        </w:rPr>
        <w:t>MARCOS ROGÉRIO BOSSO</w:t>
      </w:r>
    </w:p>
    <w:p w:rsidR="00324EF7" w:rsidRDefault="00324EF7">
      <w:pPr>
        <w:widowControl/>
        <w:ind w:left="105"/>
        <w:jc w:val="center"/>
      </w:pPr>
    </w:p>
    <w:p w:rsidR="00324EF7" w:rsidRDefault="00324EF7">
      <w:pPr>
        <w:widowControl/>
        <w:spacing w:after="240" w:line="223" w:lineRule="auto"/>
        <w:ind w:left="15" w:right="60" w:firstLine="705"/>
        <w:jc w:val="both"/>
      </w:pPr>
    </w:p>
    <w:p w:rsidR="00324EF7" w:rsidRDefault="00324EF7">
      <w:pPr>
        <w:widowControl/>
        <w:spacing w:after="240" w:line="223" w:lineRule="auto"/>
        <w:ind w:left="15" w:right="60" w:firstLine="705"/>
        <w:jc w:val="both"/>
      </w:pPr>
    </w:p>
    <w:sectPr w:rsidR="00324EF7">
      <w:headerReference w:type="default" r:id="rId18"/>
      <w:pgSz w:w="11899" w:h="16841"/>
      <w:pgMar w:top="283" w:right="1134" w:bottom="283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50A" w:rsidRDefault="0022750A">
      <w:r>
        <w:separator/>
      </w:r>
    </w:p>
  </w:endnote>
  <w:endnote w:type="continuationSeparator" w:id="0">
    <w:p w:rsidR="0022750A" w:rsidRDefault="00227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50A" w:rsidRDefault="0022750A">
      <w:r>
        <w:separator/>
      </w:r>
    </w:p>
  </w:footnote>
  <w:footnote w:type="continuationSeparator" w:id="0">
    <w:p w:rsidR="0022750A" w:rsidRDefault="00227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2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111"/>
      <w:gridCol w:w="8511"/>
    </w:tblGrid>
    <w:tr w:rsidR="00611E33" w:rsidTr="009859E3">
      <w:trPr>
        <w:trHeight w:val="1266"/>
        <w:jc w:val="center"/>
      </w:trPr>
      <w:tc>
        <w:tcPr>
          <w:tcW w:w="1111" w:type="dxa"/>
        </w:tcPr>
        <w:p w:rsidR="00611E33" w:rsidRPr="00881C17" w:rsidRDefault="00611E33" w:rsidP="00611E33">
          <w:pPr>
            <w:jc w:val="center"/>
            <w:rPr>
              <w:sz w:val="2"/>
              <w:szCs w:val="2"/>
            </w:rPr>
          </w:pPr>
          <w:r>
            <w:rPr>
              <w:noProof/>
              <w:sz w:val="2"/>
              <w:szCs w:val="2"/>
            </w:rPr>
            <w:drawing>
              <wp:anchor distT="0" distB="0" distL="114300" distR="114300" simplePos="0" relativeHeight="251659264" behindDoc="0" locked="0" layoutInCell="1" allowOverlap="1" wp14:anchorId="352AFB32" wp14:editId="4CF36F2D">
                <wp:simplePos x="0" y="0"/>
                <wp:positionH relativeFrom="column">
                  <wp:posOffset>6985</wp:posOffset>
                </wp:positionH>
                <wp:positionV relativeFrom="paragraph">
                  <wp:posOffset>27940</wp:posOffset>
                </wp:positionV>
                <wp:extent cx="675861" cy="770704"/>
                <wp:effectExtent l="0" t="0" r="0" b="0"/>
                <wp:wrapNone/>
                <wp:docPr id="12" name="Imagem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5861" cy="7707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511" w:type="dxa"/>
        </w:tcPr>
        <w:p w:rsidR="00611E33" w:rsidRPr="00633B3B" w:rsidRDefault="00611E33" w:rsidP="00611E33">
          <w:pPr>
            <w:pStyle w:val="Ttulo2"/>
            <w:ind w:right="-50"/>
            <w:rPr>
              <w:rFonts w:ascii="Century Gothic" w:hAnsi="Century Gothic" w:cs="Tahoma"/>
              <w:szCs w:val="26"/>
            </w:rPr>
          </w:pPr>
          <w:r w:rsidRPr="00633B3B">
            <w:rPr>
              <w:rFonts w:ascii="Century Gothic" w:hAnsi="Century Gothic" w:cs="Tahoma"/>
              <w:szCs w:val="26"/>
            </w:rPr>
            <w:t>SERVIÇO AUTÔNOMO MUNICIPAL DE ÁGUA E ESGOTO - SAMAE</w:t>
          </w:r>
        </w:p>
        <w:p w:rsidR="00611E33" w:rsidRPr="00D8658A" w:rsidRDefault="00611E33" w:rsidP="00611E33">
          <w:pPr>
            <w:ind w:right="-50"/>
            <w:jc w:val="center"/>
            <w:rPr>
              <w:rFonts w:ascii="Century Gothic" w:hAnsi="Century Gothic" w:cs="Tahoma"/>
              <w:bCs/>
              <w:sz w:val="18"/>
            </w:rPr>
          </w:pPr>
          <w:r w:rsidRPr="00D8658A">
            <w:rPr>
              <w:rFonts w:ascii="Century Gothic" w:hAnsi="Century Gothic" w:cs="Tahoma"/>
              <w:bCs/>
              <w:sz w:val="18"/>
            </w:rPr>
            <w:t>ASSOCIADO AO CONSÓRCIO PÚBLICO CISPAR</w:t>
          </w:r>
        </w:p>
        <w:p w:rsidR="00611E33" w:rsidRPr="00D8658A" w:rsidRDefault="00611E33" w:rsidP="00611E33">
          <w:pPr>
            <w:ind w:right="-50"/>
            <w:jc w:val="center"/>
            <w:rPr>
              <w:rFonts w:ascii="Century Gothic" w:hAnsi="Century Gothic" w:cs="Tahoma"/>
              <w:bCs/>
              <w:sz w:val="18"/>
            </w:rPr>
          </w:pPr>
          <w:r w:rsidRPr="00D8658A">
            <w:rPr>
              <w:rFonts w:ascii="Century Gothic" w:hAnsi="Century Gothic" w:cs="Tahoma"/>
              <w:bCs/>
              <w:sz w:val="18"/>
            </w:rPr>
            <w:t>RUA SÃO JANUÁRIO, 124 - JARDIM MODELO - CEP: 87225-000 - FONE/FAX: (44) 3635-1751</w:t>
          </w:r>
        </w:p>
        <w:p w:rsidR="00611E33" w:rsidRPr="00D8658A" w:rsidRDefault="00611E33" w:rsidP="00611E33">
          <w:pPr>
            <w:ind w:right="-50"/>
            <w:jc w:val="center"/>
            <w:rPr>
              <w:rFonts w:ascii="Century Gothic" w:hAnsi="Century Gothic" w:cs="Tahoma"/>
              <w:bCs/>
              <w:sz w:val="18"/>
            </w:rPr>
          </w:pPr>
          <w:r w:rsidRPr="00D8658A">
            <w:rPr>
              <w:rFonts w:ascii="Century Gothic" w:hAnsi="Century Gothic" w:cs="Tahoma"/>
              <w:bCs/>
              <w:sz w:val="18"/>
            </w:rPr>
            <w:t>CNPJ/MF: 80.909.658/0001-50 - E-MAIL: licitasamaejapura@gmail.com</w:t>
          </w:r>
        </w:p>
        <w:p w:rsidR="00611E33" w:rsidRPr="0082290D" w:rsidRDefault="00611E33" w:rsidP="00611E33">
          <w:pPr>
            <w:ind w:right="-50"/>
            <w:jc w:val="center"/>
            <w:rPr>
              <w:rFonts w:ascii="Tahoma" w:hAnsi="Tahoma" w:cs="Tahoma"/>
              <w:sz w:val="6"/>
            </w:rPr>
          </w:pPr>
          <w:r w:rsidRPr="00D8658A">
            <w:rPr>
              <w:rFonts w:ascii="Century Gothic" w:hAnsi="Century Gothic" w:cs="Tahoma"/>
              <w:bCs/>
              <w:sz w:val="18"/>
            </w:rPr>
            <w:t>JAPURÁ-PARANÁ</w:t>
          </w:r>
        </w:p>
      </w:tc>
    </w:tr>
  </w:tbl>
  <w:p w:rsidR="00324EF7" w:rsidRDefault="00324EF7" w:rsidP="00611E33">
    <w:pPr>
      <w:widowControl/>
      <w:spacing w:after="165" w:line="252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6AF1"/>
    <w:multiLevelType w:val="multilevel"/>
    <w:tmpl w:val="F8F68046"/>
    <w:lvl w:ilvl="0">
      <w:start w:val="1"/>
      <w:numFmt w:val="decimal"/>
      <w:lvlText w:val="%1"/>
      <w:lvlJc w:val="left"/>
      <w:pPr>
        <w:ind w:left="405" w:hanging="405"/>
      </w:pPr>
      <w:rPr>
        <w:rFonts w:ascii="Times New Roman" w:eastAsia="Times New Roman" w:hAnsi="Times New Roman" w:cs="Times New Roman"/>
        <w:b/>
        <w:sz w:val="24"/>
      </w:rPr>
    </w:lvl>
    <w:lvl w:ilvl="1">
      <w:start w:val="1"/>
      <w:numFmt w:val="decimal"/>
      <w:lvlText w:val="%1.%2"/>
      <w:lvlJc w:val="left"/>
      <w:pPr>
        <w:ind w:left="435" w:hanging="405"/>
      </w:pPr>
      <w:rPr>
        <w:rFonts w:ascii="Times New Roman" w:eastAsia="Times New Roman" w:hAnsi="Times New Roman" w:cs="Times New Roman"/>
        <w:b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80" w:hanging="720"/>
      </w:pPr>
      <w:rPr>
        <w:rFonts w:ascii="Times New Roman" w:eastAsia="Times New Roman" w:hAnsi="Times New Roman" w:cs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810" w:hanging="720"/>
      </w:pPr>
      <w:rPr>
        <w:rFonts w:ascii="Times New Roman" w:eastAsia="Times New Roman" w:hAnsi="Times New Roman" w:cs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1185" w:hanging="1080"/>
      </w:pPr>
      <w:rPr>
        <w:rFonts w:ascii="Times New Roman" w:eastAsia="Times New Roman" w:hAnsi="Times New Roman"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1215" w:hanging="1080"/>
      </w:pPr>
      <w:rPr>
        <w:rFonts w:ascii="Times New Roman" w:eastAsia="Times New Roman" w:hAnsi="Times New Roman"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1605" w:hanging="1440"/>
      </w:pPr>
      <w:rPr>
        <w:rFonts w:ascii="Times New Roman" w:eastAsia="Times New Roman" w:hAnsi="Times New Roman"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1635" w:hanging="1440"/>
      </w:pPr>
      <w:rPr>
        <w:rFonts w:ascii="Times New Roman" w:eastAsia="Times New Roman" w:hAnsi="Times New Roman"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2025" w:hanging="1800"/>
      </w:pPr>
      <w:rPr>
        <w:rFonts w:ascii="Times New Roman" w:eastAsia="Times New Roman" w:hAnsi="Times New Roman" w:cs="Times New Roman"/>
        <w:b/>
        <w:sz w:val="24"/>
      </w:rPr>
    </w:lvl>
  </w:abstractNum>
  <w:abstractNum w:abstractNumId="1" w15:restartNumberingAfterBreak="0">
    <w:nsid w:val="00237E42"/>
    <w:multiLevelType w:val="multilevel"/>
    <w:tmpl w:val="835CDF3E"/>
    <w:lvl w:ilvl="0">
      <w:start w:val="6"/>
      <w:numFmt w:val="decimal"/>
      <w:lvlText w:val="%1"/>
      <w:lvlJc w:val="left"/>
      <w:pPr>
        <w:ind w:left="165" w:hanging="34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rFonts w:ascii="Times New Roman" w:eastAsia="Times New Roman" w:hAnsi="Times New Roman" w:cs="Times New Roman"/>
        <w:b/>
        <w:sz w:val="24"/>
      </w:rPr>
    </w:lvl>
    <w:lvl w:ilvl="2">
      <w:start w:val="1"/>
      <w:numFmt w:val="lowerLetter"/>
      <w:lvlText w:val="%3)"/>
      <w:lvlJc w:val="left"/>
      <w:pPr>
        <w:ind w:left="1005" w:hanging="225"/>
      </w:pPr>
      <w:rPr>
        <w:rFonts w:ascii="Times New Roman" w:eastAsia="Times New Roman" w:hAnsi="Times New Roman" w:cs="Times New Roman"/>
        <w:b/>
      </w:rPr>
    </w:lvl>
    <w:lvl w:ilvl="3">
      <w:numFmt w:val="bullet"/>
      <w:lvlText w:val="•"/>
      <w:lvlJc w:val="left"/>
      <w:pPr>
        <w:ind w:left="3090" w:hanging="22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•"/>
      <w:lvlJc w:val="left"/>
      <w:pPr>
        <w:ind w:left="4140" w:hanging="22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•"/>
      <w:lvlJc w:val="left"/>
      <w:pPr>
        <w:ind w:left="5175" w:hanging="22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•"/>
      <w:lvlJc w:val="left"/>
      <w:pPr>
        <w:ind w:left="6225" w:hanging="22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•"/>
      <w:lvlJc w:val="left"/>
      <w:pPr>
        <w:ind w:left="7275" w:hanging="22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•"/>
      <w:lvlJc w:val="left"/>
      <w:pPr>
        <w:ind w:left="831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2" w15:restartNumberingAfterBreak="0">
    <w:nsid w:val="005B574D"/>
    <w:multiLevelType w:val="multilevel"/>
    <w:tmpl w:val="DB920B68"/>
    <w:lvl w:ilvl="0">
      <w:start w:val="5"/>
      <w:numFmt w:val="decimal"/>
      <w:lvlText w:val="%1"/>
      <w:lvlJc w:val="left"/>
      <w:pPr>
        <w:ind w:left="165" w:hanging="76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rFonts w:ascii="Times New Roman" w:eastAsia="Times New Roman" w:hAnsi="Times New Roman" w:cs="Times New Roman"/>
        <w:b/>
        <w:sz w:val="22"/>
      </w:rPr>
    </w:lvl>
    <w:lvl w:ilvl="2">
      <w:numFmt w:val="bullet"/>
      <w:lvlText w:val=""/>
      <w:lvlJc w:val="left"/>
      <w:pPr>
        <w:ind w:left="2205" w:hanging="76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40" w:hanging="76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60" w:hanging="76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280" w:hanging="76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00" w:hanging="76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35" w:hanging="76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55" w:hanging="765"/>
      </w:pPr>
      <w:rPr>
        <w:rFonts w:ascii="Times New Roman" w:eastAsia="Times New Roman" w:hAnsi="Times New Roman" w:cs="Times New Roman"/>
        <w:sz w:val="24"/>
      </w:rPr>
    </w:lvl>
  </w:abstractNum>
  <w:abstractNum w:abstractNumId="3" w15:restartNumberingAfterBreak="0">
    <w:nsid w:val="05663757"/>
    <w:multiLevelType w:val="multilevel"/>
    <w:tmpl w:val="FF167884"/>
    <w:lvl w:ilvl="0">
      <w:start w:val="7"/>
      <w:numFmt w:val="decimal"/>
      <w:lvlText w:val="%1"/>
      <w:lvlJc w:val="left"/>
      <w:pPr>
        <w:ind w:left="480" w:hanging="31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480" w:hanging="315"/>
      </w:pPr>
      <w:rPr>
        <w:rFonts w:ascii="Times New Roman" w:eastAsia="Times New Roman" w:hAnsi="Times New Roman" w:cs="Times New Roman"/>
        <w:b/>
        <w:sz w:val="22"/>
      </w:rPr>
    </w:lvl>
    <w:lvl w:ilvl="2">
      <w:start w:val="1"/>
      <w:numFmt w:val="lowerLetter"/>
      <w:lvlText w:val="%3)"/>
      <w:lvlJc w:val="left"/>
      <w:pPr>
        <w:ind w:left="1005" w:hanging="225"/>
      </w:pPr>
      <w:rPr>
        <w:rFonts w:ascii="Times New Roman" w:eastAsia="Times New Roman" w:hAnsi="Times New Roman" w:cs="Times New Roman"/>
        <w:b/>
        <w:sz w:val="24"/>
      </w:rPr>
    </w:lvl>
    <w:lvl w:ilvl="3">
      <w:numFmt w:val="bullet"/>
      <w:lvlText w:val=""/>
      <w:lvlJc w:val="left"/>
      <w:pPr>
        <w:ind w:left="3090" w:hanging="22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140" w:hanging="22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175" w:hanging="22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225" w:hanging="22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275" w:hanging="22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1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4" w15:restartNumberingAfterBreak="0">
    <w:nsid w:val="097C04E9"/>
    <w:multiLevelType w:val="multilevel"/>
    <w:tmpl w:val="0B8422B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Letter"/>
      <w:lvlText w:val="%3)"/>
      <w:lvlJc w:val="left"/>
      <w:pPr>
        <w:ind w:left="1005" w:hanging="225"/>
      </w:pPr>
      <w:rPr>
        <w:rFonts w:ascii="Times New Roman" w:eastAsia="Times New Roman" w:hAnsi="Times New Roman" w:cs="Times New Roman"/>
      </w:rPr>
    </w:lvl>
    <w:lvl w:ilvl="3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4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5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6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7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8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5" w15:restartNumberingAfterBreak="0">
    <w:nsid w:val="0E6A1D06"/>
    <w:multiLevelType w:val="multilevel"/>
    <w:tmpl w:val="ED28C872"/>
    <w:lvl w:ilvl="0">
      <w:start w:val="6"/>
      <w:numFmt w:val="decimal"/>
      <w:lvlText w:val="%1"/>
      <w:lvlJc w:val="left"/>
      <w:pPr>
        <w:ind w:left="165" w:hanging="34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rFonts w:ascii="Times New Roman" w:eastAsia="Times New Roman" w:hAnsi="Times New Roman" w:cs="Times New Roman"/>
        <w:b/>
        <w:sz w:val="24"/>
      </w:rPr>
    </w:lvl>
    <w:lvl w:ilvl="2">
      <w:start w:val="1"/>
      <w:numFmt w:val="lowerLetter"/>
      <w:lvlText w:val="%3)"/>
      <w:lvlJc w:val="left"/>
      <w:pPr>
        <w:ind w:left="1005" w:hanging="225"/>
      </w:pPr>
      <w:rPr>
        <w:rFonts w:ascii="Times New Roman" w:eastAsia="Times New Roman" w:hAnsi="Times New Roman" w:cs="Times New Roman"/>
        <w:b/>
      </w:rPr>
    </w:lvl>
    <w:lvl w:ilvl="3">
      <w:numFmt w:val="bullet"/>
      <w:lvlText w:val="•"/>
      <w:lvlJc w:val="left"/>
      <w:pPr>
        <w:ind w:left="3090" w:hanging="22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•"/>
      <w:lvlJc w:val="left"/>
      <w:pPr>
        <w:ind w:left="4140" w:hanging="22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•"/>
      <w:lvlJc w:val="left"/>
      <w:pPr>
        <w:ind w:left="5175" w:hanging="22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•"/>
      <w:lvlJc w:val="left"/>
      <w:pPr>
        <w:ind w:left="6225" w:hanging="22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•"/>
      <w:lvlJc w:val="left"/>
      <w:pPr>
        <w:ind w:left="7275" w:hanging="22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•"/>
      <w:lvlJc w:val="left"/>
      <w:pPr>
        <w:ind w:left="831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6" w15:restartNumberingAfterBreak="0">
    <w:nsid w:val="17C8030E"/>
    <w:multiLevelType w:val="hybridMultilevel"/>
    <w:tmpl w:val="C6A64C84"/>
    <w:lvl w:ilvl="0" w:tplc="DD62851C">
      <w:start w:val="1"/>
      <w:numFmt w:val="lowerLetter"/>
      <w:lvlText w:val="%1)"/>
      <w:lvlJc w:val="left"/>
      <w:pPr>
        <w:ind w:left="1005" w:hanging="225"/>
      </w:pPr>
      <w:rPr>
        <w:rFonts w:ascii="Times New Roman" w:eastAsia="Times New Roman" w:hAnsi="Times New Roman" w:cs="Times New Roman"/>
        <w:b/>
        <w:sz w:val="22"/>
      </w:rPr>
    </w:lvl>
    <w:lvl w:ilvl="1" w:tplc="EC64713A">
      <w:numFmt w:val="bullet"/>
      <w:lvlText w:val=""/>
      <w:lvlJc w:val="left"/>
      <w:pPr>
        <w:ind w:left="1935" w:hanging="225"/>
      </w:pPr>
      <w:rPr>
        <w:rFonts w:ascii="Times New Roman" w:eastAsia="Times New Roman" w:hAnsi="Times New Roman" w:cs="Times New Roman"/>
        <w:sz w:val="24"/>
      </w:rPr>
    </w:lvl>
    <w:lvl w:ilvl="2" w:tplc="2C6A4354">
      <w:numFmt w:val="bullet"/>
      <w:lvlText w:val=""/>
      <w:lvlJc w:val="left"/>
      <w:pPr>
        <w:ind w:left="2880" w:hanging="225"/>
      </w:pPr>
      <w:rPr>
        <w:rFonts w:ascii="Times New Roman" w:eastAsia="Times New Roman" w:hAnsi="Times New Roman" w:cs="Times New Roman"/>
        <w:sz w:val="24"/>
      </w:rPr>
    </w:lvl>
    <w:lvl w:ilvl="3" w:tplc="79A8995C">
      <w:numFmt w:val="bullet"/>
      <w:lvlText w:val=""/>
      <w:lvlJc w:val="left"/>
      <w:pPr>
        <w:ind w:left="3825" w:hanging="225"/>
      </w:pPr>
      <w:rPr>
        <w:rFonts w:ascii="Times New Roman" w:eastAsia="Times New Roman" w:hAnsi="Times New Roman" w:cs="Times New Roman"/>
        <w:sz w:val="24"/>
      </w:rPr>
    </w:lvl>
    <w:lvl w:ilvl="4" w:tplc="084C856E">
      <w:numFmt w:val="bullet"/>
      <w:lvlText w:val=""/>
      <w:lvlJc w:val="left"/>
      <w:pPr>
        <w:ind w:left="4755" w:hanging="225"/>
      </w:pPr>
      <w:rPr>
        <w:rFonts w:ascii="Times New Roman" w:eastAsia="Times New Roman" w:hAnsi="Times New Roman" w:cs="Times New Roman"/>
        <w:sz w:val="24"/>
      </w:rPr>
    </w:lvl>
    <w:lvl w:ilvl="5" w:tplc="767CD4B0">
      <w:numFmt w:val="bullet"/>
      <w:lvlText w:val=""/>
      <w:lvlJc w:val="left"/>
      <w:pPr>
        <w:ind w:left="5700" w:hanging="225"/>
      </w:pPr>
      <w:rPr>
        <w:rFonts w:ascii="Times New Roman" w:eastAsia="Times New Roman" w:hAnsi="Times New Roman" w:cs="Times New Roman"/>
        <w:sz w:val="24"/>
      </w:rPr>
    </w:lvl>
    <w:lvl w:ilvl="6" w:tplc="E8F0FAD8">
      <w:numFmt w:val="bullet"/>
      <w:lvlText w:val=""/>
      <w:lvlJc w:val="left"/>
      <w:pPr>
        <w:ind w:left="6645" w:hanging="225"/>
      </w:pPr>
      <w:rPr>
        <w:rFonts w:ascii="Times New Roman" w:eastAsia="Times New Roman" w:hAnsi="Times New Roman" w:cs="Times New Roman"/>
        <w:sz w:val="24"/>
      </w:rPr>
    </w:lvl>
    <w:lvl w:ilvl="7" w:tplc="EF400212">
      <w:numFmt w:val="bullet"/>
      <w:lvlText w:val=""/>
      <w:lvlJc w:val="left"/>
      <w:pPr>
        <w:ind w:left="7590" w:hanging="225"/>
      </w:pPr>
      <w:rPr>
        <w:rFonts w:ascii="Times New Roman" w:eastAsia="Times New Roman" w:hAnsi="Times New Roman" w:cs="Times New Roman"/>
        <w:sz w:val="24"/>
      </w:rPr>
    </w:lvl>
    <w:lvl w:ilvl="8" w:tplc="D2B89BA8">
      <w:numFmt w:val="bullet"/>
      <w:lvlText w:val=""/>
      <w:lvlJc w:val="left"/>
      <w:pPr>
        <w:ind w:left="852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7" w15:restartNumberingAfterBreak="0">
    <w:nsid w:val="27192E1F"/>
    <w:multiLevelType w:val="multilevel"/>
    <w:tmpl w:val="781AE24C"/>
    <w:lvl w:ilvl="0">
      <w:start w:val="3"/>
      <w:numFmt w:val="decimal"/>
      <w:lvlText w:val="%1"/>
      <w:lvlJc w:val="left"/>
      <w:pPr>
        <w:ind w:left="480" w:hanging="31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480" w:hanging="315"/>
      </w:pPr>
      <w:rPr>
        <w:rFonts w:ascii="Times New Roman" w:eastAsia="Times New Roman" w:hAnsi="Times New Roman" w:cs="Times New Roman"/>
        <w:b/>
        <w:sz w:val="22"/>
      </w:rPr>
    </w:lvl>
    <w:lvl w:ilvl="2">
      <w:start w:val="1"/>
      <w:numFmt w:val="decimal"/>
      <w:lvlText w:val="%1.%2.%3"/>
      <w:lvlJc w:val="left"/>
      <w:pPr>
        <w:ind w:left="975" w:hanging="480"/>
      </w:pPr>
      <w:rPr>
        <w:rFonts w:ascii="Times New Roman" w:eastAsia="Times New Roman" w:hAnsi="Times New Roman" w:cs="Times New Roman"/>
        <w:b/>
        <w:sz w:val="22"/>
      </w:rPr>
    </w:lvl>
    <w:lvl w:ilvl="3">
      <w:numFmt w:val="bullet"/>
      <w:lvlText w:val=""/>
      <w:lvlJc w:val="left"/>
      <w:pPr>
        <w:ind w:left="3075" w:hanging="48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125" w:hanging="48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175" w:hanging="48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210" w:hanging="48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260" w:hanging="48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10" w:hanging="480"/>
      </w:pPr>
      <w:rPr>
        <w:rFonts w:ascii="Times New Roman" w:eastAsia="Times New Roman" w:hAnsi="Times New Roman" w:cs="Times New Roman"/>
        <w:sz w:val="24"/>
      </w:rPr>
    </w:lvl>
  </w:abstractNum>
  <w:abstractNum w:abstractNumId="8" w15:restartNumberingAfterBreak="0">
    <w:nsid w:val="2DF130C1"/>
    <w:multiLevelType w:val="multilevel"/>
    <w:tmpl w:val="0F5C8B16"/>
    <w:lvl w:ilvl="0">
      <w:start w:val="5"/>
      <w:numFmt w:val="decimal"/>
      <w:lvlText w:val="%1"/>
      <w:lvlJc w:val="left"/>
      <w:pPr>
        <w:ind w:left="165" w:hanging="76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rFonts w:ascii="Times New Roman" w:eastAsia="Times New Roman" w:hAnsi="Times New Roman" w:cs="Times New Roman"/>
        <w:b/>
        <w:sz w:val="22"/>
      </w:rPr>
    </w:lvl>
    <w:lvl w:ilvl="2">
      <w:numFmt w:val="bullet"/>
      <w:lvlText w:val=""/>
      <w:lvlJc w:val="left"/>
      <w:pPr>
        <w:ind w:left="2205" w:hanging="76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40" w:hanging="76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60" w:hanging="76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280" w:hanging="76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00" w:hanging="76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35" w:hanging="76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55" w:hanging="765"/>
      </w:pPr>
      <w:rPr>
        <w:rFonts w:ascii="Times New Roman" w:eastAsia="Times New Roman" w:hAnsi="Times New Roman" w:cs="Times New Roman"/>
        <w:sz w:val="24"/>
      </w:rPr>
    </w:lvl>
  </w:abstractNum>
  <w:abstractNum w:abstractNumId="9" w15:restartNumberingAfterBreak="0">
    <w:nsid w:val="362E51EF"/>
    <w:multiLevelType w:val="multilevel"/>
    <w:tmpl w:val="33B05262"/>
    <w:lvl w:ilvl="0">
      <w:start w:val="4"/>
      <w:numFmt w:val="decimal"/>
      <w:lvlText w:val="%1"/>
      <w:lvlJc w:val="left"/>
      <w:pPr>
        <w:ind w:left="225" w:hanging="33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225" w:firstLine="0"/>
      </w:pPr>
      <w:rPr>
        <w:rFonts w:ascii="Times New Roman" w:eastAsia="Times New Roman" w:hAnsi="Times New Roman" w:cs="Times New Roman"/>
        <w:b/>
        <w:sz w:val="22"/>
      </w:rPr>
    </w:lvl>
    <w:lvl w:ilvl="2">
      <w:numFmt w:val="bullet"/>
      <w:lvlText w:val=""/>
      <w:lvlJc w:val="left"/>
      <w:pPr>
        <w:ind w:left="2250" w:hanging="330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70" w:hanging="33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90" w:hanging="33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310" w:hanging="33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30" w:hanging="33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50" w:hanging="33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70" w:hanging="330"/>
      </w:pPr>
      <w:rPr>
        <w:rFonts w:ascii="Times New Roman" w:eastAsia="Times New Roman" w:hAnsi="Times New Roman" w:cs="Times New Roman"/>
        <w:sz w:val="24"/>
      </w:rPr>
    </w:lvl>
  </w:abstractNum>
  <w:abstractNum w:abstractNumId="10" w15:restartNumberingAfterBreak="0">
    <w:nsid w:val="379A4782"/>
    <w:multiLevelType w:val="hybridMultilevel"/>
    <w:tmpl w:val="2E5E2BE6"/>
    <w:lvl w:ilvl="0" w:tplc="8B38605C">
      <w:start w:val="1"/>
      <w:numFmt w:val="lowerLetter"/>
      <w:lvlText w:val="%1)"/>
      <w:lvlJc w:val="left"/>
      <w:pPr>
        <w:ind w:left="1005" w:hanging="225"/>
      </w:pPr>
      <w:rPr>
        <w:rFonts w:ascii="Times New Roman" w:eastAsia="Times New Roman" w:hAnsi="Times New Roman" w:cs="Times New Roman"/>
        <w:b/>
        <w:sz w:val="22"/>
      </w:rPr>
    </w:lvl>
    <w:lvl w:ilvl="1" w:tplc="226C0BEE">
      <w:numFmt w:val="bullet"/>
      <w:lvlText w:val=""/>
      <w:lvlJc w:val="left"/>
      <w:pPr>
        <w:ind w:left="1935" w:hanging="225"/>
      </w:pPr>
      <w:rPr>
        <w:rFonts w:ascii="Times New Roman" w:eastAsia="Times New Roman" w:hAnsi="Times New Roman" w:cs="Times New Roman"/>
        <w:sz w:val="24"/>
      </w:rPr>
    </w:lvl>
    <w:lvl w:ilvl="2" w:tplc="0B0E72BA">
      <w:numFmt w:val="bullet"/>
      <w:lvlText w:val=""/>
      <w:lvlJc w:val="left"/>
      <w:pPr>
        <w:ind w:left="2880" w:hanging="225"/>
      </w:pPr>
      <w:rPr>
        <w:rFonts w:ascii="Times New Roman" w:eastAsia="Times New Roman" w:hAnsi="Times New Roman" w:cs="Times New Roman"/>
        <w:sz w:val="24"/>
      </w:rPr>
    </w:lvl>
    <w:lvl w:ilvl="3" w:tplc="E36400D8">
      <w:numFmt w:val="bullet"/>
      <w:lvlText w:val=""/>
      <w:lvlJc w:val="left"/>
      <w:pPr>
        <w:ind w:left="3825" w:hanging="225"/>
      </w:pPr>
      <w:rPr>
        <w:rFonts w:ascii="Times New Roman" w:eastAsia="Times New Roman" w:hAnsi="Times New Roman" w:cs="Times New Roman"/>
        <w:sz w:val="24"/>
      </w:rPr>
    </w:lvl>
    <w:lvl w:ilvl="4" w:tplc="DAEE5534">
      <w:numFmt w:val="bullet"/>
      <w:lvlText w:val=""/>
      <w:lvlJc w:val="left"/>
      <w:pPr>
        <w:ind w:left="4755" w:hanging="225"/>
      </w:pPr>
      <w:rPr>
        <w:rFonts w:ascii="Times New Roman" w:eastAsia="Times New Roman" w:hAnsi="Times New Roman" w:cs="Times New Roman"/>
        <w:sz w:val="24"/>
      </w:rPr>
    </w:lvl>
    <w:lvl w:ilvl="5" w:tplc="45B6CA8E">
      <w:numFmt w:val="bullet"/>
      <w:lvlText w:val=""/>
      <w:lvlJc w:val="left"/>
      <w:pPr>
        <w:ind w:left="5700" w:hanging="225"/>
      </w:pPr>
      <w:rPr>
        <w:rFonts w:ascii="Times New Roman" w:eastAsia="Times New Roman" w:hAnsi="Times New Roman" w:cs="Times New Roman"/>
        <w:sz w:val="24"/>
      </w:rPr>
    </w:lvl>
    <w:lvl w:ilvl="6" w:tplc="5CA4669A">
      <w:numFmt w:val="bullet"/>
      <w:lvlText w:val=""/>
      <w:lvlJc w:val="left"/>
      <w:pPr>
        <w:ind w:left="6645" w:hanging="225"/>
      </w:pPr>
      <w:rPr>
        <w:rFonts w:ascii="Times New Roman" w:eastAsia="Times New Roman" w:hAnsi="Times New Roman" w:cs="Times New Roman"/>
        <w:sz w:val="24"/>
      </w:rPr>
    </w:lvl>
    <w:lvl w:ilvl="7" w:tplc="8D3A4EE0">
      <w:numFmt w:val="bullet"/>
      <w:lvlText w:val=""/>
      <w:lvlJc w:val="left"/>
      <w:pPr>
        <w:ind w:left="7590" w:hanging="225"/>
      </w:pPr>
      <w:rPr>
        <w:rFonts w:ascii="Times New Roman" w:eastAsia="Times New Roman" w:hAnsi="Times New Roman" w:cs="Times New Roman"/>
        <w:sz w:val="24"/>
      </w:rPr>
    </w:lvl>
    <w:lvl w:ilvl="8" w:tplc="7A766888">
      <w:numFmt w:val="bullet"/>
      <w:lvlText w:val=""/>
      <w:lvlJc w:val="left"/>
      <w:pPr>
        <w:ind w:left="852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11" w15:restartNumberingAfterBreak="0">
    <w:nsid w:val="387B7DD9"/>
    <w:multiLevelType w:val="multilevel"/>
    <w:tmpl w:val="0EFE9F5C"/>
    <w:lvl w:ilvl="0">
      <w:start w:val="6"/>
      <w:numFmt w:val="decimal"/>
      <w:lvlText w:val="%1"/>
      <w:lvlJc w:val="left"/>
      <w:pPr>
        <w:ind w:left="165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rFonts w:ascii="Times New Roman" w:eastAsia="Times New Roman" w:hAnsi="Times New Roman" w:cs="Times New Roman"/>
        <w:b/>
        <w:sz w:val="18"/>
      </w:rPr>
    </w:lvl>
    <w:lvl w:ilvl="2">
      <w:start w:val="1"/>
      <w:numFmt w:val="decimal"/>
      <w:lvlText w:val="%1.%2.%3"/>
      <w:lvlJc w:val="left"/>
      <w:pPr>
        <w:ind w:left="495" w:firstLine="0"/>
      </w:pPr>
      <w:rPr>
        <w:rFonts w:ascii="Times New Roman" w:eastAsia="Times New Roman" w:hAnsi="Times New Roman" w:cs="Times New Roman"/>
        <w:b/>
        <w:sz w:val="22"/>
      </w:rPr>
    </w:lvl>
    <w:lvl w:ilvl="3">
      <w:numFmt w:val="bullet"/>
      <w:lvlText w:val=""/>
      <w:lvlJc w:val="left"/>
      <w:pPr>
        <w:ind w:left="2700" w:hanging="54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3795" w:hanging="54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4905" w:hanging="54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000" w:hanging="54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110" w:hanging="54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205" w:hanging="540"/>
      </w:pPr>
      <w:rPr>
        <w:rFonts w:ascii="Times New Roman" w:eastAsia="Times New Roman" w:hAnsi="Times New Roman" w:cs="Times New Roman"/>
        <w:sz w:val="24"/>
      </w:rPr>
    </w:lvl>
  </w:abstractNum>
  <w:abstractNum w:abstractNumId="12" w15:restartNumberingAfterBreak="0">
    <w:nsid w:val="3B927F70"/>
    <w:multiLevelType w:val="multilevel"/>
    <w:tmpl w:val="6292E9D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Letter"/>
      <w:lvlText w:val="%3)"/>
      <w:lvlJc w:val="left"/>
      <w:pPr>
        <w:ind w:left="1005" w:hanging="225"/>
      </w:pPr>
      <w:rPr>
        <w:rFonts w:ascii="Times New Roman" w:eastAsia="Times New Roman" w:hAnsi="Times New Roman" w:cs="Times New Roman"/>
      </w:rPr>
    </w:lvl>
    <w:lvl w:ilvl="3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4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5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6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7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8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13" w15:restartNumberingAfterBreak="0">
    <w:nsid w:val="3C484555"/>
    <w:multiLevelType w:val="hybridMultilevel"/>
    <w:tmpl w:val="2740310C"/>
    <w:lvl w:ilvl="0" w:tplc="05D2C990">
      <w:start w:val="1"/>
      <w:numFmt w:val="lowerLetter"/>
      <w:lvlText w:val="%1)"/>
      <w:lvlJc w:val="left"/>
      <w:pPr>
        <w:ind w:left="1005" w:hanging="225"/>
      </w:pPr>
      <w:rPr>
        <w:rFonts w:ascii="Times New Roman" w:eastAsia="Times New Roman" w:hAnsi="Times New Roman" w:cs="Times New Roman"/>
        <w:b/>
        <w:sz w:val="22"/>
      </w:rPr>
    </w:lvl>
    <w:lvl w:ilvl="1" w:tplc="53462144">
      <w:numFmt w:val="bullet"/>
      <w:lvlText w:val=""/>
      <w:lvlJc w:val="left"/>
      <w:pPr>
        <w:ind w:left="1935" w:hanging="225"/>
      </w:pPr>
      <w:rPr>
        <w:rFonts w:ascii="Times New Roman" w:eastAsia="Times New Roman" w:hAnsi="Times New Roman" w:cs="Times New Roman"/>
        <w:sz w:val="24"/>
      </w:rPr>
    </w:lvl>
    <w:lvl w:ilvl="2" w:tplc="9E4C69FE">
      <w:numFmt w:val="bullet"/>
      <w:lvlText w:val=""/>
      <w:lvlJc w:val="left"/>
      <w:pPr>
        <w:ind w:left="2880" w:hanging="225"/>
      </w:pPr>
      <w:rPr>
        <w:rFonts w:ascii="Times New Roman" w:eastAsia="Times New Roman" w:hAnsi="Times New Roman" w:cs="Times New Roman"/>
        <w:sz w:val="24"/>
      </w:rPr>
    </w:lvl>
    <w:lvl w:ilvl="3" w:tplc="971A51C0">
      <w:numFmt w:val="bullet"/>
      <w:lvlText w:val=""/>
      <w:lvlJc w:val="left"/>
      <w:pPr>
        <w:ind w:left="3825" w:hanging="225"/>
      </w:pPr>
      <w:rPr>
        <w:rFonts w:ascii="Times New Roman" w:eastAsia="Times New Roman" w:hAnsi="Times New Roman" w:cs="Times New Roman"/>
        <w:sz w:val="24"/>
      </w:rPr>
    </w:lvl>
    <w:lvl w:ilvl="4" w:tplc="A57CF41C">
      <w:numFmt w:val="bullet"/>
      <w:lvlText w:val=""/>
      <w:lvlJc w:val="left"/>
      <w:pPr>
        <w:ind w:left="4755" w:hanging="225"/>
      </w:pPr>
      <w:rPr>
        <w:rFonts w:ascii="Times New Roman" w:eastAsia="Times New Roman" w:hAnsi="Times New Roman" w:cs="Times New Roman"/>
        <w:sz w:val="24"/>
      </w:rPr>
    </w:lvl>
    <w:lvl w:ilvl="5" w:tplc="6E6A3CB0">
      <w:numFmt w:val="bullet"/>
      <w:lvlText w:val=""/>
      <w:lvlJc w:val="left"/>
      <w:pPr>
        <w:ind w:left="5700" w:hanging="225"/>
      </w:pPr>
      <w:rPr>
        <w:rFonts w:ascii="Times New Roman" w:eastAsia="Times New Roman" w:hAnsi="Times New Roman" w:cs="Times New Roman"/>
        <w:sz w:val="24"/>
      </w:rPr>
    </w:lvl>
    <w:lvl w:ilvl="6" w:tplc="9B78EC22">
      <w:numFmt w:val="bullet"/>
      <w:lvlText w:val=""/>
      <w:lvlJc w:val="left"/>
      <w:pPr>
        <w:ind w:left="6645" w:hanging="225"/>
      </w:pPr>
      <w:rPr>
        <w:rFonts w:ascii="Times New Roman" w:eastAsia="Times New Roman" w:hAnsi="Times New Roman" w:cs="Times New Roman"/>
        <w:sz w:val="24"/>
      </w:rPr>
    </w:lvl>
    <w:lvl w:ilvl="7" w:tplc="596CEFF0">
      <w:numFmt w:val="bullet"/>
      <w:lvlText w:val=""/>
      <w:lvlJc w:val="left"/>
      <w:pPr>
        <w:ind w:left="7590" w:hanging="225"/>
      </w:pPr>
      <w:rPr>
        <w:rFonts w:ascii="Times New Roman" w:eastAsia="Times New Roman" w:hAnsi="Times New Roman" w:cs="Times New Roman"/>
        <w:sz w:val="24"/>
      </w:rPr>
    </w:lvl>
    <w:lvl w:ilvl="8" w:tplc="6D54941C">
      <w:numFmt w:val="bullet"/>
      <w:lvlText w:val=""/>
      <w:lvlJc w:val="left"/>
      <w:pPr>
        <w:ind w:left="852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14" w15:restartNumberingAfterBreak="0">
    <w:nsid w:val="4045681D"/>
    <w:multiLevelType w:val="multilevel"/>
    <w:tmpl w:val="23A619AC"/>
    <w:lvl w:ilvl="0">
      <w:start w:val="7"/>
      <w:numFmt w:val="decimal"/>
      <w:lvlText w:val="%1"/>
      <w:lvlJc w:val="left"/>
      <w:pPr>
        <w:ind w:left="480" w:hanging="31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480" w:hanging="315"/>
      </w:pPr>
      <w:rPr>
        <w:rFonts w:ascii="Times New Roman" w:eastAsia="Times New Roman" w:hAnsi="Times New Roman" w:cs="Times New Roman"/>
        <w:b/>
        <w:sz w:val="22"/>
      </w:rPr>
    </w:lvl>
    <w:lvl w:ilvl="2">
      <w:start w:val="1"/>
      <w:numFmt w:val="lowerLetter"/>
      <w:lvlText w:val="%3)"/>
      <w:lvlJc w:val="left"/>
      <w:pPr>
        <w:ind w:left="1005" w:hanging="225"/>
      </w:pPr>
      <w:rPr>
        <w:rFonts w:ascii="Times New Roman" w:eastAsia="Times New Roman" w:hAnsi="Times New Roman" w:cs="Times New Roman"/>
        <w:b/>
        <w:sz w:val="24"/>
      </w:rPr>
    </w:lvl>
    <w:lvl w:ilvl="3">
      <w:numFmt w:val="bullet"/>
      <w:lvlText w:val=""/>
      <w:lvlJc w:val="left"/>
      <w:pPr>
        <w:ind w:left="3090" w:hanging="22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140" w:hanging="22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175" w:hanging="22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225" w:hanging="22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275" w:hanging="22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1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15" w15:restartNumberingAfterBreak="0">
    <w:nsid w:val="4069333C"/>
    <w:multiLevelType w:val="multilevel"/>
    <w:tmpl w:val="20CE09A6"/>
    <w:lvl w:ilvl="0">
      <w:start w:val="3"/>
      <w:numFmt w:val="decimal"/>
      <w:lvlText w:val="%1"/>
      <w:lvlJc w:val="left"/>
      <w:pPr>
        <w:ind w:left="480" w:hanging="31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480" w:hanging="315"/>
      </w:pPr>
      <w:rPr>
        <w:rFonts w:ascii="Times New Roman" w:eastAsia="Times New Roman" w:hAnsi="Times New Roman" w:cs="Times New Roman"/>
        <w:b/>
        <w:sz w:val="22"/>
      </w:rPr>
    </w:lvl>
    <w:lvl w:ilvl="2">
      <w:start w:val="1"/>
      <w:numFmt w:val="decimal"/>
      <w:lvlText w:val="%1.%2.%3"/>
      <w:lvlJc w:val="left"/>
      <w:pPr>
        <w:ind w:left="975" w:hanging="480"/>
      </w:pPr>
      <w:rPr>
        <w:rFonts w:ascii="Times New Roman" w:eastAsia="Times New Roman" w:hAnsi="Times New Roman" w:cs="Times New Roman"/>
        <w:b/>
        <w:sz w:val="22"/>
      </w:rPr>
    </w:lvl>
    <w:lvl w:ilvl="3">
      <w:numFmt w:val="bullet"/>
      <w:lvlText w:val=""/>
      <w:lvlJc w:val="left"/>
      <w:pPr>
        <w:ind w:left="3075" w:hanging="48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125" w:hanging="48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175" w:hanging="48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210" w:hanging="48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260" w:hanging="48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10" w:hanging="480"/>
      </w:pPr>
      <w:rPr>
        <w:rFonts w:ascii="Times New Roman" w:eastAsia="Times New Roman" w:hAnsi="Times New Roman" w:cs="Times New Roman"/>
        <w:sz w:val="24"/>
      </w:rPr>
    </w:lvl>
  </w:abstractNum>
  <w:abstractNum w:abstractNumId="16" w15:restartNumberingAfterBreak="0">
    <w:nsid w:val="426600C5"/>
    <w:multiLevelType w:val="multilevel"/>
    <w:tmpl w:val="6290C320"/>
    <w:lvl w:ilvl="0">
      <w:start w:val="7"/>
      <w:numFmt w:val="decimal"/>
      <w:lvlText w:val="%1"/>
      <w:lvlJc w:val="left"/>
      <w:pPr>
        <w:ind w:left="480" w:hanging="31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480" w:hanging="315"/>
      </w:pPr>
      <w:rPr>
        <w:rFonts w:ascii="Times New Roman" w:eastAsia="Times New Roman" w:hAnsi="Times New Roman" w:cs="Times New Roman"/>
        <w:b/>
        <w:sz w:val="22"/>
      </w:rPr>
    </w:lvl>
    <w:lvl w:ilvl="2">
      <w:start w:val="1"/>
      <w:numFmt w:val="lowerLetter"/>
      <w:lvlText w:val="%3)"/>
      <w:lvlJc w:val="left"/>
      <w:pPr>
        <w:ind w:left="1005" w:hanging="225"/>
      </w:pPr>
      <w:rPr>
        <w:rFonts w:ascii="Times New Roman" w:eastAsia="Times New Roman" w:hAnsi="Times New Roman" w:cs="Times New Roman"/>
        <w:b/>
        <w:sz w:val="24"/>
      </w:rPr>
    </w:lvl>
    <w:lvl w:ilvl="3">
      <w:numFmt w:val="bullet"/>
      <w:lvlText w:val=""/>
      <w:lvlJc w:val="left"/>
      <w:pPr>
        <w:ind w:left="3090" w:hanging="22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140" w:hanging="22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175" w:hanging="22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225" w:hanging="22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275" w:hanging="22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1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17" w15:restartNumberingAfterBreak="0">
    <w:nsid w:val="42DC34A3"/>
    <w:multiLevelType w:val="multilevel"/>
    <w:tmpl w:val="199831F4"/>
    <w:lvl w:ilvl="0">
      <w:start w:val="7"/>
      <w:numFmt w:val="decimal"/>
      <w:lvlText w:val="%1"/>
      <w:lvlJc w:val="left"/>
      <w:pPr>
        <w:ind w:left="480" w:hanging="31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480" w:hanging="315"/>
      </w:pPr>
      <w:rPr>
        <w:rFonts w:ascii="Times New Roman" w:eastAsia="Times New Roman" w:hAnsi="Times New Roman" w:cs="Times New Roman"/>
        <w:b/>
        <w:sz w:val="22"/>
      </w:rPr>
    </w:lvl>
    <w:lvl w:ilvl="2">
      <w:start w:val="1"/>
      <w:numFmt w:val="lowerLetter"/>
      <w:lvlText w:val="%3)"/>
      <w:lvlJc w:val="left"/>
      <w:pPr>
        <w:ind w:left="1005" w:hanging="225"/>
      </w:pPr>
      <w:rPr>
        <w:rFonts w:ascii="Times New Roman" w:eastAsia="Times New Roman" w:hAnsi="Times New Roman" w:cs="Times New Roman"/>
        <w:b/>
        <w:sz w:val="24"/>
      </w:rPr>
    </w:lvl>
    <w:lvl w:ilvl="3">
      <w:numFmt w:val="bullet"/>
      <w:lvlText w:val=""/>
      <w:lvlJc w:val="left"/>
      <w:pPr>
        <w:ind w:left="3090" w:hanging="22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140" w:hanging="22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175" w:hanging="22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225" w:hanging="22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275" w:hanging="22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1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18" w15:restartNumberingAfterBreak="0">
    <w:nsid w:val="438C2646"/>
    <w:multiLevelType w:val="multilevel"/>
    <w:tmpl w:val="E722A74C"/>
    <w:lvl w:ilvl="0">
      <w:start w:val="1"/>
      <w:numFmt w:val="decimal"/>
      <w:lvlText w:val="%1"/>
      <w:lvlJc w:val="left"/>
      <w:pPr>
        <w:ind w:left="225" w:hanging="34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225" w:firstLine="0"/>
      </w:pPr>
      <w:rPr>
        <w:rFonts w:ascii="Times New Roman" w:eastAsia="Times New Roman" w:hAnsi="Times New Roman" w:cs="Times New Roman"/>
        <w:b/>
        <w:sz w:val="22"/>
      </w:rPr>
    </w:lvl>
    <w:lvl w:ilvl="2">
      <w:numFmt w:val="bullet"/>
      <w:lvlText w:val=""/>
      <w:lvlJc w:val="left"/>
      <w:pPr>
        <w:ind w:left="2250" w:hanging="34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70" w:hanging="34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90" w:hanging="34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310" w:hanging="34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30" w:hanging="34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50" w:hanging="34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70" w:hanging="345"/>
      </w:pPr>
      <w:rPr>
        <w:rFonts w:ascii="Times New Roman" w:eastAsia="Times New Roman" w:hAnsi="Times New Roman" w:cs="Times New Roman"/>
        <w:sz w:val="24"/>
      </w:rPr>
    </w:lvl>
  </w:abstractNum>
  <w:abstractNum w:abstractNumId="19" w15:restartNumberingAfterBreak="0">
    <w:nsid w:val="43CD6490"/>
    <w:multiLevelType w:val="multilevel"/>
    <w:tmpl w:val="7DB28BFA"/>
    <w:lvl w:ilvl="0">
      <w:start w:val="1"/>
      <w:numFmt w:val="decimal"/>
      <w:lvlText w:val="%1"/>
      <w:lvlJc w:val="left"/>
      <w:pPr>
        <w:ind w:left="225" w:hanging="34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225" w:firstLine="0"/>
      </w:pPr>
      <w:rPr>
        <w:rFonts w:ascii="Times New Roman" w:eastAsia="Times New Roman" w:hAnsi="Times New Roman" w:cs="Times New Roman"/>
        <w:b/>
        <w:sz w:val="22"/>
      </w:rPr>
    </w:lvl>
    <w:lvl w:ilvl="2">
      <w:numFmt w:val="bullet"/>
      <w:lvlText w:val=""/>
      <w:lvlJc w:val="left"/>
      <w:pPr>
        <w:ind w:left="2250" w:hanging="34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70" w:hanging="34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90" w:hanging="34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310" w:hanging="34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30" w:hanging="34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50" w:hanging="34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70" w:hanging="345"/>
      </w:pPr>
      <w:rPr>
        <w:rFonts w:ascii="Times New Roman" w:eastAsia="Times New Roman" w:hAnsi="Times New Roman" w:cs="Times New Roman"/>
        <w:sz w:val="24"/>
      </w:rPr>
    </w:lvl>
  </w:abstractNum>
  <w:abstractNum w:abstractNumId="20" w15:restartNumberingAfterBreak="0">
    <w:nsid w:val="475C6A07"/>
    <w:multiLevelType w:val="multilevel"/>
    <w:tmpl w:val="8C783C86"/>
    <w:lvl w:ilvl="0">
      <w:start w:val="4"/>
      <w:numFmt w:val="decimal"/>
      <w:lvlText w:val="%1"/>
      <w:lvlJc w:val="left"/>
      <w:pPr>
        <w:ind w:left="225" w:hanging="33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225" w:firstLine="0"/>
      </w:pPr>
      <w:rPr>
        <w:rFonts w:ascii="Times New Roman" w:eastAsia="Times New Roman" w:hAnsi="Times New Roman" w:cs="Times New Roman"/>
        <w:b/>
        <w:sz w:val="22"/>
      </w:rPr>
    </w:lvl>
    <w:lvl w:ilvl="2">
      <w:numFmt w:val="bullet"/>
      <w:lvlText w:val=""/>
      <w:lvlJc w:val="left"/>
      <w:pPr>
        <w:ind w:left="2250" w:hanging="330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70" w:hanging="33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90" w:hanging="33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310" w:hanging="33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30" w:hanging="33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50" w:hanging="33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70" w:hanging="330"/>
      </w:pPr>
      <w:rPr>
        <w:rFonts w:ascii="Times New Roman" w:eastAsia="Times New Roman" w:hAnsi="Times New Roman" w:cs="Times New Roman"/>
        <w:sz w:val="24"/>
      </w:rPr>
    </w:lvl>
  </w:abstractNum>
  <w:abstractNum w:abstractNumId="21" w15:restartNumberingAfterBreak="0">
    <w:nsid w:val="490C151E"/>
    <w:multiLevelType w:val="multilevel"/>
    <w:tmpl w:val="B204DC6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Letter"/>
      <w:lvlText w:val="%3)"/>
      <w:lvlJc w:val="left"/>
      <w:pPr>
        <w:ind w:left="1005" w:hanging="225"/>
      </w:pPr>
      <w:rPr>
        <w:rFonts w:ascii="Times New Roman" w:eastAsia="Times New Roman" w:hAnsi="Times New Roman" w:cs="Times New Roman"/>
      </w:rPr>
    </w:lvl>
    <w:lvl w:ilvl="3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4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5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6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7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8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22" w15:restartNumberingAfterBreak="0">
    <w:nsid w:val="4CED6CF8"/>
    <w:multiLevelType w:val="multilevel"/>
    <w:tmpl w:val="605E8992"/>
    <w:lvl w:ilvl="0">
      <w:start w:val="6"/>
      <w:numFmt w:val="decimal"/>
      <w:lvlText w:val="%1"/>
      <w:lvlJc w:val="left"/>
      <w:pPr>
        <w:ind w:left="165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rFonts w:ascii="Times New Roman" w:eastAsia="Times New Roman" w:hAnsi="Times New Roman" w:cs="Times New Roman"/>
        <w:b/>
        <w:sz w:val="18"/>
      </w:rPr>
    </w:lvl>
    <w:lvl w:ilvl="2">
      <w:start w:val="1"/>
      <w:numFmt w:val="decimal"/>
      <w:lvlText w:val="%1.%2.%3"/>
      <w:lvlJc w:val="left"/>
      <w:pPr>
        <w:ind w:left="495" w:firstLine="0"/>
      </w:pPr>
      <w:rPr>
        <w:rFonts w:ascii="Times New Roman" w:eastAsia="Times New Roman" w:hAnsi="Times New Roman" w:cs="Times New Roman"/>
        <w:b/>
        <w:sz w:val="22"/>
      </w:rPr>
    </w:lvl>
    <w:lvl w:ilvl="3">
      <w:numFmt w:val="bullet"/>
      <w:lvlText w:val=""/>
      <w:lvlJc w:val="left"/>
      <w:pPr>
        <w:ind w:left="2700" w:hanging="54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3795" w:hanging="54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4905" w:hanging="54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000" w:hanging="54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110" w:hanging="54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205" w:hanging="540"/>
      </w:pPr>
      <w:rPr>
        <w:rFonts w:ascii="Times New Roman" w:eastAsia="Times New Roman" w:hAnsi="Times New Roman" w:cs="Times New Roman"/>
        <w:sz w:val="24"/>
      </w:rPr>
    </w:lvl>
  </w:abstractNum>
  <w:abstractNum w:abstractNumId="23" w15:restartNumberingAfterBreak="0">
    <w:nsid w:val="4EE0218E"/>
    <w:multiLevelType w:val="multilevel"/>
    <w:tmpl w:val="44C0F2A0"/>
    <w:lvl w:ilvl="0">
      <w:start w:val="6"/>
      <w:numFmt w:val="decimal"/>
      <w:lvlText w:val="%1"/>
      <w:lvlJc w:val="left"/>
      <w:pPr>
        <w:ind w:left="165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rFonts w:ascii="Times New Roman" w:eastAsia="Times New Roman" w:hAnsi="Times New Roman" w:cs="Times New Roman"/>
        <w:b/>
        <w:sz w:val="18"/>
      </w:rPr>
    </w:lvl>
    <w:lvl w:ilvl="2">
      <w:start w:val="1"/>
      <w:numFmt w:val="decimal"/>
      <w:lvlText w:val="%1.%2.%3"/>
      <w:lvlJc w:val="left"/>
      <w:pPr>
        <w:ind w:left="495" w:firstLine="0"/>
      </w:pPr>
      <w:rPr>
        <w:rFonts w:ascii="Times New Roman" w:eastAsia="Times New Roman" w:hAnsi="Times New Roman" w:cs="Times New Roman"/>
        <w:b/>
        <w:sz w:val="22"/>
      </w:rPr>
    </w:lvl>
    <w:lvl w:ilvl="3">
      <w:numFmt w:val="bullet"/>
      <w:lvlText w:val=""/>
      <w:lvlJc w:val="left"/>
      <w:pPr>
        <w:ind w:left="2700" w:hanging="54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3795" w:hanging="54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4905" w:hanging="54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000" w:hanging="54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110" w:hanging="54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205" w:hanging="540"/>
      </w:pPr>
      <w:rPr>
        <w:rFonts w:ascii="Times New Roman" w:eastAsia="Times New Roman" w:hAnsi="Times New Roman" w:cs="Times New Roman"/>
        <w:sz w:val="24"/>
      </w:rPr>
    </w:lvl>
  </w:abstractNum>
  <w:abstractNum w:abstractNumId="24" w15:restartNumberingAfterBreak="0">
    <w:nsid w:val="50A93848"/>
    <w:multiLevelType w:val="multilevel"/>
    <w:tmpl w:val="A30A2C44"/>
    <w:lvl w:ilvl="0">
      <w:start w:val="5"/>
      <w:numFmt w:val="decimal"/>
      <w:lvlText w:val="%1"/>
      <w:lvlJc w:val="left"/>
      <w:pPr>
        <w:ind w:left="165" w:hanging="76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rFonts w:ascii="Times New Roman" w:eastAsia="Times New Roman" w:hAnsi="Times New Roman" w:cs="Times New Roman"/>
        <w:b/>
        <w:sz w:val="22"/>
      </w:rPr>
    </w:lvl>
    <w:lvl w:ilvl="2">
      <w:numFmt w:val="bullet"/>
      <w:lvlText w:val=""/>
      <w:lvlJc w:val="left"/>
      <w:pPr>
        <w:ind w:left="2205" w:hanging="76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40" w:hanging="76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60" w:hanging="76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280" w:hanging="76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00" w:hanging="76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35" w:hanging="76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55" w:hanging="765"/>
      </w:pPr>
      <w:rPr>
        <w:rFonts w:ascii="Times New Roman" w:eastAsia="Times New Roman" w:hAnsi="Times New Roman" w:cs="Times New Roman"/>
        <w:sz w:val="24"/>
      </w:rPr>
    </w:lvl>
  </w:abstractNum>
  <w:abstractNum w:abstractNumId="25" w15:restartNumberingAfterBreak="0">
    <w:nsid w:val="52431B33"/>
    <w:multiLevelType w:val="multilevel"/>
    <w:tmpl w:val="5C2ED606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</w:rPr>
    </w:lvl>
  </w:abstractNum>
  <w:abstractNum w:abstractNumId="26" w15:restartNumberingAfterBreak="0">
    <w:nsid w:val="5441080F"/>
    <w:multiLevelType w:val="multilevel"/>
    <w:tmpl w:val="CEA8AC1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Letter"/>
      <w:lvlText w:val="%3)"/>
      <w:lvlJc w:val="left"/>
      <w:pPr>
        <w:ind w:left="1005" w:hanging="225"/>
      </w:pPr>
      <w:rPr>
        <w:rFonts w:ascii="Times New Roman" w:eastAsia="Times New Roman" w:hAnsi="Times New Roman" w:cs="Times New Roman"/>
      </w:rPr>
    </w:lvl>
    <w:lvl w:ilvl="3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4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5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6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7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  <w:lvl w:ilvl="8"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27" w15:restartNumberingAfterBreak="0">
    <w:nsid w:val="553F2804"/>
    <w:multiLevelType w:val="multilevel"/>
    <w:tmpl w:val="B3A8B6DA"/>
    <w:lvl w:ilvl="0">
      <w:start w:val="3"/>
      <w:numFmt w:val="decimal"/>
      <w:lvlText w:val="%1"/>
      <w:lvlJc w:val="left"/>
      <w:pPr>
        <w:ind w:left="480" w:hanging="31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480" w:hanging="315"/>
      </w:pPr>
      <w:rPr>
        <w:rFonts w:ascii="Times New Roman" w:eastAsia="Times New Roman" w:hAnsi="Times New Roman" w:cs="Times New Roman"/>
        <w:b/>
        <w:sz w:val="22"/>
      </w:rPr>
    </w:lvl>
    <w:lvl w:ilvl="2">
      <w:start w:val="1"/>
      <w:numFmt w:val="decimal"/>
      <w:lvlText w:val="%1.%2.%3"/>
      <w:lvlJc w:val="left"/>
      <w:pPr>
        <w:ind w:left="975" w:hanging="480"/>
      </w:pPr>
      <w:rPr>
        <w:rFonts w:ascii="Times New Roman" w:eastAsia="Times New Roman" w:hAnsi="Times New Roman" w:cs="Times New Roman"/>
        <w:b/>
        <w:sz w:val="22"/>
      </w:rPr>
    </w:lvl>
    <w:lvl w:ilvl="3">
      <w:numFmt w:val="bullet"/>
      <w:lvlText w:val=""/>
      <w:lvlJc w:val="left"/>
      <w:pPr>
        <w:ind w:left="3075" w:hanging="48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125" w:hanging="48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175" w:hanging="48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210" w:hanging="48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260" w:hanging="48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10" w:hanging="480"/>
      </w:pPr>
      <w:rPr>
        <w:rFonts w:ascii="Times New Roman" w:eastAsia="Times New Roman" w:hAnsi="Times New Roman" w:cs="Times New Roman"/>
        <w:sz w:val="24"/>
      </w:rPr>
    </w:lvl>
  </w:abstractNum>
  <w:abstractNum w:abstractNumId="28" w15:restartNumberingAfterBreak="0">
    <w:nsid w:val="57AD5D4C"/>
    <w:multiLevelType w:val="multilevel"/>
    <w:tmpl w:val="5A50350E"/>
    <w:lvl w:ilvl="0">
      <w:start w:val="1"/>
      <w:numFmt w:val="decimal"/>
      <w:lvlText w:val="%1"/>
      <w:lvlJc w:val="left"/>
      <w:pPr>
        <w:ind w:left="225" w:hanging="34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225" w:firstLine="0"/>
      </w:pPr>
      <w:rPr>
        <w:rFonts w:ascii="Times New Roman" w:eastAsia="Times New Roman" w:hAnsi="Times New Roman" w:cs="Times New Roman"/>
        <w:b/>
        <w:sz w:val="22"/>
      </w:rPr>
    </w:lvl>
    <w:lvl w:ilvl="2">
      <w:numFmt w:val="bullet"/>
      <w:lvlText w:val=""/>
      <w:lvlJc w:val="left"/>
      <w:pPr>
        <w:ind w:left="2250" w:hanging="34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70" w:hanging="34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90" w:hanging="34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310" w:hanging="34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30" w:hanging="34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50" w:hanging="34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70" w:hanging="345"/>
      </w:pPr>
      <w:rPr>
        <w:rFonts w:ascii="Times New Roman" w:eastAsia="Times New Roman" w:hAnsi="Times New Roman" w:cs="Times New Roman"/>
        <w:sz w:val="24"/>
      </w:rPr>
    </w:lvl>
  </w:abstractNum>
  <w:abstractNum w:abstractNumId="29" w15:restartNumberingAfterBreak="0">
    <w:nsid w:val="59FF65CB"/>
    <w:multiLevelType w:val="multilevel"/>
    <w:tmpl w:val="AAAAE416"/>
    <w:lvl w:ilvl="0">
      <w:start w:val="4"/>
      <w:numFmt w:val="decimal"/>
      <w:lvlText w:val="%1"/>
      <w:lvlJc w:val="left"/>
      <w:pPr>
        <w:ind w:left="225" w:hanging="33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225" w:firstLine="0"/>
      </w:pPr>
      <w:rPr>
        <w:rFonts w:ascii="Times New Roman" w:eastAsia="Times New Roman" w:hAnsi="Times New Roman" w:cs="Times New Roman"/>
        <w:b/>
        <w:sz w:val="22"/>
      </w:rPr>
    </w:lvl>
    <w:lvl w:ilvl="2">
      <w:numFmt w:val="bullet"/>
      <w:lvlText w:val=""/>
      <w:lvlJc w:val="left"/>
      <w:pPr>
        <w:ind w:left="2250" w:hanging="330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70" w:hanging="33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90" w:hanging="33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310" w:hanging="33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30" w:hanging="33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50" w:hanging="33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70" w:hanging="330"/>
      </w:pPr>
      <w:rPr>
        <w:rFonts w:ascii="Times New Roman" w:eastAsia="Times New Roman" w:hAnsi="Times New Roman" w:cs="Times New Roman"/>
        <w:sz w:val="24"/>
      </w:rPr>
    </w:lvl>
  </w:abstractNum>
  <w:abstractNum w:abstractNumId="30" w15:restartNumberingAfterBreak="0">
    <w:nsid w:val="62337BCC"/>
    <w:multiLevelType w:val="hybridMultilevel"/>
    <w:tmpl w:val="4190A548"/>
    <w:lvl w:ilvl="0" w:tplc="53FC5908">
      <w:start w:val="1"/>
      <w:numFmt w:val="lowerLetter"/>
      <w:lvlText w:val="%1)"/>
      <w:lvlJc w:val="left"/>
      <w:pPr>
        <w:ind w:left="1005" w:hanging="225"/>
      </w:pPr>
      <w:rPr>
        <w:rFonts w:ascii="Times New Roman" w:eastAsia="Times New Roman" w:hAnsi="Times New Roman" w:cs="Times New Roman"/>
        <w:b/>
        <w:sz w:val="22"/>
      </w:rPr>
    </w:lvl>
    <w:lvl w:ilvl="1" w:tplc="0FD6E242">
      <w:numFmt w:val="bullet"/>
      <w:lvlText w:val=""/>
      <w:lvlJc w:val="left"/>
      <w:pPr>
        <w:ind w:left="1935" w:hanging="225"/>
      </w:pPr>
      <w:rPr>
        <w:rFonts w:ascii="Times New Roman" w:eastAsia="Times New Roman" w:hAnsi="Times New Roman" w:cs="Times New Roman"/>
        <w:sz w:val="24"/>
      </w:rPr>
    </w:lvl>
    <w:lvl w:ilvl="2" w:tplc="A928FFDE">
      <w:numFmt w:val="bullet"/>
      <w:lvlText w:val=""/>
      <w:lvlJc w:val="left"/>
      <w:pPr>
        <w:ind w:left="2880" w:hanging="225"/>
      </w:pPr>
      <w:rPr>
        <w:rFonts w:ascii="Times New Roman" w:eastAsia="Times New Roman" w:hAnsi="Times New Roman" w:cs="Times New Roman"/>
        <w:sz w:val="24"/>
      </w:rPr>
    </w:lvl>
    <w:lvl w:ilvl="3" w:tplc="77B83ABC">
      <w:numFmt w:val="bullet"/>
      <w:lvlText w:val=""/>
      <w:lvlJc w:val="left"/>
      <w:pPr>
        <w:ind w:left="3825" w:hanging="225"/>
      </w:pPr>
      <w:rPr>
        <w:rFonts w:ascii="Times New Roman" w:eastAsia="Times New Roman" w:hAnsi="Times New Roman" w:cs="Times New Roman"/>
        <w:sz w:val="24"/>
      </w:rPr>
    </w:lvl>
    <w:lvl w:ilvl="4" w:tplc="BCCC8D58">
      <w:numFmt w:val="bullet"/>
      <w:lvlText w:val=""/>
      <w:lvlJc w:val="left"/>
      <w:pPr>
        <w:ind w:left="4755" w:hanging="225"/>
      </w:pPr>
      <w:rPr>
        <w:rFonts w:ascii="Times New Roman" w:eastAsia="Times New Roman" w:hAnsi="Times New Roman" w:cs="Times New Roman"/>
        <w:sz w:val="24"/>
      </w:rPr>
    </w:lvl>
    <w:lvl w:ilvl="5" w:tplc="D5DC07B0">
      <w:numFmt w:val="bullet"/>
      <w:lvlText w:val=""/>
      <w:lvlJc w:val="left"/>
      <w:pPr>
        <w:ind w:left="5700" w:hanging="225"/>
      </w:pPr>
      <w:rPr>
        <w:rFonts w:ascii="Times New Roman" w:eastAsia="Times New Roman" w:hAnsi="Times New Roman" w:cs="Times New Roman"/>
        <w:sz w:val="24"/>
      </w:rPr>
    </w:lvl>
    <w:lvl w:ilvl="6" w:tplc="63A63CBE">
      <w:numFmt w:val="bullet"/>
      <w:lvlText w:val=""/>
      <w:lvlJc w:val="left"/>
      <w:pPr>
        <w:ind w:left="6645" w:hanging="225"/>
      </w:pPr>
      <w:rPr>
        <w:rFonts w:ascii="Times New Roman" w:eastAsia="Times New Roman" w:hAnsi="Times New Roman" w:cs="Times New Roman"/>
        <w:sz w:val="24"/>
      </w:rPr>
    </w:lvl>
    <w:lvl w:ilvl="7" w:tplc="B1BC0BBE">
      <w:numFmt w:val="bullet"/>
      <w:lvlText w:val=""/>
      <w:lvlJc w:val="left"/>
      <w:pPr>
        <w:ind w:left="7590" w:hanging="225"/>
      </w:pPr>
      <w:rPr>
        <w:rFonts w:ascii="Times New Roman" w:eastAsia="Times New Roman" w:hAnsi="Times New Roman" w:cs="Times New Roman"/>
        <w:sz w:val="24"/>
      </w:rPr>
    </w:lvl>
    <w:lvl w:ilvl="8" w:tplc="DA7A34CA">
      <w:numFmt w:val="bullet"/>
      <w:lvlText w:val=""/>
      <w:lvlJc w:val="left"/>
      <w:pPr>
        <w:ind w:left="852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31" w15:restartNumberingAfterBreak="0">
    <w:nsid w:val="65C74ECE"/>
    <w:multiLevelType w:val="multilevel"/>
    <w:tmpl w:val="DDE2AC44"/>
    <w:lvl w:ilvl="0">
      <w:start w:val="1"/>
      <w:numFmt w:val="decimal"/>
      <w:lvlText w:val="%1"/>
      <w:lvlJc w:val="left"/>
      <w:pPr>
        <w:ind w:left="225" w:hanging="34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225" w:firstLine="0"/>
      </w:pPr>
      <w:rPr>
        <w:rFonts w:ascii="Times New Roman" w:eastAsia="Times New Roman" w:hAnsi="Times New Roman" w:cs="Times New Roman"/>
        <w:b/>
        <w:sz w:val="22"/>
      </w:rPr>
    </w:lvl>
    <w:lvl w:ilvl="2">
      <w:numFmt w:val="bullet"/>
      <w:lvlText w:val=""/>
      <w:lvlJc w:val="left"/>
      <w:pPr>
        <w:ind w:left="2250" w:hanging="34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70" w:hanging="34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90" w:hanging="34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310" w:hanging="34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30" w:hanging="34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50" w:hanging="34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70" w:hanging="345"/>
      </w:pPr>
      <w:rPr>
        <w:rFonts w:ascii="Times New Roman" w:eastAsia="Times New Roman" w:hAnsi="Times New Roman" w:cs="Times New Roman"/>
        <w:sz w:val="24"/>
      </w:rPr>
    </w:lvl>
  </w:abstractNum>
  <w:abstractNum w:abstractNumId="32" w15:restartNumberingAfterBreak="0">
    <w:nsid w:val="6C7B7ED8"/>
    <w:multiLevelType w:val="multilevel"/>
    <w:tmpl w:val="3DB0E516"/>
    <w:lvl w:ilvl="0">
      <w:start w:val="4"/>
      <w:numFmt w:val="decimal"/>
      <w:lvlText w:val="%1"/>
      <w:lvlJc w:val="left"/>
      <w:pPr>
        <w:ind w:left="225" w:hanging="33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225" w:firstLine="0"/>
      </w:pPr>
      <w:rPr>
        <w:rFonts w:ascii="Times New Roman" w:eastAsia="Times New Roman" w:hAnsi="Times New Roman" w:cs="Times New Roman"/>
        <w:b/>
        <w:sz w:val="22"/>
      </w:rPr>
    </w:lvl>
    <w:lvl w:ilvl="2">
      <w:numFmt w:val="bullet"/>
      <w:lvlText w:val=""/>
      <w:lvlJc w:val="left"/>
      <w:pPr>
        <w:ind w:left="2250" w:hanging="330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70" w:hanging="33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90" w:hanging="33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310" w:hanging="33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30" w:hanging="33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50" w:hanging="33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70" w:hanging="330"/>
      </w:pPr>
      <w:rPr>
        <w:rFonts w:ascii="Times New Roman" w:eastAsia="Times New Roman" w:hAnsi="Times New Roman" w:cs="Times New Roman"/>
        <w:sz w:val="24"/>
      </w:rPr>
    </w:lvl>
  </w:abstractNum>
  <w:abstractNum w:abstractNumId="33" w15:restartNumberingAfterBreak="0">
    <w:nsid w:val="73560D79"/>
    <w:multiLevelType w:val="multilevel"/>
    <w:tmpl w:val="399A5492"/>
    <w:lvl w:ilvl="0">
      <w:start w:val="6"/>
      <w:numFmt w:val="decimal"/>
      <w:lvlText w:val="%1"/>
      <w:lvlJc w:val="left"/>
      <w:pPr>
        <w:ind w:left="165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rFonts w:ascii="Times New Roman" w:eastAsia="Times New Roman" w:hAnsi="Times New Roman" w:cs="Times New Roman"/>
        <w:b/>
        <w:sz w:val="18"/>
      </w:rPr>
    </w:lvl>
    <w:lvl w:ilvl="2">
      <w:start w:val="1"/>
      <w:numFmt w:val="decimal"/>
      <w:lvlText w:val="%1.%2.%3"/>
      <w:lvlJc w:val="left"/>
      <w:pPr>
        <w:ind w:left="495" w:firstLine="0"/>
      </w:pPr>
      <w:rPr>
        <w:rFonts w:ascii="Times New Roman" w:eastAsia="Times New Roman" w:hAnsi="Times New Roman" w:cs="Times New Roman"/>
        <w:b/>
        <w:sz w:val="22"/>
      </w:rPr>
    </w:lvl>
    <w:lvl w:ilvl="3">
      <w:numFmt w:val="bullet"/>
      <w:lvlText w:val=""/>
      <w:lvlJc w:val="left"/>
      <w:pPr>
        <w:ind w:left="2700" w:hanging="54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3795" w:hanging="54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4905" w:hanging="54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000" w:hanging="54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110" w:hanging="54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205" w:hanging="540"/>
      </w:pPr>
      <w:rPr>
        <w:rFonts w:ascii="Times New Roman" w:eastAsia="Times New Roman" w:hAnsi="Times New Roman" w:cs="Times New Roman"/>
        <w:sz w:val="24"/>
      </w:rPr>
    </w:lvl>
  </w:abstractNum>
  <w:abstractNum w:abstractNumId="34" w15:restartNumberingAfterBreak="0">
    <w:nsid w:val="7CFF0E5D"/>
    <w:multiLevelType w:val="multilevel"/>
    <w:tmpl w:val="BFCC7D1A"/>
    <w:lvl w:ilvl="0">
      <w:start w:val="3"/>
      <w:numFmt w:val="decimal"/>
      <w:lvlText w:val="%1"/>
      <w:lvlJc w:val="left"/>
      <w:pPr>
        <w:ind w:left="480" w:hanging="31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480" w:hanging="315"/>
      </w:pPr>
      <w:rPr>
        <w:rFonts w:ascii="Times New Roman" w:eastAsia="Times New Roman" w:hAnsi="Times New Roman" w:cs="Times New Roman"/>
        <w:b/>
        <w:sz w:val="22"/>
      </w:rPr>
    </w:lvl>
    <w:lvl w:ilvl="2">
      <w:start w:val="1"/>
      <w:numFmt w:val="decimal"/>
      <w:lvlText w:val="%1.%2.%3"/>
      <w:lvlJc w:val="left"/>
      <w:pPr>
        <w:ind w:left="975" w:hanging="480"/>
      </w:pPr>
      <w:rPr>
        <w:rFonts w:ascii="Times New Roman" w:eastAsia="Times New Roman" w:hAnsi="Times New Roman" w:cs="Times New Roman"/>
        <w:b/>
        <w:sz w:val="22"/>
      </w:rPr>
    </w:lvl>
    <w:lvl w:ilvl="3">
      <w:numFmt w:val="bullet"/>
      <w:lvlText w:val=""/>
      <w:lvlJc w:val="left"/>
      <w:pPr>
        <w:ind w:left="3075" w:hanging="48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125" w:hanging="48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175" w:hanging="48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210" w:hanging="48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260" w:hanging="48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10" w:hanging="480"/>
      </w:pPr>
      <w:rPr>
        <w:rFonts w:ascii="Times New Roman" w:eastAsia="Times New Roman" w:hAnsi="Times New Roman" w:cs="Times New Roman"/>
        <w:sz w:val="24"/>
      </w:rPr>
    </w:lvl>
  </w:abstractNum>
  <w:abstractNum w:abstractNumId="35" w15:restartNumberingAfterBreak="0">
    <w:nsid w:val="7D7118BD"/>
    <w:multiLevelType w:val="multilevel"/>
    <w:tmpl w:val="C00C06D8"/>
    <w:lvl w:ilvl="0">
      <w:start w:val="5"/>
      <w:numFmt w:val="decimal"/>
      <w:lvlText w:val="%1"/>
      <w:lvlJc w:val="left"/>
      <w:pPr>
        <w:ind w:left="165" w:hanging="76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rFonts w:ascii="Times New Roman" w:eastAsia="Times New Roman" w:hAnsi="Times New Roman" w:cs="Times New Roman"/>
        <w:b/>
        <w:sz w:val="22"/>
      </w:rPr>
    </w:lvl>
    <w:lvl w:ilvl="2">
      <w:numFmt w:val="bullet"/>
      <w:lvlText w:val=""/>
      <w:lvlJc w:val="left"/>
      <w:pPr>
        <w:ind w:left="2205" w:hanging="76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40" w:hanging="76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60" w:hanging="76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280" w:hanging="76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00" w:hanging="76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35" w:hanging="76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55" w:hanging="765"/>
      </w:pPr>
      <w:rPr>
        <w:rFonts w:ascii="Times New Roman" w:eastAsia="Times New Roman" w:hAnsi="Times New Roman" w:cs="Times New Roman"/>
        <w:sz w:val="24"/>
      </w:rPr>
    </w:lvl>
  </w:abstractNum>
  <w:num w:numId="1">
    <w:abstractNumId w:val="17"/>
  </w:num>
  <w:num w:numId="2">
    <w:abstractNumId w:val="8"/>
  </w:num>
  <w:num w:numId="3">
    <w:abstractNumId w:val="9"/>
  </w:num>
  <w:num w:numId="4">
    <w:abstractNumId w:val="28"/>
  </w:num>
  <w:num w:numId="5">
    <w:abstractNumId w:val="23"/>
  </w:num>
  <w:num w:numId="6">
    <w:abstractNumId w:val="13"/>
  </w:num>
  <w:num w:numId="7">
    <w:abstractNumId w:val="12"/>
  </w:num>
  <w:num w:numId="8">
    <w:abstractNumId w:val="34"/>
  </w:num>
  <w:num w:numId="9">
    <w:abstractNumId w:val="7"/>
  </w:num>
  <w:num w:numId="10">
    <w:abstractNumId w:val="31"/>
  </w:num>
  <w:num w:numId="11">
    <w:abstractNumId w:val="1"/>
  </w:num>
  <w:num w:numId="12">
    <w:abstractNumId w:val="3"/>
  </w:num>
  <w:num w:numId="13">
    <w:abstractNumId w:val="22"/>
  </w:num>
  <w:num w:numId="14">
    <w:abstractNumId w:val="20"/>
  </w:num>
  <w:num w:numId="15">
    <w:abstractNumId w:val="24"/>
  </w:num>
  <w:num w:numId="16">
    <w:abstractNumId w:val="10"/>
  </w:num>
  <w:num w:numId="17">
    <w:abstractNumId w:val="26"/>
  </w:num>
  <w:num w:numId="18">
    <w:abstractNumId w:val="16"/>
  </w:num>
  <w:num w:numId="19">
    <w:abstractNumId w:val="2"/>
  </w:num>
  <w:num w:numId="20">
    <w:abstractNumId w:val="29"/>
  </w:num>
  <w:num w:numId="21">
    <w:abstractNumId w:val="18"/>
  </w:num>
  <w:num w:numId="22">
    <w:abstractNumId w:val="33"/>
  </w:num>
  <w:num w:numId="23">
    <w:abstractNumId w:val="6"/>
  </w:num>
  <w:num w:numId="24">
    <w:abstractNumId w:val="4"/>
  </w:num>
  <w:num w:numId="25">
    <w:abstractNumId w:val="27"/>
  </w:num>
  <w:num w:numId="26">
    <w:abstractNumId w:val="15"/>
  </w:num>
  <w:num w:numId="27">
    <w:abstractNumId w:val="19"/>
  </w:num>
  <w:num w:numId="28">
    <w:abstractNumId w:val="5"/>
  </w:num>
  <w:num w:numId="29">
    <w:abstractNumId w:val="14"/>
  </w:num>
  <w:num w:numId="30">
    <w:abstractNumId w:val="11"/>
  </w:num>
  <w:num w:numId="31">
    <w:abstractNumId w:val="32"/>
  </w:num>
  <w:num w:numId="32">
    <w:abstractNumId w:val="35"/>
  </w:num>
  <w:num w:numId="33">
    <w:abstractNumId w:val="30"/>
  </w:num>
  <w:num w:numId="34">
    <w:abstractNumId w:val="21"/>
  </w:num>
  <w:num w:numId="35">
    <w:abstractNumId w:val="0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EF7"/>
    <w:rsid w:val="0022750A"/>
    <w:rsid w:val="00324EF7"/>
    <w:rsid w:val="00611E33"/>
    <w:rsid w:val="00F6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755C6"/>
  <w15:docId w15:val="{0749D9DC-909A-450B-994F-E6D1D939E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611E33"/>
    <w:pPr>
      <w:keepNext/>
      <w:widowControl/>
      <w:jc w:val="center"/>
      <w:outlineLvl w:val="1"/>
    </w:pPr>
    <w:rPr>
      <w:rFonts w:ascii="Times New Roman" w:eastAsia="Times New Roman" w:hAnsi="Times New Roman" w:cs="Times New Roman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11E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11E33"/>
  </w:style>
  <w:style w:type="paragraph" w:styleId="Rodap">
    <w:name w:val="footer"/>
    <w:basedOn w:val="Normal"/>
    <w:link w:val="RodapChar"/>
    <w:uiPriority w:val="99"/>
    <w:unhideWhenUsed/>
    <w:rsid w:val="00611E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1E33"/>
  </w:style>
  <w:style w:type="character" w:customStyle="1" w:styleId="Ttulo2Char">
    <w:name w:val="Título 2 Char"/>
    <w:basedOn w:val="Fontepargpadro"/>
    <w:link w:val="Ttulo2"/>
    <w:rsid w:val="00611E33"/>
    <w:rPr>
      <w:rFonts w:ascii="Times New Roman" w:eastAsia="Times New Roman" w:hAnsi="Times New Roman" w:cs="Times New Roman"/>
      <w:b/>
      <w:sz w:val="2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hyperlink" Target="www.portaldoempreendedor.gov.br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4957</Words>
  <Characters>26770</Characters>
  <Application>Microsoft Office Word</Application>
  <DocSecurity>0</DocSecurity>
  <Lines>223</Lines>
  <Paragraphs>63</Paragraphs>
  <ScaleCrop>false</ScaleCrop>
  <Company/>
  <LinksUpToDate>false</LinksUpToDate>
  <CharactersWithSpaces>31664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2025-03-05T14:23:00Z</cp:lastPrinted>
  <dcterms:created xsi:type="dcterms:W3CDTF">2025-03-05T14:22:00Z</dcterms:created>
  <dcterms:modified xsi:type="dcterms:W3CDTF">2025-03-05T14:25:00Z</dcterms:modified>
</cp:coreProperties>
</file>