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A2C" w:rsidRDefault="00244BF1">
      <w:pPr>
        <w:widowControl/>
        <w:ind w:left="90" w:hanging="30"/>
        <w:jc w:val="center"/>
      </w:pPr>
      <w:bookmarkStart w:id="0" w:name="_GoBack"/>
      <w:r>
        <w:rPr>
          <w:rFonts w:ascii="Calibri" w:eastAsia="Calibri" w:hAnsi="Calibri" w:cs="Calibri"/>
          <w:b/>
          <w:sz w:val="22"/>
        </w:rPr>
        <w:t>Inexigibilidade de Licitação nº 5/2025</w:t>
      </w:r>
    </w:p>
    <w:p w:rsidR="00AB5A2C" w:rsidRDefault="00244BF1">
      <w:pPr>
        <w:widowControl/>
        <w:ind w:left="30" w:firstLine="30"/>
        <w:jc w:val="center"/>
      </w:pPr>
      <w:r>
        <w:rPr>
          <w:rFonts w:ascii="Calibri" w:eastAsia="Calibri" w:hAnsi="Calibri" w:cs="Calibri"/>
          <w:b/>
          <w:sz w:val="22"/>
        </w:rPr>
        <w:t>Processo Administrativo nº 17/2025</w:t>
      </w:r>
    </w:p>
    <w:p w:rsidR="00AB5A2C" w:rsidRDefault="00AB5A2C">
      <w:pPr>
        <w:widowControl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Serviço Autônomo Municipal de Água e Esgoto-SAMAE de Japurá-Pr.</w:t>
      </w: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SAMAE - JAPURÁ</w:t>
      </w:r>
    </w:p>
    <w:p w:rsidR="00AB5A2C" w:rsidRDefault="00AB5A2C">
      <w:pPr>
        <w:widowControl/>
      </w:pPr>
    </w:p>
    <w:p w:rsidR="00AB5A2C" w:rsidRDefault="00AB5A2C">
      <w:pPr>
        <w:widowControl/>
        <w:ind w:left="705" w:right="15"/>
        <w:jc w:val="both"/>
      </w:pPr>
    </w:p>
    <w:p w:rsidR="00AB5A2C" w:rsidRDefault="00244BF1" w:rsidP="00E213E9">
      <w:pPr>
        <w:widowControl/>
        <w:jc w:val="both"/>
      </w:pPr>
      <w:r>
        <w:rPr>
          <w:rFonts w:ascii="Calibri" w:eastAsia="Calibri" w:hAnsi="Calibri" w:cs="Calibri"/>
          <w:b/>
          <w:sz w:val="22"/>
        </w:rPr>
        <w:t xml:space="preserve"> O Serviço Autônomo Municipal de Água e Esgoto-SAMAE de Japurá-Pr</w:t>
      </w:r>
      <w:r>
        <w:rPr>
          <w:rFonts w:ascii="Calibri" w:eastAsia="Calibri" w:hAnsi="Calibri" w:cs="Calibri"/>
          <w:b/>
          <w:color w:val="000000"/>
          <w:sz w:val="22"/>
        </w:rPr>
        <w:t>.</w:t>
      </w:r>
      <w:r>
        <w:rPr>
          <w:rFonts w:ascii="Calibri" w:eastAsia="Calibri" w:hAnsi="Calibri" w:cs="Calibri"/>
          <w:color w:val="000000"/>
          <w:sz w:val="22"/>
        </w:rPr>
        <w:t xml:space="preserve"> </w:t>
      </w:r>
      <w:r w:rsidR="00E213E9">
        <w:rPr>
          <w:rFonts w:ascii="Calibri" w:eastAsia="Calibri" w:hAnsi="Calibri" w:cs="Calibri"/>
          <w:color w:val="000000"/>
          <w:sz w:val="22"/>
        </w:rPr>
        <w:t>Torna</w:t>
      </w:r>
      <w:r>
        <w:rPr>
          <w:rFonts w:ascii="Calibri" w:eastAsia="Calibri" w:hAnsi="Calibri" w:cs="Calibri"/>
          <w:color w:val="000000"/>
          <w:sz w:val="22"/>
        </w:rPr>
        <w:t xml:space="preserve"> público, nos termos do artigo 72 da Lei n° 14.133/21, a contratação direta por inexigibilidade de licitação com fundamento legal no artigo 74, inciso I, Lei n° 14.133/21, nos seguintes termos:</w:t>
      </w:r>
    </w:p>
    <w:p w:rsidR="00AB5A2C" w:rsidRDefault="00AB5A2C" w:rsidP="00E213E9">
      <w:pPr>
        <w:widowControl/>
        <w:jc w:val="both"/>
      </w:pPr>
    </w:p>
    <w:p w:rsidR="00AB5A2C" w:rsidRDefault="00244BF1" w:rsidP="00E213E9">
      <w:pPr>
        <w:widowControl/>
        <w:jc w:val="both"/>
      </w:pPr>
      <w:r>
        <w:rPr>
          <w:rFonts w:ascii="Calibri" w:eastAsia="Calibri" w:hAnsi="Calibri" w:cs="Calibri"/>
          <w:b/>
          <w:sz w:val="22"/>
        </w:rPr>
        <w:t>1. OBJETO:</w:t>
      </w:r>
    </w:p>
    <w:p w:rsidR="00AB5A2C" w:rsidRDefault="00244BF1" w:rsidP="00E213E9">
      <w:pPr>
        <w:widowControl/>
        <w:jc w:val="both"/>
      </w:pPr>
      <w:r>
        <w:rPr>
          <w:rFonts w:ascii="Calibri" w:eastAsia="Calibri" w:hAnsi="Calibri" w:cs="Calibri"/>
          <w:b/>
          <w:sz w:val="22"/>
        </w:rPr>
        <w:t>1.1</w:t>
      </w:r>
      <w:r>
        <w:rPr>
          <w:rFonts w:ascii="Calibri" w:eastAsia="Calibri" w:hAnsi="Calibri" w:cs="Calibri"/>
          <w:sz w:val="22"/>
        </w:rPr>
        <w:t xml:space="preserve"> - Constitui objeto da presente inexigibi</w:t>
      </w:r>
      <w:r>
        <w:rPr>
          <w:rFonts w:ascii="Calibri" w:eastAsia="Calibri" w:hAnsi="Calibri" w:cs="Calibri"/>
          <w:sz w:val="22"/>
        </w:rPr>
        <w:t xml:space="preserve">lidade de licitação a </w:t>
      </w:r>
      <w:r>
        <w:rPr>
          <w:rFonts w:ascii="Calibri" w:eastAsia="Calibri" w:hAnsi="Calibri" w:cs="Calibri"/>
          <w:b/>
          <w:sz w:val="22"/>
        </w:rPr>
        <w:t>CONTRATAÇÃO DE EMPRESA ESPECIALIZADA EM PRESTAÇÃO DE SERVIÇOS DE MANUTENÇÃO PREVENTIVA E EMISSÃO DE CERTIFICAÇÃO DE CALIBRAÇÃO DOS APARELHOS COLORIMETRO E TURBIDIMETRO PERTENCENTES AO LABORATÓRIO DE ANALISES DE ÁGUA DO SAMAE DE JAPURÁ</w:t>
      </w:r>
      <w:r>
        <w:rPr>
          <w:rFonts w:ascii="Calibri" w:eastAsia="Calibri" w:hAnsi="Calibri" w:cs="Calibri"/>
          <w:b/>
          <w:sz w:val="22"/>
        </w:rPr>
        <w:t>-PR.</w:t>
      </w:r>
    </w:p>
    <w:p w:rsidR="00AB5A2C" w:rsidRDefault="00AB5A2C" w:rsidP="00E213E9">
      <w:pPr>
        <w:widowControl/>
        <w:jc w:val="both"/>
      </w:pPr>
    </w:p>
    <w:p w:rsidR="00AB5A2C" w:rsidRDefault="00AB5A2C">
      <w:pPr>
        <w:widowControl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2. DO VALOR:</w:t>
      </w:r>
    </w:p>
    <w:p w:rsidR="00AB5A2C" w:rsidRDefault="00244BF1">
      <w:pPr>
        <w:widowControl/>
        <w:jc w:val="both"/>
      </w:pPr>
      <w:r>
        <w:rPr>
          <w:rFonts w:ascii="Calibri" w:eastAsia="Calibri" w:hAnsi="Calibri" w:cs="Calibri"/>
          <w:sz w:val="22"/>
        </w:rPr>
        <w:t xml:space="preserve">2.1 - O valor total será de </w:t>
      </w:r>
      <w:r>
        <w:rPr>
          <w:rFonts w:ascii="Calibri" w:eastAsia="Calibri" w:hAnsi="Calibri" w:cs="Calibri"/>
          <w:b/>
          <w:sz w:val="22"/>
        </w:rPr>
        <w:t xml:space="preserve">R$ 1.659,21 (Um Mil, Seiscentos e </w:t>
      </w:r>
      <w:r w:rsidR="00E213E9">
        <w:rPr>
          <w:rFonts w:ascii="Calibri" w:eastAsia="Calibri" w:hAnsi="Calibri" w:cs="Calibri"/>
          <w:b/>
          <w:sz w:val="22"/>
        </w:rPr>
        <w:t>Cinquenta</w:t>
      </w:r>
      <w:r>
        <w:rPr>
          <w:rFonts w:ascii="Calibri" w:eastAsia="Calibri" w:hAnsi="Calibri" w:cs="Calibri"/>
          <w:b/>
          <w:sz w:val="22"/>
        </w:rPr>
        <w:t xml:space="preserve"> e Nove Reais e Vinte e Um Centavos)</w:t>
      </w:r>
    </w:p>
    <w:p w:rsidR="00AB5A2C" w:rsidRDefault="00AB5A2C">
      <w:pPr>
        <w:widowControl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3. JUSTIFICATIVA:</w:t>
      </w:r>
    </w:p>
    <w:p w:rsidR="00AB5A2C" w:rsidRDefault="00244BF1">
      <w:pPr>
        <w:widowControl/>
        <w:jc w:val="both"/>
      </w:pPr>
      <w:r>
        <w:rPr>
          <w:rFonts w:ascii="Calibri" w:eastAsia="Calibri" w:hAnsi="Calibri" w:cs="Calibri"/>
          <w:sz w:val="22"/>
        </w:rPr>
        <w:t>3.1 - Justifica-se a presente, com fundamento nos arts.</w:t>
      </w:r>
      <w:r>
        <w:rPr>
          <w:rFonts w:ascii="Calibri" w:eastAsia="Calibri" w:hAnsi="Calibri" w:cs="Calibri"/>
          <w:b/>
          <w:color w:val="FF0000"/>
          <w:sz w:val="22"/>
        </w:rPr>
        <w:t xml:space="preserve"> 82 $ 6º e 86 $ 2º</w:t>
      </w:r>
      <w:r>
        <w:rPr>
          <w:rFonts w:ascii="Calibri" w:eastAsia="Calibri" w:hAnsi="Calibri" w:cs="Calibri"/>
          <w:sz w:val="22"/>
        </w:rPr>
        <w:t xml:space="preserve"> da Lei 14.133/21, e em conformidade</w:t>
      </w:r>
      <w:r>
        <w:rPr>
          <w:rFonts w:ascii="Calibri" w:eastAsia="Calibri" w:hAnsi="Calibri" w:cs="Calibri"/>
          <w:sz w:val="22"/>
        </w:rPr>
        <w:t xml:space="preserve"> com o parecer jurídico acostado aos autos, exigência do art. 72, inciso III, do mesmo diploma legal.</w:t>
      </w:r>
    </w:p>
    <w:p w:rsidR="00AB5A2C" w:rsidRDefault="00244BF1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b/>
          <w:sz w:val="22"/>
        </w:rPr>
        <w:t>3.2 justificativa para a Contratação Direta</w:t>
      </w:r>
    </w:p>
    <w:p w:rsidR="00AB5A2C" w:rsidRDefault="00244BF1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sz w:val="22"/>
        </w:rPr>
        <w:t>3.2.1 com fundamento no artigo 74 da Lei nº 14.133/</w:t>
      </w:r>
      <w:r w:rsidR="00E213E9">
        <w:rPr>
          <w:rFonts w:ascii="Calibri" w:eastAsia="Calibri" w:hAnsi="Calibri" w:cs="Calibri"/>
          <w:sz w:val="22"/>
        </w:rPr>
        <w:t>21, com</w:t>
      </w:r>
      <w:r>
        <w:rPr>
          <w:rFonts w:ascii="Calibri" w:eastAsia="Calibri" w:hAnsi="Calibri" w:cs="Calibri"/>
          <w:sz w:val="22"/>
        </w:rPr>
        <w:t xml:space="preserve"> suas alterações posteriores, e em conformidade com</w:t>
      </w:r>
      <w:r>
        <w:rPr>
          <w:rFonts w:ascii="Calibri" w:eastAsia="Calibri" w:hAnsi="Calibri" w:cs="Calibri"/>
          <w:sz w:val="22"/>
        </w:rPr>
        <w:t xml:space="preserve"> o parecer jurídico acostado aos autos, justifica-se a presente contratação direta para a prestação do serviço de calibração dos equipamentos descritos.</w:t>
      </w:r>
    </w:p>
    <w:p w:rsidR="00AB5A2C" w:rsidRDefault="00244BF1">
      <w:pPr>
        <w:widowControl/>
        <w:spacing w:before="105" w:after="105" w:line="240" w:lineRule="exact"/>
        <w:jc w:val="both"/>
        <w:outlineLvl w:val="2"/>
      </w:pPr>
      <w:r>
        <w:rPr>
          <w:rFonts w:ascii="Calibri" w:eastAsia="Calibri" w:hAnsi="Calibri" w:cs="Calibri"/>
          <w:b/>
          <w:sz w:val="22"/>
        </w:rPr>
        <w:t>3.2 Base Legal</w:t>
      </w:r>
    </w:p>
    <w:p w:rsidR="00AB5A2C" w:rsidRDefault="00244BF1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sz w:val="22"/>
        </w:rPr>
        <w:t>O artigo 74 da referida lei dispõe sobre a inexigibilidade de licitação nos casos em que</w:t>
      </w:r>
      <w:r>
        <w:rPr>
          <w:rFonts w:ascii="Calibri" w:eastAsia="Calibri" w:hAnsi="Calibri" w:cs="Calibri"/>
          <w:sz w:val="22"/>
        </w:rPr>
        <w:t xml:space="preserve"> a competição se mostra inviável, especialmente quando se tratar de:</w:t>
      </w:r>
    </w:p>
    <w:p w:rsidR="00AB5A2C" w:rsidRDefault="00244BF1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b/>
          <w:sz w:val="22"/>
        </w:rPr>
        <w:t>I</w:t>
      </w:r>
      <w:r>
        <w:rPr>
          <w:rFonts w:ascii="Calibri" w:eastAsia="Calibri" w:hAnsi="Calibri" w:cs="Calibri"/>
          <w:sz w:val="22"/>
        </w:rPr>
        <w:t xml:space="preserve"> – Aquisição de materiais, equipamentos ou gêneros, ou contratação de serviços que só possam ser fornecidos por produtor, empresa ou representante comercial exclusivos.</w:t>
      </w:r>
    </w:p>
    <w:p w:rsidR="00AB5A2C" w:rsidRDefault="00244BF1">
      <w:pPr>
        <w:widowControl/>
        <w:spacing w:before="105" w:after="105" w:line="240" w:lineRule="exact"/>
        <w:jc w:val="both"/>
        <w:outlineLvl w:val="2"/>
      </w:pPr>
      <w:r>
        <w:rPr>
          <w:rFonts w:ascii="Calibri" w:eastAsia="Calibri" w:hAnsi="Calibri" w:cs="Calibri"/>
          <w:b/>
          <w:sz w:val="22"/>
        </w:rPr>
        <w:t>3.3 Da Necessidad</w:t>
      </w:r>
      <w:r>
        <w:rPr>
          <w:rFonts w:ascii="Calibri" w:eastAsia="Calibri" w:hAnsi="Calibri" w:cs="Calibri"/>
          <w:b/>
          <w:sz w:val="22"/>
        </w:rPr>
        <w:t>e da Calibração</w:t>
      </w:r>
    </w:p>
    <w:p w:rsidR="00AB5A2C" w:rsidRDefault="00244BF1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sz w:val="22"/>
        </w:rPr>
        <w:t xml:space="preserve">3.1 A calibração periódica dos turbidímetros e colorímetros é essencial para assegurar a exatidão das medições realizadas, garantindo a qualidade e confiabilidade dos resultados obtidos nos ensaios laboratoriais. Esse procedimento também é </w:t>
      </w:r>
      <w:r>
        <w:rPr>
          <w:rFonts w:ascii="Calibri" w:eastAsia="Calibri" w:hAnsi="Calibri" w:cs="Calibri"/>
          <w:sz w:val="22"/>
        </w:rPr>
        <w:t>indispensável para o cumprimento das normas dos órgãos fiscalizadores, incluindo a Vigilância Sanitária.</w:t>
      </w:r>
    </w:p>
    <w:p w:rsidR="00AB5A2C" w:rsidRDefault="00244BF1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sz w:val="22"/>
        </w:rPr>
        <w:t>3.2 A emissão de certificados pelos equipamentos calibrados comprova a conformidade destes com os padrões estabelecidos pelos órgãos competentes, sendo</w:t>
      </w:r>
      <w:r>
        <w:rPr>
          <w:rFonts w:ascii="Calibri" w:eastAsia="Calibri" w:hAnsi="Calibri" w:cs="Calibri"/>
          <w:sz w:val="22"/>
        </w:rPr>
        <w:t xml:space="preserve"> a certificação exigida com prazo de validade de 12 meses a partir da data de sua emissão.</w:t>
      </w:r>
    </w:p>
    <w:p w:rsidR="00AB5A2C" w:rsidRDefault="00244BF1">
      <w:pPr>
        <w:widowControl/>
        <w:spacing w:before="105" w:after="105" w:line="240" w:lineRule="exact"/>
        <w:jc w:val="both"/>
        <w:outlineLvl w:val="2"/>
      </w:pPr>
      <w:r>
        <w:rPr>
          <w:rFonts w:ascii="Calibri" w:eastAsia="Calibri" w:hAnsi="Calibri" w:cs="Calibri"/>
          <w:b/>
          <w:sz w:val="22"/>
        </w:rPr>
        <w:t>3.4 justificativa para a Contratação Direta</w:t>
      </w:r>
    </w:p>
    <w:p w:rsidR="00AB5A2C" w:rsidRDefault="00E213E9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sz w:val="22"/>
        </w:rPr>
        <w:t>3.4.1 contratações</w:t>
      </w:r>
      <w:r w:rsidR="00244BF1">
        <w:rPr>
          <w:rFonts w:ascii="Calibri" w:eastAsia="Calibri" w:hAnsi="Calibri" w:cs="Calibri"/>
          <w:sz w:val="22"/>
        </w:rPr>
        <w:t xml:space="preserve"> de empresa especializada na calibração desses equipamentos é a solução mais adequada, uma vez que tal a</w:t>
      </w:r>
      <w:r w:rsidR="00244BF1">
        <w:rPr>
          <w:rFonts w:ascii="Calibri" w:eastAsia="Calibri" w:hAnsi="Calibri" w:cs="Calibri"/>
          <w:sz w:val="22"/>
        </w:rPr>
        <w:t>tividade exige conhecimentos técnicos específicos para sua correta execução.</w:t>
      </w:r>
    </w:p>
    <w:p w:rsidR="00AB5A2C" w:rsidRDefault="00E213E9">
      <w:pPr>
        <w:widowControl/>
        <w:spacing w:before="105" w:after="105" w:line="240" w:lineRule="exact"/>
        <w:jc w:val="both"/>
      </w:pPr>
      <w:r>
        <w:rPr>
          <w:rFonts w:ascii="Calibri" w:eastAsia="Calibri" w:hAnsi="Calibri" w:cs="Calibri"/>
          <w:sz w:val="22"/>
        </w:rPr>
        <w:t>3.4.2 adicionalmente</w:t>
      </w:r>
      <w:r w:rsidR="00244BF1">
        <w:rPr>
          <w:rFonts w:ascii="Calibri" w:eastAsia="Calibri" w:hAnsi="Calibri" w:cs="Calibri"/>
          <w:sz w:val="22"/>
        </w:rPr>
        <w:t>, trata-se de um serviço prestado exclusivamente pelo próprio fabricante, sendo este o único fornecedor no mercado capaz de realizar a calibração dos modelos d</w:t>
      </w:r>
      <w:r w:rsidR="00244BF1">
        <w:rPr>
          <w:rFonts w:ascii="Calibri" w:eastAsia="Calibri" w:hAnsi="Calibri" w:cs="Calibri"/>
          <w:sz w:val="22"/>
        </w:rPr>
        <w:t>e aparelhos da marca adquirida. Dessa forma, a exclusividade do prestador caracteriza a inviabilidade da competição, legitimando a contratação direta nos termos da legislação vigente.</w:t>
      </w:r>
    </w:p>
    <w:p w:rsidR="00AB5A2C" w:rsidRDefault="00244BF1">
      <w:pPr>
        <w:keepNext/>
        <w:keepLines/>
        <w:widowControl/>
        <w:ind w:left="75"/>
        <w:jc w:val="both"/>
      </w:pPr>
      <w:r>
        <w:rPr>
          <w:rFonts w:ascii="Calibri" w:eastAsia="Calibri" w:hAnsi="Calibri" w:cs="Calibri"/>
          <w:b/>
          <w:sz w:val="22"/>
        </w:rPr>
        <w:lastRenderedPageBreak/>
        <w:t>4.5Da exclusividade do serviço</w:t>
      </w:r>
    </w:p>
    <w:p w:rsidR="00AB5A2C" w:rsidRDefault="00244BF1">
      <w:pPr>
        <w:keepNext/>
        <w:keepLines/>
        <w:widowControl/>
        <w:ind w:left="75"/>
        <w:jc w:val="both"/>
      </w:pPr>
      <w:r>
        <w:rPr>
          <w:rFonts w:ascii="Calibri" w:eastAsia="Calibri" w:hAnsi="Calibri" w:cs="Calibri"/>
          <w:sz w:val="22"/>
        </w:rPr>
        <w:t>4.5.1 Apresentação de documento que atest</w:t>
      </w:r>
      <w:r>
        <w:rPr>
          <w:rFonts w:ascii="Calibri" w:eastAsia="Calibri" w:hAnsi="Calibri" w:cs="Calibri"/>
          <w:sz w:val="22"/>
        </w:rPr>
        <w:t xml:space="preserve">e a exclusividade dos serviços prestados “Certificado de Exclusividade de 6 de agosto de 2024, </w:t>
      </w:r>
      <w:proofErr w:type="spellStart"/>
      <w:r>
        <w:rPr>
          <w:rFonts w:ascii="Calibri" w:eastAsia="Calibri" w:hAnsi="Calibri" w:cs="Calibri"/>
          <w:sz w:val="22"/>
        </w:rPr>
        <w:t>Hach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Company</w:t>
      </w:r>
      <w:proofErr w:type="spellEnd"/>
      <w:r>
        <w:rPr>
          <w:rFonts w:ascii="Calibri" w:eastAsia="Calibri" w:hAnsi="Calibri" w:cs="Calibri"/>
          <w:sz w:val="22"/>
        </w:rPr>
        <w:t xml:space="preserve">, Número de Registro 42-0704420, localizada em 5600 Lindbergh Drive, </w:t>
      </w:r>
      <w:proofErr w:type="spellStart"/>
      <w:r>
        <w:rPr>
          <w:rFonts w:ascii="Calibri" w:eastAsia="Calibri" w:hAnsi="Calibri" w:cs="Calibri"/>
          <w:sz w:val="22"/>
        </w:rPr>
        <w:t>Loveland</w:t>
      </w:r>
      <w:proofErr w:type="spellEnd"/>
      <w:r>
        <w:rPr>
          <w:rFonts w:ascii="Calibri" w:eastAsia="Calibri" w:hAnsi="Calibri" w:cs="Calibri"/>
          <w:sz w:val="22"/>
        </w:rPr>
        <w:t xml:space="preserve">, CO, 80539 USA, declara que não comercializa seus produtos diretamente </w:t>
      </w:r>
      <w:r>
        <w:rPr>
          <w:rFonts w:ascii="Calibri" w:eastAsia="Calibri" w:hAnsi="Calibri" w:cs="Calibri"/>
          <w:sz w:val="22"/>
        </w:rPr>
        <w:t>e que o comércio é realizado (exclusivamente no Brasil), por sua Subsidiária identificada abaixo:</w:t>
      </w:r>
    </w:p>
    <w:p w:rsidR="00AB5A2C" w:rsidRDefault="00244BF1">
      <w:pPr>
        <w:keepNext/>
        <w:keepLines/>
        <w:widowControl/>
        <w:ind w:left="75"/>
        <w:jc w:val="both"/>
      </w:pPr>
      <w:proofErr w:type="spellStart"/>
      <w:proofErr w:type="gramStart"/>
      <w:r>
        <w:rPr>
          <w:rFonts w:ascii="Calibri" w:eastAsia="Calibri" w:hAnsi="Calibri" w:cs="Calibri"/>
          <w:sz w:val="22"/>
        </w:rPr>
        <w:t>Hexis</w:t>
      </w:r>
      <w:proofErr w:type="spellEnd"/>
      <w:r>
        <w:rPr>
          <w:rFonts w:ascii="Calibri" w:eastAsia="Calibri" w:hAnsi="Calibri" w:cs="Calibri"/>
          <w:sz w:val="22"/>
        </w:rPr>
        <w:t xml:space="preserve"> Cientifica</w:t>
      </w:r>
      <w:proofErr w:type="gramEnd"/>
      <w:r>
        <w:rPr>
          <w:rFonts w:ascii="Calibri" w:eastAsia="Calibri" w:hAnsi="Calibri" w:cs="Calibri"/>
          <w:sz w:val="22"/>
        </w:rPr>
        <w:t xml:space="preserve"> LTDA Av. Antonieta Piva Barranqueiros 385 Caixa Postal 2130</w:t>
      </w:r>
    </w:p>
    <w:p w:rsidR="00AB5A2C" w:rsidRDefault="00244BF1">
      <w:r>
        <w:rPr>
          <w:rFonts w:ascii="Calibri" w:eastAsia="Calibri" w:hAnsi="Calibri" w:cs="Calibri"/>
          <w:sz w:val="22"/>
        </w:rPr>
        <w:t>Distrito Industrial Jundiaí, SP, 13209-990, Brasil</w:t>
      </w:r>
    </w:p>
    <w:p w:rsidR="00AB5A2C" w:rsidRDefault="00AB5A2C">
      <w:pPr>
        <w:widowControl/>
        <w:jc w:val="both"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4. DAS CONDIÇÕES DE PAGAMENT</w:t>
      </w:r>
      <w:r>
        <w:rPr>
          <w:rFonts w:ascii="Calibri" w:eastAsia="Calibri" w:hAnsi="Calibri" w:cs="Calibri"/>
          <w:b/>
          <w:sz w:val="22"/>
        </w:rPr>
        <w:t>O:</w:t>
      </w:r>
    </w:p>
    <w:p w:rsidR="00AB5A2C" w:rsidRDefault="00244BF1">
      <w:pPr>
        <w:widowControl/>
        <w:jc w:val="both"/>
      </w:pPr>
      <w:r>
        <w:rPr>
          <w:rFonts w:ascii="Calibri" w:eastAsia="Calibri" w:hAnsi="Calibri" w:cs="Calibri"/>
          <w:sz w:val="22"/>
        </w:rPr>
        <w:t>4.1 - O pagamento será efetuado em até 30 (trinta) dias após a entrega do material e /ou execução dos serviços, com a apresentação de Nota Fiscal devidamente atestada pelo responsável pelo departamento, acompanhadas obrigatoriamente pelos comprovantes d</w:t>
      </w:r>
      <w:r>
        <w:rPr>
          <w:rFonts w:ascii="Calibri" w:eastAsia="Calibri" w:hAnsi="Calibri" w:cs="Calibri"/>
          <w:sz w:val="22"/>
        </w:rPr>
        <w:t xml:space="preserve">e quitação junto </w:t>
      </w:r>
      <w:proofErr w:type="spellStart"/>
      <w:r>
        <w:rPr>
          <w:rFonts w:ascii="Calibri" w:eastAsia="Calibri" w:hAnsi="Calibri" w:cs="Calibri"/>
          <w:sz w:val="22"/>
        </w:rPr>
        <w:t>á</w:t>
      </w:r>
      <w:proofErr w:type="spellEnd"/>
      <w:r>
        <w:rPr>
          <w:rFonts w:ascii="Calibri" w:eastAsia="Calibri" w:hAnsi="Calibri" w:cs="Calibri"/>
          <w:sz w:val="22"/>
        </w:rPr>
        <w:t xml:space="preserve"> União, Ministério do </w:t>
      </w:r>
      <w:proofErr w:type="gramStart"/>
      <w:r>
        <w:rPr>
          <w:rFonts w:ascii="Calibri" w:eastAsia="Calibri" w:hAnsi="Calibri" w:cs="Calibri"/>
          <w:sz w:val="22"/>
        </w:rPr>
        <w:t>Trabalho  e</w:t>
      </w:r>
      <w:proofErr w:type="gramEnd"/>
      <w:r>
        <w:rPr>
          <w:rFonts w:ascii="Calibri" w:eastAsia="Calibri" w:hAnsi="Calibri" w:cs="Calibri"/>
          <w:sz w:val="22"/>
        </w:rPr>
        <w:t xml:space="preserve"> do FGTS.</w:t>
      </w:r>
    </w:p>
    <w:p w:rsidR="00AB5A2C" w:rsidRDefault="00AB5A2C">
      <w:pPr>
        <w:widowControl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5. DOTAÇÃO ORÇAMENTÁRIA:</w:t>
      </w:r>
    </w:p>
    <w:p w:rsidR="00AB5A2C" w:rsidRDefault="00244BF1">
      <w:pPr>
        <w:widowControl/>
        <w:jc w:val="both"/>
      </w:pPr>
      <w:r>
        <w:rPr>
          <w:rFonts w:ascii="Calibri" w:eastAsia="Calibri" w:hAnsi="Calibri" w:cs="Calibri"/>
          <w:sz w:val="22"/>
        </w:rPr>
        <w:t>5.1 - A despesa decorrente desta aquisição/contratação será reconhecida contabilmente pela dotação orçamentária:</w:t>
      </w:r>
    </w:p>
    <w:p w:rsidR="00AB5A2C" w:rsidRDefault="00AB5A2C">
      <w:pPr>
        <w:widowControl/>
        <w:jc w:val="both"/>
      </w:pPr>
    </w:p>
    <w:tbl>
      <w:tblPr>
        <w:tblW w:w="45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97"/>
        <w:gridCol w:w="1289"/>
        <w:gridCol w:w="2440"/>
        <w:gridCol w:w="875"/>
        <w:gridCol w:w="1575"/>
        <w:gridCol w:w="1575"/>
      </w:tblGrid>
      <w:tr w:rsidR="00AB5A2C" w:rsidRPr="00E213E9" w:rsidTr="00E213E9">
        <w:trPr>
          <w:jc w:val="center"/>
        </w:trPr>
        <w:tc>
          <w:tcPr>
            <w:tcW w:w="8654" w:type="dxa"/>
            <w:gridSpan w:val="6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Dotações</w:t>
            </w:r>
          </w:p>
        </w:tc>
      </w:tr>
      <w:tr w:rsidR="00AB5A2C" w:rsidRPr="00E213E9" w:rsidTr="00E213E9">
        <w:trPr>
          <w:jc w:val="center"/>
        </w:trPr>
        <w:tc>
          <w:tcPr>
            <w:tcW w:w="985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Exercício da despesa</w:t>
            </w:r>
          </w:p>
        </w:tc>
        <w:tc>
          <w:tcPr>
            <w:tcW w:w="1275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Conta da despesa</w:t>
            </w:r>
          </w:p>
        </w:tc>
        <w:tc>
          <w:tcPr>
            <w:tcW w:w="2413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Funcional programática</w:t>
            </w:r>
          </w:p>
        </w:tc>
        <w:tc>
          <w:tcPr>
            <w:tcW w:w="865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Fonte de recurso</w:t>
            </w:r>
          </w:p>
        </w:tc>
        <w:tc>
          <w:tcPr>
            <w:tcW w:w="1558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Natureza da despesa</w:t>
            </w:r>
          </w:p>
        </w:tc>
        <w:tc>
          <w:tcPr>
            <w:tcW w:w="1558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Grupo da fonte</w:t>
            </w:r>
          </w:p>
        </w:tc>
      </w:tr>
      <w:tr w:rsidR="00AB5A2C" w:rsidRPr="00E213E9" w:rsidTr="00E213E9">
        <w:trPr>
          <w:jc w:val="center"/>
        </w:trPr>
        <w:tc>
          <w:tcPr>
            <w:tcW w:w="98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2025</w:t>
            </w:r>
          </w:p>
        </w:tc>
        <w:tc>
          <w:tcPr>
            <w:tcW w:w="127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530</w:t>
            </w:r>
          </w:p>
        </w:tc>
        <w:tc>
          <w:tcPr>
            <w:tcW w:w="2413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04.001.17.512.0022.2010</w:t>
            </w:r>
          </w:p>
        </w:tc>
        <w:tc>
          <w:tcPr>
            <w:tcW w:w="86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76</w:t>
            </w:r>
          </w:p>
        </w:tc>
        <w:tc>
          <w:tcPr>
            <w:tcW w:w="1558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4.4.90.39.00.00</w:t>
            </w:r>
          </w:p>
        </w:tc>
        <w:tc>
          <w:tcPr>
            <w:tcW w:w="1558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Do Exercício</w:t>
            </w:r>
          </w:p>
        </w:tc>
      </w:tr>
    </w:tbl>
    <w:p w:rsidR="00AB5A2C" w:rsidRDefault="00AB5A2C">
      <w:pPr>
        <w:widowControl/>
        <w:jc w:val="both"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6. CONTRATADA:</w:t>
      </w:r>
    </w:p>
    <w:p w:rsidR="00AB5A2C" w:rsidRDefault="00244BF1">
      <w:pPr>
        <w:widowControl/>
        <w:jc w:val="both"/>
      </w:pPr>
      <w:r>
        <w:rPr>
          <w:rFonts w:ascii="Calibri" w:eastAsia="Calibri" w:hAnsi="Calibri" w:cs="Calibri"/>
          <w:b/>
          <w:sz w:val="22"/>
        </w:rPr>
        <w:t xml:space="preserve">HEXIS CIENTÍFICA LTDA, </w:t>
      </w:r>
      <w:r w:rsidR="00E213E9">
        <w:rPr>
          <w:rFonts w:ascii="Calibri" w:eastAsia="Calibri" w:hAnsi="Calibri" w:cs="Calibri"/>
          <w:sz w:val="22"/>
        </w:rPr>
        <w:t>inscrito</w:t>
      </w:r>
      <w:r>
        <w:rPr>
          <w:rFonts w:ascii="Calibri" w:eastAsia="Calibri" w:hAnsi="Calibri" w:cs="Calibri"/>
          <w:sz w:val="22"/>
        </w:rPr>
        <w:t xml:space="preserve"> no </w:t>
      </w:r>
      <w:r>
        <w:rPr>
          <w:rFonts w:ascii="Calibri" w:eastAsia="Calibri" w:hAnsi="Calibri" w:cs="Calibri"/>
          <w:b/>
          <w:sz w:val="22"/>
        </w:rPr>
        <w:t xml:space="preserve">CNPJ sob nº: 53.276.010/0001-10, </w:t>
      </w:r>
      <w:r>
        <w:rPr>
          <w:rFonts w:ascii="Calibri" w:eastAsia="Calibri" w:hAnsi="Calibri" w:cs="Calibri"/>
          <w:sz w:val="22"/>
        </w:rPr>
        <w:t xml:space="preserve">contratado visando o </w:t>
      </w:r>
      <w:r>
        <w:rPr>
          <w:rFonts w:ascii="Calibri" w:eastAsia="Calibri" w:hAnsi="Calibri" w:cs="Calibri"/>
          <w:sz w:val="22"/>
        </w:rPr>
        <w:t>fornecimento dos itens conforme descrito:</w:t>
      </w:r>
    </w:p>
    <w:p w:rsidR="00AB5A2C" w:rsidRDefault="00AB5A2C">
      <w:pPr>
        <w:widowControl/>
        <w:jc w:val="both"/>
      </w:pPr>
    </w:p>
    <w:tbl>
      <w:tblPr>
        <w:tblW w:w="5001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8"/>
        <w:gridCol w:w="425"/>
        <w:gridCol w:w="5026"/>
        <w:gridCol w:w="717"/>
        <w:gridCol w:w="860"/>
        <w:gridCol w:w="717"/>
        <w:gridCol w:w="719"/>
        <w:gridCol w:w="843"/>
      </w:tblGrid>
      <w:tr w:rsidR="00AB5A2C" w:rsidRPr="00E213E9" w:rsidTr="00244BF1">
        <w:tc>
          <w:tcPr>
            <w:tcW w:w="9725" w:type="dxa"/>
            <w:gridSpan w:val="8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 xml:space="preserve">HEXIS CIENTÍFICA LTDA </w:t>
            </w:r>
          </w:p>
        </w:tc>
      </w:tr>
      <w:tr w:rsidR="00E213E9" w:rsidRPr="00E213E9" w:rsidTr="00244BF1">
        <w:tc>
          <w:tcPr>
            <w:tcW w:w="418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Item</w:t>
            </w:r>
          </w:p>
        </w:tc>
        <w:tc>
          <w:tcPr>
            <w:tcW w:w="5026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Produto/Serviço</w:t>
            </w:r>
          </w:p>
        </w:tc>
        <w:tc>
          <w:tcPr>
            <w:tcW w:w="717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Marca</w:t>
            </w:r>
          </w:p>
        </w:tc>
        <w:tc>
          <w:tcPr>
            <w:tcW w:w="860" w:type="dxa"/>
            <w:shd w:val="clear" w:color="auto" w:fill="C0C0C0"/>
          </w:tcPr>
          <w:p w:rsidR="00AB5A2C" w:rsidRPr="00E213E9" w:rsidRDefault="00E213E9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Unid</w:t>
            </w:r>
          </w:p>
        </w:tc>
        <w:tc>
          <w:tcPr>
            <w:tcW w:w="717" w:type="dxa"/>
            <w:shd w:val="clear" w:color="auto" w:fill="C0C0C0"/>
          </w:tcPr>
          <w:p w:rsidR="00AB5A2C" w:rsidRPr="00E213E9" w:rsidRDefault="00E213E9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QTDE</w:t>
            </w:r>
          </w:p>
        </w:tc>
        <w:tc>
          <w:tcPr>
            <w:tcW w:w="719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Preço</w:t>
            </w:r>
          </w:p>
        </w:tc>
        <w:tc>
          <w:tcPr>
            <w:tcW w:w="843" w:type="dxa"/>
            <w:shd w:val="clear" w:color="auto" w:fill="C0C0C0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Preço total</w:t>
            </w:r>
          </w:p>
        </w:tc>
      </w:tr>
      <w:tr w:rsidR="00E213E9" w:rsidRPr="00E213E9" w:rsidTr="00244BF1">
        <w:tc>
          <w:tcPr>
            <w:tcW w:w="418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</w:t>
            </w:r>
          </w:p>
        </w:tc>
        <w:tc>
          <w:tcPr>
            <w:tcW w:w="5026" w:type="dxa"/>
            <w:shd w:val="clear" w:color="auto" w:fill="FFFFFF"/>
          </w:tcPr>
          <w:p w:rsidR="00AB5A2C" w:rsidRPr="00E213E9" w:rsidRDefault="00244BF1" w:rsidP="00E213E9">
            <w:pPr>
              <w:ind w:right="127"/>
              <w:jc w:val="both"/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 xml:space="preserve">CERT CALIBRACAO RASTREAVEL TURBIDIMETRO INTERNO EMISSÃO DE CERTIFICAÇÃO DE CALIBRAÇÃO RASTREÁVEL (NÃO ACREDITADO) POR MÉTODO COMPARATIVO CONFORME METODOLOGIA DE CALIBRAÇÃO MC-7.5-16 DE APARELHO LABORATÓRIO TURBIDIMETRO PORTÁTIL 2100Q, A CALIBRAÇÃO DOS </w:t>
            </w:r>
            <w:r w:rsidR="00E213E9" w:rsidRPr="00E213E9">
              <w:rPr>
                <w:sz w:val="16"/>
                <w:szCs w:val="16"/>
              </w:rPr>
              <w:t>TURBIDIMETROS SÃO</w:t>
            </w:r>
            <w:r w:rsidRPr="00E213E9">
              <w:rPr>
                <w:sz w:val="16"/>
                <w:szCs w:val="16"/>
              </w:rPr>
              <w:t xml:space="preserve"> REALIZADAS NOS SEGUINTES PONTOS: 4 PONTOS: 1, 20, 100 E 800 NTU. 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 xml:space="preserve"> HACH</w:t>
            </w:r>
          </w:p>
        </w:tc>
        <w:tc>
          <w:tcPr>
            <w:tcW w:w="860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SERV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1,00</w:t>
            </w:r>
          </w:p>
        </w:tc>
        <w:tc>
          <w:tcPr>
            <w:tcW w:w="719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281,56</w:t>
            </w:r>
          </w:p>
        </w:tc>
        <w:tc>
          <w:tcPr>
            <w:tcW w:w="843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281,56</w:t>
            </w:r>
          </w:p>
        </w:tc>
      </w:tr>
      <w:tr w:rsidR="00E213E9" w:rsidRPr="00E213E9" w:rsidTr="00244BF1">
        <w:tc>
          <w:tcPr>
            <w:tcW w:w="418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</w:t>
            </w:r>
          </w:p>
        </w:tc>
        <w:tc>
          <w:tcPr>
            <w:tcW w:w="5026" w:type="dxa"/>
            <w:shd w:val="clear" w:color="auto" w:fill="FFFFFF"/>
          </w:tcPr>
          <w:p w:rsidR="00AB5A2C" w:rsidRPr="00E213E9" w:rsidRDefault="00244BF1" w:rsidP="00E213E9">
            <w:pPr>
              <w:ind w:right="127"/>
              <w:jc w:val="both"/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CERTIFICAÇÃO CALIBRAÇÃO RASTREAVEL COLORÍMETRO DESCRIÇÃO DO SERVIÇO: EMISSÃO DE CERTIFICADO DE CALIBRAÇÃO RASTREÁVEL (NÃO ACREDITADO) POR MÉTODO COMPARATIVO CONFORME METODOLOGIA DE CALIBRAÇÃO MC-7.5.1-17. SERÁ EMITIDO O CERTIFICADO CONFORME DESCRITIVO ABAI</w:t>
            </w:r>
            <w:r w:rsidR="00E213E9">
              <w:rPr>
                <w:sz w:val="16"/>
                <w:szCs w:val="16"/>
              </w:rPr>
              <w:t xml:space="preserve">XO: </w:t>
            </w:r>
            <w:r w:rsidRPr="00E213E9">
              <w:rPr>
                <w:sz w:val="16"/>
                <w:szCs w:val="16"/>
              </w:rPr>
              <w:t>CALIBRAÇÃO COLORÍMETRO DR 890 E DR 900 PONTOS DE CALIBRAÇÃO EM 4 COMPRIMENTOS DE ONDA: 420, 520, 560 E 610NM. MÉTODO</w:t>
            </w:r>
            <w:r w:rsidRPr="00E213E9">
              <w:rPr>
                <w:sz w:val="16"/>
                <w:szCs w:val="16"/>
              </w:rPr>
              <w:t xml:space="preserve"> DE CALIBRAÇÃO EM POCKETS: O RESULTADO DA CALIBRAÇÃO É EMITIDO EM MG/L REALIZADO NAS</w:t>
            </w:r>
            <w:r>
              <w:rPr>
                <w:sz w:val="16"/>
                <w:szCs w:val="16"/>
              </w:rPr>
              <w:t xml:space="preserve"> DUAS (2) FAIXAS. PARA POCKETS </w:t>
            </w:r>
            <w:r w:rsidRPr="00E213E9">
              <w:rPr>
                <w:sz w:val="16"/>
                <w:szCs w:val="16"/>
              </w:rPr>
              <w:t>COM FAIXAS INDEPEN</w:t>
            </w:r>
            <w:r w:rsidRPr="00E213E9">
              <w:rPr>
                <w:sz w:val="16"/>
                <w:szCs w:val="16"/>
              </w:rPr>
              <w:t>DENTES SERÁ FEITO UM CERTIFICADO PARA CADA FAIXA, EXEMPLO: PAR</w:t>
            </w:r>
            <w:r>
              <w:rPr>
                <w:sz w:val="16"/>
                <w:szCs w:val="16"/>
              </w:rPr>
              <w:t xml:space="preserve">A O POCKET DE FERRO (HACH), UM </w:t>
            </w:r>
            <w:r w:rsidRPr="00E213E9">
              <w:rPr>
                <w:sz w:val="16"/>
                <w:szCs w:val="16"/>
              </w:rPr>
              <w:t>CERTIFICADO PARA MG/L E OUTRO PARA ABS; COLORÍMETRO DE COR (PTCO) CALIBRADO</w:t>
            </w:r>
            <w:r>
              <w:rPr>
                <w:sz w:val="16"/>
                <w:szCs w:val="16"/>
              </w:rPr>
              <w:t xml:space="preserve"> NOS PONTOS DE 10, 100 E 500 U.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HACH</w:t>
            </w:r>
          </w:p>
        </w:tc>
        <w:tc>
          <w:tcPr>
            <w:tcW w:w="860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SERV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1,00</w:t>
            </w:r>
          </w:p>
        </w:tc>
        <w:tc>
          <w:tcPr>
            <w:tcW w:w="719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330,26</w:t>
            </w:r>
          </w:p>
        </w:tc>
        <w:tc>
          <w:tcPr>
            <w:tcW w:w="843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330,26</w:t>
            </w:r>
          </w:p>
        </w:tc>
      </w:tr>
      <w:tr w:rsidR="00E213E9" w:rsidRPr="00E213E9" w:rsidTr="00244BF1">
        <w:tc>
          <w:tcPr>
            <w:tcW w:w="418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</w:t>
            </w:r>
          </w:p>
        </w:tc>
        <w:tc>
          <w:tcPr>
            <w:tcW w:w="5026" w:type="dxa"/>
            <w:shd w:val="clear" w:color="auto" w:fill="FFFFFF"/>
          </w:tcPr>
          <w:p w:rsidR="00AB5A2C" w:rsidRPr="00E213E9" w:rsidRDefault="00244BF1" w:rsidP="00E213E9">
            <w:pPr>
              <w:ind w:right="127"/>
              <w:jc w:val="both"/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 xml:space="preserve">MANUTENÇÃO </w:t>
            </w:r>
            <w:r w:rsidR="00E213E9" w:rsidRPr="00E213E9">
              <w:rPr>
                <w:sz w:val="16"/>
                <w:szCs w:val="16"/>
              </w:rPr>
              <w:t>PREVENTIVA COLORIMETRO</w:t>
            </w:r>
            <w:r w:rsidRPr="00E213E9">
              <w:rPr>
                <w:sz w:val="16"/>
                <w:szCs w:val="16"/>
              </w:rPr>
              <w:t xml:space="preserve"> INTERNO DESCRIÇÃO DO SERVIÇO:  MANUTENÇÃO PREVENTIVA: GARANTIR A CONFIABILIDADE DAS ANALISES, REDUZIR O ENVELHECIMENTO PRECOCE DO EQUIPAMENTO, MANTER O ESTADO TÉCNICO OPERACIONAL DO EQUIPAMENTO, ATUAR ANTES DAS INTERVENÇÕES CORRETIVAS, EVIT</w:t>
            </w:r>
            <w:r w:rsidRPr="00E213E9">
              <w:rPr>
                <w:sz w:val="16"/>
                <w:szCs w:val="16"/>
              </w:rPr>
              <w:t xml:space="preserve">ANDO CUSTOS ELEVADOS. A MANUTENÇÃO PREVENTIVA CONTEMPLA: LIMPEZA INTERNA E EXTERNA, VERIFICAÇÃO DO CONJUNTO ÓPTICO (LED, DETECTOR, SUPORTE DA CUBETA, FILTRO ÓPTICO E LENTES), PLACA ELETRONICA, SUPORTE DE PILHA, </w:t>
            </w:r>
            <w:r w:rsidRPr="00E213E9">
              <w:rPr>
                <w:sz w:val="16"/>
                <w:szCs w:val="16"/>
              </w:rPr>
              <w:lastRenderedPageBreak/>
              <w:t xml:space="preserve">CARCAÇAS, AJUSTE DA CURVA DE CALIBRAÇÃO 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lastRenderedPageBreak/>
              <w:t>HACH</w:t>
            </w:r>
          </w:p>
        </w:tc>
        <w:tc>
          <w:tcPr>
            <w:tcW w:w="860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SERV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1,00</w:t>
            </w:r>
          </w:p>
        </w:tc>
        <w:tc>
          <w:tcPr>
            <w:tcW w:w="719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486,58</w:t>
            </w:r>
          </w:p>
        </w:tc>
        <w:tc>
          <w:tcPr>
            <w:tcW w:w="843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486,58</w:t>
            </w:r>
          </w:p>
        </w:tc>
      </w:tr>
      <w:tr w:rsidR="00E213E9" w:rsidRPr="00E213E9" w:rsidTr="00244BF1">
        <w:tc>
          <w:tcPr>
            <w:tcW w:w="418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</w:t>
            </w:r>
          </w:p>
        </w:tc>
        <w:tc>
          <w:tcPr>
            <w:tcW w:w="5026" w:type="dxa"/>
            <w:shd w:val="clear" w:color="auto" w:fill="FFFFFF"/>
          </w:tcPr>
          <w:p w:rsidR="00AB5A2C" w:rsidRPr="00E213E9" w:rsidRDefault="00244BF1" w:rsidP="00E213E9">
            <w:pPr>
              <w:ind w:right="127"/>
              <w:jc w:val="both"/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MANUTENÇÃO PREVENTIVA TURBIDIMETRO INTERNO: OBJETIVO DA MANUTENÇÃO PREVENTIVA: GARANTIR A CONFIABILIDADE DAS ANALISES, REDUZIR O ENVELHECIMENTO PRECOCE DO EQUIPAMENTO, MANTER O ESTADO TÉCNICO OPERACIONAL DO EQUIPAMENTO, ATUAR ANTES DAS INTERVENÇÕES CORRETI</w:t>
            </w:r>
            <w:r w:rsidRPr="00E213E9">
              <w:rPr>
                <w:sz w:val="16"/>
                <w:szCs w:val="16"/>
              </w:rPr>
              <w:t>VAS, EVITANDO CUSTOS ELEVADOS. A MANUTENÇÃO PREVENTIVA CONTEMPLA: LIMPEZA INTERNA E EXTERNA, VERIFICAÇÃO DO CONJUNTO OPTICO (DETECTORES, FILTRO, LÂMPADA E LENTES), VERIFICAÇÃO DAS PARTES FÍSICAS (TECLADOS, CARCAÇAS E TAMPAS), TESTES DE DESEMPENHO, AJUSTE D</w:t>
            </w:r>
            <w:r w:rsidRPr="00E213E9">
              <w:rPr>
                <w:sz w:val="16"/>
                <w:szCs w:val="16"/>
              </w:rPr>
              <w:t xml:space="preserve">A CURVA DE CALIBRAÇÃO, AJUSTE DOS GANHOS DOS DETECTORES E LEITURAS 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HACH</w:t>
            </w:r>
          </w:p>
        </w:tc>
        <w:tc>
          <w:tcPr>
            <w:tcW w:w="860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SERV</w:t>
            </w:r>
          </w:p>
        </w:tc>
        <w:tc>
          <w:tcPr>
            <w:tcW w:w="717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1,00</w:t>
            </w:r>
          </w:p>
        </w:tc>
        <w:tc>
          <w:tcPr>
            <w:tcW w:w="719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560,81</w:t>
            </w:r>
          </w:p>
        </w:tc>
        <w:tc>
          <w:tcPr>
            <w:tcW w:w="843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560,81</w:t>
            </w:r>
          </w:p>
        </w:tc>
      </w:tr>
      <w:tr w:rsidR="00AB5A2C" w:rsidRPr="00E213E9" w:rsidTr="00244BF1">
        <w:tc>
          <w:tcPr>
            <w:tcW w:w="8882" w:type="dxa"/>
            <w:gridSpan w:val="7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TOTAL</w:t>
            </w:r>
          </w:p>
        </w:tc>
        <w:tc>
          <w:tcPr>
            <w:tcW w:w="843" w:type="dxa"/>
            <w:shd w:val="clear" w:color="auto" w:fill="FFFFFF"/>
          </w:tcPr>
          <w:p w:rsidR="00AB5A2C" w:rsidRPr="00E213E9" w:rsidRDefault="00244BF1">
            <w:pPr>
              <w:rPr>
                <w:sz w:val="16"/>
                <w:szCs w:val="16"/>
              </w:rPr>
            </w:pPr>
            <w:r w:rsidRPr="00E213E9">
              <w:rPr>
                <w:sz w:val="16"/>
                <w:szCs w:val="16"/>
              </w:rPr>
              <w:t>1.659,21</w:t>
            </w:r>
          </w:p>
        </w:tc>
      </w:tr>
    </w:tbl>
    <w:p w:rsidR="00AB5A2C" w:rsidRDefault="00AB5A2C">
      <w:pPr>
        <w:widowControl/>
        <w:jc w:val="both"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7. DA VIGÊNCIA:</w:t>
      </w:r>
    </w:p>
    <w:p w:rsidR="00AB5A2C" w:rsidRDefault="00244BF1">
      <w:pPr>
        <w:widowControl/>
        <w:jc w:val="both"/>
      </w:pPr>
      <w:r>
        <w:rPr>
          <w:rFonts w:ascii="Calibri" w:eastAsia="Calibri" w:hAnsi="Calibri" w:cs="Calibri"/>
          <w:b/>
          <w:sz w:val="22"/>
        </w:rPr>
        <w:t>O PRAZO DE VIGENCIA DA CONTRATAÇÃO SERA DE 30 (TRINTA) DIAS A PARTIR DO ENCIO DA NOTA DE EMPENHO</w:t>
      </w:r>
    </w:p>
    <w:p w:rsidR="00AB5A2C" w:rsidRDefault="00AB5A2C">
      <w:pPr>
        <w:widowControl/>
        <w:jc w:val="both"/>
      </w:pPr>
    </w:p>
    <w:p w:rsidR="00AB5A2C" w:rsidRDefault="00244BF1">
      <w:pPr>
        <w:widowControl/>
      </w:pPr>
      <w:r>
        <w:rPr>
          <w:rFonts w:ascii="Calibri" w:eastAsia="Calibri" w:hAnsi="Calibri" w:cs="Calibri"/>
          <w:b/>
          <w:sz w:val="22"/>
        </w:rPr>
        <w:t>8. DA DECISÃO:</w:t>
      </w:r>
    </w:p>
    <w:p w:rsidR="00AB5A2C" w:rsidRDefault="00244BF1">
      <w:pPr>
        <w:widowControl/>
      </w:pPr>
      <w:r>
        <w:rPr>
          <w:rFonts w:ascii="Calibri" w:eastAsia="Calibri" w:hAnsi="Calibri" w:cs="Calibri"/>
          <w:sz w:val="22"/>
        </w:rPr>
        <w:t xml:space="preserve">8.1. Com </w:t>
      </w:r>
      <w:r>
        <w:rPr>
          <w:rFonts w:ascii="Calibri" w:eastAsia="Calibri" w:hAnsi="Calibri" w:cs="Calibri"/>
          <w:sz w:val="22"/>
        </w:rPr>
        <w:t>fundamento nos arts. 82 $ 6º e 86 $ 2º da Lei 14.133/21, e em conformidade com o parecer jurídico acostado aos autos, exigência do art. 72, inciso I</w:t>
      </w:r>
      <w:r>
        <w:rPr>
          <w:rFonts w:ascii="Calibri" w:eastAsia="Calibri" w:hAnsi="Calibri" w:cs="Calibri"/>
          <w:sz w:val="22"/>
        </w:rPr>
        <w:t>, do mesmo diploma legal.</w:t>
      </w:r>
    </w:p>
    <w:p w:rsidR="00AB5A2C" w:rsidRDefault="00AB5A2C">
      <w:pPr>
        <w:widowControl/>
      </w:pPr>
    </w:p>
    <w:p w:rsidR="00AB5A2C" w:rsidRDefault="00244BF1">
      <w:pPr>
        <w:widowControl/>
        <w:jc w:val="right"/>
      </w:pPr>
      <w:r>
        <w:rPr>
          <w:rFonts w:ascii="Calibri" w:eastAsia="Calibri" w:hAnsi="Calibri" w:cs="Calibri"/>
          <w:color w:val="FF0000"/>
          <w:sz w:val="22"/>
        </w:rPr>
        <w:t>Japurá, 27/05/2025.</w:t>
      </w:r>
    </w:p>
    <w:p w:rsidR="00AB5A2C" w:rsidRDefault="00AB5A2C">
      <w:pPr>
        <w:widowControl/>
      </w:pPr>
    </w:p>
    <w:p w:rsidR="00AB5A2C" w:rsidRDefault="00AB5A2C">
      <w:pPr>
        <w:widowControl/>
        <w:jc w:val="center"/>
      </w:pPr>
    </w:p>
    <w:p w:rsidR="00AB5A2C" w:rsidRDefault="00AB5A2C">
      <w:pPr>
        <w:widowControl/>
        <w:jc w:val="center"/>
      </w:pPr>
    </w:p>
    <w:p w:rsidR="00AB5A2C" w:rsidRDefault="00244BF1">
      <w:pPr>
        <w:widowControl/>
        <w:ind w:left="135"/>
        <w:jc w:val="center"/>
      </w:pPr>
      <w:r>
        <w:rPr>
          <w:rFonts w:ascii="Calibri" w:eastAsia="Calibri" w:hAnsi="Calibri" w:cs="Calibri"/>
          <w:b/>
          <w:sz w:val="22"/>
        </w:rPr>
        <w:t>MARCOS ROGÉRIO BOSSO</w:t>
      </w:r>
    </w:p>
    <w:p w:rsidR="00AB5A2C" w:rsidRDefault="00244BF1">
      <w:pPr>
        <w:widowControl/>
        <w:ind w:left="135"/>
        <w:jc w:val="center"/>
      </w:pPr>
      <w:r>
        <w:rPr>
          <w:rFonts w:ascii="Calibri" w:eastAsia="Calibri" w:hAnsi="Calibri" w:cs="Calibri"/>
          <w:sz w:val="22"/>
        </w:rPr>
        <w:t>SAMAE - JAPURÁ</w:t>
      </w:r>
    </w:p>
    <w:p w:rsidR="00AB5A2C" w:rsidRDefault="00AB5A2C">
      <w:pPr>
        <w:widowControl/>
      </w:pPr>
    </w:p>
    <w:p w:rsidR="00AB5A2C" w:rsidRDefault="00AB5A2C">
      <w:pPr>
        <w:widowControl/>
      </w:pPr>
    </w:p>
    <w:p w:rsidR="00AB5A2C" w:rsidRDefault="00AB5A2C">
      <w:pPr>
        <w:widowControl/>
      </w:pPr>
    </w:p>
    <w:p w:rsidR="00AB5A2C" w:rsidRDefault="00244BF1">
      <w:pPr>
        <w:widowControl/>
        <w:ind w:left="135"/>
        <w:jc w:val="center"/>
      </w:pPr>
      <w:r>
        <w:rPr>
          <w:rFonts w:ascii="Calibri" w:eastAsia="Calibri" w:hAnsi="Calibri" w:cs="Calibri"/>
          <w:b/>
          <w:sz w:val="22"/>
        </w:rPr>
        <w:t xml:space="preserve">Roberto Valentim </w:t>
      </w:r>
      <w:r>
        <w:rPr>
          <w:rFonts w:ascii="Calibri" w:eastAsia="Calibri" w:hAnsi="Calibri" w:cs="Calibri"/>
          <w:b/>
          <w:sz w:val="22"/>
        </w:rPr>
        <w:t>de Oliveira</w:t>
      </w:r>
    </w:p>
    <w:p w:rsidR="00AB5A2C" w:rsidRDefault="00244BF1">
      <w:pPr>
        <w:widowControl/>
        <w:ind w:left="135"/>
        <w:jc w:val="center"/>
      </w:pPr>
      <w:r>
        <w:rPr>
          <w:rFonts w:ascii="Calibri" w:eastAsia="Calibri" w:hAnsi="Calibri" w:cs="Calibri"/>
          <w:sz w:val="22"/>
        </w:rPr>
        <w:t>Diretor</w:t>
      </w:r>
    </w:p>
    <w:p w:rsidR="00AB5A2C" w:rsidRDefault="00AB5A2C"/>
    <w:bookmarkEnd w:id="0"/>
    <w:p w:rsidR="00AB5A2C" w:rsidRDefault="00AB5A2C"/>
    <w:sectPr w:rsidR="00AB5A2C" w:rsidSect="00E213E9">
      <w:headerReference w:type="default" r:id="rId6"/>
      <w:pgSz w:w="11899" w:h="16841"/>
      <w:pgMar w:top="1440" w:right="1080" w:bottom="1440" w:left="108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44BF1">
      <w:r>
        <w:separator/>
      </w:r>
    </w:p>
  </w:endnote>
  <w:endnote w:type="continuationSeparator" w:id="0">
    <w:p w:rsidR="00000000" w:rsidRDefault="0024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44BF1">
      <w:r>
        <w:separator/>
      </w:r>
    </w:p>
  </w:footnote>
  <w:footnote w:type="continuationSeparator" w:id="0">
    <w:p w:rsidR="00000000" w:rsidRDefault="00244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A2C" w:rsidRDefault="00E213E9">
    <w:pPr>
      <w:widowControl/>
      <w:spacing w:after="165" w:line="254" w:lineRule="auto"/>
    </w:pPr>
    <w:r>
      <w:rPr>
        <w:noProof/>
      </w:rPr>
      <w:drawing>
        <wp:inline distT="0" distB="0" distL="0" distR="0" wp14:anchorId="6C6D3E0F" wp14:editId="35F2A5CF">
          <wp:extent cx="6114331" cy="763270"/>
          <wp:effectExtent l="0" t="0" r="1270" b="0"/>
          <wp:docPr id="4" name="Pic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9244" cy="8100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A2C"/>
    <w:rsid w:val="00244BF1"/>
    <w:rsid w:val="00AB5A2C"/>
    <w:rsid w:val="00E2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1A6B2"/>
  <w15:docId w15:val="{2C7F9CBB-0BC2-4B86-B93F-2BCAA6E3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1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13E9"/>
  </w:style>
  <w:style w:type="paragraph" w:styleId="Rodap">
    <w:name w:val="footer"/>
    <w:basedOn w:val="Normal"/>
    <w:link w:val="RodapChar"/>
    <w:uiPriority w:val="99"/>
    <w:unhideWhenUsed/>
    <w:rsid w:val="00E21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1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1116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2025-05-27T17:26:00Z</dcterms:created>
  <dcterms:modified xsi:type="dcterms:W3CDTF">2025-05-27T17:34:00Z</dcterms:modified>
</cp:coreProperties>
</file>