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D44FC" w:rsidRDefault="006D44FC">
      <w:pPr>
        <w:ind w:left="135"/>
      </w:pPr>
    </w:p>
    <w:p w:rsidR="006D44FC" w:rsidRDefault="00E8343E">
      <w:pPr>
        <w:jc w:val="center"/>
      </w:pPr>
      <w:r>
        <w:rPr>
          <w:b/>
          <w:sz w:val="26"/>
        </w:rPr>
        <w:t>TERMO DE REFERÊNCIA</w:t>
      </w:r>
    </w:p>
    <w:p w:rsidR="006D44FC" w:rsidRDefault="006D44FC"/>
    <w:p w:rsidR="006D44FC" w:rsidRDefault="00E8343E">
      <w:r>
        <w:rPr>
          <w:noProof/>
        </w:rPr>
        <w:drawing>
          <wp:inline distT="0" distB="0" distL="0" distR="0">
            <wp:extent cx="5420139" cy="164247"/>
            <wp:effectExtent l="0" t="0" r="0" b="7620"/>
            <wp:docPr id="2" name="Pic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emf"/>
                    <pic:cNvPicPr/>
                  </pic:nvPicPr>
                  <pic:blipFill>
                    <a:blip r:embed="rId7" cstate="print"/>
                    <a:stretch>
                      <a:fillRect/>
                    </a:stretch>
                  </pic:blipFill>
                  <pic:spPr>
                    <a:xfrm>
                      <a:off x="0" y="0"/>
                      <a:ext cx="6073778" cy="184054"/>
                    </a:xfrm>
                    <a:prstGeom prst="rect">
                      <a:avLst/>
                    </a:prstGeom>
                  </pic:spPr>
                </pic:pic>
              </a:graphicData>
            </a:graphic>
          </wp:inline>
        </w:drawing>
      </w:r>
    </w:p>
    <w:p w:rsidR="006D44FC" w:rsidRDefault="006D44FC"/>
    <w:p w:rsidR="006D44FC" w:rsidRDefault="00E8343E" w:rsidP="00E8343E">
      <w:pPr>
        <w:numPr>
          <w:ilvl w:val="1"/>
          <w:numId w:val="2"/>
        </w:numPr>
        <w:spacing w:before="90" w:line="276" w:lineRule="auto"/>
        <w:ind w:right="210"/>
        <w:jc w:val="both"/>
      </w:pPr>
      <w:r>
        <w:rPr>
          <w:b/>
          <w:sz w:val="22"/>
        </w:rPr>
        <w:t xml:space="preserve">OBJETO: CONTRATAÇÃO DE EMPRESA ESPECIALIZADA EM SEGUROS PARA DOIS VEÍCULOS NOVOS DO MESMO MODELO — FIAT STRADA FREEDOM CS13, CARROCERIA ABERTA, ANO 2025/2026 — PERTENCENTES À FROTA DO SAMAE DE JAPURÁ-PR, COM PLACAS UAV-6185 E UAV-7B66., </w:t>
      </w:r>
      <w:r>
        <w:rPr>
          <w:sz w:val="22"/>
        </w:rPr>
        <w:t>conforme segue:</w:t>
      </w:r>
    </w:p>
    <w:p w:rsidR="006D44FC" w:rsidRDefault="006D44FC">
      <w:pPr>
        <w:spacing w:before="15"/>
      </w:pPr>
    </w:p>
    <w:tbl>
      <w:tblPr>
        <w:tblW w:w="4800" w:type="pct"/>
        <w:tblInd w:w="240" w:type="dxa"/>
        <w:tblLayout w:type="fixed"/>
        <w:tblCellMar>
          <w:top w:w="15" w:type="dxa"/>
          <w:left w:w="15" w:type="dxa"/>
          <w:bottom w:w="15" w:type="dxa"/>
          <w:right w:w="15" w:type="dxa"/>
        </w:tblCellMar>
        <w:tblLook w:val="04A0" w:firstRow="1" w:lastRow="0" w:firstColumn="1" w:lastColumn="0" w:noHBand="0" w:noVBand="1"/>
      </w:tblPr>
      <w:tblGrid>
        <w:gridCol w:w="678"/>
        <w:gridCol w:w="752"/>
        <w:gridCol w:w="4544"/>
        <w:gridCol w:w="692"/>
        <w:gridCol w:w="692"/>
        <w:gridCol w:w="827"/>
        <w:gridCol w:w="827"/>
      </w:tblGrid>
      <w:tr w:rsidR="006D44FC">
        <w:tc>
          <w:tcPr>
            <w:tcW w:w="8985" w:type="dxa"/>
            <w:gridSpan w:val="7"/>
            <w:tcBorders>
              <w:top w:val="single" w:sz="6" w:space="0" w:color="000000"/>
              <w:left w:val="single" w:sz="6" w:space="0" w:color="000000"/>
              <w:bottom w:val="single" w:sz="6" w:space="0" w:color="000000"/>
              <w:right w:val="single" w:sz="6" w:space="0" w:color="000000"/>
            </w:tcBorders>
          </w:tcPr>
          <w:p w:rsidR="006D44FC" w:rsidRDefault="00E8343E">
            <w:r>
              <w:rPr>
                <w:sz w:val="16"/>
              </w:rPr>
              <w:t>Lo</w:t>
            </w:r>
            <w:r>
              <w:rPr>
                <w:sz w:val="16"/>
              </w:rPr>
              <w:t>te: 1 - Lote 001</w:t>
            </w:r>
          </w:p>
        </w:tc>
      </w:tr>
      <w:tr w:rsidR="006D44FC">
        <w:tc>
          <w:tcPr>
            <w:tcW w:w="675" w:type="dxa"/>
            <w:tcBorders>
              <w:top w:val="single" w:sz="6" w:space="0" w:color="000000"/>
              <w:left w:val="single" w:sz="6" w:space="0" w:color="000000"/>
              <w:bottom w:val="single" w:sz="6" w:space="0" w:color="000000"/>
              <w:right w:val="single" w:sz="6" w:space="0" w:color="000000"/>
            </w:tcBorders>
            <w:shd w:val="clear" w:color="auto" w:fill="C0C0C0"/>
          </w:tcPr>
          <w:p w:rsidR="006D44FC" w:rsidRDefault="00E8343E">
            <w:pPr>
              <w:jc w:val="center"/>
            </w:pPr>
            <w:r>
              <w:rPr>
                <w:sz w:val="16"/>
              </w:rPr>
              <w:t>Item</w:t>
            </w:r>
          </w:p>
        </w:tc>
        <w:tc>
          <w:tcPr>
            <w:tcW w:w="750" w:type="dxa"/>
            <w:tcBorders>
              <w:top w:val="single" w:sz="6" w:space="0" w:color="000000"/>
              <w:left w:val="single" w:sz="6" w:space="0" w:color="000000"/>
              <w:bottom w:val="single" w:sz="6" w:space="0" w:color="000000"/>
              <w:right w:val="single" w:sz="6" w:space="0" w:color="000000"/>
            </w:tcBorders>
            <w:shd w:val="clear" w:color="auto" w:fill="C0C0C0"/>
          </w:tcPr>
          <w:p w:rsidR="006D44FC" w:rsidRDefault="00E8343E">
            <w:pPr>
              <w:jc w:val="center"/>
            </w:pPr>
            <w:r>
              <w:rPr>
                <w:sz w:val="16"/>
              </w:rPr>
              <w:t xml:space="preserve">Código </w:t>
            </w:r>
          </w:p>
        </w:tc>
        <w:tc>
          <w:tcPr>
            <w:tcW w:w="4530" w:type="dxa"/>
            <w:tcBorders>
              <w:top w:val="single" w:sz="6" w:space="0" w:color="000000"/>
              <w:left w:val="single" w:sz="6" w:space="0" w:color="000000"/>
              <w:bottom w:val="single" w:sz="6" w:space="0" w:color="000000"/>
              <w:right w:val="single" w:sz="6" w:space="0" w:color="000000"/>
            </w:tcBorders>
            <w:shd w:val="clear" w:color="auto" w:fill="C0C0C0"/>
          </w:tcPr>
          <w:p w:rsidR="006D44FC" w:rsidRDefault="00E8343E">
            <w:pPr>
              <w:jc w:val="center"/>
            </w:pPr>
            <w:r>
              <w:rPr>
                <w:sz w:val="16"/>
              </w:rPr>
              <w:t>Nome do serviço</w:t>
            </w:r>
          </w:p>
        </w:tc>
        <w:tc>
          <w:tcPr>
            <w:tcW w:w="690" w:type="dxa"/>
            <w:tcBorders>
              <w:top w:val="single" w:sz="6" w:space="0" w:color="000000"/>
              <w:left w:val="single" w:sz="6" w:space="0" w:color="000000"/>
              <w:bottom w:val="single" w:sz="6" w:space="0" w:color="000000"/>
              <w:right w:val="single" w:sz="6" w:space="0" w:color="000000"/>
            </w:tcBorders>
            <w:shd w:val="clear" w:color="auto" w:fill="C0C0C0"/>
          </w:tcPr>
          <w:p w:rsidR="006D44FC" w:rsidRDefault="00E8343E">
            <w:pPr>
              <w:jc w:val="center"/>
            </w:pPr>
            <w:r>
              <w:rPr>
                <w:sz w:val="16"/>
              </w:rPr>
              <w:t>QTDE</w:t>
            </w:r>
          </w:p>
        </w:tc>
        <w:tc>
          <w:tcPr>
            <w:tcW w:w="690" w:type="dxa"/>
            <w:tcBorders>
              <w:top w:val="single" w:sz="6" w:space="0" w:color="000000"/>
              <w:left w:val="single" w:sz="6" w:space="0" w:color="000000"/>
              <w:bottom w:val="single" w:sz="6" w:space="0" w:color="000000"/>
              <w:right w:val="single" w:sz="6" w:space="0" w:color="000000"/>
            </w:tcBorders>
            <w:shd w:val="clear" w:color="auto" w:fill="C0C0C0"/>
          </w:tcPr>
          <w:p w:rsidR="006D44FC" w:rsidRDefault="00E8343E">
            <w:pPr>
              <w:jc w:val="center"/>
            </w:pPr>
            <w:proofErr w:type="spellStart"/>
            <w:r>
              <w:rPr>
                <w:sz w:val="16"/>
              </w:rPr>
              <w:t>Unid</w:t>
            </w:r>
            <w:proofErr w:type="spellEnd"/>
          </w:p>
        </w:tc>
        <w:tc>
          <w:tcPr>
            <w:tcW w:w="825" w:type="dxa"/>
            <w:tcBorders>
              <w:top w:val="single" w:sz="6" w:space="0" w:color="000000"/>
              <w:left w:val="single" w:sz="6" w:space="0" w:color="000000"/>
              <w:bottom w:val="single" w:sz="6" w:space="0" w:color="000000"/>
              <w:right w:val="single" w:sz="6" w:space="0" w:color="000000"/>
            </w:tcBorders>
            <w:shd w:val="clear" w:color="auto" w:fill="C0C0C0"/>
          </w:tcPr>
          <w:p w:rsidR="006D44FC" w:rsidRDefault="00E8343E">
            <w:pPr>
              <w:jc w:val="center"/>
            </w:pPr>
            <w:r>
              <w:rPr>
                <w:sz w:val="16"/>
              </w:rPr>
              <w:t>Preço máximo</w:t>
            </w:r>
          </w:p>
        </w:tc>
        <w:tc>
          <w:tcPr>
            <w:tcW w:w="825" w:type="dxa"/>
            <w:tcBorders>
              <w:top w:val="single" w:sz="6" w:space="0" w:color="000000"/>
              <w:left w:val="single" w:sz="6" w:space="0" w:color="000000"/>
              <w:bottom w:val="single" w:sz="6" w:space="0" w:color="000000"/>
              <w:right w:val="single" w:sz="6" w:space="0" w:color="000000"/>
            </w:tcBorders>
            <w:shd w:val="clear" w:color="auto" w:fill="C0C0C0"/>
          </w:tcPr>
          <w:p w:rsidR="006D44FC" w:rsidRDefault="00E8343E">
            <w:pPr>
              <w:jc w:val="center"/>
            </w:pPr>
            <w:r>
              <w:rPr>
                <w:sz w:val="16"/>
              </w:rPr>
              <w:t>Preço máximo total</w:t>
            </w:r>
          </w:p>
        </w:tc>
      </w:tr>
      <w:tr w:rsidR="006D44FC">
        <w:tc>
          <w:tcPr>
            <w:tcW w:w="675" w:type="dxa"/>
            <w:tcBorders>
              <w:top w:val="single" w:sz="6" w:space="0" w:color="000000"/>
              <w:left w:val="single" w:sz="6" w:space="0" w:color="000000"/>
              <w:bottom w:val="single" w:sz="6" w:space="0" w:color="000000"/>
              <w:right w:val="single" w:sz="6" w:space="0" w:color="000000"/>
            </w:tcBorders>
          </w:tcPr>
          <w:p w:rsidR="006D44FC" w:rsidRDefault="00E8343E">
            <w:r>
              <w:rPr>
                <w:sz w:val="16"/>
              </w:rPr>
              <w:t>1</w:t>
            </w:r>
          </w:p>
        </w:tc>
        <w:tc>
          <w:tcPr>
            <w:tcW w:w="750" w:type="dxa"/>
            <w:tcBorders>
              <w:top w:val="single" w:sz="6" w:space="0" w:color="000000"/>
              <w:left w:val="single" w:sz="6" w:space="0" w:color="000000"/>
              <w:bottom w:val="single" w:sz="6" w:space="0" w:color="000000"/>
              <w:right w:val="single" w:sz="6" w:space="0" w:color="000000"/>
            </w:tcBorders>
          </w:tcPr>
          <w:p w:rsidR="006D44FC" w:rsidRDefault="00E8343E">
            <w:r>
              <w:rPr>
                <w:sz w:val="16"/>
              </w:rPr>
              <w:t>25930</w:t>
            </w:r>
          </w:p>
        </w:tc>
        <w:tc>
          <w:tcPr>
            <w:tcW w:w="4530" w:type="dxa"/>
            <w:tcBorders>
              <w:top w:val="single" w:sz="6" w:space="0" w:color="000000"/>
              <w:left w:val="single" w:sz="6" w:space="0" w:color="000000"/>
              <w:bottom w:val="single" w:sz="6" w:space="0" w:color="000000"/>
              <w:right w:val="single" w:sz="6" w:space="0" w:color="000000"/>
            </w:tcBorders>
          </w:tcPr>
          <w:p w:rsidR="006D44FC" w:rsidRDefault="00E8343E">
            <w:r>
              <w:rPr>
                <w:sz w:val="16"/>
              </w:rPr>
              <w:t>SEGURO DE AUTOMÓVEL PICKUP FIAT/STRADA FREEDOM CS13, CARROCERIA ABERTA CHASSI 9BD281AKPTYAAA0652, ANO 2025/2026, PLACA UAV-7B66.</w:t>
            </w:r>
          </w:p>
          <w:p w:rsidR="006D44FC" w:rsidRDefault="00E8343E">
            <w:r>
              <w:rPr>
                <w:sz w:val="16"/>
              </w:rPr>
              <w:t>•Seguro 100%</w:t>
            </w:r>
          </w:p>
          <w:p w:rsidR="006D44FC" w:rsidRDefault="00E8343E">
            <w:r>
              <w:rPr>
                <w:sz w:val="16"/>
              </w:rPr>
              <w:t xml:space="preserve">•Franquia </w:t>
            </w:r>
            <w:r>
              <w:rPr>
                <w:sz w:val="16"/>
              </w:rPr>
              <w:t>reduzida</w:t>
            </w:r>
          </w:p>
          <w:p w:rsidR="006D44FC" w:rsidRDefault="00E8343E">
            <w:r>
              <w:rPr>
                <w:sz w:val="16"/>
              </w:rPr>
              <w:t>•Danos Materiais: R$ 200.000,00</w:t>
            </w:r>
          </w:p>
          <w:p w:rsidR="006D44FC" w:rsidRDefault="00E8343E">
            <w:r>
              <w:rPr>
                <w:sz w:val="16"/>
              </w:rPr>
              <w:t>•Danos Corporais: R$ 300.000,00</w:t>
            </w:r>
          </w:p>
          <w:p w:rsidR="006D44FC" w:rsidRDefault="00E8343E">
            <w:r>
              <w:rPr>
                <w:sz w:val="16"/>
              </w:rPr>
              <w:t>•Danos Morais: R$ 50.000,00</w:t>
            </w:r>
          </w:p>
          <w:p w:rsidR="006D44FC" w:rsidRDefault="00E8343E">
            <w:r>
              <w:rPr>
                <w:sz w:val="16"/>
              </w:rPr>
              <w:t>•APP: R$ 20.000,00</w:t>
            </w:r>
          </w:p>
          <w:p w:rsidR="006D44FC" w:rsidRDefault="00E8343E">
            <w:r>
              <w:rPr>
                <w:sz w:val="16"/>
              </w:rPr>
              <w:t>•DMH: R$ 20.000,00</w:t>
            </w:r>
          </w:p>
          <w:p w:rsidR="006D44FC" w:rsidRDefault="00E8343E">
            <w:r>
              <w:rPr>
                <w:sz w:val="16"/>
              </w:rPr>
              <w:t>•Cobertura de Vidros Completos (Vidro Dianteiro, Traseiro, Lateral, Faróis, Lanternas e Retrovisores)</w:t>
            </w:r>
          </w:p>
          <w:p w:rsidR="006D44FC" w:rsidRDefault="00E8343E">
            <w:r>
              <w:rPr>
                <w:sz w:val="16"/>
              </w:rPr>
              <w:t xml:space="preserve">Assistência 24 </w:t>
            </w:r>
            <w:r>
              <w:rPr>
                <w:sz w:val="16"/>
              </w:rPr>
              <w:t xml:space="preserve">horas: guincho e taxi sem limite de quilometragem e carro reserva para no mínimo 15 dias. </w:t>
            </w:r>
          </w:p>
        </w:tc>
        <w:tc>
          <w:tcPr>
            <w:tcW w:w="690" w:type="dxa"/>
            <w:tcBorders>
              <w:top w:val="single" w:sz="6" w:space="0" w:color="000000"/>
              <w:left w:val="single" w:sz="6" w:space="0" w:color="000000"/>
              <w:bottom w:val="single" w:sz="6" w:space="0" w:color="000000"/>
              <w:right w:val="single" w:sz="6" w:space="0" w:color="000000"/>
            </w:tcBorders>
          </w:tcPr>
          <w:p w:rsidR="006D44FC" w:rsidRDefault="00E8343E">
            <w:r>
              <w:rPr>
                <w:sz w:val="16"/>
              </w:rPr>
              <w:t>1,00</w:t>
            </w:r>
          </w:p>
        </w:tc>
        <w:tc>
          <w:tcPr>
            <w:tcW w:w="690" w:type="dxa"/>
            <w:tcBorders>
              <w:top w:val="single" w:sz="6" w:space="0" w:color="000000"/>
              <w:left w:val="single" w:sz="6" w:space="0" w:color="000000"/>
              <w:bottom w:val="single" w:sz="6" w:space="0" w:color="000000"/>
              <w:right w:val="single" w:sz="6" w:space="0" w:color="000000"/>
            </w:tcBorders>
          </w:tcPr>
          <w:p w:rsidR="006D44FC" w:rsidRDefault="00E8343E">
            <w:r>
              <w:rPr>
                <w:sz w:val="16"/>
              </w:rPr>
              <w:t>SERV</w:t>
            </w:r>
          </w:p>
        </w:tc>
        <w:tc>
          <w:tcPr>
            <w:tcW w:w="825" w:type="dxa"/>
            <w:tcBorders>
              <w:top w:val="single" w:sz="6" w:space="0" w:color="000000"/>
              <w:left w:val="single" w:sz="6" w:space="0" w:color="000000"/>
              <w:bottom w:val="single" w:sz="6" w:space="0" w:color="000000"/>
              <w:right w:val="single" w:sz="6" w:space="0" w:color="000000"/>
            </w:tcBorders>
          </w:tcPr>
          <w:p w:rsidR="006D44FC" w:rsidRDefault="00E8343E">
            <w:r>
              <w:rPr>
                <w:sz w:val="16"/>
              </w:rPr>
              <w:t>1.636,03</w:t>
            </w:r>
          </w:p>
        </w:tc>
        <w:tc>
          <w:tcPr>
            <w:tcW w:w="825" w:type="dxa"/>
            <w:tcBorders>
              <w:top w:val="single" w:sz="6" w:space="0" w:color="000000"/>
              <w:left w:val="single" w:sz="6" w:space="0" w:color="000000"/>
              <w:bottom w:val="single" w:sz="6" w:space="0" w:color="000000"/>
              <w:right w:val="single" w:sz="6" w:space="0" w:color="000000"/>
            </w:tcBorders>
          </w:tcPr>
          <w:p w:rsidR="006D44FC" w:rsidRDefault="00E8343E">
            <w:r>
              <w:rPr>
                <w:sz w:val="16"/>
              </w:rPr>
              <w:t>1.636,03</w:t>
            </w:r>
          </w:p>
        </w:tc>
      </w:tr>
      <w:tr w:rsidR="006D44FC">
        <w:tc>
          <w:tcPr>
            <w:tcW w:w="675" w:type="dxa"/>
            <w:tcBorders>
              <w:top w:val="single" w:sz="6" w:space="0" w:color="000000"/>
              <w:left w:val="single" w:sz="6" w:space="0" w:color="000000"/>
              <w:bottom w:val="single" w:sz="6" w:space="0" w:color="000000"/>
              <w:right w:val="single" w:sz="6" w:space="0" w:color="000000"/>
            </w:tcBorders>
          </w:tcPr>
          <w:p w:rsidR="006D44FC" w:rsidRDefault="00E8343E">
            <w:bookmarkStart w:id="0" w:name="_GoBack"/>
            <w:r>
              <w:rPr>
                <w:sz w:val="16"/>
              </w:rPr>
              <w:t>2</w:t>
            </w:r>
          </w:p>
        </w:tc>
        <w:tc>
          <w:tcPr>
            <w:tcW w:w="750" w:type="dxa"/>
            <w:tcBorders>
              <w:top w:val="single" w:sz="6" w:space="0" w:color="000000"/>
              <w:left w:val="single" w:sz="6" w:space="0" w:color="000000"/>
              <w:bottom w:val="single" w:sz="6" w:space="0" w:color="000000"/>
              <w:right w:val="single" w:sz="6" w:space="0" w:color="000000"/>
            </w:tcBorders>
          </w:tcPr>
          <w:p w:rsidR="006D44FC" w:rsidRDefault="00E8343E">
            <w:r>
              <w:rPr>
                <w:sz w:val="16"/>
              </w:rPr>
              <w:t>25929</w:t>
            </w:r>
          </w:p>
        </w:tc>
        <w:tc>
          <w:tcPr>
            <w:tcW w:w="4530" w:type="dxa"/>
            <w:tcBorders>
              <w:top w:val="single" w:sz="6" w:space="0" w:color="000000"/>
              <w:left w:val="single" w:sz="6" w:space="0" w:color="000000"/>
              <w:bottom w:val="single" w:sz="6" w:space="0" w:color="000000"/>
              <w:right w:val="single" w:sz="6" w:space="0" w:color="000000"/>
            </w:tcBorders>
          </w:tcPr>
          <w:p w:rsidR="006D44FC" w:rsidRDefault="00E8343E">
            <w:r>
              <w:rPr>
                <w:sz w:val="16"/>
              </w:rPr>
              <w:t>SEGURO DE AUTOMÓVEL PICKUP FIAT/STRADA FREEDOM CS13, CARROCERIA ABERTA, ANO 2025/2026, CHASSI 9BD381AKPTYAA023, PLACA UAV 6185.</w:t>
            </w:r>
          </w:p>
          <w:p w:rsidR="006D44FC" w:rsidRDefault="00E8343E">
            <w:r>
              <w:rPr>
                <w:sz w:val="16"/>
              </w:rPr>
              <w:t>•Seguro 100%.</w:t>
            </w:r>
          </w:p>
          <w:p w:rsidR="006D44FC" w:rsidRDefault="00E8343E">
            <w:r>
              <w:rPr>
                <w:sz w:val="16"/>
              </w:rPr>
              <w:t>•Franquia reduzida</w:t>
            </w:r>
          </w:p>
          <w:p w:rsidR="006D44FC" w:rsidRDefault="00E8343E">
            <w:r>
              <w:rPr>
                <w:sz w:val="16"/>
              </w:rPr>
              <w:t>•Danos Materiais: R$ 200.000,00</w:t>
            </w:r>
          </w:p>
          <w:p w:rsidR="006D44FC" w:rsidRDefault="00E8343E">
            <w:r>
              <w:rPr>
                <w:sz w:val="16"/>
              </w:rPr>
              <w:t>•Danos Corporais: R$ 300.000,00</w:t>
            </w:r>
          </w:p>
          <w:p w:rsidR="006D44FC" w:rsidRDefault="00E8343E">
            <w:r>
              <w:rPr>
                <w:sz w:val="16"/>
              </w:rPr>
              <w:t>•Danos Morais: R$ 50.000,00</w:t>
            </w:r>
          </w:p>
          <w:p w:rsidR="006D44FC" w:rsidRDefault="00E8343E">
            <w:r>
              <w:rPr>
                <w:sz w:val="16"/>
              </w:rPr>
              <w:t>•APP: R$ 20.000,00</w:t>
            </w:r>
          </w:p>
          <w:p w:rsidR="006D44FC" w:rsidRDefault="00E8343E">
            <w:r>
              <w:rPr>
                <w:sz w:val="16"/>
              </w:rPr>
              <w:t>•DMH: R$ 20.000,00</w:t>
            </w:r>
          </w:p>
          <w:p w:rsidR="006D44FC" w:rsidRDefault="00E8343E">
            <w:r>
              <w:rPr>
                <w:sz w:val="16"/>
              </w:rPr>
              <w:t>•Cobertura de Vidros Completos (Vidro Dianteiro, Traseiro, Lateral, Faróis, Lanternas e Retro</w:t>
            </w:r>
            <w:r>
              <w:rPr>
                <w:sz w:val="16"/>
              </w:rPr>
              <w:t>visores)</w:t>
            </w:r>
          </w:p>
          <w:p w:rsidR="006D44FC" w:rsidRDefault="00E8343E">
            <w:r>
              <w:rPr>
                <w:sz w:val="16"/>
              </w:rPr>
              <w:t>Assistência 24 horas: guincho e taxi sem limite de quilometragem e carro reserva para no mínimo 15 dias</w:t>
            </w:r>
          </w:p>
        </w:tc>
        <w:tc>
          <w:tcPr>
            <w:tcW w:w="690" w:type="dxa"/>
            <w:tcBorders>
              <w:top w:val="single" w:sz="6" w:space="0" w:color="000000"/>
              <w:left w:val="single" w:sz="6" w:space="0" w:color="000000"/>
              <w:bottom w:val="single" w:sz="6" w:space="0" w:color="000000"/>
              <w:right w:val="single" w:sz="6" w:space="0" w:color="000000"/>
            </w:tcBorders>
          </w:tcPr>
          <w:p w:rsidR="006D44FC" w:rsidRDefault="00E8343E">
            <w:r>
              <w:rPr>
                <w:sz w:val="16"/>
              </w:rPr>
              <w:t>1,00</w:t>
            </w:r>
          </w:p>
        </w:tc>
        <w:tc>
          <w:tcPr>
            <w:tcW w:w="690" w:type="dxa"/>
            <w:tcBorders>
              <w:top w:val="single" w:sz="6" w:space="0" w:color="000000"/>
              <w:left w:val="single" w:sz="6" w:space="0" w:color="000000"/>
              <w:bottom w:val="single" w:sz="6" w:space="0" w:color="000000"/>
              <w:right w:val="single" w:sz="6" w:space="0" w:color="000000"/>
            </w:tcBorders>
          </w:tcPr>
          <w:p w:rsidR="006D44FC" w:rsidRDefault="00E8343E">
            <w:r>
              <w:rPr>
                <w:sz w:val="16"/>
              </w:rPr>
              <w:t>SERV</w:t>
            </w:r>
          </w:p>
        </w:tc>
        <w:tc>
          <w:tcPr>
            <w:tcW w:w="825" w:type="dxa"/>
            <w:tcBorders>
              <w:top w:val="single" w:sz="6" w:space="0" w:color="000000"/>
              <w:left w:val="single" w:sz="6" w:space="0" w:color="000000"/>
              <w:bottom w:val="single" w:sz="6" w:space="0" w:color="000000"/>
              <w:right w:val="single" w:sz="6" w:space="0" w:color="000000"/>
            </w:tcBorders>
          </w:tcPr>
          <w:p w:rsidR="006D44FC" w:rsidRDefault="00E8343E">
            <w:r>
              <w:rPr>
                <w:sz w:val="16"/>
              </w:rPr>
              <w:t>1.636,03</w:t>
            </w:r>
          </w:p>
        </w:tc>
        <w:tc>
          <w:tcPr>
            <w:tcW w:w="825" w:type="dxa"/>
            <w:tcBorders>
              <w:top w:val="single" w:sz="6" w:space="0" w:color="000000"/>
              <w:left w:val="single" w:sz="6" w:space="0" w:color="000000"/>
              <w:bottom w:val="single" w:sz="6" w:space="0" w:color="000000"/>
              <w:right w:val="single" w:sz="6" w:space="0" w:color="000000"/>
            </w:tcBorders>
          </w:tcPr>
          <w:p w:rsidR="006D44FC" w:rsidRDefault="00E8343E">
            <w:r>
              <w:rPr>
                <w:sz w:val="16"/>
              </w:rPr>
              <w:t>1.636,03</w:t>
            </w:r>
          </w:p>
        </w:tc>
      </w:tr>
      <w:bookmarkEnd w:id="0"/>
      <w:tr w:rsidR="006D44FC">
        <w:tc>
          <w:tcPr>
            <w:tcW w:w="8160" w:type="dxa"/>
            <w:gridSpan w:val="6"/>
            <w:tcBorders>
              <w:top w:val="single" w:sz="6" w:space="0" w:color="000000"/>
              <w:left w:val="single" w:sz="6" w:space="0" w:color="000000"/>
              <w:bottom w:val="single" w:sz="6" w:space="0" w:color="000000"/>
              <w:right w:val="single" w:sz="6" w:space="0" w:color="000000"/>
            </w:tcBorders>
          </w:tcPr>
          <w:p w:rsidR="006D44FC" w:rsidRDefault="00E8343E">
            <w:r>
              <w:rPr>
                <w:sz w:val="16"/>
              </w:rPr>
              <w:t>TOTAL</w:t>
            </w:r>
          </w:p>
        </w:tc>
        <w:tc>
          <w:tcPr>
            <w:tcW w:w="825" w:type="dxa"/>
            <w:tcBorders>
              <w:top w:val="single" w:sz="6" w:space="0" w:color="000000"/>
              <w:left w:val="single" w:sz="6" w:space="0" w:color="000000"/>
              <w:bottom w:val="single" w:sz="6" w:space="0" w:color="000000"/>
              <w:right w:val="single" w:sz="6" w:space="0" w:color="000000"/>
            </w:tcBorders>
          </w:tcPr>
          <w:p w:rsidR="006D44FC" w:rsidRDefault="00E8343E">
            <w:r>
              <w:rPr>
                <w:sz w:val="16"/>
              </w:rPr>
              <w:t>3.272,06</w:t>
            </w:r>
          </w:p>
        </w:tc>
      </w:tr>
    </w:tbl>
    <w:p w:rsidR="006D44FC" w:rsidRDefault="006D44FC"/>
    <w:p w:rsidR="006D44FC" w:rsidRDefault="00E8343E" w:rsidP="00E8343E">
      <w:pPr>
        <w:numPr>
          <w:ilvl w:val="1"/>
          <w:numId w:val="2"/>
        </w:numPr>
        <w:spacing w:before="90"/>
      </w:pPr>
      <w:r>
        <w:rPr>
          <w:sz w:val="22"/>
        </w:rPr>
        <w:t>O objeto desta contratação não se enquadra como sendo de bem de luxo, conforme Decreto nº 10.818,</w:t>
      </w:r>
      <w:r>
        <w:rPr>
          <w:sz w:val="22"/>
        </w:rPr>
        <w:t xml:space="preserve"> de 2021.</w:t>
      </w:r>
    </w:p>
    <w:p w:rsidR="006D44FC" w:rsidRDefault="00E8343E" w:rsidP="00E8343E">
      <w:pPr>
        <w:numPr>
          <w:ilvl w:val="1"/>
          <w:numId w:val="2"/>
        </w:numPr>
        <w:spacing w:before="30" w:line="276" w:lineRule="auto"/>
        <w:ind w:right="210"/>
      </w:pPr>
      <w:r>
        <w:rPr>
          <w:sz w:val="22"/>
        </w:rPr>
        <w:t xml:space="preserve">O prazo de vigência da contratação será de </w:t>
      </w:r>
      <w:r>
        <w:rPr>
          <w:b/>
          <w:sz w:val="22"/>
        </w:rPr>
        <w:t xml:space="preserve">até </w:t>
      </w:r>
      <w:r>
        <w:rPr>
          <w:b/>
          <w:color w:val="FF0000"/>
          <w:sz w:val="22"/>
        </w:rPr>
        <w:t>12 (doze</w:t>
      </w:r>
      <w:r>
        <w:rPr>
          <w:b/>
          <w:sz w:val="22"/>
        </w:rPr>
        <w:t>) meses</w:t>
      </w:r>
      <w:r>
        <w:rPr>
          <w:rFonts w:ascii="Times New Roman" w:eastAsia="Times New Roman" w:hAnsi="Times New Roman" w:cs="Times New Roman"/>
          <w:sz w:val="22"/>
        </w:rPr>
        <w:t>,</w:t>
      </w:r>
      <w:r>
        <w:rPr>
          <w:sz w:val="22"/>
        </w:rPr>
        <w:t xml:space="preserve"> contados da data indicada no instrumento contratual, na forma do artigo 105, da Lei n° 14.133/2021.</w:t>
      </w:r>
      <w:r>
        <w:rPr>
          <w:rFonts w:ascii="Calibri" w:eastAsia="Calibri" w:hAnsi="Calibri" w:cs="Calibri"/>
          <w:w w:val="0"/>
          <w:sz w:val="22"/>
        </w:rPr>
        <w:t xml:space="preserve"> </w:t>
      </w:r>
      <w:proofErr w:type="gramStart"/>
      <w:r>
        <w:rPr>
          <w:rFonts w:ascii="Calibri" w:eastAsia="Calibri" w:hAnsi="Calibri" w:cs="Calibri"/>
          <w:w w:val="0"/>
          <w:sz w:val="22"/>
        </w:rPr>
        <w:t>podendo</w:t>
      </w:r>
      <w:proofErr w:type="gramEnd"/>
      <w:r>
        <w:rPr>
          <w:rFonts w:ascii="Calibri" w:eastAsia="Calibri" w:hAnsi="Calibri" w:cs="Calibri"/>
          <w:w w:val="0"/>
          <w:sz w:val="22"/>
        </w:rPr>
        <w:t xml:space="preserve"> ser prorrogado, mediante termo aditivo, na</w:t>
      </w:r>
      <w:r>
        <w:rPr>
          <w:rFonts w:ascii="Calibri" w:eastAsia="Calibri" w:hAnsi="Calibri" w:cs="Calibri"/>
          <w:spacing w:val="-4"/>
          <w:w w:val="0"/>
          <w:sz w:val="22"/>
        </w:rPr>
        <w:t xml:space="preserve"> </w:t>
      </w:r>
      <w:r>
        <w:rPr>
          <w:rFonts w:ascii="Calibri" w:eastAsia="Calibri" w:hAnsi="Calibri" w:cs="Calibri"/>
          <w:w w:val="0"/>
          <w:sz w:val="22"/>
        </w:rPr>
        <w:t>forma do art. 107 da Lei Federa</w:t>
      </w:r>
      <w:r>
        <w:rPr>
          <w:rFonts w:ascii="Calibri" w:eastAsia="Calibri" w:hAnsi="Calibri" w:cs="Calibri"/>
          <w:w w:val="0"/>
          <w:sz w:val="22"/>
        </w:rPr>
        <w:t>l nº 14.133/21.</w:t>
      </w:r>
    </w:p>
    <w:p w:rsidR="006D44FC" w:rsidRPr="005A491B" w:rsidRDefault="00E8343E" w:rsidP="00E8343E">
      <w:pPr>
        <w:numPr>
          <w:ilvl w:val="1"/>
          <w:numId w:val="2"/>
        </w:numPr>
        <w:spacing w:line="276" w:lineRule="auto"/>
        <w:ind w:right="210"/>
        <w:jc w:val="both"/>
      </w:pPr>
      <w:r>
        <w:rPr>
          <w:sz w:val="22"/>
        </w:rPr>
        <w:t xml:space="preserve">O custo estimado total da contratação é de </w:t>
      </w:r>
      <w:r>
        <w:rPr>
          <w:b/>
          <w:color w:val="FF0000"/>
          <w:sz w:val="22"/>
        </w:rPr>
        <w:t>3.272,06 (Três Mil, Duzentos e Setenta e Dois Reais e Seis Centavos)</w:t>
      </w:r>
      <w:r>
        <w:rPr>
          <w:sz w:val="22"/>
        </w:rPr>
        <w:t>, conforme custos unitários apostos na tabela acima.</w:t>
      </w:r>
    </w:p>
    <w:p w:rsidR="005A491B" w:rsidRDefault="005A491B" w:rsidP="00E8343E">
      <w:pPr>
        <w:numPr>
          <w:ilvl w:val="1"/>
          <w:numId w:val="2"/>
        </w:numPr>
        <w:spacing w:line="276" w:lineRule="auto"/>
        <w:ind w:right="210"/>
        <w:jc w:val="both"/>
      </w:pPr>
    </w:p>
    <w:p w:rsidR="006D44FC" w:rsidRDefault="005A491B">
      <w:pPr>
        <w:spacing w:before="15"/>
      </w:pPr>
      <w:r>
        <w:rPr>
          <w:noProof/>
        </w:rPr>
        <w:drawing>
          <wp:inline distT="0" distB="0" distL="0" distR="0" wp14:anchorId="526DF8A8" wp14:editId="5FE91F18">
            <wp:extent cx="5883965" cy="310566"/>
            <wp:effectExtent l="0" t="0" r="2540" b="0"/>
            <wp:docPr id="3" name="Pi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3.emf"/>
                    <pic:cNvPicPr/>
                  </pic:nvPicPr>
                  <pic:blipFill>
                    <a:blip r:embed="rId8" cstate="print"/>
                    <a:stretch>
                      <a:fillRect/>
                    </a:stretch>
                  </pic:blipFill>
                  <pic:spPr>
                    <a:xfrm>
                      <a:off x="0" y="0"/>
                      <a:ext cx="6864560" cy="362323"/>
                    </a:xfrm>
                    <a:prstGeom prst="rect">
                      <a:avLst/>
                    </a:prstGeom>
                  </pic:spPr>
                </pic:pic>
              </a:graphicData>
            </a:graphic>
          </wp:inline>
        </w:drawing>
      </w:r>
    </w:p>
    <w:p w:rsidR="006D44FC" w:rsidRDefault="006D44FC">
      <w:pPr>
        <w:spacing w:before="90" w:line="264" w:lineRule="auto"/>
        <w:ind w:left="225"/>
      </w:pPr>
    </w:p>
    <w:p w:rsidR="006D44FC" w:rsidRDefault="00E8343E">
      <w:pPr>
        <w:widowControl/>
        <w:ind w:left="360" w:right="345"/>
        <w:jc w:val="both"/>
      </w:pPr>
      <w:r>
        <w:rPr>
          <w:rFonts w:ascii="Times New Roman" w:eastAsia="Times New Roman" w:hAnsi="Times New Roman" w:cs="Times New Roman"/>
          <w:i/>
          <w:sz w:val="22"/>
        </w:rPr>
        <w:t xml:space="preserve">Justifica-se a contratação de seguro automotivo para os veículos novos </w:t>
      </w:r>
      <w:r>
        <w:rPr>
          <w:rFonts w:ascii="Times New Roman" w:eastAsia="Times New Roman" w:hAnsi="Times New Roman" w:cs="Times New Roman"/>
          <w:i/>
          <w:sz w:val="22"/>
        </w:rPr>
        <w:t>adquiridos pelo SAMAE, por meio de participação em licitação compartilhada realizada via Consórcio, (CISPAR)</w:t>
      </w:r>
      <w:r>
        <w:rPr>
          <w:rFonts w:ascii="Times New Roman" w:eastAsia="Times New Roman" w:hAnsi="Times New Roman" w:cs="Times New Roman"/>
          <w:i/>
          <w:sz w:val="24"/>
        </w:rPr>
        <w:t xml:space="preserve"> </w:t>
      </w:r>
      <w:r>
        <w:rPr>
          <w:rFonts w:ascii="Times New Roman" w:eastAsia="Times New Roman" w:hAnsi="Times New Roman" w:cs="Times New Roman"/>
          <w:i/>
          <w:sz w:val="22"/>
        </w:rPr>
        <w:t>CONSÓRCIO INTERMUNICIPAL DE SANEAMENTO DO PARANÁ. O seguro deverá contemplar cobertura contra colisão, roubo, furto, incêndio e danos a terceiros e</w:t>
      </w:r>
      <w:r>
        <w:rPr>
          <w:rFonts w:ascii="Times New Roman" w:eastAsia="Times New Roman" w:hAnsi="Times New Roman" w:cs="Times New Roman"/>
          <w:i/>
          <w:sz w:val="22"/>
        </w:rPr>
        <w:t xml:space="preserve"> funcionários do SAMAE, visando à proteção do patrimônio público e à garantia da continuidade dos serviços operacionais.</w:t>
      </w:r>
    </w:p>
    <w:p w:rsidR="006D44FC" w:rsidRDefault="006D44FC">
      <w:pPr>
        <w:widowControl/>
        <w:ind w:left="360" w:right="345"/>
        <w:jc w:val="both"/>
      </w:pPr>
    </w:p>
    <w:p w:rsidR="006D44FC" w:rsidRDefault="00E8343E">
      <w:pPr>
        <w:widowControl/>
        <w:ind w:left="360" w:right="345"/>
        <w:jc w:val="both"/>
      </w:pPr>
      <w:r>
        <w:rPr>
          <w:rFonts w:ascii="Times New Roman" w:eastAsia="Times New Roman" w:hAnsi="Times New Roman" w:cs="Times New Roman"/>
          <w:i/>
          <w:sz w:val="24"/>
        </w:rPr>
        <w:lastRenderedPageBreak/>
        <w:t>A contratação do seguro é necessária para resguardar os veículos recém-adquiridos, que serão utilizados nas atividades operacionais do</w:t>
      </w:r>
      <w:r>
        <w:rPr>
          <w:rFonts w:ascii="Times New Roman" w:eastAsia="Times New Roman" w:hAnsi="Times New Roman" w:cs="Times New Roman"/>
          <w:i/>
          <w:sz w:val="24"/>
        </w:rPr>
        <w:t xml:space="preserve"> SAMAE. A medida visa mitigar riscos patrimoniais e financeiros decorrentes de eventuais sinistros, assegurando a prestação contínua e eficiente dos serviços públicos essenciais à população.</w:t>
      </w:r>
    </w:p>
    <w:p w:rsidR="006D44FC" w:rsidRDefault="006D44FC">
      <w:pPr>
        <w:widowControl/>
        <w:ind w:left="360" w:right="345"/>
        <w:jc w:val="both"/>
      </w:pPr>
    </w:p>
    <w:p w:rsidR="006D44FC" w:rsidRDefault="00E8343E">
      <w:pPr>
        <w:widowControl/>
        <w:ind w:left="360" w:right="345"/>
        <w:jc w:val="both"/>
      </w:pPr>
      <w:r>
        <w:rPr>
          <w:rFonts w:ascii="Times New Roman" w:eastAsia="Times New Roman" w:hAnsi="Times New Roman" w:cs="Times New Roman"/>
          <w:i/>
          <w:sz w:val="24"/>
        </w:rPr>
        <w:t xml:space="preserve">O contrato de seguro de veículos tem como finalidade proteger o </w:t>
      </w:r>
      <w:r>
        <w:rPr>
          <w:rFonts w:ascii="Times New Roman" w:eastAsia="Times New Roman" w:hAnsi="Times New Roman" w:cs="Times New Roman"/>
          <w:i/>
          <w:sz w:val="24"/>
        </w:rPr>
        <w:t>patrimônio do segurado, à medida em que oferece reposição do veículo mediante indenização pelo valor de mercado do bem, nos casos de furto, roubo ou acidentes que causem perda total do veículo segurado, e nos casos de reparação dos danos causados em decorr</w:t>
      </w:r>
      <w:r>
        <w:rPr>
          <w:rFonts w:ascii="Times New Roman" w:eastAsia="Times New Roman" w:hAnsi="Times New Roman" w:cs="Times New Roman"/>
          <w:i/>
          <w:sz w:val="24"/>
        </w:rPr>
        <w:t>ência de colisões ou outros sinistros recuperáveis. A necessidade desta Administração Pública, é garantir cobertura aos veículos de operações do SAMAE em caso de eventuais sinistros que possam ocorrer durante o uso continuado dos veículos pertencentes à fr</w:t>
      </w:r>
      <w:r>
        <w:rPr>
          <w:rFonts w:ascii="Times New Roman" w:eastAsia="Times New Roman" w:hAnsi="Times New Roman" w:cs="Times New Roman"/>
          <w:i/>
          <w:sz w:val="24"/>
        </w:rPr>
        <w:t>ota desta autarquia, considerando os quilômetros percorridos em viagens, bem como a prestação de apoio nas operações de fiscalização.</w:t>
      </w:r>
    </w:p>
    <w:p w:rsidR="006D44FC" w:rsidRDefault="006D44FC">
      <w:pPr>
        <w:widowControl/>
        <w:ind w:left="360" w:right="345"/>
        <w:jc w:val="both"/>
      </w:pPr>
    </w:p>
    <w:p w:rsidR="006D44FC" w:rsidRDefault="00E8343E">
      <w:pPr>
        <w:widowControl/>
        <w:ind w:left="360" w:right="345"/>
        <w:jc w:val="both"/>
      </w:pPr>
      <w:r>
        <w:rPr>
          <w:rFonts w:ascii="Times New Roman" w:eastAsia="Times New Roman" w:hAnsi="Times New Roman" w:cs="Times New Roman"/>
          <w:i/>
          <w:sz w:val="24"/>
        </w:rPr>
        <w:t>Os veículos necessitam de cobertura contra danos materiais resultantes de sinistros de roubo ou furto, colisão, incêndio,</w:t>
      </w:r>
      <w:r>
        <w:rPr>
          <w:rFonts w:ascii="Times New Roman" w:eastAsia="Times New Roman" w:hAnsi="Times New Roman" w:cs="Times New Roman"/>
          <w:i/>
          <w:sz w:val="24"/>
        </w:rPr>
        <w:t xml:space="preserve"> danos causados pela natureza, e assistência 24 (vinte e quatro) horas e abrangência nacional. Frisa-se que a contratação do seguro automotivo visa atender às necessidades da quanto a proteção e manutenção das condições ideais de operação dos veículos pert</w:t>
      </w:r>
      <w:r>
        <w:rPr>
          <w:rFonts w:ascii="Times New Roman" w:eastAsia="Times New Roman" w:hAnsi="Times New Roman" w:cs="Times New Roman"/>
          <w:i/>
          <w:sz w:val="24"/>
        </w:rPr>
        <w:t>encentes à frota oficial, indispensáveis para o transporte de servidores, bem como para desenvolvimento das várias atividades da área administrativa e operacional da Autarquia. Soma-se ainda a necessidade de assegurar cobertura a eventuais danos pessoais d</w:t>
      </w:r>
      <w:r>
        <w:rPr>
          <w:rFonts w:ascii="Times New Roman" w:eastAsia="Times New Roman" w:hAnsi="Times New Roman" w:cs="Times New Roman"/>
          <w:i/>
          <w:sz w:val="24"/>
        </w:rPr>
        <w:t xml:space="preserve">os condutores e passageiros dos veículos. Destaca-se que os veículos em sua maioria são utilizados nos serviços de manutenção e outras atividades operacionais, percorrendo rodovias pavimentadas e não-pavimentadas, estando dessa forma, sujeitos a sinistros </w:t>
      </w:r>
      <w:r>
        <w:rPr>
          <w:rFonts w:ascii="Times New Roman" w:eastAsia="Times New Roman" w:hAnsi="Times New Roman" w:cs="Times New Roman"/>
          <w:i/>
          <w:sz w:val="24"/>
        </w:rPr>
        <w:t xml:space="preserve">que justificam a presente contratação. </w:t>
      </w:r>
    </w:p>
    <w:p w:rsidR="006D44FC" w:rsidRDefault="006D44FC">
      <w:pPr>
        <w:widowControl/>
        <w:ind w:left="360" w:right="345"/>
        <w:jc w:val="both"/>
      </w:pPr>
    </w:p>
    <w:p w:rsidR="006D44FC" w:rsidRDefault="00E8343E">
      <w:pPr>
        <w:widowControl/>
        <w:ind w:left="360" w:right="345"/>
        <w:jc w:val="both"/>
      </w:pPr>
      <w:r>
        <w:rPr>
          <w:rFonts w:ascii="Times New Roman" w:eastAsia="Times New Roman" w:hAnsi="Times New Roman" w:cs="Times New Roman"/>
          <w:i/>
          <w:sz w:val="24"/>
        </w:rPr>
        <w:t xml:space="preserve">A medida visa não apenas preservar o patrimônio público, mas sobretudo proteger a integridade física dos profissionais que operam os veículos com Cobertura de danos pessoais aos condutores e passageiros, promovendo </w:t>
      </w:r>
      <w:r>
        <w:rPr>
          <w:rFonts w:ascii="Times New Roman" w:eastAsia="Times New Roman" w:hAnsi="Times New Roman" w:cs="Times New Roman"/>
          <w:i/>
          <w:sz w:val="24"/>
        </w:rPr>
        <w:t>maior segurança aos servidores durante o exercício de suas funções</w:t>
      </w:r>
    </w:p>
    <w:p w:rsidR="006D44FC" w:rsidRDefault="006D44FC">
      <w:pPr>
        <w:widowControl/>
        <w:ind w:left="360" w:right="345"/>
        <w:jc w:val="both"/>
      </w:pPr>
    </w:p>
    <w:p w:rsidR="006D44FC" w:rsidRDefault="00E8343E">
      <w:pPr>
        <w:widowControl/>
        <w:ind w:left="360" w:right="345"/>
        <w:jc w:val="both"/>
        <w:rPr>
          <w:rFonts w:ascii="Times New Roman" w:eastAsia="Times New Roman" w:hAnsi="Times New Roman" w:cs="Times New Roman"/>
          <w:i/>
          <w:sz w:val="24"/>
        </w:rPr>
      </w:pPr>
      <w:r>
        <w:rPr>
          <w:rFonts w:ascii="Times New Roman" w:eastAsia="Times New Roman" w:hAnsi="Times New Roman" w:cs="Times New Roman"/>
          <w:i/>
          <w:sz w:val="24"/>
        </w:rPr>
        <w:t>Dessa forma, busca-se segurar a frota de veículos oficiais do SAMAE, de forma a mitigar os riscos nos quais a Administração incorre, inclusive sob terceiros, de danos ao patrimônio público</w:t>
      </w:r>
      <w:r>
        <w:rPr>
          <w:rFonts w:ascii="Times New Roman" w:eastAsia="Times New Roman" w:hAnsi="Times New Roman" w:cs="Times New Roman"/>
          <w:i/>
          <w:sz w:val="24"/>
        </w:rPr>
        <w:t xml:space="preserve"> particular. Portanto, os resultados esperados são, prover condições adequadas para o funcionamento da -  melhorando a qualidade dos serviços prestados aos usuários.</w:t>
      </w:r>
    </w:p>
    <w:p w:rsidR="005A491B" w:rsidRDefault="005A491B">
      <w:pPr>
        <w:widowControl/>
        <w:ind w:left="360" w:right="345"/>
        <w:jc w:val="both"/>
      </w:pPr>
    </w:p>
    <w:p w:rsidR="006D44FC" w:rsidRDefault="005A491B">
      <w:pPr>
        <w:keepNext/>
        <w:keepLines/>
        <w:ind w:right="-30"/>
        <w:jc w:val="both"/>
      </w:pPr>
      <w:r>
        <w:rPr>
          <w:noProof/>
        </w:rPr>
        <w:drawing>
          <wp:inline distT="0" distB="0" distL="0" distR="0" wp14:anchorId="47C50B56" wp14:editId="6D50B08A">
            <wp:extent cx="5632174" cy="175259"/>
            <wp:effectExtent l="0" t="0" r="0" b="0"/>
            <wp:docPr id="4" name="Pic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4.emf"/>
                    <pic:cNvPicPr/>
                  </pic:nvPicPr>
                  <pic:blipFill>
                    <a:blip r:embed="rId9" cstate="print"/>
                    <a:stretch>
                      <a:fillRect/>
                    </a:stretch>
                  </pic:blipFill>
                  <pic:spPr>
                    <a:xfrm>
                      <a:off x="0" y="0"/>
                      <a:ext cx="6041529" cy="187997"/>
                    </a:xfrm>
                    <a:prstGeom prst="rect">
                      <a:avLst/>
                    </a:prstGeom>
                  </pic:spPr>
                </pic:pic>
              </a:graphicData>
            </a:graphic>
          </wp:inline>
        </w:drawing>
      </w:r>
    </w:p>
    <w:p w:rsidR="005A491B" w:rsidRDefault="005A491B">
      <w:pPr>
        <w:spacing w:before="15"/>
      </w:pPr>
    </w:p>
    <w:p w:rsidR="006D44FC" w:rsidRDefault="00E8343E" w:rsidP="00E8343E">
      <w:pPr>
        <w:numPr>
          <w:ilvl w:val="1"/>
          <w:numId w:val="1"/>
        </w:numPr>
        <w:spacing w:before="90"/>
      </w:pPr>
      <w:r>
        <w:rPr>
          <w:sz w:val="22"/>
        </w:rPr>
        <w:t>A contratação deverá observar os seguintes requisitos:</w:t>
      </w:r>
    </w:p>
    <w:p w:rsidR="006D44FC" w:rsidRDefault="00E8343E" w:rsidP="00E8343E">
      <w:pPr>
        <w:numPr>
          <w:ilvl w:val="2"/>
          <w:numId w:val="1"/>
        </w:numPr>
        <w:spacing w:before="150"/>
      </w:pPr>
      <w:r>
        <w:rPr>
          <w:sz w:val="22"/>
        </w:rPr>
        <w:t xml:space="preserve">O critério de julgamento a ser </w:t>
      </w:r>
      <w:r>
        <w:rPr>
          <w:sz w:val="22"/>
        </w:rPr>
        <w:t xml:space="preserve">utilizado no presente certame será o </w:t>
      </w:r>
      <w:r>
        <w:rPr>
          <w:b/>
          <w:color w:val="FF0000"/>
          <w:sz w:val="22"/>
        </w:rPr>
        <w:t>menor preço GLOBAL;</w:t>
      </w:r>
    </w:p>
    <w:p w:rsidR="006D44FC" w:rsidRDefault="00E8343E" w:rsidP="00E8343E">
      <w:pPr>
        <w:numPr>
          <w:ilvl w:val="2"/>
          <w:numId w:val="1"/>
        </w:numPr>
        <w:spacing w:before="150"/>
      </w:pPr>
      <w:r>
        <w:rPr>
          <w:sz w:val="22"/>
        </w:rPr>
        <w:t>Não serão aplicadas a indicação e/ou a vedação de marcas;</w:t>
      </w:r>
    </w:p>
    <w:p w:rsidR="006D44FC" w:rsidRDefault="00E8343E" w:rsidP="00E8343E">
      <w:pPr>
        <w:numPr>
          <w:ilvl w:val="2"/>
          <w:numId w:val="1"/>
        </w:numPr>
        <w:spacing w:before="150"/>
      </w:pPr>
      <w:r>
        <w:rPr>
          <w:sz w:val="22"/>
        </w:rPr>
        <w:t>Não será admitida a subcontratação do objeto contratual;</w:t>
      </w:r>
    </w:p>
    <w:p w:rsidR="006D44FC" w:rsidRDefault="00E8343E" w:rsidP="00E8343E">
      <w:pPr>
        <w:numPr>
          <w:ilvl w:val="2"/>
          <w:numId w:val="1"/>
        </w:numPr>
        <w:spacing w:before="150"/>
      </w:pPr>
      <w:r>
        <w:rPr>
          <w:sz w:val="22"/>
        </w:rPr>
        <w:t xml:space="preserve">Não haverá exigência da garantia da contratação dos </w:t>
      </w:r>
      <w:proofErr w:type="spellStart"/>
      <w:r>
        <w:rPr>
          <w:sz w:val="22"/>
        </w:rPr>
        <w:t>arts</w:t>
      </w:r>
      <w:proofErr w:type="spellEnd"/>
      <w:r>
        <w:rPr>
          <w:sz w:val="22"/>
        </w:rPr>
        <w:t>. 96 e seguintes da Lei nº 1</w:t>
      </w:r>
      <w:r>
        <w:rPr>
          <w:sz w:val="22"/>
        </w:rPr>
        <w:t>4.133/21.</w:t>
      </w:r>
    </w:p>
    <w:p w:rsidR="006D44FC" w:rsidRDefault="006D44FC">
      <w:pPr>
        <w:spacing w:before="150"/>
        <w:ind w:left="975"/>
      </w:pPr>
    </w:p>
    <w:p w:rsidR="006D44FC" w:rsidRDefault="00E8343E">
      <w:pPr>
        <w:spacing w:before="15"/>
      </w:pPr>
      <w:r>
        <w:rPr>
          <w:noProof/>
        </w:rPr>
        <w:drawing>
          <wp:inline distT="0" distB="0" distL="0" distR="0">
            <wp:extent cx="5764695" cy="322580"/>
            <wp:effectExtent l="0" t="0" r="7620" b="1270"/>
            <wp:docPr id="5" name="Pic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5.emf"/>
                    <pic:cNvPicPr/>
                  </pic:nvPicPr>
                  <pic:blipFill>
                    <a:blip r:embed="rId10" cstate="print"/>
                    <a:stretch>
                      <a:fillRect/>
                    </a:stretch>
                  </pic:blipFill>
                  <pic:spPr>
                    <a:xfrm>
                      <a:off x="0" y="0"/>
                      <a:ext cx="6552838" cy="366683"/>
                    </a:xfrm>
                    <a:prstGeom prst="rect">
                      <a:avLst/>
                    </a:prstGeom>
                  </pic:spPr>
                </pic:pic>
              </a:graphicData>
            </a:graphic>
          </wp:inline>
        </w:drawing>
      </w:r>
    </w:p>
    <w:p w:rsidR="006D44FC" w:rsidRDefault="006D44FC">
      <w:pPr>
        <w:spacing w:before="15"/>
      </w:pPr>
    </w:p>
    <w:p w:rsidR="006D44FC" w:rsidRDefault="00E8343E" w:rsidP="00E8343E">
      <w:pPr>
        <w:numPr>
          <w:ilvl w:val="1"/>
          <w:numId w:val="5"/>
        </w:numPr>
        <w:spacing w:before="90" w:line="276" w:lineRule="auto"/>
        <w:ind w:right="210"/>
        <w:jc w:val="both"/>
      </w:pPr>
      <w:r>
        <w:rPr>
          <w:sz w:val="22"/>
        </w:rPr>
        <w:lastRenderedPageBreak/>
        <w:t xml:space="preserve">Os </w:t>
      </w:r>
      <w:proofErr w:type="gramStart"/>
      <w:r>
        <w:rPr>
          <w:sz w:val="22"/>
        </w:rPr>
        <w:t>SERVIÇOS  deverão</w:t>
      </w:r>
      <w:proofErr w:type="gramEnd"/>
      <w:r>
        <w:rPr>
          <w:sz w:val="22"/>
        </w:rPr>
        <w:t xml:space="preserve"> ser entregues nos locais informados na Nota de Empenho ou Ordem de Serviço emitidas, acompanhada preferencialmente pelo Fiscal do Contrato ou por outro servidor designado para esse fim.</w:t>
      </w:r>
    </w:p>
    <w:p w:rsidR="006D44FC" w:rsidRDefault="00E8343E" w:rsidP="00E8343E">
      <w:pPr>
        <w:numPr>
          <w:ilvl w:val="1"/>
          <w:numId w:val="5"/>
        </w:numPr>
        <w:spacing w:line="276" w:lineRule="auto"/>
        <w:ind w:right="210"/>
        <w:jc w:val="both"/>
      </w:pPr>
      <w:r>
        <w:rPr>
          <w:sz w:val="22"/>
        </w:rPr>
        <w:t xml:space="preserve">A entrega deverá ocorrer em até </w:t>
      </w:r>
      <w:r>
        <w:rPr>
          <w:b/>
          <w:color w:val="FF0000"/>
          <w:sz w:val="22"/>
        </w:rPr>
        <w:t xml:space="preserve">15 </w:t>
      </w:r>
      <w:r>
        <w:rPr>
          <w:b/>
          <w:color w:val="FF0000"/>
          <w:sz w:val="22"/>
        </w:rPr>
        <w:t>(QUINZE) dias úteis</w:t>
      </w:r>
      <w:r>
        <w:rPr>
          <w:sz w:val="22"/>
        </w:rPr>
        <w:t>, a contar da solicitação do órgão competente, por conta e risco da empresa vencedora do certame licitatório, mediante requisição formalizada pelo Município, correndo por conta da licitante vencedora contratada as despesas de seguros, tr</w:t>
      </w:r>
      <w:r>
        <w:rPr>
          <w:sz w:val="22"/>
        </w:rPr>
        <w:t>ansportes, tributos, encargos trabalhistas e previdenciários decorrentes da execução do objeto da licitação.</w:t>
      </w:r>
    </w:p>
    <w:p w:rsidR="006D44FC" w:rsidRDefault="00E8343E" w:rsidP="00E8343E">
      <w:pPr>
        <w:numPr>
          <w:ilvl w:val="1"/>
          <w:numId w:val="5"/>
        </w:numPr>
        <w:spacing w:before="120" w:line="276" w:lineRule="auto"/>
        <w:ind w:right="210"/>
        <w:jc w:val="both"/>
      </w:pPr>
      <w:r>
        <w:rPr>
          <w:sz w:val="22"/>
        </w:rPr>
        <w:t xml:space="preserve">Caso não seja possível a entrega na data assinalada, a empresa deverá comunicar as razões respectivas com pelo menos </w:t>
      </w:r>
      <w:r>
        <w:rPr>
          <w:color w:val="FF0000"/>
          <w:sz w:val="22"/>
        </w:rPr>
        <w:t>02 (dois) dias</w:t>
      </w:r>
      <w:r>
        <w:rPr>
          <w:sz w:val="22"/>
        </w:rPr>
        <w:t xml:space="preserve"> de antecedência</w:t>
      </w:r>
      <w:r>
        <w:rPr>
          <w:sz w:val="22"/>
        </w:rPr>
        <w:t xml:space="preserve"> para que qualquer pleito de prorrogação de prazo seja analisado, ressalvadas situações de caso fortuito e força </w:t>
      </w:r>
      <w:proofErr w:type="gramStart"/>
      <w:r>
        <w:rPr>
          <w:sz w:val="22"/>
        </w:rPr>
        <w:t>maior.</w:t>
      </w:r>
      <w:r>
        <w:rPr>
          <w:color w:val="FF0000"/>
          <w:sz w:val="22"/>
        </w:rPr>
        <w:t>.</w:t>
      </w:r>
      <w:proofErr w:type="gramEnd"/>
    </w:p>
    <w:p w:rsidR="006D44FC" w:rsidRDefault="00E8343E" w:rsidP="00E8343E">
      <w:pPr>
        <w:numPr>
          <w:ilvl w:val="1"/>
          <w:numId w:val="5"/>
        </w:numPr>
        <w:tabs>
          <w:tab w:val="left" w:pos="675"/>
        </w:tabs>
        <w:spacing w:before="120" w:line="276" w:lineRule="auto"/>
        <w:ind w:right="210"/>
        <w:jc w:val="both"/>
      </w:pPr>
      <w:r>
        <w:rPr>
          <w:sz w:val="22"/>
        </w:rPr>
        <w:t xml:space="preserve"> Uma vez notificado, o Contratado realizará a reparação ou substituição dos bens que apresentarem vício ou defeito no prazo de até </w:t>
      </w:r>
      <w:r>
        <w:rPr>
          <w:color w:val="FF0000"/>
          <w:sz w:val="22"/>
        </w:rPr>
        <w:t xml:space="preserve">05 </w:t>
      </w:r>
      <w:r>
        <w:rPr>
          <w:color w:val="FF0000"/>
          <w:sz w:val="22"/>
        </w:rPr>
        <w:t>(cinco) dias úteis</w:t>
      </w:r>
      <w:r>
        <w:rPr>
          <w:sz w:val="22"/>
        </w:rPr>
        <w:t>, contados a partir da data de retirada do equipamento das dependências da Administração pelo Contratado ou pela assistência técnica autorizada.</w:t>
      </w:r>
    </w:p>
    <w:p w:rsidR="006D44FC" w:rsidRDefault="00E8343E" w:rsidP="00E8343E">
      <w:pPr>
        <w:numPr>
          <w:ilvl w:val="1"/>
          <w:numId w:val="5"/>
        </w:numPr>
        <w:tabs>
          <w:tab w:val="left" w:pos="750"/>
        </w:tabs>
        <w:spacing w:before="105" w:line="276" w:lineRule="auto"/>
        <w:ind w:right="210"/>
        <w:jc w:val="both"/>
      </w:pPr>
      <w:r>
        <w:rPr>
          <w:sz w:val="22"/>
        </w:rPr>
        <w:t xml:space="preserve"> Prazo indicado no subitem anterior, durante seu transcurso, poderá ser prorrogado uma única </w:t>
      </w:r>
      <w:r>
        <w:rPr>
          <w:sz w:val="22"/>
        </w:rPr>
        <w:t>vez, por igual período, mediante solicitação escrita e justificada do Contratado, aceita pelo Contratante.</w:t>
      </w:r>
    </w:p>
    <w:p w:rsidR="006D44FC" w:rsidRDefault="00E8343E" w:rsidP="00E8343E">
      <w:pPr>
        <w:numPr>
          <w:ilvl w:val="1"/>
          <w:numId w:val="5"/>
        </w:numPr>
        <w:tabs>
          <w:tab w:val="left" w:pos="660"/>
        </w:tabs>
        <w:spacing w:before="120" w:line="276" w:lineRule="auto"/>
        <w:ind w:right="210"/>
        <w:jc w:val="both"/>
      </w:pPr>
      <w:r>
        <w:rPr>
          <w:sz w:val="22"/>
        </w:rPr>
        <w:t xml:space="preserve"> Na hipótese do subitem acima, o Contratado deverá disponibilizar equipamento equivalente, de especificação igual ou superior ao anteriormente fornec</w:t>
      </w:r>
      <w:r>
        <w:rPr>
          <w:sz w:val="22"/>
        </w:rPr>
        <w:t>ido, para utilização em caráter provisório pelo Contratante, de modo a garantir a continuidade dos trabalhos administrativos durante a execução dos reparos.</w:t>
      </w:r>
    </w:p>
    <w:p w:rsidR="006D44FC" w:rsidRDefault="00E8343E" w:rsidP="00E8343E">
      <w:pPr>
        <w:numPr>
          <w:ilvl w:val="1"/>
          <w:numId w:val="5"/>
        </w:numPr>
        <w:tabs>
          <w:tab w:val="left" w:pos="660"/>
        </w:tabs>
        <w:spacing w:before="120" w:line="276" w:lineRule="auto"/>
        <w:ind w:right="210"/>
        <w:jc w:val="both"/>
      </w:pPr>
      <w:r>
        <w:rPr>
          <w:sz w:val="22"/>
        </w:rPr>
        <w:t xml:space="preserve"> Decorrido o prazo para reparos e substituições sem atendimento da solicitação, fica o Contratante </w:t>
      </w:r>
      <w:r>
        <w:rPr>
          <w:sz w:val="22"/>
        </w:rPr>
        <w:t>autorizado a contratar empresa diversa para executar os reparos, ajustes ou a substituição do bem ou de seus componentes, bem como a exigir do Contratado o reembolso pelos custos respectivos, sem que tal fato acarrete a perda da garantia dos equipamentos.</w:t>
      </w:r>
    </w:p>
    <w:p w:rsidR="006D44FC" w:rsidRDefault="00E8343E" w:rsidP="00E8343E">
      <w:pPr>
        <w:numPr>
          <w:ilvl w:val="1"/>
          <w:numId w:val="5"/>
        </w:numPr>
        <w:tabs>
          <w:tab w:val="left" w:pos="705"/>
        </w:tabs>
        <w:spacing w:before="120" w:line="276" w:lineRule="auto"/>
        <w:ind w:right="210"/>
        <w:jc w:val="both"/>
      </w:pPr>
      <w:r>
        <w:rPr>
          <w:sz w:val="22"/>
        </w:rPr>
        <w:t xml:space="preserve"> O custo referente ao transporte dos equipamentos cobertos pela garantia será de responsabilidade do Contratado.</w:t>
      </w:r>
    </w:p>
    <w:p w:rsidR="006D44FC" w:rsidRDefault="00E8343E" w:rsidP="00E8343E">
      <w:pPr>
        <w:numPr>
          <w:ilvl w:val="1"/>
          <w:numId w:val="5"/>
        </w:numPr>
        <w:tabs>
          <w:tab w:val="left" w:pos="645"/>
        </w:tabs>
        <w:spacing w:before="120" w:line="276" w:lineRule="auto"/>
        <w:ind w:right="210"/>
        <w:jc w:val="both"/>
      </w:pPr>
      <w:r>
        <w:rPr>
          <w:sz w:val="22"/>
        </w:rPr>
        <w:t xml:space="preserve"> A garantia legal ou contratual do objeto tem prazo de vigência próprio e desvinculado daquele fixado no contrato, permitindo eventual aplicação de penalidades em caso de descumprimento de alguma de suas condições, mesmo depois de expirada a vigência contr</w:t>
      </w:r>
      <w:r>
        <w:rPr>
          <w:sz w:val="22"/>
        </w:rPr>
        <w:t>atual.</w:t>
      </w:r>
    </w:p>
    <w:p w:rsidR="006D44FC" w:rsidRDefault="00E8343E" w:rsidP="00E8343E">
      <w:pPr>
        <w:numPr>
          <w:ilvl w:val="1"/>
          <w:numId w:val="5"/>
        </w:numPr>
        <w:tabs>
          <w:tab w:val="left" w:pos="645"/>
        </w:tabs>
        <w:spacing w:before="120" w:line="276" w:lineRule="auto"/>
        <w:ind w:right="210"/>
        <w:jc w:val="both"/>
      </w:pPr>
      <w:r>
        <w:rPr>
          <w:sz w:val="22"/>
        </w:rPr>
        <w:t xml:space="preserve"> Os </w:t>
      </w:r>
      <w:proofErr w:type="gramStart"/>
      <w:r>
        <w:rPr>
          <w:sz w:val="22"/>
        </w:rPr>
        <w:t>serviços  serão</w:t>
      </w:r>
      <w:proofErr w:type="gramEnd"/>
      <w:r>
        <w:rPr>
          <w:sz w:val="22"/>
        </w:rPr>
        <w:t xml:space="preserve"> recebidos provisoriamente, de forma sumária, no ato da entrega, juntamente com a nota fiscal ou instrumento de cobrança equivalente, pelo(a) responsável pelo acompanhamento e fiscalização do contrato, para efeito de posterior ver</w:t>
      </w:r>
      <w:r>
        <w:rPr>
          <w:sz w:val="22"/>
        </w:rPr>
        <w:t>ificação de sua conformidade com as especificações constantes no Termo de Referência e na proposta.</w:t>
      </w:r>
    </w:p>
    <w:p w:rsidR="006D44FC" w:rsidRDefault="00E8343E" w:rsidP="00E8343E">
      <w:pPr>
        <w:numPr>
          <w:ilvl w:val="1"/>
          <w:numId w:val="5"/>
        </w:numPr>
        <w:tabs>
          <w:tab w:val="left" w:pos="675"/>
        </w:tabs>
        <w:spacing w:before="120" w:line="276" w:lineRule="auto"/>
        <w:ind w:right="210"/>
        <w:jc w:val="both"/>
      </w:pPr>
      <w:r>
        <w:rPr>
          <w:sz w:val="22"/>
        </w:rPr>
        <w:t xml:space="preserve"> Os </w:t>
      </w:r>
      <w:proofErr w:type="gramStart"/>
      <w:r>
        <w:rPr>
          <w:sz w:val="22"/>
        </w:rPr>
        <w:t>serviços  poderão</w:t>
      </w:r>
      <w:proofErr w:type="gramEnd"/>
      <w:r>
        <w:rPr>
          <w:sz w:val="22"/>
        </w:rPr>
        <w:t xml:space="preserve"> ser rejeitados, no todo ou em parte, inclusive antes do recebimento provisório, quando em desacordo com as especificações constantes n</w:t>
      </w:r>
      <w:r>
        <w:rPr>
          <w:sz w:val="22"/>
        </w:rPr>
        <w:t xml:space="preserve">o Termo de Referência e na proposta, devendo ser substituídos no prazo de </w:t>
      </w:r>
      <w:r>
        <w:rPr>
          <w:color w:val="FF0000"/>
          <w:sz w:val="22"/>
        </w:rPr>
        <w:t>05 (cinco) dias</w:t>
      </w:r>
      <w:r>
        <w:rPr>
          <w:sz w:val="22"/>
        </w:rPr>
        <w:t>, a contar da notificação da contratada, às suas custas, sem prejuízo da aplicação das penalidades.</w:t>
      </w:r>
    </w:p>
    <w:p w:rsidR="006D44FC" w:rsidRDefault="00E8343E" w:rsidP="00E8343E">
      <w:pPr>
        <w:numPr>
          <w:ilvl w:val="1"/>
          <w:numId w:val="5"/>
        </w:numPr>
        <w:tabs>
          <w:tab w:val="left" w:pos="675"/>
        </w:tabs>
        <w:spacing w:before="120" w:line="276" w:lineRule="auto"/>
        <w:ind w:right="210"/>
        <w:jc w:val="both"/>
      </w:pPr>
      <w:r>
        <w:rPr>
          <w:sz w:val="22"/>
        </w:rPr>
        <w:t xml:space="preserve"> O recebimento definitivo ocorrerá no prazo de </w:t>
      </w:r>
      <w:r>
        <w:rPr>
          <w:color w:val="FF0000"/>
          <w:sz w:val="22"/>
        </w:rPr>
        <w:t>10 (dez) dias úteis</w:t>
      </w:r>
      <w:r>
        <w:rPr>
          <w:sz w:val="22"/>
        </w:rPr>
        <w:t>,</w:t>
      </w:r>
      <w:r>
        <w:rPr>
          <w:sz w:val="22"/>
        </w:rPr>
        <w:t xml:space="preserve"> a contar do recebimento da nota fiscal ou instrumento de cobrança equivalente pela Administração, após a verificação da qualidade e quantidade do material e consequente aceitação mediante termo detalhado.</w:t>
      </w:r>
    </w:p>
    <w:p w:rsidR="006D44FC" w:rsidRDefault="00E8343E" w:rsidP="00E8343E">
      <w:pPr>
        <w:numPr>
          <w:ilvl w:val="1"/>
          <w:numId w:val="5"/>
        </w:numPr>
        <w:tabs>
          <w:tab w:val="left" w:pos="645"/>
        </w:tabs>
        <w:spacing w:before="120" w:line="264" w:lineRule="auto"/>
        <w:ind w:right="210"/>
        <w:jc w:val="both"/>
      </w:pPr>
      <w:r>
        <w:rPr>
          <w:sz w:val="22"/>
        </w:rPr>
        <w:t xml:space="preserve"> Para as contratações decorrentes de despesas cujo</w:t>
      </w:r>
      <w:r>
        <w:rPr>
          <w:sz w:val="22"/>
        </w:rPr>
        <w:t xml:space="preserve">s valores não ultrapassem o limite de </w:t>
      </w:r>
      <w:r>
        <w:rPr>
          <w:sz w:val="22"/>
        </w:rPr>
        <w:lastRenderedPageBreak/>
        <w:t>que trata o inciso II do art. 75 da Lei nº 14.133, de 2021, o prazo máximo para o recebimento definitivo será de até 10 (dez) dias úteis.</w:t>
      </w:r>
    </w:p>
    <w:p w:rsidR="006D44FC" w:rsidRDefault="00E8343E" w:rsidP="00E8343E">
      <w:pPr>
        <w:numPr>
          <w:ilvl w:val="1"/>
          <w:numId w:val="5"/>
        </w:numPr>
        <w:tabs>
          <w:tab w:val="left" w:pos="675"/>
        </w:tabs>
        <w:spacing w:before="120" w:line="276" w:lineRule="auto"/>
        <w:ind w:right="210"/>
        <w:jc w:val="both"/>
      </w:pPr>
      <w:r>
        <w:rPr>
          <w:sz w:val="22"/>
        </w:rPr>
        <w:t xml:space="preserve"> O prazo para recebimento definitivo poderá ser excepcionalmente prorrogado, de </w:t>
      </w:r>
      <w:r>
        <w:rPr>
          <w:sz w:val="22"/>
        </w:rPr>
        <w:t>forma justificada, por igual período, quando houver necessidade de diligências para a aferição do atendimento das exigências contratuais.</w:t>
      </w:r>
    </w:p>
    <w:p w:rsidR="006D44FC" w:rsidRDefault="00E8343E" w:rsidP="00E8343E">
      <w:pPr>
        <w:numPr>
          <w:ilvl w:val="1"/>
          <w:numId w:val="5"/>
        </w:numPr>
        <w:tabs>
          <w:tab w:val="left" w:pos="675"/>
        </w:tabs>
        <w:spacing w:before="120" w:line="276" w:lineRule="auto"/>
        <w:ind w:right="210"/>
        <w:jc w:val="both"/>
      </w:pPr>
      <w:r>
        <w:rPr>
          <w:sz w:val="22"/>
        </w:rPr>
        <w:t xml:space="preserve"> O recebimento provisório ou definitivo não excluirá a responsabilidade civil pela solidez e pela segurança do serviço</w:t>
      </w:r>
      <w:r>
        <w:rPr>
          <w:sz w:val="22"/>
        </w:rPr>
        <w:t xml:space="preserve"> nem a responsabilidade ético-profissional pela perfeita execução do contrato.</w:t>
      </w:r>
    </w:p>
    <w:p w:rsidR="006D44FC" w:rsidRDefault="006D44FC">
      <w:pPr>
        <w:spacing w:before="15"/>
      </w:pPr>
    </w:p>
    <w:p w:rsidR="006D44FC" w:rsidRDefault="005A491B">
      <w:r>
        <w:rPr>
          <w:noProof/>
        </w:rPr>
        <w:drawing>
          <wp:inline distT="0" distB="0" distL="0" distR="0" wp14:anchorId="6A4F1DF9" wp14:editId="783DD130">
            <wp:extent cx="5844209" cy="173591"/>
            <wp:effectExtent l="0" t="0" r="0" b="0"/>
            <wp:docPr id="6" name="Pic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6.emf"/>
                    <pic:cNvPicPr/>
                  </pic:nvPicPr>
                  <pic:blipFill>
                    <a:blip r:embed="rId11" cstate="print"/>
                    <a:stretch>
                      <a:fillRect/>
                    </a:stretch>
                  </pic:blipFill>
                  <pic:spPr>
                    <a:xfrm>
                      <a:off x="0" y="0"/>
                      <a:ext cx="6575970" cy="195327"/>
                    </a:xfrm>
                    <a:prstGeom prst="rect">
                      <a:avLst/>
                    </a:prstGeom>
                  </pic:spPr>
                </pic:pic>
              </a:graphicData>
            </a:graphic>
          </wp:inline>
        </w:drawing>
      </w:r>
    </w:p>
    <w:p w:rsidR="006D44FC" w:rsidRDefault="006D44FC"/>
    <w:p w:rsidR="006D44FC" w:rsidRDefault="006D44FC">
      <w:pPr>
        <w:spacing w:before="15"/>
      </w:pPr>
    </w:p>
    <w:p w:rsidR="006D44FC" w:rsidRDefault="00E8343E" w:rsidP="00E8343E">
      <w:pPr>
        <w:numPr>
          <w:ilvl w:val="1"/>
          <w:numId w:val="6"/>
        </w:numPr>
        <w:spacing w:line="276" w:lineRule="auto"/>
        <w:ind w:right="210"/>
        <w:jc w:val="both"/>
      </w:pPr>
      <w:r>
        <w:rPr>
          <w:sz w:val="22"/>
        </w:rPr>
        <w:t>O contrato deverá ser executado fielmente pelas partes, de acordo com as cláusulas avençadas e as normas da Lei Federal nº 14.133/2021, e cada parte responderá pelas conseq</w:t>
      </w:r>
      <w:r>
        <w:rPr>
          <w:sz w:val="22"/>
        </w:rPr>
        <w:t>uências de sua inexecução total ou parcial.</w:t>
      </w:r>
    </w:p>
    <w:p w:rsidR="006D44FC" w:rsidRDefault="00E8343E" w:rsidP="00E8343E">
      <w:pPr>
        <w:numPr>
          <w:ilvl w:val="1"/>
          <w:numId w:val="6"/>
        </w:numPr>
        <w:spacing w:before="120" w:line="276" w:lineRule="auto"/>
        <w:ind w:right="210"/>
        <w:jc w:val="both"/>
      </w:pPr>
      <w:r>
        <w:rPr>
          <w:sz w:val="22"/>
        </w:rPr>
        <w:t>Em caso de impedimento, ordem de paralisação ou suspensão do contrato, o cronograma de execução será prorrogado automaticamente pelo tempo correspondente, anotadas tais circunstâncias mediante simples apostila.</w:t>
      </w:r>
    </w:p>
    <w:p w:rsidR="006D44FC" w:rsidRDefault="00E8343E" w:rsidP="00E8343E">
      <w:pPr>
        <w:numPr>
          <w:ilvl w:val="1"/>
          <w:numId w:val="6"/>
        </w:numPr>
        <w:spacing w:before="120" w:line="276" w:lineRule="auto"/>
        <w:ind w:right="210"/>
        <w:jc w:val="both"/>
      </w:pPr>
      <w:r>
        <w:rPr>
          <w:sz w:val="22"/>
        </w:rPr>
        <w:t>A</w:t>
      </w:r>
      <w:r>
        <w:rPr>
          <w:sz w:val="22"/>
        </w:rPr>
        <w:t>s comunicações entre o órgão ou entidade e a Contratada devem ser realizadas por escrito sempre que o ato exigir tal formalidade, admitindo-se o uso de mensagem eletrônica para esse fim.</w:t>
      </w:r>
    </w:p>
    <w:p w:rsidR="006D44FC" w:rsidRDefault="00E8343E" w:rsidP="00E8343E">
      <w:pPr>
        <w:numPr>
          <w:ilvl w:val="1"/>
          <w:numId w:val="6"/>
        </w:numPr>
        <w:spacing w:before="120" w:line="276" w:lineRule="auto"/>
        <w:ind w:right="210"/>
        <w:jc w:val="both"/>
      </w:pPr>
      <w:r>
        <w:rPr>
          <w:sz w:val="22"/>
        </w:rPr>
        <w:t>O órgão ou entidade poderá convocar representante da empresa para ado</w:t>
      </w:r>
      <w:r>
        <w:rPr>
          <w:sz w:val="22"/>
        </w:rPr>
        <w:t>ção de providências que devam ser cumpridas de imediato.</w:t>
      </w:r>
    </w:p>
    <w:p w:rsidR="006D44FC" w:rsidRDefault="00E8343E" w:rsidP="00E8343E">
      <w:pPr>
        <w:numPr>
          <w:ilvl w:val="1"/>
          <w:numId w:val="6"/>
        </w:numPr>
        <w:spacing w:before="120" w:line="276" w:lineRule="auto"/>
        <w:ind w:right="210"/>
        <w:jc w:val="both"/>
      </w:pPr>
      <w:r>
        <w:rPr>
          <w:sz w:val="22"/>
        </w:rPr>
        <w:t>Após a assinatura do contrato ou instrumento equivalente, o órgão ou entidade poderá convocar o representante da empresa contratada para reunião inicial para apresentação do plano de fiscalização, qu</w:t>
      </w:r>
      <w:r>
        <w:rPr>
          <w:sz w:val="22"/>
        </w:rPr>
        <w:t>e conterá informações acerca das obrigações contratuais, dos mecanismos de fiscalização, das estratégias para execução do objeto, do plano complementar de execução da Contratada, quando houver, do método de aferição dos resultados e das sanções aplicáveis,</w:t>
      </w:r>
      <w:r>
        <w:rPr>
          <w:sz w:val="22"/>
        </w:rPr>
        <w:t xml:space="preserve"> dentre outros.</w:t>
      </w:r>
    </w:p>
    <w:p w:rsidR="006D44FC" w:rsidRDefault="00E8343E" w:rsidP="00E8343E">
      <w:pPr>
        <w:numPr>
          <w:ilvl w:val="1"/>
          <w:numId w:val="6"/>
        </w:numPr>
        <w:spacing w:before="120" w:line="264" w:lineRule="auto"/>
        <w:ind w:right="210"/>
        <w:jc w:val="both"/>
      </w:pPr>
      <w:r>
        <w:rPr>
          <w:sz w:val="22"/>
        </w:rPr>
        <w:t xml:space="preserve">A execução do contrato deverá ser acompanhada e fiscalizada </w:t>
      </w:r>
      <w:proofErr w:type="gramStart"/>
      <w:r>
        <w:rPr>
          <w:sz w:val="22"/>
        </w:rPr>
        <w:t>pelo(</w:t>
      </w:r>
      <w:proofErr w:type="gramEnd"/>
      <w:r>
        <w:rPr>
          <w:sz w:val="22"/>
        </w:rPr>
        <w:t>s) fiscal(</w:t>
      </w:r>
      <w:proofErr w:type="spellStart"/>
      <w:r>
        <w:rPr>
          <w:sz w:val="22"/>
        </w:rPr>
        <w:t>is</w:t>
      </w:r>
      <w:proofErr w:type="spellEnd"/>
      <w:r>
        <w:rPr>
          <w:sz w:val="22"/>
        </w:rPr>
        <w:t>) do contrato, ou pelos respectivos substitutos.</w:t>
      </w:r>
    </w:p>
    <w:p w:rsidR="006D44FC" w:rsidRDefault="00E8343E" w:rsidP="00E8343E">
      <w:pPr>
        <w:numPr>
          <w:ilvl w:val="1"/>
          <w:numId w:val="6"/>
        </w:numPr>
        <w:spacing w:before="120" w:line="264" w:lineRule="auto"/>
        <w:ind w:right="210"/>
        <w:jc w:val="both"/>
      </w:pPr>
      <w:r>
        <w:rPr>
          <w:sz w:val="22"/>
        </w:rPr>
        <w:t xml:space="preserve">O fiscal acompanhará a execução do contrato, para que sejam cumpridas todas as condições estabelecidas, de modo a </w:t>
      </w:r>
      <w:r>
        <w:rPr>
          <w:sz w:val="22"/>
        </w:rPr>
        <w:t>assegurar os melhores resultados para a Administração.</w:t>
      </w:r>
    </w:p>
    <w:p w:rsidR="006D44FC" w:rsidRDefault="00E8343E" w:rsidP="00E8343E">
      <w:pPr>
        <w:numPr>
          <w:ilvl w:val="1"/>
          <w:numId w:val="6"/>
        </w:numPr>
        <w:spacing w:before="120" w:line="276" w:lineRule="auto"/>
        <w:ind w:right="210"/>
        <w:jc w:val="both"/>
      </w:pPr>
      <w:r>
        <w:rPr>
          <w:sz w:val="22"/>
        </w:rPr>
        <w:t>O fiscal anotará no histórico de gerenciamento do contrato todas as ocorrências relacionadas à execução, com a descrição do que for necessário para a regularização das faltas ou dos defeitos observados</w:t>
      </w:r>
      <w:r>
        <w:rPr>
          <w:sz w:val="22"/>
        </w:rPr>
        <w:t>.</w:t>
      </w:r>
    </w:p>
    <w:p w:rsidR="006D44FC" w:rsidRDefault="00E8343E" w:rsidP="00E8343E">
      <w:pPr>
        <w:numPr>
          <w:ilvl w:val="1"/>
          <w:numId w:val="6"/>
        </w:numPr>
        <w:spacing w:before="120" w:line="276" w:lineRule="auto"/>
        <w:ind w:right="210"/>
        <w:jc w:val="both"/>
      </w:pPr>
      <w:r>
        <w:rPr>
          <w:sz w:val="22"/>
        </w:rPr>
        <w:t>Identificada qualquer inexatidão ou irregularidade, o fiscal emitirá notificações para a correção da execução do contrato, determinando prazo para a correção.</w:t>
      </w:r>
    </w:p>
    <w:p w:rsidR="006D44FC" w:rsidRDefault="00E8343E" w:rsidP="00E8343E">
      <w:pPr>
        <w:numPr>
          <w:ilvl w:val="1"/>
          <w:numId w:val="6"/>
        </w:numPr>
        <w:spacing w:before="120" w:line="276" w:lineRule="auto"/>
        <w:ind w:right="210"/>
        <w:jc w:val="both"/>
      </w:pPr>
      <w:r>
        <w:rPr>
          <w:sz w:val="22"/>
        </w:rPr>
        <w:t>O fiscal informará ao gestor do contato, em tempo hábil, a situação que demandar decisão ou ado</w:t>
      </w:r>
      <w:r>
        <w:rPr>
          <w:sz w:val="22"/>
        </w:rPr>
        <w:t>ção de medidas que ultrapassem sua competência, para que adote as medidas necessárias e saneadoras, se for o caso.</w:t>
      </w:r>
    </w:p>
    <w:p w:rsidR="006D44FC" w:rsidRDefault="00E8343E" w:rsidP="00E8343E">
      <w:pPr>
        <w:numPr>
          <w:ilvl w:val="1"/>
          <w:numId w:val="6"/>
        </w:numPr>
        <w:spacing w:before="120" w:line="276" w:lineRule="auto"/>
        <w:ind w:right="210"/>
        <w:jc w:val="both"/>
      </w:pPr>
      <w:r>
        <w:rPr>
          <w:sz w:val="22"/>
        </w:rPr>
        <w:t>No caso de ocorrências que possam inviabilizar a execução do contrato nas datas aprazadas, o fiscal comunicará o fato imediatamente ao gestor</w:t>
      </w:r>
      <w:r>
        <w:rPr>
          <w:sz w:val="22"/>
        </w:rPr>
        <w:t>.</w:t>
      </w:r>
    </w:p>
    <w:p w:rsidR="006D44FC" w:rsidRDefault="00E8343E" w:rsidP="00E8343E">
      <w:pPr>
        <w:numPr>
          <w:ilvl w:val="1"/>
          <w:numId w:val="6"/>
        </w:numPr>
        <w:spacing w:before="120" w:line="264" w:lineRule="auto"/>
        <w:ind w:right="210"/>
        <w:jc w:val="both"/>
      </w:pPr>
      <w:r>
        <w:rPr>
          <w:sz w:val="22"/>
        </w:rPr>
        <w:t xml:space="preserve">O fiscal deverá comunicar ao gestor, em tempo hábil, o término do contrato sob sua </w:t>
      </w:r>
      <w:r>
        <w:rPr>
          <w:sz w:val="22"/>
        </w:rPr>
        <w:lastRenderedPageBreak/>
        <w:t>responsabilidade, com vistas à renovação tempestiva ou à prorrogação contratual.</w:t>
      </w:r>
    </w:p>
    <w:p w:rsidR="006D44FC" w:rsidRDefault="00E8343E" w:rsidP="00E8343E">
      <w:pPr>
        <w:numPr>
          <w:ilvl w:val="1"/>
          <w:numId w:val="6"/>
        </w:numPr>
        <w:spacing w:before="120" w:line="276" w:lineRule="auto"/>
        <w:ind w:right="210"/>
        <w:jc w:val="both"/>
      </w:pPr>
      <w:r>
        <w:rPr>
          <w:sz w:val="22"/>
        </w:rPr>
        <w:t>O fiscal verificará a manutenção das condições de habilitação da Contratada, acompanhará o</w:t>
      </w:r>
      <w:r>
        <w:rPr>
          <w:sz w:val="22"/>
        </w:rPr>
        <w:t xml:space="preserve"> empenho, o pagamento, as garantias, as glosas e a formalização de </w:t>
      </w:r>
      <w:proofErr w:type="spellStart"/>
      <w:r>
        <w:rPr>
          <w:sz w:val="22"/>
        </w:rPr>
        <w:t>apostilamento</w:t>
      </w:r>
      <w:proofErr w:type="spellEnd"/>
      <w:r>
        <w:rPr>
          <w:sz w:val="22"/>
        </w:rPr>
        <w:t xml:space="preserve"> e termos aditivos, solicitando quaisquer documentos comprobatórios pertinentes, caso necessário.</w:t>
      </w:r>
    </w:p>
    <w:p w:rsidR="006D44FC" w:rsidRDefault="00E8343E" w:rsidP="00E8343E">
      <w:pPr>
        <w:numPr>
          <w:ilvl w:val="1"/>
          <w:numId w:val="6"/>
        </w:numPr>
        <w:spacing w:before="120" w:line="276" w:lineRule="auto"/>
        <w:ind w:right="210"/>
        <w:jc w:val="both"/>
      </w:pPr>
      <w:r>
        <w:rPr>
          <w:sz w:val="22"/>
        </w:rPr>
        <w:t>Caso ocorram descumprimento das obrigações contratuais, o fiscal atuará tempes</w:t>
      </w:r>
      <w:r>
        <w:rPr>
          <w:sz w:val="22"/>
        </w:rPr>
        <w:t>tivamente na solução do problema, reportando ao gestor do contrato para que tome as providências cabíveis, quando ultrapassar a sua competência.</w:t>
      </w:r>
    </w:p>
    <w:p w:rsidR="006D44FC" w:rsidRDefault="00E8343E" w:rsidP="00E8343E">
      <w:pPr>
        <w:numPr>
          <w:ilvl w:val="1"/>
          <w:numId w:val="6"/>
        </w:numPr>
        <w:spacing w:before="120" w:line="276" w:lineRule="auto"/>
        <w:ind w:right="210"/>
        <w:jc w:val="both"/>
      </w:pPr>
      <w:r>
        <w:rPr>
          <w:sz w:val="22"/>
        </w:rPr>
        <w:t>O gestor coordenará a atualização do processo de acompanhamento e fiscalização do contrato, contendo todos os r</w:t>
      </w:r>
      <w:r>
        <w:rPr>
          <w:sz w:val="22"/>
        </w:rPr>
        <w:t>egistros formais da execução no histórico de gerenciamento, a exemplo da ordem de serviço, do registro de ocorrências, das alterações e das prorrogações contratuais, elaborando relatório com vistas à verificação da necessidade de adequações para o atendime</w:t>
      </w:r>
      <w:r>
        <w:rPr>
          <w:sz w:val="22"/>
        </w:rPr>
        <w:t>nto da finalidade da administração.</w:t>
      </w:r>
    </w:p>
    <w:p w:rsidR="006D44FC" w:rsidRDefault="00E8343E" w:rsidP="00E8343E">
      <w:pPr>
        <w:numPr>
          <w:ilvl w:val="1"/>
          <w:numId w:val="6"/>
        </w:numPr>
        <w:spacing w:before="120" w:line="276" w:lineRule="auto"/>
        <w:ind w:right="210"/>
        <w:jc w:val="both"/>
      </w:pPr>
      <w:r>
        <w:rPr>
          <w:sz w:val="22"/>
        </w:rPr>
        <w:t>O gestor do contrato acompanhará a manutenção das condições de habilitação da Contratada, para fins de empenho de despesa e pagamento, e anotará os problemas que obstem o fluxo normal da liquidação e do pagamento da desp</w:t>
      </w:r>
      <w:r>
        <w:rPr>
          <w:sz w:val="22"/>
        </w:rPr>
        <w:t>esa no relatório de riscos eventuais.</w:t>
      </w:r>
    </w:p>
    <w:p w:rsidR="006D44FC" w:rsidRDefault="00E8343E" w:rsidP="00E8343E">
      <w:pPr>
        <w:numPr>
          <w:ilvl w:val="1"/>
          <w:numId w:val="6"/>
        </w:numPr>
        <w:spacing w:before="120" w:line="276" w:lineRule="auto"/>
        <w:ind w:right="210"/>
        <w:jc w:val="both"/>
      </w:pPr>
      <w:r>
        <w:rPr>
          <w:sz w:val="22"/>
        </w:rPr>
        <w:t xml:space="preserve">O gestor do contrato acompanhará os registros realizados pelos fiscais, de todas as ocorrências relacionadas à execução e as medidas adotadas, informando à autoridade superior, se for o caso, aquelas que ultrapassarem </w:t>
      </w:r>
      <w:r>
        <w:rPr>
          <w:sz w:val="22"/>
        </w:rPr>
        <w:t>a sua competência.</w:t>
      </w:r>
    </w:p>
    <w:p w:rsidR="006D44FC" w:rsidRDefault="006D44FC">
      <w:pPr>
        <w:spacing w:before="15"/>
      </w:pPr>
    </w:p>
    <w:p w:rsidR="006D44FC" w:rsidRDefault="00E8343E" w:rsidP="00E8343E">
      <w:pPr>
        <w:numPr>
          <w:ilvl w:val="1"/>
          <w:numId w:val="6"/>
        </w:numPr>
        <w:spacing w:line="276" w:lineRule="auto"/>
        <w:ind w:right="210"/>
        <w:jc w:val="both"/>
      </w:pPr>
      <w:r>
        <w:rPr>
          <w:sz w:val="22"/>
        </w:rPr>
        <w:t>O gestor do contrato emitirá documento comprobatório da avaliação realizada pelos fiscais, quanto ao cumprimento de obrigações assumidas pela Contratada, com menção ao seu desempenho na execução contratual, baseado nos indicadores objet</w:t>
      </w:r>
      <w:r>
        <w:rPr>
          <w:sz w:val="22"/>
        </w:rPr>
        <w:t>ivamente definidos e aferidos, e a eventuais penalidades aplicadas.</w:t>
      </w:r>
    </w:p>
    <w:p w:rsidR="006D44FC" w:rsidRDefault="00E8343E" w:rsidP="00E8343E">
      <w:pPr>
        <w:numPr>
          <w:ilvl w:val="1"/>
          <w:numId w:val="6"/>
        </w:numPr>
        <w:spacing w:before="120" w:line="276" w:lineRule="auto"/>
        <w:ind w:right="210"/>
        <w:jc w:val="both"/>
      </w:pPr>
      <w:r>
        <w:rPr>
          <w:sz w:val="22"/>
        </w:rPr>
        <w:t>O gestor do contrato tomará providências para a formalização de processo administrativo de responsabilização para fins de aplicação de sanções, a ser conduzido pela comissão de que trata o</w:t>
      </w:r>
      <w:r>
        <w:rPr>
          <w:sz w:val="22"/>
        </w:rPr>
        <w:t xml:space="preserve"> art. 158 da Lei Federal </w:t>
      </w:r>
      <w:proofErr w:type="gramStart"/>
      <w:r>
        <w:rPr>
          <w:sz w:val="22"/>
        </w:rPr>
        <w:t>n.º</w:t>
      </w:r>
      <w:proofErr w:type="gramEnd"/>
      <w:r>
        <w:rPr>
          <w:sz w:val="22"/>
        </w:rPr>
        <w:t xml:space="preserve"> 14.133/2021, ou pelo agente ou pelo setor com competência para tal, conforme o caso.</w:t>
      </w:r>
    </w:p>
    <w:p w:rsidR="006D44FC" w:rsidRDefault="00E8343E" w:rsidP="00E8343E">
      <w:pPr>
        <w:numPr>
          <w:ilvl w:val="1"/>
          <w:numId w:val="6"/>
        </w:numPr>
        <w:spacing w:before="120" w:line="276" w:lineRule="auto"/>
        <w:ind w:right="210"/>
        <w:jc w:val="both"/>
      </w:pPr>
      <w:r>
        <w:rPr>
          <w:sz w:val="22"/>
        </w:rPr>
        <w:t>O gestor do contrato deverá elaborar relatório final com informações sobre a consecução dos objetivos que tenham justificado a contratação e e</w:t>
      </w:r>
      <w:r>
        <w:rPr>
          <w:sz w:val="22"/>
        </w:rPr>
        <w:t>ventuais condutas a serem adotadas para o aprimoramento das atividades da Administração.</w:t>
      </w:r>
    </w:p>
    <w:p w:rsidR="006D44FC" w:rsidRDefault="00E8343E">
      <w:pPr>
        <w:spacing w:before="15"/>
      </w:pPr>
      <w:r>
        <w:rPr>
          <w:noProof/>
        </w:rPr>
        <w:drawing>
          <wp:inline distT="0" distB="0" distL="0" distR="0">
            <wp:extent cx="5314122" cy="169191"/>
            <wp:effectExtent l="0" t="0" r="0" b="2540"/>
            <wp:docPr id="9" name="Pic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9.emf"/>
                    <pic:cNvPicPr/>
                  </pic:nvPicPr>
                  <pic:blipFill>
                    <a:blip r:embed="rId12" cstate="print"/>
                    <a:stretch>
                      <a:fillRect/>
                    </a:stretch>
                  </pic:blipFill>
                  <pic:spPr>
                    <a:xfrm flipV="1">
                      <a:off x="0" y="0"/>
                      <a:ext cx="5857489" cy="186491"/>
                    </a:xfrm>
                    <a:prstGeom prst="rect">
                      <a:avLst/>
                    </a:prstGeom>
                  </pic:spPr>
                </pic:pic>
              </a:graphicData>
            </a:graphic>
          </wp:inline>
        </w:drawing>
      </w:r>
    </w:p>
    <w:p w:rsidR="006D44FC" w:rsidRDefault="00E8343E" w:rsidP="00E8343E">
      <w:pPr>
        <w:numPr>
          <w:ilvl w:val="1"/>
          <w:numId w:val="4"/>
        </w:numPr>
        <w:spacing w:before="90" w:line="276" w:lineRule="auto"/>
        <w:ind w:right="210"/>
        <w:jc w:val="both"/>
      </w:pPr>
      <w:r>
        <w:rPr>
          <w:sz w:val="22"/>
        </w:rPr>
        <w:t xml:space="preserve">O pagamento será realizado por meio de ordem bancária, para crédito em banco, agência e </w:t>
      </w:r>
      <w:proofErr w:type="spellStart"/>
      <w:r>
        <w:rPr>
          <w:sz w:val="22"/>
        </w:rPr>
        <w:t>conta-corrente</w:t>
      </w:r>
      <w:proofErr w:type="spellEnd"/>
      <w:r>
        <w:rPr>
          <w:sz w:val="22"/>
        </w:rPr>
        <w:t>, indicados pela Contratada.</w:t>
      </w:r>
    </w:p>
    <w:p w:rsidR="006D44FC" w:rsidRDefault="00E8343E" w:rsidP="00E8343E">
      <w:pPr>
        <w:numPr>
          <w:ilvl w:val="1"/>
          <w:numId w:val="4"/>
        </w:numPr>
        <w:tabs>
          <w:tab w:val="left" w:pos="930"/>
        </w:tabs>
        <w:spacing w:before="120"/>
        <w:jc w:val="both"/>
      </w:pPr>
      <w:r>
        <w:rPr>
          <w:sz w:val="22"/>
        </w:rPr>
        <w:t xml:space="preserve">Será considerada data do </w:t>
      </w:r>
      <w:r>
        <w:rPr>
          <w:sz w:val="22"/>
        </w:rPr>
        <w:t>pagamento o dia em que constar como emitida a ordem bancária para pagamento.</w:t>
      </w:r>
    </w:p>
    <w:p w:rsidR="006D44FC" w:rsidRDefault="00E8343E" w:rsidP="00E8343E">
      <w:pPr>
        <w:numPr>
          <w:ilvl w:val="1"/>
          <w:numId w:val="4"/>
        </w:numPr>
        <w:tabs>
          <w:tab w:val="left" w:pos="930"/>
        </w:tabs>
        <w:spacing w:before="150" w:line="276" w:lineRule="auto"/>
        <w:ind w:right="210"/>
        <w:jc w:val="both"/>
      </w:pPr>
      <w:r>
        <w:rPr>
          <w:sz w:val="22"/>
        </w:rPr>
        <w:t xml:space="preserve"> Recebida a Nota Fiscal ou documento de cobrança equivalente, correrá o prazo de </w:t>
      </w:r>
      <w:r>
        <w:rPr>
          <w:color w:val="FF0000"/>
          <w:sz w:val="22"/>
        </w:rPr>
        <w:t>30</w:t>
      </w:r>
      <w:r>
        <w:rPr>
          <w:b/>
          <w:color w:val="FF0000"/>
          <w:sz w:val="22"/>
        </w:rPr>
        <w:t xml:space="preserve"> (trinta) dias úteis</w:t>
      </w:r>
      <w:r>
        <w:rPr>
          <w:b/>
          <w:sz w:val="22"/>
        </w:rPr>
        <w:t xml:space="preserve"> </w:t>
      </w:r>
      <w:r>
        <w:rPr>
          <w:sz w:val="22"/>
        </w:rPr>
        <w:t>para fins de liquidação, na forma desta seção, prorrogáveis por igual perío</w:t>
      </w:r>
      <w:r>
        <w:rPr>
          <w:sz w:val="22"/>
        </w:rPr>
        <w:t>do.</w:t>
      </w:r>
    </w:p>
    <w:p w:rsidR="006D44FC" w:rsidRDefault="00E8343E" w:rsidP="00E8343E">
      <w:pPr>
        <w:numPr>
          <w:ilvl w:val="2"/>
          <w:numId w:val="4"/>
        </w:numPr>
        <w:tabs>
          <w:tab w:val="left" w:pos="1050"/>
        </w:tabs>
        <w:spacing w:before="120" w:line="276" w:lineRule="auto"/>
        <w:ind w:right="210"/>
        <w:jc w:val="both"/>
      </w:pPr>
      <w:r>
        <w:rPr>
          <w:sz w:val="22"/>
        </w:rPr>
        <w:t>O prazo de que trata o subitem anterior será reduzido à metade, mantendo-se a possibilidade de prorrogação, no caso de contratações decorrentes de despesas cujos valores não ultrapassem o limite de que trata o inciso II, do art. 75, da Lei nº 14.133/20</w:t>
      </w:r>
      <w:r>
        <w:rPr>
          <w:sz w:val="22"/>
        </w:rPr>
        <w:t>21.</w:t>
      </w:r>
    </w:p>
    <w:p w:rsidR="006D44FC" w:rsidRDefault="00E8343E" w:rsidP="00E8343E">
      <w:pPr>
        <w:numPr>
          <w:ilvl w:val="2"/>
          <w:numId w:val="4"/>
        </w:numPr>
        <w:spacing w:before="120" w:line="276" w:lineRule="auto"/>
        <w:ind w:right="210"/>
        <w:jc w:val="both"/>
      </w:pPr>
      <w:r>
        <w:rPr>
          <w:sz w:val="22"/>
        </w:rPr>
        <w:lastRenderedPageBreak/>
        <w:t xml:space="preserve">A nota fiscal ou instrumento de cobrança equivalente deverá ser obrigatoriamente acompanhado da comprovação da regularidade fiscal, mediante consulta aos sítios eletrônicos oficiais ou à documentação mencionada no </w:t>
      </w:r>
      <w:r>
        <w:rPr>
          <w:sz w:val="22"/>
          <w:u w:val="single"/>
        </w:rPr>
        <w:t xml:space="preserve">art. 68, da Lei Federal </w:t>
      </w:r>
      <w:proofErr w:type="gramStart"/>
      <w:r>
        <w:rPr>
          <w:sz w:val="22"/>
          <w:u w:val="single"/>
        </w:rPr>
        <w:t>n.º</w:t>
      </w:r>
      <w:proofErr w:type="gramEnd"/>
      <w:r>
        <w:rPr>
          <w:sz w:val="22"/>
          <w:u w:val="single"/>
        </w:rPr>
        <w:t xml:space="preserve"> </w:t>
      </w:r>
      <w:r>
        <w:rPr>
          <w:sz w:val="22"/>
          <w:u w:val="single"/>
        </w:rPr>
        <w:t>14.133/2021</w:t>
      </w:r>
      <w:r>
        <w:rPr>
          <w:rFonts w:ascii="Times New Roman" w:eastAsia="Times New Roman" w:hAnsi="Times New Roman" w:cs="Times New Roman"/>
          <w:sz w:val="22"/>
        </w:rPr>
        <w:t>.</w:t>
      </w:r>
    </w:p>
    <w:p w:rsidR="006D44FC" w:rsidRDefault="00E8343E" w:rsidP="00E8343E">
      <w:pPr>
        <w:numPr>
          <w:ilvl w:val="1"/>
          <w:numId w:val="4"/>
        </w:numPr>
        <w:tabs>
          <w:tab w:val="left" w:pos="540"/>
        </w:tabs>
        <w:spacing w:before="120" w:line="276" w:lineRule="auto"/>
        <w:ind w:right="210"/>
        <w:jc w:val="both"/>
      </w:pPr>
      <w:r>
        <w:rPr>
          <w:sz w:val="22"/>
        </w:rPr>
        <w:t>Para fins de liquidação, o setor competente deverá verificar se a nota fiscal ou instrumento de cobrança equivalente apresentado expressa os elementos necessários e essenciais do documento, tais como:</w:t>
      </w:r>
    </w:p>
    <w:p w:rsidR="006D44FC" w:rsidRDefault="00E8343E" w:rsidP="00E8343E">
      <w:pPr>
        <w:numPr>
          <w:ilvl w:val="0"/>
          <w:numId w:val="7"/>
        </w:numPr>
        <w:spacing w:before="120"/>
        <w:jc w:val="both"/>
      </w:pPr>
      <w:r>
        <w:rPr>
          <w:sz w:val="22"/>
        </w:rPr>
        <w:t>O prazo de validade;</w:t>
      </w:r>
    </w:p>
    <w:p w:rsidR="006D44FC" w:rsidRDefault="00E8343E" w:rsidP="00E8343E">
      <w:pPr>
        <w:numPr>
          <w:ilvl w:val="0"/>
          <w:numId w:val="7"/>
        </w:numPr>
        <w:tabs>
          <w:tab w:val="left" w:pos="1020"/>
        </w:tabs>
        <w:spacing w:before="150"/>
        <w:jc w:val="both"/>
      </w:pPr>
      <w:r>
        <w:rPr>
          <w:sz w:val="22"/>
        </w:rPr>
        <w:t>A data da emissão;</w:t>
      </w:r>
    </w:p>
    <w:p w:rsidR="006D44FC" w:rsidRDefault="00E8343E" w:rsidP="00E8343E">
      <w:pPr>
        <w:numPr>
          <w:ilvl w:val="0"/>
          <w:numId w:val="7"/>
        </w:numPr>
        <w:spacing w:before="150"/>
      </w:pPr>
      <w:r>
        <w:rPr>
          <w:sz w:val="22"/>
        </w:rPr>
        <w:t>Os</w:t>
      </w:r>
      <w:r>
        <w:rPr>
          <w:sz w:val="22"/>
        </w:rPr>
        <w:t xml:space="preserve"> dados do contrato e do órgão contratante;</w:t>
      </w:r>
    </w:p>
    <w:p w:rsidR="006D44FC" w:rsidRDefault="00E8343E" w:rsidP="00E8343E">
      <w:pPr>
        <w:numPr>
          <w:ilvl w:val="0"/>
          <w:numId w:val="7"/>
        </w:numPr>
        <w:tabs>
          <w:tab w:val="left" w:pos="1020"/>
        </w:tabs>
        <w:spacing w:before="150"/>
      </w:pPr>
      <w:r>
        <w:rPr>
          <w:sz w:val="22"/>
        </w:rPr>
        <w:t>O período respectivo de execução do contrato;</w:t>
      </w:r>
    </w:p>
    <w:p w:rsidR="006D44FC" w:rsidRDefault="00E8343E" w:rsidP="00E8343E">
      <w:pPr>
        <w:numPr>
          <w:ilvl w:val="0"/>
          <w:numId w:val="7"/>
        </w:numPr>
        <w:spacing w:before="150"/>
      </w:pPr>
      <w:r>
        <w:rPr>
          <w:sz w:val="22"/>
        </w:rPr>
        <w:t>O valor a pagar; e</w:t>
      </w:r>
    </w:p>
    <w:p w:rsidR="006D44FC" w:rsidRDefault="00E8343E" w:rsidP="00E8343E">
      <w:pPr>
        <w:numPr>
          <w:ilvl w:val="0"/>
          <w:numId w:val="7"/>
        </w:numPr>
        <w:spacing w:before="150"/>
      </w:pPr>
      <w:r>
        <w:rPr>
          <w:sz w:val="22"/>
        </w:rPr>
        <w:t>Eventual destaque do valor de retenções tributárias cabíveis.</w:t>
      </w:r>
    </w:p>
    <w:p w:rsidR="006D44FC" w:rsidRDefault="00E8343E" w:rsidP="00E8343E">
      <w:pPr>
        <w:numPr>
          <w:ilvl w:val="2"/>
          <w:numId w:val="4"/>
        </w:numPr>
        <w:spacing w:before="150" w:line="276" w:lineRule="auto"/>
        <w:ind w:right="210"/>
        <w:jc w:val="both"/>
      </w:pPr>
      <w:r>
        <w:rPr>
          <w:sz w:val="22"/>
        </w:rPr>
        <w:t>Havendo erro na apresentação da nota fiscal ou instrumento de cobrança equivalente, ou</w:t>
      </w:r>
      <w:r>
        <w:rPr>
          <w:sz w:val="22"/>
        </w:rPr>
        <w:t xml:space="preserve"> circunstância que impeça a liquidação da despesa, esta ficará sobrestada até que a Contratada providencie as medidas saneadoras, reiniciando-se o prazo após a comprovação da regularização da situação, sem ônus ao contratante.</w:t>
      </w:r>
    </w:p>
    <w:p w:rsidR="006D44FC" w:rsidRDefault="00E8343E" w:rsidP="00E8343E">
      <w:pPr>
        <w:numPr>
          <w:ilvl w:val="1"/>
          <w:numId w:val="4"/>
        </w:numPr>
        <w:spacing w:before="105" w:line="276" w:lineRule="auto"/>
        <w:ind w:right="210"/>
        <w:jc w:val="both"/>
      </w:pPr>
      <w:r>
        <w:rPr>
          <w:sz w:val="22"/>
          <w:u w:val="single"/>
        </w:rPr>
        <w:t xml:space="preserve">A </w:t>
      </w:r>
      <w:r>
        <w:rPr>
          <w:sz w:val="22"/>
        </w:rPr>
        <w:t>Administração deverá verifi</w:t>
      </w:r>
      <w:r>
        <w:rPr>
          <w:sz w:val="22"/>
        </w:rPr>
        <w:t>car a manutenção das condições de habilitação exigidas no edital de pregão eletrônico e identificar possível razão que impeça a participação em licitação/contratação pública, no âmbito do órgão ou entidade, que implique proibição de contratar com o Poder P</w:t>
      </w:r>
      <w:r>
        <w:rPr>
          <w:sz w:val="22"/>
        </w:rPr>
        <w:t>úblico, bem como ocorrências impeditivas indiretas.</w:t>
      </w:r>
    </w:p>
    <w:p w:rsidR="006D44FC" w:rsidRDefault="00E8343E" w:rsidP="00E8343E">
      <w:pPr>
        <w:numPr>
          <w:ilvl w:val="2"/>
          <w:numId w:val="4"/>
        </w:numPr>
        <w:spacing w:before="120" w:line="276" w:lineRule="auto"/>
        <w:ind w:right="210"/>
        <w:jc w:val="both"/>
      </w:pPr>
      <w:r>
        <w:rPr>
          <w:sz w:val="22"/>
        </w:rPr>
        <w:t xml:space="preserve">Constatando-se uma situação de irregularidade da Contratada, será providenciada sua notificação, por escrito, para que, no prazo de </w:t>
      </w:r>
      <w:r>
        <w:rPr>
          <w:b/>
          <w:sz w:val="22"/>
        </w:rPr>
        <w:t>5 (cinco) dias úteis</w:t>
      </w:r>
      <w:r>
        <w:rPr>
          <w:sz w:val="22"/>
        </w:rPr>
        <w:t>, regularize sua situação ou, no mesmo prazo, aprese</w:t>
      </w:r>
      <w:r>
        <w:rPr>
          <w:sz w:val="22"/>
        </w:rPr>
        <w:t>nte sua defesa. O prazo poderá ser prorrogado uma vez, por igual período, a critério do contratante.</w:t>
      </w:r>
    </w:p>
    <w:p w:rsidR="006D44FC" w:rsidRDefault="00E8343E" w:rsidP="00E8343E">
      <w:pPr>
        <w:numPr>
          <w:ilvl w:val="2"/>
          <w:numId w:val="4"/>
        </w:numPr>
        <w:spacing w:before="120" w:line="276" w:lineRule="auto"/>
        <w:ind w:right="210"/>
        <w:jc w:val="both"/>
      </w:pPr>
      <w:r>
        <w:rPr>
          <w:sz w:val="22"/>
        </w:rPr>
        <w:t>Não havendo regularização ou sendo a defesa considerada improcedente, o contratante deverá comunicar aos órgãos responsáveis pela fiscalização da regularid</w:t>
      </w:r>
      <w:r>
        <w:rPr>
          <w:sz w:val="22"/>
        </w:rPr>
        <w:t>ade fiscal quanto à inadimplência da Contratada, bem como quanto à existência de pagamento a ser efetuado, para que sejam acionados os meios pertinentes e necessários para garantir o recebimento de seus créditos.</w:t>
      </w:r>
    </w:p>
    <w:p w:rsidR="006D44FC" w:rsidRDefault="006D44FC">
      <w:pPr>
        <w:spacing w:before="15"/>
      </w:pPr>
    </w:p>
    <w:p w:rsidR="006D44FC" w:rsidRDefault="00E8343E" w:rsidP="00E8343E">
      <w:pPr>
        <w:numPr>
          <w:ilvl w:val="2"/>
          <w:numId w:val="4"/>
        </w:numPr>
        <w:spacing w:line="264" w:lineRule="auto"/>
        <w:ind w:right="210"/>
        <w:jc w:val="both"/>
      </w:pPr>
      <w:r>
        <w:rPr>
          <w:sz w:val="22"/>
        </w:rPr>
        <w:t>Persistindo a irregularidade, o contratant</w:t>
      </w:r>
      <w:r>
        <w:rPr>
          <w:sz w:val="22"/>
        </w:rPr>
        <w:t>e deverá adotar as medidas necessárias à rescisão contratual nos autos do processo administrativo correspondente, assegurada à Contratada a ampla defesa.</w:t>
      </w:r>
    </w:p>
    <w:p w:rsidR="006D44FC" w:rsidRDefault="00E8343E" w:rsidP="00E8343E">
      <w:pPr>
        <w:numPr>
          <w:ilvl w:val="2"/>
          <w:numId w:val="4"/>
        </w:numPr>
        <w:spacing w:before="120" w:line="276" w:lineRule="auto"/>
        <w:ind w:right="210"/>
        <w:jc w:val="both"/>
      </w:pPr>
      <w:r>
        <w:rPr>
          <w:sz w:val="22"/>
        </w:rPr>
        <w:t>Havendo a efetiva execução do objeto, os pagamentos serão realizados normalmente, até que se decida pe</w:t>
      </w:r>
      <w:r>
        <w:rPr>
          <w:sz w:val="22"/>
        </w:rPr>
        <w:t>la rescisão do contrato, caso a Contratada não regularize sua situação.</w:t>
      </w:r>
    </w:p>
    <w:p w:rsidR="006D44FC" w:rsidRDefault="00E8343E" w:rsidP="00E8343E">
      <w:pPr>
        <w:numPr>
          <w:ilvl w:val="1"/>
          <w:numId w:val="4"/>
        </w:numPr>
        <w:tabs>
          <w:tab w:val="left" w:pos="930"/>
        </w:tabs>
        <w:spacing w:before="120" w:line="276" w:lineRule="auto"/>
        <w:ind w:right="210"/>
        <w:jc w:val="both"/>
      </w:pPr>
      <w:r>
        <w:rPr>
          <w:sz w:val="22"/>
        </w:rPr>
        <w:t>Quando do pagamento, será efetuada a retenção tributária prevista na legislação aplicável; independentemente do percentual de tributo inserido na planilha, quando houver, serão retidos</w:t>
      </w:r>
      <w:r>
        <w:rPr>
          <w:sz w:val="22"/>
        </w:rPr>
        <w:t xml:space="preserve"> na fonte, quando da realização do pagamento, os percentuais estabelecidos na legislação vigente</w:t>
      </w:r>
    </w:p>
    <w:p w:rsidR="006D44FC" w:rsidRDefault="00E8343E" w:rsidP="00E8343E">
      <w:pPr>
        <w:numPr>
          <w:ilvl w:val="1"/>
          <w:numId w:val="4"/>
        </w:numPr>
        <w:tabs>
          <w:tab w:val="left" w:pos="930"/>
        </w:tabs>
        <w:spacing w:before="120" w:line="276" w:lineRule="auto"/>
        <w:ind w:right="210"/>
        <w:jc w:val="both"/>
      </w:pPr>
      <w:r>
        <w:rPr>
          <w:sz w:val="22"/>
        </w:rPr>
        <w:t xml:space="preserve">A Contratada regularmente optante pelo Simples Nacional, nos termos da </w:t>
      </w:r>
      <w:r>
        <w:rPr>
          <w:sz w:val="22"/>
          <w:u w:val="single"/>
        </w:rPr>
        <w:t xml:space="preserve">Lei Complementar </w:t>
      </w:r>
      <w:proofErr w:type="gramStart"/>
      <w:r>
        <w:rPr>
          <w:sz w:val="22"/>
          <w:u w:val="single"/>
        </w:rPr>
        <w:t>n.º</w:t>
      </w:r>
      <w:proofErr w:type="gramEnd"/>
      <w:r>
        <w:rPr>
          <w:sz w:val="22"/>
          <w:u w:val="single"/>
        </w:rPr>
        <w:t xml:space="preserve"> 123/2006</w:t>
      </w:r>
      <w:r>
        <w:rPr>
          <w:sz w:val="22"/>
        </w:rPr>
        <w:t>, não sofrerá a retenção tributária quanto aos impostos e c</w:t>
      </w:r>
      <w:r>
        <w:rPr>
          <w:sz w:val="22"/>
        </w:rPr>
        <w:t>ontribuições abrangidos por aquele regime; no entanto, o pagamento ficará condicionado à apresentação de comprovação, por meio de documento oficial, de que faz jus ao tratamento tributário favorecido previsto na referida Lei Complementar.</w:t>
      </w:r>
    </w:p>
    <w:p w:rsidR="006D44FC" w:rsidRDefault="00E8343E" w:rsidP="00E8343E">
      <w:pPr>
        <w:numPr>
          <w:ilvl w:val="1"/>
          <w:numId w:val="4"/>
        </w:numPr>
        <w:spacing w:before="120"/>
        <w:jc w:val="both"/>
      </w:pPr>
      <w:r>
        <w:rPr>
          <w:sz w:val="22"/>
        </w:rPr>
        <w:t xml:space="preserve">O pagamento será </w:t>
      </w:r>
      <w:r>
        <w:rPr>
          <w:sz w:val="22"/>
        </w:rPr>
        <w:t xml:space="preserve">efetuado no prazo de até </w:t>
      </w:r>
      <w:r>
        <w:rPr>
          <w:b/>
          <w:color w:val="FF0000"/>
          <w:sz w:val="22"/>
        </w:rPr>
        <w:t>30 (trinta) dias</w:t>
      </w:r>
      <w:r>
        <w:rPr>
          <w:rFonts w:ascii="Times New Roman" w:eastAsia="Times New Roman" w:hAnsi="Times New Roman" w:cs="Times New Roman"/>
          <w:b/>
          <w:sz w:val="22"/>
        </w:rPr>
        <w:t>,</w:t>
      </w:r>
      <w:r>
        <w:rPr>
          <w:b/>
          <w:sz w:val="22"/>
        </w:rPr>
        <w:t xml:space="preserve"> após entrega.</w:t>
      </w:r>
    </w:p>
    <w:p w:rsidR="006D44FC" w:rsidRDefault="00E8343E" w:rsidP="00E8343E">
      <w:pPr>
        <w:numPr>
          <w:ilvl w:val="2"/>
          <w:numId w:val="4"/>
        </w:numPr>
        <w:spacing w:before="150" w:line="276" w:lineRule="auto"/>
        <w:ind w:right="210"/>
        <w:jc w:val="both"/>
      </w:pPr>
      <w:r>
        <w:rPr>
          <w:sz w:val="22"/>
        </w:rPr>
        <w:t>No caso de atraso pelo Contratante, os valores devidos à Contratada serão atualizados monetariamente entre o termo final do prazo de pagamento até a data de sua efetiva realização, mediante aplicação</w:t>
      </w:r>
      <w:r>
        <w:rPr>
          <w:sz w:val="22"/>
        </w:rPr>
        <w:t xml:space="preserve"> do índice de correção monetária.</w:t>
      </w:r>
    </w:p>
    <w:p w:rsidR="006D44FC" w:rsidRDefault="006D44FC">
      <w:pPr>
        <w:tabs>
          <w:tab w:val="left" w:pos="1035"/>
        </w:tabs>
        <w:spacing w:before="150" w:line="276" w:lineRule="auto"/>
        <w:ind w:left="495" w:right="210" w:firstLine="540"/>
        <w:jc w:val="both"/>
      </w:pPr>
    </w:p>
    <w:p w:rsidR="006D44FC" w:rsidRDefault="006D44FC">
      <w:pPr>
        <w:spacing w:before="15"/>
      </w:pPr>
    </w:p>
    <w:p w:rsidR="006D44FC" w:rsidRDefault="00E8343E">
      <w:pPr>
        <w:spacing w:before="15"/>
      </w:pPr>
      <w:r>
        <w:rPr>
          <w:noProof/>
        </w:rPr>
        <w:drawing>
          <wp:inline distT="0" distB="0" distL="0" distR="0">
            <wp:extent cx="5327374" cy="159821"/>
            <wp:effectExtent l="0" t="0" r="0" b="0"/>
            <wp:docPr id="10" name="Pic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0.emf"/>
                    <pic:cNvPicPr/>
                  </pic:nvPicPr>
                  <pic:blipFill>
                    <a:blip r:embed="rId13" cstate="print"/>
                    <a:stretch>
                      <a:fillRect/>
                    </a:stretch>
                  </pic:blipFill>
                  <pic:spPr>
                    <a:xfrm>
                      <a:off x="0" y="0"/>
                      <a:ext cx="5559574" cy="166787"/>
                    </a:xfrm>
                    <a:prstGeom prst="rect">
                      <a:avLst/>
                    </a:prstGeom>
                  </pic:spPr>
                </pic:pic>
              </a:graphicData>
            </a:graphic>
          </wp:inline>
        </w:drawing>
      </w:r>
    </w:p>
    <w:p w:rsidR="006D44FC" w:rsidRDefault="00E8343E" w:rsidP="00E8343E">
      <w:pPr>
        <w:numPr>
          <w:ilvl w:val="1"/>
          <w:numId w:val="3"/>
        </w:numPr>
        <w:spacing w:before="90"/>
      </w:pPr>
      <w:r>
        <w:rPr>
          <w:sz w:val="22"/>
        </w:rPr>
        <w:t>As despesas decorrentes da presente contratação correrão à conta das seguintes Dotações Orçamentárias:</w:t>
      </w:r>
    </w:p>
    <w:p w:rsidR="006D44FC" w:rsidRDefault="006D44FC">
      <w:pPr>
        <w:spacing w:before="90"/>
        <w:ind w:left="480"/>
      </w:pPr>
    </w:p>
    <w:tbl>
      <w:tblPr>
        <w:tblW w:w="4500" w:type="pct"/>
        <w:tblLayout w:type="fixed"/>
        <w:tblCellMar>
          <w:top w:w="15" w:type="dxa"/>
          <w:left w:w="15" w:type="dxa"/>
          <w:bottom w:w="15" w:type="dxa"/>
          <w:right w:w="15" w:type="dxa"/>
        </w:tblCellMar>
        <w:tblLook w:val="04A0" w:firstRow="1" w:lastRow="0" w:firstColumn="1" w:lastColumn="0" w:noHBand="0" w:noVBand="1"/>
      </w:tblPr>
      <w:tblGrid>
        <w:gridCol w:w="844"/>
        <w:gridCol w:w="845"/>
        <w:gridCol w:w="2873"/>
        <w:gridCol w:w="845"/>
        <w:gridCol w:w="1521"/>
        <w:gridCol w:w="1521"/>
      </w:tblGrid>
      <w:tr w:rsidR="006D44FC">
        <w:tc>
          <w:tcPr>
            <w:tcW w:w="8625" w:type="dxa"/>
            <w:gridSpan w:val="6"/>
            <w:tcBorders>
              <w:top w:val="single" w:sz="6" w:space="0" w:color="000000"/>
              <w:left w:val="single" w:sz="6" w:space="0" w:color="000000"/>
              <w:bottom w:val="single" w:sz="6" w:space="0" w:color="000000"/>
              <w:right w:val="single" w:sz="6" w:space="0" w:color="000000"/>
            </w:tcBorders>
          </w:tcPr>
          <w:p w:rsidR="006D44FC" w:rsidRDefault="00E8343E">
            <w:r>
              <w:t>Dotações</w:t>
            </w:r>
          </w:p>
        </w:tc>
      </w:tr>
      <w:tr w:rsidR="006D44F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6D44FC" w:rsidRDefault="00E8343E">
            <w:r>
              <w:t>Exercício da despesa</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6D44FC" w:rsidRDefault="00E8343E">
            <w:r>
              <w:t>Conta da despesa</w:t>
            </w:r>
          </w:p>
        </w:tc>
        <w:tc>
          <w:tcPr>
            <w:tcW w:w="1700" w:type="pct"/>
            <w:tcBorders>
              <w:top w:val="single" w:sz="6" w:space="0" w:color="000000"/>
              <w:left w:val="single" w:sz="6" w:space="0" w:color="000000"/>
              <w:bottom w:val="single" w:sz="6" w:space="0" w:color="000000"/>
              <w:right w:val="single" w:sz="6" w:space="0" w:color="000000"/>
            </w:tcBorders>
            <w:shd w:val="clear" w:color="auto" w:fill="C0C0C0"/>
          </w:tcPr>
          <w:p w:rsidR="006D44FC" w:rsidRDefault="00E8343E">
            <w:r>
              <w:t>Funcional programática</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6D44FC" w:rsidRDefault="00E8343E">
            <w:r>
              <w:t>Fonte de recurso</w:t>
            </w:r>
          </w:p>
        </w:tc>
        <w:tc>
          <w:tcPr>
            <w:tcW w:w="900" w:type="pct"/>
            <w:tcBorders>
              <w:top w:val="single" w:sz="6" w:space="0" w:color="000000"/>
              <w:left w:val="single" w:sz="6" w:space="0" w:color="000000"/>
              <w:bottom w:val="single" w:sz="6" w:space="0" w:color="000000"/>
              <w:right w:val="single" w:sz="6" w:space="0" w:color="000000"/>
            </w:tcBorders>
            <w:shd w:val="clear" w:color="auto" w:fill="C0C0C0"/>
          </w:tcPr>
          <w:p w:rsidR="006D44FC" w:rsidRDefault="00E8343E">
            <w:r>
              <w:t>Natureza da despesa</w:t>
            </w:r>
          </w:p>
        </w:tc>
        <w:tc>
          <w:tcPr>
            <w:tcW w:w="900" w:type="pct"/>
            <w:tcBorders>
              <w:top w:val="single" w:sz="6" w:space="0" w:color="000000"/>
              <w:left w:val="single" w:sz="6" w:space="0" w:color="000000"/>
              <w:bottom w:val="single" w:sz="6" w:space="0" w:color="000000"/>
              <w:right w:val="single" w:sz="6" w:space="0" w:color="000000"/>
            </w:tcBorders>
            <w:shd w:val="clear" w:color="auto" w:fill="C0C0C0"/>
          </w:tcPr>
          <w:p w:rsidR="006D44FC" w:rsidRDefault="00E8343E">
            <w:r>
              <w:t xml:space="preserve">Grupo </w:t>
            </w:r>
            <w:r>
              <w:t>da fonte</w:t>
            </w:r>
          </w:p>
        </w:tc>
      </w:tr>
      <w:tr w:rsidR="006D44FC">
        <w:tc>
          <w:tcPr>
            <w:tcW w:w="855" w:type="dxa"/>
            <w:tcBorders>
              <w:top w:val="single" w:sz="6" w:space="0" w:color="000000"/>
              <w:left w:val="single" w:sz="6" w:space="0" w:color="000000"/>
              <w:bottom w:val="single" w:sz="6" w:space="0" w:color="000000"/>
              <w:right w:val="single" w:sz="6" w:space="0" w:color="000000"/>
            </w:tcBorders>
          </w:tcPr>
          <w:p w:rsidR="006D44FC" w:rsidRDefault="00E8343E">
            <w:r>
              <w:t>2025</w:t>
            </w:r>
          </w:p>
        </w:tc>
        <w:tc>
          <w:tcPr>
            <w:tcW w:w="855" w:type="dxa"/>
            <w:tcBorders>
              <w:top w:val="single" w:sz="6" w:space="0" w:color="000000"/>
              <w:left w:val="single" w:sz="6" w:space="0" w:color="000000"/>
              <w:bottom w:val="single" w:sz="6" w:space="0" w:color="000000"/>
              <w:right w:val="single" w:sz="6" w:space="0" w:color="000000"/>
            </w:tcBorders>
          </w:tcPr>
          <w:p w:rsidR="006D44FC" w:rsidRDefault="00E8343E">
            <w:r>
              <w:t>420</w:t>
            </w:r>
          </w:p>
        </w:tc>
        <w:tc>
          <w:tcPr>
            <w:tcW w:w="2940" w:type="dxa"/>
            <w:tcBorders>
              <w:top w:val="single" w:sz="6" w:space="0" w:color="000000"/>
              <w:left w:val="single" w:sz="6" w:space="0" w:color="000000"/>
              <w:bottom w:val="single" w:sz="6" w:space="0" w:color="000000"/>
              <w:right w:val="single" w:sz="6" w:space="0" w:color="000000"/>
            </w:tcBorders>
          </w:tcPr>
          <w:p w:rsidR="006D44FC" w:rsidRDefault="00E8343E">
            <w:r>
              <w:t>04.001.17.512.0022.2009</w:t>
            </w:r>
          </w:p>
        </w:tc>
        <w:tc>
          <w:tcPr>
            <w:tcW w:w="855" w:type="dxa"/>
            <w:tcBorders>
              <w:top w:val="single" w:sz="6" w:space="0" w:color="000000"/>
              <w:left w:val="single" w:sz="6" w:space="0" w:color="000000"/>
              <w:bottom w:val="single" w:sz="6" w:space="0" w:color="000000"/>
              <w:right w:val="single" w:sz="6" w:space="0" w:color="000000"/>
            </w:tcBorders>
          </w:tcPr>
          <w:p w:rsidR="006D44FC" w:rsidRDefault="00E8343E">
            <w:r>
              <w:t>76</w:t>
            </w:r>
          </w:p>
        </w:tc>
        <w:tc>
          <w:tcPr>
            <w:tcW w:w="1560" w:type="dxa"/>
            <w:tcBorders>
              <w:top w:val="single" w:sz="6" w:space="0" w:color="000000"/>
              <w:left w:val="single" w:sz="6" w:space="0" w:color="000000"/>
              <w:bottom w:val="single" w:sz="6" w:space="0" w:color="000000"/>
              <w:right w:val="single" w:sz="6" w:space="0" w:color="000000"/>
            </w:tcBorders>
          </w:tcPr>
          <w:p w:rsidR="006D44FC" w:rsidRDefault="00E8343E">
            <w:r>
              <w:t>3.3.90.39.00.00</w:t>
            </w:r>
          </w:p>
        </w:tc>
        <w:tc>
          <w:tcPr>
            <w:tcW w:w="1560" w:type="dxa"/>
            <w:tcBorders>
              <w:top w:val="single" w:sz="6" w:space="0" w:color="000000"/>
              <w:left w:val="single" w:sz="6" w:space="0" w:color="000000"/>
              <w:bottom w:val="single" w:sz="6" w:space="0" w:color="000000"/>
              <w:right w:val="single" w:sz="6" w:space="0" w:color="000000"/>
            </w:tcBorders>
          </w:tcPr>
          <w:p w:rsidR="006D44FC" w:rsidRDefault="00E8343E">
            <w:r>
              <w:t>Do Exercício</w:t>
            </w:r>
          </w:p>
        </w:tc>
      </w:tr>
      <w:tr w:rsidR="006D44FC">
        <w:tc>
          <w:tcPr>
            <w:tcW w:w="855" w:type="dxa"/>
            <w:tcBorders>
              <w:top w:val="single" w:sz="6" w:space="0" w:color="000000"/>
              <w:left w:val="single" w:sz="6" w:space="0" w:color="000000"/>
              <w:bottom w:val="single" w:sz="6" w:space="0" w:color="000000"/>
              <w:right w:val="single" w:sz="6" w:space="0" w:color="000000"/>
            </w:tcBorders>
          </w:tcPr>
          <w:p w:rsidR="006D44FC" w:rsidRDefault="00E8343E">
            <w:r>
              <w:t>2025</w:t>
            </w:r>
          </w:p>
        </w:tc>
        <w:tc>
          <w:tcPr>
            <w:tcW w:w="855" w:type="dxa"/>
            <w:tcBorders>
              <w:top w:val="single" w:sz="6" w:space="0" w:color="000000"/>
              <w:left w:val="single" w:sz="6" w:space="0" w:color="000000"/>
              <w:bottom w:val="single" w:sz="6" w:space="0" w:color="000000"/>
              <w:right w:val="single" w:sz="6" w:space="0" w:color="000000"/>
            </w:tcBorders>
          </w:tcPr>
          <w:p w:rsidR="006D44FC" w:rsidRDefault="00E8343E">
            <w:r>
              <w:t>510</w:t>
            </w:r>
          </w:p>
        </w:tc>
        <w:tc>
          <w:tcPr>
            <w:tcW w:w="2940" w:type="dxa"/>
            <w:tcBorders>
              <w:top w:val="single" w:sz="6" w:space="0" w:color="000000"/>
              <w:left w:val="single" w:sz="6" w:space="0" w:color="000000"/>
              <w:bottom w:val="single" w:sz="6" w:space="0" w:color="000000"/>
              <w:right w:val="single" w:sz="6" w:space="0" w:color="000000"/>
            </w:tcBorders>
          </w:tcPr>
          <w:p w:rsidR="006D44FC" w:rsidRDefault="00E8343E">
            <w:r>
              <w:t>04.001.17.512.0022.2010</w:t>
            </w:r>
          </w:p>
        </w:tc>
        <w:tc>
          <w:tcPr>
            <w:tcW w:w="855" w:type="dxa"/>
            <w:tcBorders>
              <w:top w:val="single" w:sz="6" w:space="0" w:color="000000"/>
              <w:left w:val="single" w:sz="6" w:space="0" w:color="000000"/>
              <w:bottom w:val="single" w:sz="6" w:space="0" w:color="000000"/>
              <w:right w:val="single" w:sz="6" w:space="0" w:color="000000"/>
            </w:tcBorders>
          </w:tcPr>
          <w:p w:rsidR="006D44FC" w:rsidRDefault="00E8343E">
            <w:r>
              <w:t>76</w:t>
            </w:r>
          </w:p>
        </w:tc>
        <w:tc>
          <w:tcPr>
            <w:tcW w:w="1560" w:type="dxa"/>
            <w:tcBorders>
              <w:top w:val="single" w:sz="6" w:space="0" w:color="000000"/>
              <w:left w:val="single" w:sz="6" w:space="0" w:color="000000"/>
              <w:bottom w:val="single" w:sz="6" w:space="0" w:color="000000"/>
              <w:right w:val="single" w:sz="6" w:space="0" w:color="000000"/>
            </w:tcBorders>
          </w:tcPr>
          <w:p w:rsidR="006D44FC" w:rsidRDefault="00E8343E">
            <w:r>
              <w:t>3.3.90.39.00.00</w:t>
            </w:r>
          </w:p>
        </w:tc>
        <w:tc>
          <w:tcPr>
            <w:tcW w:w="1560" w:type="dxa"/>
            <w:tcBorders>
              <w:top w:val="single" w:sz="6" w:space="0" w:color="000000"/>
              <w:left w:val="single" w:sz="6" w:space="0" w:color="000000"/>
              <w:bottom w:val="single" w:sz="6" w:space="0" w:color="000000"/>
              <w:right w:val="single" w:sz="6" w:space="0" w:color="000000"/>
            </w:tcBorders>
          </w:tcPr>
          <w:p w:rsidR="006D44FC" w:rsidRDefault="00E8343E">
            <w:r>
              <w:t>Do Exercício</w:t>
            </w:r>
          </w:p>
        </w:tc>
      </w:tr>
    </w:tbl>
    <w:p w:rsidR="006D44FC" w:rsidRDefault="006D44FC">
      <w:pPr>
        <w:widowControl/>
      </w:pPr>
    </w:p>
    <w:p w:rsidR="006D44FC" w:rsidRDefault="00E8343E">
      <w:pPr>
        <w:widowControl/>
      </w:pPr>
      <w:r>
        <w:rPr>
          <w:noProof/>
        </w:rPr>
        <w:drawing>
          <wp:inline distT="0" distB="0" distL="0" distR="0">
            <wp:extent cx="5400675" cy="161559"/>
            <wp:effectExtent l="0" t="0" r="0" b="0"/>
            <wp:docPr id="11" name="Pic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1.emf"/>
                    <pic:cNvPicPr/>
                  </pic:nvPicPr>
                  <pic:blipFill>
                    <a:blip r:embed="rId14" cstate="print"/>
                    <a:stretch>
                      <a:fillRect/>
                    </a:stretch>
                  </pic:blipFill>
                  <pic:spPr>
                    <a:xfrm>
                      <a:off x="0" y="0"/>
                      <a:ext cx="6405504" cy="191618"/>
                    </a:xfrm>
                    <a:prstGeom prst="rect">
                      <a:avLst/>
                    </a:prstGeom>
                  </pic:spPr>
                </pic:pic>
              </a:graphicData>
            </a:graphic>
          </wp:inline>
        </w:drawing>
      </w:r>
    </w:p>
    <w:p w:rsidR="006D44FC" w:rsidRDefault="006D44FC">
      <w:pPr>
        <w:ind w:left="165"/>
        <w:jc w:val="both"/>
        <w:outlineLvl w:val="1"/>
      </w:pPr>
    </w:p>
    <w:p w:rsidR="006D44FC" w:rsidRDefault="00E8343E">
      <w:pPr>
        <w:ind w:left="165"/>
        <w:jc w:val="both"/>
        <w:outlineLvl w:val="1"/>
      </w:pPr>
      <w:r>
        <w:rPr>
          <w:b/>
          <w:sz w:val="22"/>
        </w:rPr>
        <w:t>8.1 Habilitação Jurídica:</w:t>
      </w:r>
    </w:p>
    <w:p w:rsidR="006D44FC" w:rsidRDefault="00E8343E" w:rsidP="00E8343E">
      <w:pPr>
        <w:widowControl/>
        <w:numPr>
          <w:ilvl w:val="2"/>
          <w:numId w:val="8"/>
        </w:numPr>
        <w:spacing w:after="150"/>
        <w:jc w:val="both"/>
      </w:pPr>
      <w:r>
        <w:rPr>
          <w:sz w:val="22"/>
        </w:rPr>
        <w:t xml:space="preserve">Para </w:t>
      </w:r>
      <w:r>
        <w:rPr>
          <w:b/>
          <w:sz w:val="22"/>
        </w:rPr>
        <w:t>Empresário Individual</w:t>
      </w:r>
      <w:r>
        <w:rPr>
          <w:sz w:val="22"/>
        </w:rPr>
        <w:t xml:space="preserve">: Registro Comercial, a cargo da Junta Comercial da </w:t>
      </w:r>
      <w:r>
        <w:rPr>
          <w:sz w:val="22"/>
        </w:rPr>
        <w:t>respectiva sede;</w:t>
      </w:r>
    </w:p>
    <w:p w:rsidR="006D44FC" w:rsidRDefault="00E8343E" w:rsidP="00E8343E">
      <w:pPr>
        <w:widowControl/>
        <w:numPr>
          <w:ilvl w:val="2"/>
          <w:numId w:val="8"/>
        </w:numPr>
        <w:tabs>
          <w:tab w:val="left" w:pos="1035"/>
        </w:tabs>
        <w:spacing w:after="150"/>
        <w:ind w:right="210"/>
        <w:jc w:val="both"/>
      </w:pPr>
      <w:r>
        <w:rPr>
          <w:sz w:val="22"/>
        </w:rPr>
        <w:t xml:space="preserve">Para </w:t>
      </w:r>
      <w:r>
        <w:rPr>
          <w:b/>
          <w:sz w:val="22"/>
        </w:rPr>
        <w:t>Microempreendedor Individual – MEI</w:t>
      </w:r>
      <w:r>
        <w:rPr>
          <w:sz w:val="22"/>
        </w:rPr>
        <w:t xml:space="preserve">: Certificado da Condição de Microempreendedor Individual – CCMEI, cuja aceitação ficará condicionada à verificação da autenticidade no sítio </w:t>
      </w:r>
      <w:hyperlink r:id="rId15">
        <w:r>
          <w:rPr>
            <w:sz w:val="22"/>
          </w:rPr>
          <w:t>www.por</w:t>
        </w:r>
        <w:r>
          <w:rPr>
            <w:sz w:val="22"/>
          </w:rPr>
          <w:t>taldoempreendedor.gov.br</w:t>
        </w:r>
      </w:hyperlink>
      <w:r>
        <w:rPr>
          <w:sz w:val="22"/>
        </w:rPr>
        <w:t>;</w:t>
      </w:r>
    </w:p>
    <w:p w:rsidR="006D44FC" w:rsidRDefault="00E8343E" w:rsidP="00E8343E">
      <w:pPr>
        <w:widowControl/>
        <w:numPr>
          <w:ilvl w:val="2"/>
          <w:numId w:val="8"/>
        </w:numPr>
        <w:tabs>
          <w:tab w:val="left" w:pos="1020"/>
        </w:tabs>
        <w:spacing w:after="150"/>
        <w:ind w:right="210"/>
        <w:jc w:val="both"/>
      </w:pPr>
      <w:r>
        <w:rPr>
          <w:sz w:val="22"/>
        </w:rPr>
        <w:t xml:space="preserve">Para </w:t>
      </w:r>
      <w:r>
        <w:rPr>
          <w:b/>
          <w:sz w:val="22"/>
        </w:rPr>
        <w:t>Sociedade Cooperativa</w:t>
      </w:r>
      <w:r>
        <w:rPr>
          <w:sz w:val="22"/>
        </w:rPr>
        <w:t>: Ata de fundação e Estatuto social em vigor, com a ata da assembleia que o aprovou, devidamente arquivado na Junta Comercial ou inscrito no Registro Civil das Pessoas Jurídicas da respectiva sede, bem co</w:t>
      </w:r>
      <w:r>
        <w:rPr>
          <w:sz w:val="22"/>
        </w:rPr>
        <w:t>mo o registro de que trata o art. 107 da Lei nº 5.764, de 1971;</w:t>
      </w:r>
    </w:p>
    <w:p w:rsidR="006D44FC" w:rsidRDefault="00E8343E" w:rsidP="00E8343E">
      <w:pPr>
        <w:widowControl/>
        <w:numPr>
          <w:ilvl w:val="2"/>
          <w:numId w:val="8"/>
        </w:numPr>
        <w:tabs>
          <w:tab w:val="left" w:pos="1020"/>
        </w:tabs>
        <w:spacing w:after="150"/>
        <w:jc w:val="both"/>
      </w:pPr>
      <w:r>
        <w:rPr>
          <w:sz w:val="22"/>
        </w:rPr>
        <w:t xml:space="preserve">Para </w:t>
      </w:r>
      <w:r>
        <w:rPr>
          <w:b/>
          <w:sz w:val="22"/>
        </w:rPr>
        <w:t>Sociedades Civis</w:t>
      </w:r>
      <w:r>
        <w:rPr>
          <w:sz w:val="22"/>
        </w:rPr>
        <w:t>: Ato Constitutivo, acompanhado de prova de diretoria em exercício;</w:t>
      </w:r>
    </w:p>
    <w:p w:rsidR="006D44FC" w:rsidRDefault="00E8343E" w:rsidP="00E8343E">
      <w:pPr>
        <w:widowControl/>
        <w:numPr>
          <w:ilvl w:val="2"/>
          <w:numId w:val="8"/>
        </w:numPr>
        <w:tabs>
          <w:tab w:val="left" w:pos="1065"/>
        </w:tabs>
        <w:spacing w:after="150"/>
        <w:ind w:right="210"/>
        <w:jc w:val="both"/>
      </w:pPr>
      <w:r>
        <w:rPr>
          <w:sz w:val="22"/>
        </w:rPr>
        <w:t xml:space="preserve">Para </w:t>
      </w:r>
      <w:r>
        <w:rPr>
          <w:b/>
          <w:sz w:val="22"/>
        </w:rPr>
        <w:t>Sociedades Comerciais</w:t>
      </w:r>
      <w:r>
        <w:rPr>
          <w:sz w:val="22"/>
        </w:rPr>
        <w:t xml:space="preserve">: Ato Constitutivo, Estatuto ou Contrato Social em vigor, devidamente </w:t>
      </w:r>
      <w:r>
        <w:rPr>
          <w:sz w:val="22"/>
        </w:rPr>
        <w:t>registrado na Junta Comercial (cujo ramo de atividade seja compatível com o objeto licitado);</w:t>
      </w:r>
    </w:p>
    <w:p w:rsidR="006D44FC" w:rsidRDefault="00E8343E" w:rsidP="00E8343E">
      <w:pPr>
        <w:widowControl/>
        <w:numPr>
          <w:ilvl w:val="2"/>
          <w:numId w:val="8"/>
        </w:numPr>
        <w:spacing w:after="150"/>
        <w:ind w:right="210"/>
        <w:jc w:val="both"/>
      </w:pPr>
      <w:r>
        <w:rPr>
          <w:sz w:val="22"/>
        </w:rPr>
        <w:t xml:space="preserve">Para </w:t>
      </w:r>
      <w:r>
        <w:rPr>
          <w:b/>
          <w:sz w:val="22"/>
        </w:rPr>
        <w:t>Sociedades por Ações</w:t>
      </w:r>
      <w:r>
        <w:rPr>
          <w:sz w:val="22"/>
        </w:rPr>
        <w:t>: Ato Constitutivo, Estatuto ou Contrato Social em vigor, acompanhado de documentos de eleição de seus administradores;</w:t>
      </w:r>
    </w:p>
    <w:p w:rsidR="006D44FC" w:rsidRDefault="00E8343E" w:rsidP="00E8343E">
      <w:pPr>
        <w:widowControl/>
        <w:numPr>
          <w:ilvl w:val="2"/>
          <w:numId w:val="8"/>
        </w:numPr>
        <w:spacing w:after="45"/>
        <w:jc w:val="both"/>
      </w:pPr>
      <w:r>
        <w:rPr>
          <w:sz w:val="22"/>
        </w:rPr>
        <w:t>Apresentação de C</w:t>
      </w:r>
      <w:r>
        <w:rPr>
          <w:sz w:val="22"/>
        </w:rPr>
        <w:t>ertidão Simplificada da Junta Comercial (com data de emissão não superior a 90 (noventa) dias da data limite para a sua apresentação).</w:t>
      </w:r>
    </w:p>
    <w:p w:rsidR="006D44FC" w:rsidRDefault="00E8343E">
      <w:pPr>
        <w:widowControl/>
        <w:tabs>
          <w:tab w:val="left" w:pos="990"/>
        </w:tabs>
        <w:spacing w:after="45"/>
        <w:ind w:left="495" w:right="210"/>
        <w:jc w:val="both"/>
      </w:pPr>
      <w:r>
        <w:rPr>
          <w:sz w:val="22"/>
        </w:rPr>
        <w:t>7.3.1</w:t>
      </w:r>
      <w:r>
        <w:rPr>
          <w:sz w:val="22"/>
        </w:rPr>
        <w:tab/>
        <w:t>Nas hipóteses das alíneas “e” e “f”, caso seja apresentado o Contrato Social, este deverá estar acompanhado de toda</w:t>
      </w:r>
      <w:r>
        <w:rPr>
          <w:sz w:val="22"/>
        </w:rPr>
        <w:t>s as alterações ou da respectiva consolidação;</w:t>
      </w:r>
    </w:p>
    <w:p w:rsidR="006D44FC" w:rsidRDefault="00E8343E">
      <w:pPr>
        <w:widowControl/>
        <w:tabs>
          <w:tab w:val="left" w:pos="990"/>
        </w:tabs>
        <w:spacing w:after="150"/>
        <w:ind w:left="495" w:right="210"/>
        <w:jc w:val="both"/>
      </w:pPr>
      <w:proofErr w:type="gramStart"/>
      <w:r>
        <w:rPr>
          <w:sz w:val="22"/>
        </w:rPr>
        <w:t>7.3.2</w:t>
      </w:r>
      <w:r>
        <w:rPr>
          <w:b/>
          <w:sz w:val="22"/>
        </w:rPr>
        <w:tab/>
      </w:r>
      <w:r>
        <w:rPr>
          <w:sz w:val="22"/>
        </w:rPr>
        <w:t>Os</w:t>
      </w:r>
      <w:proofErr w:type="gramEnd"/>
      <w:r>
        <w:rPr>
          <w:sz w:val="22"/>
        </w:rPr>
        <w:t xml:space="preserve"> documentos de habilitação referidos neste subitem deverão explicitar o objeto social, que deverá ser compatível com o objeto desta contratação, segundo a tabela de classificação do CNAE, a sede do lic</w:t>
      </w:r>
      <w:r>
        <w:rPr>
          <w:sz w:val="22"/>
        </w:rPr>
        <w:t>itante e os responsáveis por sua administração que tenham poderes para assinar os documentos pelo participante.</w:t>
      </w:r>
    </w:p>
    <w:p w:rsidR="006D44FC" w:rsidRDefault="00E8343E">
      <w:pPr>
        <w:widowControl/>
        <w:tabs>
          <w:tab w:val="left" w:pos="570"/>
        </w:tabs>
        <w:spacing w:after="150"/>
        <w:ind w:left="165"/>
        <w:jc w:val="both"/>
      </w:pPr>
      <w:r>
        <w:rPr>
          <w:b/>
          <w:sz w:val="22"/>
          <w:u w:val="single"/>
        </w:rPr>
        <w:t>8.2</w:t>
      </w:r>
      <w:r>
        <w:rPr>
          <w:b/>
          <w:sz w:val="22"/>
          <w:u w:val="single"/>
        </w:rPr>
        <w:tab/>
        <w:t>REGULARIDADE FISCAL, SOCIAL E TRABALHISTA:</w:t>
      </w:r>
    </w:p>
    <w:p w:rsidR="006D44FC" w:rsidRDefault="00E8343E">
      <w:pPr>
        <w:widowControl/>
        <w:spacing w:after="150"/>
        <w:ind w:left="975" w:hanging="480"/>
        <w:jc w:val="both"/>
      </w:pPr>
      <w:r>
        <w:rPr>
          <w:sz w:val="22"/>
        </w:rPr>
        <w:t>8.2.1</w:t>
      </w:r>
      <w:r>
        <w:rPr>
          <w:sz w:val="22"/>
        </w:rPr>
        <w:tab/>
        <w:t xml:space="preserve"> Prova de inscrição no </w:t>
      </w:r>
      <w:r>
        <w:rPr>
          <w:b/>
          <w:sz w:val="22"/>
        </w:rPr>
        <w:t xml:space="preserve">Cadastro Nacional de Pessoa Jurídica </w:t>
      </w:r>
      <w:r>
        <w:rPr>
          <w:sz w:val="22"/>
        </w:rPr>
        <w:t>(CNPJ);</w:t>
      </w:r>
    </w:p>
    <w:p w:rsidR="006D44FC" w:rsidRDefault="00E8343E">
      <w:pPr>
        <w:widowControl/>
        <w:tabs>
          <w:tab w:val="left" w:pos="990"/>
        </w:tabs>
        <w:spacing w:after="150"/>
        <w:ind w:left="420" w:right="210" w:firstLine="75"/>
        <w:jc w:val="both"/>
      </w:pPr>
      <w:r>
        <w:rPr>
          <w:sz w:val="22"/>
        </w:rPr>
        <w:t>8.2.2</w:t>
      </w:r>
      <w:r>
        <w:rPr>
          <w:sz w:val="22"/>
        </w:rPr>
        <w:tab/>
        <w:t xml:space="preserve"> Prova de regular</w:t>
      </w:r>
      <w:r>
        <w:rPr>
          <w:sz w:val="22"/>
        </w:rPr>
        <w:t xml:space="preserve">idade fiscal perante a </w:t>
      </w:r>
      <w:r>
        <w:rPr>
          <w:b/>
          <w:sz w:val="22"/>
        </w:rPr>
        <w:t>Fazenda Nacional</w:t>
      </w:r>
      <w:r>
        <w:rPr>
          <w:sz w:val="22"/>
        </w:rPr>
        <w:t xml:space="preserve">, mediante apresentação de certidão expedida conjuntamente pela Secretaria da Receita Federal do Brasil (RFB) e pela Procuradoria-Geral da Fazenda Nacional (PGFN), referente a todos os créditos tributários federais e </w:t>
      </w:r>
      <w:r>
        <w:rPr>
          <w:sz w:val="22"/>
        </w:rPr>
        <w:t xml:space="preserve">à Dívida Ativa da União (DAU) por elas administrados, inclusive aqueles relativos à Seguridade Social, nos termos da Portaria Conjunta nº 1.751, de 02/10/2014, do Secretário da Receita Federal do Brasil e da Procuradora-Geral da Fazenda Nacional – </w:t>
      </w:r>
      <w:r>
        <w:rPr>
          <w:i/>
          <w:sz w:val="22"/>
          <w:u w:val="single"/>
        </w:rPr>
        <w:t>CERTIDÃO</w:t>
      </w:r>
      <w:r>
        <w:rPr>
          <w:i/>
          <w:sz w:val="22"/>
          <w:u w:val="single"/>
        </w:rPr>
        <w:t xml:space="preserve"> CONJUNTA DE REGULARIDADE DE DÉBITOS RELATIVOS AOS TRIBUTOS FEDERAIS</w:t>
      </w:r>
      <w:r>
        <w:rPr>
          <w:sz w:val="22"/>
        </w:rPr>
        <w:t>;</w:t>
      </w:r>
    </w:p>
    <w:p w:rsidR="006D44FC" w:rsidRDefault="00E8343E">
      <w:pPr>
        <w:widowControl/>
        <w:tabs>
          <w:tab w:val="left" w:pos="990"/>
        </w:tabs>
        <w:spacing w:after="150"/>
        <w:ind w:left="420" w:right="210" w:firstLine="75"/>
        <w:jc w:val="both"/>
      </w:pPr>
      <w:r>
        <w:rPr>
          <w:sz w:val="22"/>
        </w:rPr>
        <w:t>8.2.3</w:t>
      </w:r>
      <w:r>
        <w:rPr>
          <w:sz w:val="22"/>
        </w:rPr>
        <w:tab/>
        <w:t xml:space="preserve"> Prova de regularidade fiscal perante a </w:t>
      </w:r>
      <w:r>
        <w:rPr>
          <w:b/>
          <w:sz w:val="22"/>
        </w:rPr>
        <w:t>Fazenda Estadual</w:t>
      </w:r>
      <w:r>
        <w:rPr>
          <w:sz w:val="22"/>
        </w:rPr>
        <w:t xml:space="preserve">, mediante a apresentação de Certidão Negativa de Débitos ou Certidão Positiva com efeito de Negativa, expedida pelo Estado </w:t>
      </w:r>
      <w:r>
        <w:rPr>
          <w:sz w:val="22"/>
        </w:rPr>
        <w:t xml:space="preserve">do domicílio ou sede do participante - </w:t>
      </w:r>
      <w:r>
        <w:rPr>
          <w:i/>
          <w:sz w:val="22"/>
          <w:u w:val="single"/>
        </w:rPr>
        <w:t>CERTIDÃO DE REGULARIDADE DE DÉBITOS COM A FAZENDA ESTADUAL;</w:t>
      </w:r>
    </w:p>
    <w:p w:rsidR="006D44FC" w:rsidRDefault="00E8343E">
      <w:pPr>
        <w:widowControl/>
        <w:tabs>
          <w:tab w:val="left" w:pos="990"/>
        </w:tabs>
        <w:spacing w:after="150"/>
        <w:ind w:left="420" w:right="210" w:firstLine="75"/>
        <w:jc w:val="both"/>
      </w:pPr>
      <w:r>
        <w:rPr>
          <w:sz w:val="22"/>
        </w:rPr>
        <w:t>8.2.4</w:t>
      </w:r>
      <w:r>
        <w:rPr>
          <w:b/>
          <w:sz w:val="22"/>
        </w:rPr>
        <w:tab/>
      </w:r>
      <w:r>
        <w:rPr>
          <w:sz w:val="22"/>
        </w:rPr>
        <w:t xml:space="preserve">Prova de regularidade fiscal perante a </w:t>
      </w:r>
      <w:r>
        <w:rPr>
          <w:b/>
          <w:sz w:val="22"/>
        </w:rPr>
        <w:t>Fazenda Municipal</w:t>
      </w:r>
      <w:r>
        <w:rPr>
          <w:sz w:val="22"/>
        </w:rPr>
        <w:t xml:space="preserve">, mediante a apresentação de Certidão Negativa de Débitos ou Certidão Positiva com efeito de negativa, expedida pelo Município do domicílio ou sede do participante – </w:t>
      </w:r>
      <w:r>
        <w:rPr>
          <w:i/>
          <w:sz w:val="22"/>
          <w:u w:val="single"/>
        </w:rPr>
        <w:t>CERTIDÃO DE REGULARIDADE DE DÉBITOS COM A FAZENDA MUNICIPAL</w:t>
      </w:r>
      <w:r>
        <w:rPr>
          <w:sz w:val="22"/>
        </w:rPr>
        <w:t>;</w:t>
      </w:r>
    </w:p>
    <w:p w:rsidR="006D44FC" w:rsidRDefault="00E8343E">
      <w:pPr>
        <w:widowControl/>
        <w:tabs>
          <w:tab w:val="left" w:pos="990"/>
        </w:tabs>
        <w:spacing w:after="150"/>
        <w:ind w:left="420" w:right="210" w:firstLine="75"/>
        <w:jc w:val="both"/>
      </w:pPr>
      <w:r>
        <w:rPr>
          <w:sz w:val="22"/>
        </w:rPr>
        <w:t>8.2.5</w:t>
      </w:r>
      <w:r>
        <w:rPr>
          <w:b/>
          <w:sz w:val="22"/>
        </w:rPr>
        <w:tab/>
      </w:r>
      <w:r>
        <w:rPr>
          <w:sz w:val="22"/>
        </w:rPr>
        <w:t>Prova de regularidade f</w:t>
      </w:r>
      <w:r>
        <w:rPr>
          <w:sz w:val="22"/>
        </w:rPr>
        <w:t xml:space="preserve">iscal perante o </w:t>
      </w:r>
      <w:r>
        <w:rPr>
          <w:b/>
          <w:sz w:val="22"/>
        </w:rPr>
        <w:t>Fundo de Garantia por Tempo de Serviço – FGTS</w:t>
      </w:r>
      <w:r>
        <w:rPr>
          <w:sz w:val="22"/>
        </w:rPr>
        <w:t xml:space="preserve">, mediante a apresentação de Certificado de Regularidade de Situação do FGTS – CRF, emitido pela Caixa Econômica Federal - </w:t>
      </w:r>
      <w:r>
        <w:rPr>
          <w:i/>
          <w:sz w:val="22"/>
          <w:u w:val="single"/>
        </w:rPr>
        <w:t>CEF – CERTIDÃO DE REGULARIDADE DE DÉBITOS PARA COM O FUNDO DE GARANTIA P</w:t>
      </w:r>
      <w:r>
        <w:rPr>
          <w:i/>
          <w:sz w:val="22"/>
          <w:u w:val="single"/>
        </w:rPr>
        <w:t>OR TEMPO DE SERVIÇO – FGTS;</w:t>
      </w:r>
    </w:p>
    <w:p w:rsidR="006D44FC" w:rsidRDefault="00E8343E">
      <w:pPr>
        <w:widowControl/>
        <w:tabs>
          <w:tab w:val="left" w:pos="990"/>
        </w:tabs>
        <w:spacing w:after="150"/>
        <w:ind w:left="420" w:right="210" w:firstLine="75"/>
        <w:jc w:val="both"/>
      </w:pPr>
      <w:r>
        <w:rPr>
          <w:sz w:val="22"/>
        </w:rPr>
        <w:t>8.2.6</w:t>
      </w:r>
      <w:r>
        <w:rPr>
          <w:sz w:val="22"/>
        </w:rPr>
        <w:tab/>
        <w:t xml:space="preserve">Prova de inexistência de débitos inadimplidos perante a </w:t>
      </w:r>
      <w:r>
        <w:rPr>
          <w:b/>
          <w:sz w:val="22"/>
        </w:rPr>
        <w:t>Justiça do Trabalho</w:t>
      </w:r>
      <w:r>
        <w:rPr>
          <w:sz w:val="22"/>
        </w:rPr>
        <w:t>, mediante a apresentação de Certidão Negativa de Débitos Trabalhistas ou Certidão Positiva com efeito de Negativa, expedida pelos portais da Justi</w:t>
      </w:r>
      <w:r>
        <w:rPr>
          <w:sz w:val="22"/>
        </w:rPr>
        <w:t>ça do Trabalho (Tribunal Superior do Trabalho, Conselho Superior da Justiça do Trabalho e dos Tribunais Regionais do Trabalho), nos termos do Título VII-A da Consolidação das Leis do Trabalho, aprovada pelo Decreto- Lei nº 5.452, de 1º de maio de 1943 – CE</w:t>
      </w:r>
      <w:r>
        <w:rPr>
          <w:sz w:val="22"/>
        </w:rPr>
        <w:t>RTIDÃO DE REGULARIDADE DE DÉBITOS TRABALHISTAS;</w:t>
      </w:r>
    </w:p>
    <w:p w:rsidR="006D44FC" w:rsidRDefault="00E8343E">
      <w:pPr>
        <w:widowControl/>
        <w:tabs>
          <w:tab w:val="left" w:pos="570"/>
        </w:tabs>
        <w:spacing w:after="150"/>
        <w:ind w:left="165"/>
        <w:jc w:val="both"/>
      </w:pPr>
      <w:r>
        <w:rPr>
          <w:b/>
          <w:sz w:val="22"/>
          <w:u w:val="single"/>
        </w:rPr>
        <w:t>8.3</w:t>
      </w:r>
      <w:r>
        <w:rPr>
          <w:b/>
          <w:sz w:val="22"/>
          <w:u w:val="single"/>
        </w:rPr>
        <w:tab/>
        <w:t>QUALIFICAÇÃO ECONÔMICO-FINANCEIRA:</w:t>
      </w:r>
    </w:p>
    <w:p w:rsidR="006D44FC" w:rsidRDefault="00E8343E">
      <w:pPr>
        <w:widowControl/>
        <w:spacing w:after="150"/>
        <w:ind w:left="495" w:right="210"/>
        <w:jc w:val="both"/>
      </w:pPr>
      <w:r>
        <w:rPr>
          <w:sz w:val="22"/>
        </w:rPr>
        <w:t>8.3.1</w:t>
      </w:r>
      <w:r>
        <w:rPr>
          <w:b/>
          <w:sz w:val="22"/>
        </w:rPr>
        <w:t xml:space="preserve"> Certidão Negativa de Falência </w:t>
      </w:r>
      <w:r>
        <w:rPr>
          <w:sz w:val="22"/>
        </w:rPr>
        <w:t xml:space="preserve">expedida pelo Cartório/Ofício Distribuidor da sede da pessoa jurídica a menos de 90 (noventa) dias da data de recebimento dos </w:t>
      </w:r>
      <w:r>
        <w:rPr>
          <w:sz w:val="22"/>
        </w:rPr>
        <w:t>envelopes, prevista no preâmbulo deste Edital, caso não haja menção quanto ao prazo de validade.</w:t>
      </w:r>
    </w:p>
    <w:p w:rsidR="006D44FC" w:rsidRDefault="00E8343E">
      <w:pPr>
        <w:widowControl/>
        <w:spacing w:after="240"/>
        <w:ind w:left="180" w:right="210"/>
        <w:jc w:val="both"/>
      </w:pPr>
      <w:r>
        <w:rPr>
          <w:b/>
          <w:sz w:val="22"/>
          <w:u w:val="single"/>
        </w:rPr>
        <w:t>8.4. QUALIFICAÇÃO TÉCNICA:</w:t>
      </w:r>
    </w:p>
    <w:p w:rsidR="006D44FC" w:rsidRDefault="00E8343E">
      <w:pPr>
        <w:widowControl/>
        <w:spacing w:after="240"/>
        <w:ind w:left="495" w:right="210"/>
        <w:jc w:val="both"/>
      </w:pPr>
      <w:r>
        <w:rPr>
          <w:sz w:val="22"/>
        </w:rPr>
        <w:t xml:space="preserve">8.4.1. Apresentação de </w:t>
      </w:r>
      <w:proofErr w:type="gramStart"/>
      <w:r>
        <w:rPr>
          <w:sz w:val="22"/>
        </w:rPr>
        <w:t>Atestado(</w:t>
      </w:r>
      <w:proofErr w:type="gramEnd"/>
      <w:r>
        <w:rPr>
          <w:sz w:val="22"/>
        </w:rPr>
        <w:t>s) de Capacidade Técnica, fornecido(s) por pessoa jurídica de direito público ou privado, que compro</w:t>
      </w:r>
      <w:r>
        <w:rPr>
          <w:sz w:val="22"/>
        </w:rPr>
        <w:t>ve(m) que a empresa realizou a entrega de materiais pertinentes e compatíveis ao objeto deste pregão, de forma satisfatória.</w:t>
      </w:r>
    </w:p>
    <w:p w:rsidR="006D44FC" w:rsidRDefault="00E8343E">
      <w:pPr>
        <w:widowControl/>
        <w:spacing w:after="240"/>
        <w:ind w:left="990" w:right="210"/>
        <w:jc w:val="both"/>
      </w:pPr>
      <w:r>
        <w:rPr>
          <w:sz w:val="22"/>
        </w:rPr>
        <w:t>8.4.1.1</w:t>
      </w:r>
      <w:r>
        <w:rPr>
          <w:b/>
          <w:sz w:val="22"/>
        </w:rPr>
        <w:t>.</w:t>
      </w:r>
      <w:r>
        <w:rPr>
          <w:sz w:val="22"/>
        </w:rPr>
        <w:t xml:space="preserve"> </w:t>
      </w:r>
      <w:proofErr w:type="gramStart"/>
      <w:r>
        <w:rPr>
          <w:sz w:val="22"/>
        </w:rPr>
        <w:t>O(</w:t>
      </w:r>
      <w:proofErr w:type="gramEnd"/>
      <w:r>
        <w:rPr>
          <w:sz w:val="22"/>
        </w:rPr>
        <w:t>s) atestado(s) deverá(ao) ser emitido(s) em papel timbrado e constar o seguinte:</w:t>
      </w:r>
    </w:p>
    <w:p w:rsidR="006D44FC" w:rsidRDefault="00E8343E">
      <w:pPr>
        <w:widowControl/>
        <w:ind w:left="1425" w:right="210"/>
        <w:jc w:val="both"/>
      </w:pPr>
      <w:r>
        <w:rPr>
          <w:b/>
          <w:sz w:val="22"/>
        </w:rPr>
        <w:t>a)</w:t>
      </w:r>
      <w:r>
        <w:rPr>
          <w:sz w:val="22"/>
        </w:rPr>
        <w:t xml:space="preserve"> dados da pessoa jurídica de direito </w:t>
      </w:r>
      <w:r>
        <w:rPr>
          <w:sz w:val="22"/>
        </w:rPr>
        <w:t>público ou privado que o emitiu: CNPJ, razão social, endereço, nome, cargo e assinatura do responsável pela emissão do atestado.</w:t>
      </w:r>
    </w:p>
    <w:p w:rsidR="006D44FC" w:rsidRDefault="00E8343E">
      <w:pPr>
        <w:widowControl/>
        <w:ind w:left="1425" w:right="210"/>
        <w:jc w:val="both"/>
      </w:pPr>
      <w:r>
        <w:rPr>
          <w:b/>
          <w:sz w:val="22"/>
        </w:rPr>
        <w:t>b)</w:t>
      </w:r>
      <w:r>
        <w:rPr>
          <w:sz w:val="22"/>
        </w:rPr>
        <w:t xml:space="preserve"> dados da licitante: razão social, CNPJ, endereço;</w:t>
      </w:r>
    </w:p>
    <w:p w:rsidR="006D44FC" w:rsidRDefault="00E8343E">
      <w:pPr>
        <w:widowControl/>
        <w:spacing w:line="252" w:lineRule="auto"/>
        <w:ind w:left="1425"/>
        <w:jc w:val="both"/>
      </w:pPr>
      <w:r>
        <w:rPr>
          <w:b/>
          <w:sz w:val="22"/>
        </w:rPr>
        <w:t>c)</w:t>
      </w:r>
      <w:r>
        <w:rPr>
          <w:sz w:val="22"/>
        </w:rPr>
        <w:t xml:space="preserve"> descrição dos serviços prestados e quantidades.</w:t>
      </w:r>
    </w:p>
    <w:p w:rsidR="006D44FC" w:rsidRDefault="00E8343E">
      <w:pPr>
        <w:widowControl/>
        <w:ind w:left="1425" w:right="210"/>
        <w:jc w:val="both"/>
      </w:pPr>
      <w:r>
        <w:rPr>
          <w:b/>
          <w:sz w:val="22"/>
        </w:rPr>
        <w:t>d)</w:t>
      </w:r>
      <w:r>
        <w:rPr>
          <w:sz w:val="22"/>
        </w:rPr>
        <w:t xml:space="preserve"> no caso de emissão p</w:t>
      </w:r>
      <w:r>
        <w:rPr>
          <w:sz w:val="22"/>
        </w:rPr>
        <w:t xml:space="preserve">or pessoa jurídica de direito privado, </w:t>
      </w:r>
      <w:proofErr w:type="gramStart"/>
      <w:r>
        <w:rPr>
          <w:sz w:val="22"/>
        </w:rPr>
        <w:t>o(</w:t>
      </w:r>
      <w:proofErr w:type="gramEnd"/>
      <w:r>
        <w:rPr>
          <w:sz w:val="22"/>
        </w:rPr>
        <w:t>s) atestado(s) devera(</w:t>
      </w:r>
      <w:proofErr w:type="spellStart"/>
      <w:r>
        <w:rPr>
          <w:sz w:val="22"/>
        </w:rPr>
        <w:t>ão</w:t>
      </w:r>
      <w:proofErr w:type="spellEnd"/>
      <w:r>
        <w:rPr>
          <w:sz w:val="22"/>
        </w:rPr>
        <w:t>) possuir preferencialmente assinatura digital, podendo ser assinatura manual com reconhecimento de firma.</w:t>
      </w:r>
    </w:p>
    <w:p w:rsidR="006D44FC" w:rsidRDefault="00E8343E">
      <w:pPr>
        <w:widowControl/>
        <w:ind w:left="1425" w:right="210"/>
        <w:jc w:val="both"/>
      </w:pPr>
      <w:r>
        <w:rPr>
          <w:b/>
          <w:sz w:val="22"/>
        </w:rPr>
        <w:t>e)</w:t>
      </w:r>
      <w:r>
        <w:rPr>
          <w:sz w:val="22"/>
        </w:rPr>
        <w:t xml:space="preserve"> no caso de Atestado emitido com assinatura manual deve ser apresentado o original</w:t>
      </w:r>
      <w:r>
        <w:rPr>
          <w:sz w:val="22"/>
        </w:rPr>
        <w:t>, se cópia, deve ser autenticado em cartório.</w:t>
      </w:r>
    </w:p>
    <w:p w:rsidR="006D44FC" w:rsidRDefault="006D44FC">
      <w:pPr>
        <w:widowControl/>
        <w:spacing w:line="252" w:lineRule="auto"/>
        <w:ind w:left="1425"/>
        <w:jc w:val="both"/>
      </w:pPr>
    </w:p>
    <w:p w:rsidR="006D44FC" w:rsidRDefault="00E8343E">
      <w:pPr>
        <w:widowControl/>
        <w:spacing w:after="150"/>
        <w:ind w:left="585" w:hanging="360"/>
        <w:jc w:val="both"/>
      </w:pPr>
      <w:r>
        <w:rPr>
          <w:b/>
          <w:sz w:val="22"/>
          <w:u w:val="single"/>
        </w:rPr>
        <w:t>8.5 OUTRAS COMPROVAÇÕES:</w:t>
      </w:r>
    </w:p>
    <w:p w:rsidR="006D44FC" w:rsidRDefault="00E8343E">
      <w:pPr>
        <w:widowControl/>
        <w:tabs>
          <w:tab w:val="left" w:pos="990"/>
        </w:tabs>
        <w:spacing w:after="150"/>
        <w:ind w:left="495" w:right="210"/>
        <w:jc w:val="both"/>
      </w:pPr>
      <w:proofErr w:type="gramStart"/>
      <w:r>
        <w:rPr>
          <w:sz w:val="22"/>
        </w:rPr>
        <w:t>8.5.1</w:t>
      </w:r>
      <w:r>
        <w:rPr>
          <w:b/>
          <w:sz w:val="22"/>
        </w:rPr>
        <w:tab/>
      </w:r>
      <w:r>
        <w:rPr>
          <w:sz w:val="22"/>
        </w:rPr>
        <w:t>Para</w:t>
      </w:r>
      <w:proofErr w:type="gramEnd"/>
      <w:r>
        <w:rPr>
          <w:sz w:val="22"/>
        </w:rPr>
        <w:t xml:space="preserve"> comprovação de enquadramento de empresa ME ou EPP, beneficiárias da Lei Complementar nº 123/2006 e suas alterações, a empresa deverá apresentar declaração firmada por seu representante legal, por contador ou certidão simplificada, expedida pela Junta </w:t>
      </w:r>
      <w:r>
        <w:rPr>
          <w:sz w:val="22"/>
        </w:rPr>
        <w:t xml:space="preserve">Comercial, com prazo de validade de até </w:t>
      </w:r>
      <w:r>
        <w:rPr>
          <w:b/>
          <w:sz w:val="22"/>
        </w:rPr>
        <w:t xml:space="preserve">90 (noventa) dias </w:t>
      </w:r>
      <w:r>
        <w:rPr>
          <w:sz w:val="22"/>
        </w:rPr>
        <w:t>a contar da data de emissão.</w:t>
      </w:r>
    </w:p>
    <w:p w:rsidR="006D44FC" w:rsidRDefault="00E8343E">
      <w:r>
        <w:rPr>
          <w:sz w:val="22"/>
        </w:rPr>
        <w:t>8.5.2</w:t>
      </w:r>
      <w:r>
        <w:rPr>
          <w:b/>
          <w:sz w:val="22"/>
        </w:rPr>
        <w:tab/>
      </w:r>
      <w:r>
        <w:rPr>
          <w:sz w:val="22"/>
        </w:rPr>
        <w:t>Declaração de Responsabilidade Unificada.</w:t>
      </w:r>
    </w:p>
    <w:p w:rsidR="006D44FC" w:rsidRDefault="006D44FC">
      <w:pPr>
        <w:widowControl/>
      </w:pPr>
    </w:p>
    <w:p w:rsidR="006D44FC" w:rsidRDefault="00E8343E">
      <w:pPr>
        <w:widowControl/>
      </w:pPr>
      <w:r>
        <w:rPr>
          <w:noProof/>
        </w:rPr>
        <w:drawing>
          <wp:inline distT="0" distB="0" distL="0" distR="0">
            <wp:extent cx="5857461" cy="170369"/>
            <wp:effectExtent l="0" t="0" r="0" b="1270"/>
            <wp:docPr id="12" name="Pic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2.emf"/>
                    <pic:cNvPicPr/>
                  </pic:nvPicPr>
                  <pic:blipFill>
                    <a:blip r:embed="rId16" cstate="print"/>
                    <a:stretch>
                      <a:fillRect/>
                    </a:stretch>
                  </pic:blipFill>
                  <pic:spPr>
                    <a:xfrm>
                      <a:off x="0" y="0"/>
                      <a:ext cx="6836550" cy="198847"/>
                    </a:xfrm>
                    <a:prstGeom prst="rect">
                      <a:avLst/>
                    </a:prstGeom>
                  </pic:spPr>
                </pic:pic>
              </a:graphicData>
            </a:graphic>
          </wp:inline>
        </w:drawing>
      </w:r>
    </w:p>
    <w:p w:rsidR="006D44FC" w:rsidRDefault="00E8343E">
      <w:pPr>
        <w:widowControl/>
        <w:ind w:left="105"/>
      </w:pPr>
      <w:r>
        <w:rPr>
          <w:b/>
          <w:sz w:val="22"/>
        </w:rPr>
        <w:t>9.1</w:t>
      </w:r>
      <w:r>
        <w:rPr>
          <w:sz w:val="22"/>
        </w:rPr>
        <w:t xml:space="preserve"> Informações complementares estão contidas no Estudo Técnico Preliminar:</w:t>
      </w:r>
    </w:p>
    <w:p w:rsidR="006D44FC" w:rsidRDefault="006D44FC">
      <w:pPr>
        <w:widowControl/>
        <w:ind w:left="105"/>
      </w:pPr>
    </w:p>
    <w:p w:rsidR="006D44FC" w:rsidRDefault="006D44FC">
      <w:pPr>
        <w:widowControl/>
        <w:ind w:left="105"/>
      </w:pPr>
    </w:p>
    <w:p w:rsidR="006D44FC" w:rsidRDefault="00E8343E">
      <w:pPr>
        <w:widowControl/>
        <w:ind w:left="105"/>
        <w:jc w:val="right"/>
      </w:pPr>
      <w:r>
        <w:rPr>
          <w:sz w:val="22"/>
        </w:rPr>
        <w:t>Japurá-</w:t>
      </w:r>
      <w:proofErr w:type="spellStart"/>
      <w:r>
        <w:rPr>
          <w:sz w:val="22"/>
        </w:rPr>
        <w:t>Pr</w:t>
      </w:r>
      <w:proofErr w:type="spellEnd"/>
      <w:r>
        <w:rPr>
          <w:sz w:val="22"/>
        </w:rPr>
        <w:t xml:space="preserve">, </w:t>
      </w:r>
      <w:r>
        <w:rPr>
          <w:color w:val="FF0000"/>
          <w:sz w:val="22"/>
        </w:rPr>
        <w:t>17 de novembro de 2025.</w:t>
      </w:r>
    </w:p>
    <w:p w:rsidR="006D44FC" w:rsidRDefault="006D44FC">
      <w:pPr>
        <w:widowControl/>
        <w:ind w:left="105"/>
        <w:jc w:val="right"/>
      </w:pPr>
    </w:p>
    <w:p w:rsidR="006D44FC" w:rsidRDefault="006D44FC">
      <w:pPr>
        <w:widowControl/>
        <w:ind w:left="105"/>
        <w:jc w:val="right"/>
      </w:pPr>
    </w:p>
    <w:p w:rsidR="006D44FC" w:rsidRDefault="006D44FC">
      <w:pPr>
        <w:widowControl/>
        <w:ind w:left="105"/>
        <w:jc w:val="right"/>
      </w:pPr>
    </w:p>
    <w:p w:rsidR="006D44FC" w:rsidRDefault="006D44FC">
      <w:pPr>
        <w:widowControl/>
        <w:ind w:left="105"/>
        <w:jc w:val="right"/>
      </w:pPr>
    </w:p>
    <w:p w:rsidR="006D44FC" w:rsidRDefault="00E8343E">
      <w:pPr>
        <w:widowControl/>
        <w:ind w:left="105"/>
        <w:jc w:val="center"/>
      </w:pPr>
      <w:r>
        <w:rPr>
          <w:rFonts w:ascii="Times New Roman" w:eastAsia="Times New Roman" w:hAnsi="Times New Roman" w:cs="Times New Roman"/>
        </w:rPr>
        <w:t>R</w:t>
      </w:r>
      <w:r>
        <w:rPr>
          <w:rFonts w:ascii="Times New Roman" w:eastAsia="Times New Roman" w:hAnsi="Times New Roman" w:cs="Times New Roman"/>
        </w:rPr>
        <w:t>OBERTO VALAENTIM DE OLIVEIRA</w:t>
      </w:r>
    </w:p>
    <w:p w:rsidR="006D44FC" w:rsidRDefault="00E8343E">
      <w:pPr>
        <w:widowControl/>
        <w:ind w:left="105"/>
        <w:jc w:val="center"/>
      </w:pPr>
      <w:r>
        <w:rPr>
          <w:rFonts w:ascii="Times New Roman" w:eastAsia="Times New Roman" w:hAnsi="Times New Roman" w:cs="Times New Roman"/>
        </w:rPr>
        <w:t>DIRETOR</w:t>
      </w:r>
    </w:p>
    <w:p w:rsidR="006D44FC" w:rsidRDefault="006D44FC">
      <w:pPr>
        <w:widowControl/>
        <w:ind w:left="105"/>
        <w:jc w:val="center"/>
      </w:pPr>
    </w:p>
    <w:sectPr w:rsidR="006D44FC" w:rsidSect="005A491B">
      <w:headerReference w:type="default" r:id="rId17"/>
      <w:footerReference w:type="default" r:id="rId18"/>
      <w:pgSz w:w="11899" w:h="16841"/>
      <w:pgMar w:top="1440" w:right="1077" w:bottom="1440" w:left="1418" w:header="567" w:footer="567" w:gutter="0"/>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E8343E">
      <w:r>
        <w:separator/>
      </w:r>
    </w:p>
  </w:endnote>
  <w:endnote w:type="continuationSeparator" w:id="0">
    <w:p w:rsidR="00000000" w:rsidRDefault="00E834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44FC" w:rsidRDefault="006D44FC"/>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E8343E">
      <w:r>
        <w:separator/>
      </w:r>
    </w:p>
  </w:footnote>
  <w:footnote w:type="continuationSeparator" w:id="0">
    <w:p w:rsidR="00000000" w:rsidRDefault="00E8343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44FC" w:rsidRDefault="00E8343E">
    <w:pPr>
      <w:widowControl/>
      <w:spacing w:after="165" w:line="252" w:lineRule="auto"/>
    </w:pPr>
    <w:r>
      <w:rPr>
        <w:noProof/>
      </w:rPr>
      <w:drawing>
        <wp:inline distT="0" distB="0" distL="0" distR="0">
          <wp:extent cx="5400675" cy="676275"/>
          <wp:effectExtent l="0" t="0" r="0" b="0"/>
          <wp:docPr id="1" name="P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png"/>
                  <pic:cNvPicPr/>
                </pic:nvPicPr>
                <pic:blipFill>
                  <a:blip r:embed="rId1" cstate="print"/>
                  <a:stretch>
                    <a:fillRect/>
                  </a:stretch>
                </pic:blipFill>
                <pic:spPr>
                  <a:xfrm>
                    <a:off x="0" y="0"/>
                    <a:ext cx="5400675" cy="67627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2E24F7"/>
    <w:multiLevelType w:val="hybridMultilevel"/>
    <w:tmpl w:val="BDC4ACF6"/>
    <w:lvl w:ilvl="0" w:tplc="C9E0437C">
      <w:start w:val="1"/>
      <w:numFmt w:val="lowerLetter"/>
      <w:lvlText w:val="%1)"/>
      <w:lvlJc w:val="left"/>
      <w:pPr>
        <w:ind w:left="1005" w:hanging="225"/>
      </w:pPr>
      <w:rPr>
        <w:rFonts w:ascii="Times New Roman" w:eastAsia="Times New Roman" w:hAnsi="Times New Roman" w:cs="Times New Roman"/>
        <w:b/>
        <w:sz w:val="22"/>
      </w:rPr>
    </w:lvl>
    <w:lvl w:ilvl="1" w:tplc="36D63738">
      <w:numFmt w:val="bullet"/>
      <w:lvlText w:val=""/>
      <w:lvlJc w:val="left"/>
      <w:pPr>
        <w:ind w:left="1935" w:hanging="225"/>
      </w:pPr>
      <w:rPr>
        <w:rFonts w:ascii="Times New Roman" w:eastAsia="Times New Roman" w:hAnsi="Times New Roman" w:cs="Times New Roman"/>
        <w:sz w:val="24"/>
      </w:rPr>
    </w:lvl>
    <w:lvl w:ilvl="2" w:tplc="DFFA33CA">
      <w:numFmt w:val="bullet"/>
      <w:lvlText w:val=""/>
      <w:lvlJc w:val="left"/>
      <w:pPr>
        <w:ind w:left="2880" w:hanging="225"/>
      </w:pPr>
      <w:rPr>
        <w:rFonts w:ascii="Times New Roman" w:eastAsia="Times New Roman" w:hAnsi="Times New Roman" w:cs="Times New Roman"/>
        <w:sz w:val="24"/>
      </w:rPr>
    </w:lvl>
    <w:lvl w:ilvl="3" w:tplc="51328280">
      <w:numFmt w:val="bullet"/>
      <w:lvlText w:val=""/>
      <w:lvlJc w:val="left"/>
      <w:pPr>
        <w:ind w:left="3825" w:hanging="225"/>
      </w:pPr>
      <w:rPr>
        <w:rFonts w:ascii="Times New Roman" w:eastAsia="Times New Roman" w:hAnsi="Times New Roman" w:cs="Times New Roman"/>
        <w:sz w:val="24"/>
      </w:rPr>
    </w:lvl>
    <w:lvl w:ilvl="4" w:tplc="ED0CA098">
      <w:numFmt w:val="bullet"/>
      <w:lvlText w:val=""/>
      <w:lvlJc w:val="left"/>
      <w:pPr>
        <w:ind w:left="4755" w:hanging="225"/>
      </w:pPr>
      <w:rPr>
        <w:rFonts w:ascii="Times New Roman" w:eastAsia="Times New Roman" w:hAnsi="Times New Roman" w:cs="Times New Roman"/>
        <w:sz w:val="24"/>
      </w:rPr>
    </w:lvl>
    <w:lvl w:ilvl="5" w:tplc="4F1A2934">
      <w:numFmt w:val="bullet"/>
      <w:lvlText w:val=""/>
      <w:lvlJc w:val="left"/>
      <w:pPr>
        <w:ind w:left="5700" w:hanging="225"/>
      </w:pPr>
      <w:rPr>
        <w:rFonts w:ascii="Times New Roman" w:eastAsia="Times New Roman" w:hAnsi="Times New Roman" w:cs="Times New Roman"/>
        <w:sz w:val="24"/>
      </w:rPr>
    </w:lvl>
    <w:lvl w:ilvl="6" w:tplc="351CD046">
      <w:numFmt w:val="bullet"/>
      <w:lvlText w:val=""/>
      <w:lvlJc w:val="left"/>
      <w:pPr>
        <w:ind w:left="6645" w:hanging="225"/>
      </w:pPr>
      <w:rPr>
        <w:rFonts w:ascii="Times New Roman" w:eastAsia="Times New Roman" w:hAnsi="Times New Roman" w:cs="Times New Roman"/>
        <w:sz w:val="24"/>
      </w:rPr>
    </w:lvl>
    <w:lvl w:ilvl="7" w:tplc="83468E72">
      <w:numFmt w:val="bullet"/>
      <w:lvlText w:val=""/>
      <w:lvlJc w:val="left"/>
      <w:pPr>
        <w:ind w:left="7590" w:hanging="225"/>
      </w:pPr>
      <w:rPr>
        <w:rFonts w:ascii="Times New Roman" w:eastAsia="Times New Roman" w:hAnsi="Times New Roman" w:cs="Times New Roman"/>
        <w:sz w:val="24"/>
      </w:rPr>
    </w:lvl>
    <w:lvl w:ilvl="8" w:tplc="16647AEC">
      <w:numFmt w:val="bullet"/>
      <w:lvlText w:val=""/>
      <w:lvlJc w:val="left"/>
      <w:pPr>
        <w:ind w:left="8520" w:hanging="225"/>
      </w:pPr>
      <w:rPr>
        <w:rFonts w:ascii="Times New Roman" w:eastAsia="Times New Roman" w:hAnsi="Times New Roman" w:cs="Times New Roman"/>
        <w:sz w:val="24"/>
      </w:rPr>
    </w:lvl>
  </w:abstractNum>
  <w:abstractNum w:abstractNumId="1" w15:restartNumberingAfterBreak="0">
    <w:nsid w:val="1F0F35EA"/>
    <w:multiLevelType w:val="multilevel"/>
    <w:tmpl w:val="3B56DB32"/>
    <w:lvl w:ilvl="0">
      <w:start w:val="1"/>
      <w:numFmt w:val="decimal"/>
      <w:lvlText w:val="%1."/>
      <w:lvlJc w:val="left"/>
      <w:pPr>
        <w:ind w:left="0" w:firstLine="0"/>
      </w:pPr>
      <w:rPr>
        <w:rFonts w:ascii="Times New Roman" w:eastAsia="Times New Roman" w:hAnsi="Times New Roman" w:cs="Times New Roman"/>
        <w:sz w:val="24"/>
      </w:rPr>
    </w:lvl>
    <w:lvl w:ilvl="1">
      <w:start w:val="1"/>
      <w:numFmt w:val="lowerLetter"/>
      <w:lvlText w:val="%2."/>
      <w:lvlJc w:val="left"/>
      <w:pPr>
        <w:ind w:left="0" w:firstLine="0"/>
      </w:pPr>
      <w:rPr>
        <w:rFonts w:ascii="Times New Roman" w:eastAsia="Times New Roman" w:hAnsi="Times New Roman" w:cs="Times New Roman"/>
        <w:sz w:val="24"/>
      </w:rPr>
    </w:lvl>
    <w:lvl w:ilvl="2">
      <w:start w:val="1"/>
      <w:numFmt w:val="lowerLetter"/>
      <w:lvlText w:val="%3)"/>
      <w:lvlJc w:val="left"/>
      <w:pPr>
        <w:ind w:left="1005" w:hanging="225"/>
      </w:pPr>
      <w:rPr>
        <w:rFonts w:ascii="Times New Roman" w:eastAsia="Times New Roman" w:hAnsi="Times New Roman" w:cs="Times New Roman"/>
      </w:rPr>
    </w:lvl>
    <w:lvl w:ilvl="3">
      <w:numFmt w:val="decimal"/>
      <w:lvlText w:val=""/>
      <w:lvlJc w:val="left"/>
      <w:pPr>
        <w:ind w:left="0" w:firstLine="0"/>
      </w:pPr>
      <w:rPr>
        <w:rFonts w:ascii="Times New Roman" w:eastAsia="Times New Roman" w:hAnsi="Times New Roman" w:cs="Times New Roman"/>
        <w:sz w:val="24"/>
      </w:rPr>
    </w:lvl>
    <w:lvl w:ilvl="4">
      <w:numFmt w:val="decimal"/>
      <w:lvlText w:val=""/>
      <w:lvlJc w:val="left"/>
      <w:pPr>
        <w:ind w:left="0" w:firstLine="0"/>
      </w:pPr>
      <w:rPr>
        <w:rFonts w:ascii="Times New Roman" w:eastAsia="Times New Roman" w:hAnsi="Times New Roman" w:cs="Times New Roman"/>
        <w:sz w:val="24"/>
      </w:rPr>
    </w:lvl>
    <w:lvl w:ilvl="5">
      <w:numFmt w:val="decimal"/>
      <w:lvlText w:val=""/>
      <w:lvlJc w:val="left"/>
      <w:pPr>
        <w:ind w:left="0" w:firstLine="0"/>
      </w:pPr>
      <w:rPr>
        <w:rFonts w:ascii="Times New Roman" w:eastAsia="Times New Roman" w:hAnsi="Times New Roman" w:cs="Times New Roman"/>
        <w:sz w:val="24"/>
      </w:rPr>
    </w:lvl>
    <w:lvl w:ilvl="6">
      <w:numFmt w:val="decimal"/>
      <w:lvlText w:val=""/>
      <w:lvlJc w:val="left"/>
      <w:pPr>
        <w:ind w:left="0" w:firstLine="0"/>
      </w:pPr>
      <w:rPr>
        <w:rFonts w:ascii="Times New Roman" w:eastAsia="Times New Roman" w:hAnsi="Times New Roman" w:cs="Times New Roman"/>
        <w:sz w:val="24"/>
      </w:rPr>
    </w:lvl>
    <w:lvl w:ilvl="7">
      <w:numFmt w:val="decimal"/>
      <w:lvlText w:val=""/>
      <w:lvlJc w:val="left"/>
      <w:pPr>
        <w:ind w:left="0" w:firstLine="0"/>
      </w:pPr>
      <w:rPr>
        <w:rFonts w:ascii="Times New Roman" w:eastAsia="Times New Roman" w:hAnsi="Times New Roman" w:cs="Times New Roman"/>
        <w:sz w:val="24"/>
      </w:rPr>
    </w:lvl>
    <w:lvl w:ilvl="8">
      <w:numFmt w:val="decimal"/>
      <w:lvlText w:val=""/>
      <w:lvlJc w:val="left"/>
      <w:pPr>
        <w:ind w:left="0" w:firstLine="0"/>
      </w:pPr>
      <w:rPr>
        <w:rFonts w:ascii="Times New Roman" w:eastAsia="Times New Roman" w:hAnsi="Times New Roman" w:cs="Times New Roman"/>
        <w:sz w:val="24"/>
      </w:rPr>
    </w:lvl>
  </w:abstractNum>
  <w:abstractNum w:abstractNumId="2" w15:restartNumberingAfterBreak="0">
    <w:nsid w:val="3B185678"/>
    <w:multiLevelType w:val="multilevel"/>
    <w:tmpl w:val="667AEE36"/>
    <w:lvl w:ilvl="0">
      <w:start w:val="7"/>
      <w:numFmt w:val="decimal"/>
      <w:lvlText w:val="%1"/>
      <w:lvlJc w:val="left"/>
      <w:pPr>
        <w:ind w:left="480" w:hanging="315"/>
      </w:pPr>
      <w:rPr>
        <w:rFonts w:ascii="Times New Roman" w:eastAsia="Times New Roman" w:hAnsi="Times New Roman" w:cs="Times New Roman"/>
        <w:sz w:val="24"/>
      </w:rPr>
    </w:lvl>
    <w:lvl w:ilvl="1">
      <w:start w:val="1"/>
      <w:numFmt w:val="decimal"/>
      <w:lvlText w:val="%1.%2"/>
      <w:lvlJc w:val="left"/>
      <w:pPr>
        <w:ind w:left="480" w:hanging="315"/>
      </w:pPr>
      <w:rPr>
        <w:rFonts w:ascii="Times New Roman" w:eastAsia="Times New Roman" w:hAnsi="Times New Roman" w:cs="Times New Roman"/>
        <w:b/>
        <w:sz w:val="22"/>
      </w:rPr>
    </w:lvl>
    <w:lvl w:ilvl="2">
      <w:start w:val="1"/>
      <w:numFmt w:val="lowerLetter"/>
      <w:lvlText w:val="%3)"/>
      <w:lvlJc w:val="left"/>
      <w:pPr>
        <w:ind w:left="1005" w:hanging="225"/>
      </w:pPr>
      <w:rPr>
        <w:rFonts w:ascii="Times New Roman" w:eastAsia="Times New Roman" w:hAnsi="Times New Roman" w:cs="Times New Roman"/>
        <w:b/>
        <w:sz w:val="24"/>
      </w:rPr>
    </w:lvl>
    <w:lvl w:ilvl="3">
      <w:numFmt w:val="bullet"/>
      <w:lvlText w:val=""/>
      <w:lvlJc w:val="left"/>
      <w:pPr>
        <w:ind w:left="3090" w:hanging="225"/>
      </w:pPr>
      <w:rPr>
        <w:rFonts w:ascii="Times New Roman" w:eastAsia="Times New Roman" w:hAnsi="Times New Roman" w:cs="Times New Roman"/>
        <w:sz w:val="24"/>
      </w:rPr>
    </w:lvl>
    <w:lvl w:ilvl="4">
      <w:numFmt w:val="bullet"/>
      <w:lvlText w:val=""/>
      <w:lvlJc w:val="left"/>
      <w:pPr>
        <w:ind w:left="4140" w:hanging="225"/>
      </w:pPr>
      <w:rPr>
        <w:rFonts w:ascii="Times New Roman" w:eastAsia="Times New Roman" w:hAnsi="Times New Roman" w:cs="Times New Roman"/>
        <w:sz w:val="24"/>
      </w:rPr>
    </w:lvl>
    <w:lvl w:ilvl="5">
      <w:numFmt w:val="bullet"/>
      <w:lvlText w:val=""/>
      <w:lvlJc w:val="left"/>
      <w:pPr>
        <w:ind w:left="5175" w:hanging="225"/>
      </w:pPr>
      <w:rPr>
        <w:rFonts w:ascii="Times New Roman" w:eastAsia="Times New Roman" w:hAnsi="Times New Roman" w:cs="Times New Roman"/>
        <w:sz w:val="24"/>
      </w:rPr>
    </w:lvl>
    <w:lvl w:ilvl="6">
      <w:numFmt w:val="bullet"/>
      <w:lvlText w:val=""/>
      <w:lvlJc w:val="left"/>
      <w:pPr>
        <w:ind w:left="6225" w:hanging="225"/>
      </w:pPr>
      <w:rPr>
        <w:rFonts w:ascii="Times New Roman" w:eastAsia="Times New Roman" w:hAnsi="Times New Roman" w:cs="Times New Roman"/>
        <w:sz w:val="24"/>
      </w:rPr>
    </w:lvl>
    <w:lvl w:ilvl="7">
      <w:numFmt w:val="bullet"/>
      <w:lvlText w:val=""/>
      <w:lvlJc w:val="left"/>
      <w:pPr>
        <w:ind w:left="7275" w:hanging="225"/>
      </w:pPr>
      <w:rPr>
        <w:rFonts w:ascii="Times New Roman" w:eastAsia="Times New Roman" w:hAnsi="Times New Roman" w:cs="Times New Roman"/>
        <w:sz w:val="24"/>
      </w:rPr>
    </w:lvl>
    <w:lvl w:ilvl="8">
      <w:numFmt w:val="bullet"/>
      <w:lvlText w:val=""/>
      <w:lvlJc w:val="left"/>
      <w:pPr>
        <w:ind w:left="8310" w:hanging="225"/>
      </w:pPr>
      <w:rPr>
        <w:rFonts w:ascii="Times New Roman" w:eastAsia="Times New Roman" w:hAnsi="Times New Roman" w:cs="Times New Roman"/>
        <w:sz w:val="24"/>
      </w:rPr>
    </w:lvl>
  </w:abstractNum>
  <w:abstractNum w:abstractNumId="3" w15:restartNumberingAfterBreak="0">
    <w:nsid w:val="609E55CC"/>
    <w:multiLevelType w:val="multilevel"/>
    <w:tmpl w:val="82D83CC0"/>
    <w:lvl w:ilvl="0">
      <w:start w:val="3"/>
      <w:numFmt w:val="decimal"/>
      <w:lvlText w:val="%1"/>
      <w:lvlJc w:val="left"/>
      <w:pPr>
        <w:ind w:left="480" w:hanging="315"/>
      </w:pPr>
      <w:rPr>
        <w:rFonts w:ascii="Times New Roman" w:eastAsia="Times New Roman" w:hAnsi="Times New Roman" w:cs="Times New Roman"/>
        <w:sz w:val="24"/>
      </w:rPr>
    </w:lvl>
    <w:lvl w:ilvl="1">
      <w:start w:val="1"/>
      <w:numFmt w:val="decimal"/>
      <w:lvlText w:val="%1.%2"/>
      <w:lvlJc w:val="left"/>
      <w:pPr>
        <w:ind w:left="480" w:hanging="315"/>
      </w:pPr>
      <w:rPr>
        <w:rFonts w:ascii="Times New Roman" w:eastAsia="Times New Roman" w:hAnsi="Times New Roman" w:cs="Times New Roman"/>
        <w:b/>
        <w:sz w:val="22"/>
      </w:rPr>
    </w:lvl>
    <w:lvl w:ilvl="2">
      <w:start w:val="1"/>
      <w:numFmt w:val="decimal"/>
      <w:lvlText w:val="%1.%2.%3"/>
      <w:lvlJc w:val="left"/>
      <w:pPr>
        <w:ind w:left="975" w:hanging="480"/>
      </w:pPr>
      <w:rPr>
        <w:rFonts w:ascii="Times New Roman" w:eastAsia="Times New Roman" w:hAnsi="Times New Roman" w:cs="Times New Roman"/>
        <w:b/>
        <w:sz w:val="22"/>
      </w:rPr>
    </w:lvl>
    <w:lvl w:ilvl="3">
      <w:numFmt w:val="bullet"/>
      <w:lvlText w:val=""/>
      <w:lvlJc w:val="left"/>
      <w:pPr>
        <w:ind w:left="3075" w:hanging="480"/>
      </w:pPr>
      <w:rPr>
        <w:rFonts w:ascii="Times New Roman" w:eastAsia="Times New Roman" w:hAnsi="Times New Roman" w:cs="Times New Roman"/>
        <w:sz w:val="24"/>
      </w:rPr>
    </w:lvl>
    <w:lvl w:ilvl="4">
      <w:numFmt w:val="bullet"/>
      <w:lvlText w:val=""/>
      <w:lvlJc w:val="left"/>
      <w:pPr>
        <w:ind w:left="4125" w:hanging="480"/>
      </w:pPr>
      <w:rPr>
        <w:rFonts w:ascii="Times New Roman" w:eastAsia="Times New Roman" w:hAnsi="Times New Roman" w:cs="Times New Roman"/>
        <w:sz w:val="24"/>
      </w:rPr>
    </w:lvl>
    <w:lvl w:ilvl="5">
      <w:numFmt w:val="bullet"/>
      <w:lvlText w:val=""/>
      <w:lvlJc w:val="left"/>
      <w:pPr>
        <w:ind w:left="5175" w:hanging="480"/>
      </w:pPr>
      <w:rPr>
        <w:rFonts w:ascii="Times New Roman" w:eastAsia="Times New Roman" w:hAnsi="Times New Roman" w:cs="Times New Roman"/>
        <w:sz w:val="24"/>
      </w:rPr>
    </w:lvl>
    <w:lvl w:ilvl="6">
      <w:numFmt w:val="bullet"/>
      <w:lvlText w:val=""/>
      <w:lvlJc w:val="left"/>
      <w:pPr>
        <w:ind w:left="6210" w:hanging="480"/>
      </w:pPr>
      <w:rPr>
        <w:rFonts w:ascii="Times New Roman" w:eastAsia="Times New Roman" w:hAnsi="Times New Roman" w:cs="Times New Roman"/>
        <w:sz w:val="24"/>
      </w:rPr>
    </w:lvl>
    <w:lvl w:ilvl="7">
      <w:numFmt w:val="bullet"/>
      <w:lvlText w:val=""/>
      <w:lvlJc w:val="left"/>
      <w:pPr>
        <w:ind w:left="7260" w:hanging="480"/>
      </w:pPr>
      <w:rPr>
        <w:rFonts w:ascii="Times New Roman" w:eastAsia="Times New Roman" w:hAnsi="Times New Roman" w:cs="Times New Roman"/>
        <w:sz w:val="24"/>
      </w:rPr>
    </w:lvl>
    <w:lvl w:ilvl="8">
      <w:numFmt w:val="bullet"/>
      <w:lvlText w:val=""/>
      <w:lvlJc w:val="left"/>
      <w:pPr>
        <w:ind w:left="8310" w:hanging="480"/>
      </w:pPr>
      <w:rPr>
        <w:rFonts w:ascii="Times New Roman" w:eastAsia="Times New Roman" w:hAnsi="Times New Roman" w:cs="Times New Roman"/>
        <w:sz w:val="24"/>
      </w:rPr>
    </w:lvl>
  </w:abstractNum>
  <w:abstractNum w:abstractNumId="4" w15:restartNumberingAfterBreak="0">
    <w:nsid w:val="612510D5"/>
    <w:multiLevelType w:val="multilevel"/>
    <w:tmpl w:val="E5E4DCBA"/>
    <w:lvl w:ilvl="0">
      <w:start w:val="6"/>
      <w:numFmt w:val="decimal"/>
      <w:lvlText w:val="%1"/>
      <w:lvlJc w:val="left"/>
      <w:pPr>
        <w:ind w:left="165" w:hanging="360"/>
      </w:pPr>
      <w:rPr>
        <w:rFonts w:ascii="Times New Roman" w:eastAsia="Times New Roman" w:hAnsi="Times New Roman" w:cs="Times New Roman"/>
        <w:sz w:val="24"/>
      </w:rPr>
    </w:lvl>
    <w:lvl w:ilvl="1">
      <w:start w:val="1"/>
      <w:numFmt w:val="decimal"/>
      <w:lvlText w:val="%1.%2"/>
      <w:lvlJc w:val="left"/>
      <w:pPr>
        <w:ind w:left="165" w:firstLine="0"/>
      </w:pPr>
      <w:rPr>
        <w:rFonts w:ascii="Times New Roman" w:eastAsia="Times New Roman" w:hAnsi="Times New Roman" w:cs="Times New Roman"/>
        <w:b/>
        <w:sz w:val="18"/>
      </w:rPr>
    </w:lvl>
    <w:lvl w:ilvl="2">
      <w:start w:val="1"/>
      <w:numFmt w:val="decimal"/>
      <w:lvlText w:val="%1.%2.%3"/>
      <w:lvlJc w:val="left"/>
      <w:pPr>
        <w:ind w:left="495" w:firstLine="0"/>
      </w:pPr>
      <w:rPr>
        <w:rFonts w:ascii="Times New Roman" w:eastAsia="Times New Roman" w:hAnsi="Times New Roman" w:cs="Times New Roman"/>
        <w:b/>
        <w:sz w:val="22"/>
      </w:rPr>
    </w:lvl>
    <w:lvl w:ilvl="3">
      <w:numFmt w:val="bullet"/>
      <w:lvlText w:val=""/>
      <w:lvlJc w:val="left"/>
      <w:pPr>
        <w:ind w:left="2700" w:hanging="540"/>
      </w:pPr>
      <w:rPr>
        <w:rFonts w:ascii="Times New Roman" w:eastAsia="Times New Roman" w:hAnsi="Times New Roman" w:cs="Times New Roman"/>
        <w:sz w:val="24"/>
      </w:rPr>
    </w:lvl>
    <w:lvl w:ilvl="4">
      <w:numFmt w:val="bullet"/>
      <w:lvlText w:val=""/>
      <w:lvlJc w:val="left"/>
      <w:pPr>
        <w:ind w:left="3795" w:hanging="540"/>
      </w:pPr>
      <w:rPr>
        <w:rFonts w:ascii="Times New Roman" w:eastAsia="Times New Roman" w:hAnsi="Times New Roman" w:cs="Times New Roman"/>
        <w:sz w:val="24"/>
      </w:rPr>
    </w:lvl>
    <w:lvl w:ilvl="5">
      <w:numFmt w:val="bullet"/>
      <w:lvlText w:val=""/>
      <w:lvlJc w:val="left"/>
      <w:pPr>
        <w:ind w:left="4905" w:hanging="540"/>
      </w:pPr>
      <w:rPr>
        <w:rFonts w:ascii="Times New Roman" w:eastAsia="Times New Roman" w:hAnsi="Times New Roman" w:cs="Times New Roman"/>
        <w:sz w:val="24"/>
      </w:rPr>
    </w:lvl>
    <w:lvl w:ilvl="6">
      <w:numFmt w:val="bullet"/>
      <w:lvlText w:val=""/>
      <w:lvlJc w:val="left"/>
      <w:pPr>
        <w:ind w:left="6000" w:hanging="540"/>
      </w:pPr>
      <w:rPr>
        <w:rFonts w:ascii="Times New Roman" w:eastAsia="Times New Roman" w:hAnsi="Times New Roman" w:cs="Times New Roman"/>
        <w:sz w:val="24"/>
      </w:rPr>
    </w:lvl>
    <w:lvl w:ilvl="7">
      <w:numFmt w:val="bullet"/>
      <w:lvlText w:val=""/>
      <w:lvlJc w:val="left"/>
      <w:pPr>
        <w:ind w:left="7110" w:hanging="540"/>
      </w:pPr>
      <w:rPr>
        <w:rFonts w:ascii="Times New Roman" w:eastAsia="Times New Roman" w:hAnsi="Times New Roman" w:cs="Times New Roman"/>
        <w:sz w:val="24"/>
      </w:rPr>
    </w:lvl>
    <w:lvl w:ilvl="8">
      <w:numFmt w:val="bullet"/>
      <w:lvlText w:val=""/>
      <w:lvlJc w:val="left"/>
      <w:pPr>
        <w:ind w:left="8205" w:hanging="540"/>
      </w:pPr>
      <w:rPr>
        <w:rFonts w:ascii="Times New Roman" w:eastAsia="Times New Roman" w:hAnsi="Times New Roman" w:cs="Times New Roman"/>
        <w:sz w:val="24"/>
      </w:rPr>
    </w:lvl>
  </w:abstractNum>
  <w:abstractNum w:abstractNumId="5" w15:restartNumberingAfterBreak="0">
    <w:nsid w:val="65391484"/>
    <w:multiLevelType w:val="multilevel"/>
    <w:tmpl w:val="21D41E26"/>
    <w:lvl w:ilvl="0">
      <w:start w:val="5"/>
      <w:numFmt w:val="decimal"/>
      <w:lvlText w:val="%1"/>
      <w:lvlJc w:val="left"/>
      <w:pPr>
        <w:ind w:left="165" w:hanging="765"/>
      </w:pPr>
      <w:rPr>
        <w:rFonts w:ascii="Times New Roman" w:eastAsia="Times New Roman" w:hAnsi="Times New Roman" w:cs="Times New Roman"/>
        <w:sz w:val="24"/>
      </w:rPr>
    </w:lvl>
    <w:lvl w:ilvl="1">
      <w:start w:val="1"/>
      <w:numFmt w:val="decimal"/>
      <w:lvlText w:val="%1.%2"/>
      <w:lvlJc w:val="left"/>
      <w:pPr>
        <w:ind w:left="165" w:firstLine="0"/>
      </w:pPr>
      <w:rPr>
        <w:rFonts w:ascii="Times New Roman" w:eastAsia="Times New Roman" w:hAnsi="Times New Roman" w:cs="Times New Roman"/>
        <w:b/>
        <w:sz w:val="22"/>
      </w:rPr>
    </w:lvl>
    <w:lvl w:ilvl="2">
      <w:numFmt w:val="bullet"/>
      <w:lvlText w:val=""/>
      <w:lvlJc w:val="left"/>
      <w:pPr>
        <w:ind w:left="2205" w:hanging="765"/>
      </w:pPr>
      <w:rPr>
        <w:rFonts w:ascii="Times New Roman" w:eastAsia="Times New Roman" w:hAnsi="Times New Roman" w:cs="Times New Roman"/>
        <w:sz w:val="24"/>
      </w:rPr>
    </w:lvl>
    <w:lvl w:ilvl="3">
      <w:numFmt w:val="bullet"/>
      <w:lvlText w:val=""/>
      <w:lvlJc w:val="left"/>
      <w:pPr>
        <w:ind w:left="3240" w:hanging="765"/>
      </w:pPr>
      <w:rPr>
        <w:rFonts w:ascii="Times New Roman" w:eastAsia="Times New Roman" w:hAnsi="Times New Roman" w:cs="Times New Roman"/>
        <w:sz w:val="24"/>
      </w:rPr>
    </w:lvl>
    <w:lvl w:ilvl="4">
      <w:numFmt w:val="bullet"/>
      <w:lvlText w:val=""/>
      <w:lvlJc w:val="left"/>
      <w:pPr>
        <w:ind w:left="4260" w:hanging="765"/>
      </w:pPr>
      <w:rPr>
        <w:rFonts w:ascii="Times New Roman" w:eastAsia="Times New Roman" w:hAnsi="Times New Roman" w:cs="Times New Roman"/>
        <w:sz w:val="24"/>
      </w:rPr>
    </w:lvl>
    <w:lvl w:ilvl="5">
      <w:numFmt w:val="bullet"/>
      <w:lvlText w:val=""/>
      <w:lvlJc w:val="left"/>
      <w:pPr>
        <w:ind w:left="5280" w:hanging="765"/>
      </w:pPr>
      <w:rPr>
        <w:rFonts w:ascii="Times New Roman" w:eastAsia="Times New Roman" w:hAnsi="Times New Roman" w:cs="Times New Roman"/>
        <w:sz w:val="24"/>
      </w:rPr>
    </w:lvl>
    <w:lvl w:ilvl="6">
      <w:numFmt w:val="bullet"/>
      <w:lvlText w:val=""/>
      <w:lvlJc w:val="left"/>
      <w:pPr>
        <w:ind w:left="6300" w:hanging="765"/>
      </w:pPr>
      <w:rPr>
        <w:rFonts w:ascii="Times New Roman" w:eastAsia="Times New Roman" w:hAnsi="Times New Roman" w:cs="Times New Roman"/>
        <w:sz w:val="24"/>
      </w:rPr>
    </w:lvl>
    <w:lvl w:ilvl="7">
      <w:numFmt w:val="bullet"/>
      <w:lvlText w:val=""/>
      <w:lvlJc w:val="left"/>
      <w:pPr>
        <w:ind w:left="7335" w:hanging="765"/>
      </w:pPr>
      <w:rPr>
        <w:rFonts w:ascii="Times New Roman" w:eastAsia="Times New Roman" w:hAnsi="Times New Roman" w:cs="Times New Roman"/>
        <w:sz w:val="24"/>
      </w:rPr>
    </w:lvl>
    <w:lvl w:ilvl="8">
      <w:numFmt w:val="bullet"/>
      <w:lvlText w:val=""/>
      <w:lvlJc w:val="left"/>
      <w:pPr>
        <w:ind w:left="8355" w:hanging="765"/>
      </w:pPr>
      <w:rPr>
        <w:rFonts w:ascii="Times New Roman" w:eastAsia="Times New Roman" w:hAnsi="Times New Roman" w:cs="Times New Roman"/>
        <w:sz w:val="24"/>
      </w:rPr>
    </w:lvl>
  </w:abstractNum>
  <w:abstractNum w:abstractNumId="6" w15:restartNumberingAfterBreak="0">
    <w:nsid w:val="6A9B0CAE"/>
    <w:multiLevelType w:val="multilevel"/>
    <w:tmpl w:val="E0B88C3E"/>
    <w:lvl w:ilvl="0">
      <w:start w:val="1"/>
      <w:numFmt w:val="decimal"/>
      <w:lvlText w:val="%1"/>
      <w:lvlJc w:val="left"/>
      <w:pPr>
        <w:ind w:left="225" w:hanging="34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2"/>
      </w:rPr>
    </w:lvl>
    <w:lvl w:ilvl="2">
      <w:numFmt w:val="bullet"/>
      <w:lvlText w:val=""/>
      <w:lvlJc w:val="left"/>
      <w:pPr>
        <w:ind w:left="2250" w:hanging="345"/>
      </w:pPr>
      <w:rPr>
        <w:rFonts w:ascii="Times New Roman" w:eastAsia="Times New Roman" w:hAnsi="Times New Roman" w:cs="Times New Roman"/>
        <w:sz w:val="24"/>
      </w:rPr>
    </w:lvl>
    <w:lvl w:ilvl="3">
      <w:numFmt w:val="bullet"/>
      <w:lvlText w:val=""/>
      <w:lvlJc w:val="left"/>
      <w:pPr>
        <w:ind w:left="3270" w:hanging="345"/>
      </w:pPr>
      <w:rPr>
        <w:rFonts w:ascii="Times New Roman" w:eastAsia="Times New Roman" w:hAnsi="Times New Roman" w:cs="Times New Roman"/>
        <w:sz w:val="24"/>
      </w:rPr>
    </w:lvl>
    <w:lvl w:ilvl="4">
      <w:numFmt w:val="bullet"/>
      <w:lvlText w:val=""/>
      <w:lvlJc w:val="left"/>
      <w:pPr>
        <w:ind w:left="4290" w:hanging="345"/>
      </w:pPr>
      <w:rPr>
        <w:rFonts w:ascii="Times New Roman" w:eastAsia="Times New Roman" w:hAnsi="Times New Roman" w:cs="Times New Roman"/>
        <w:sz w:val="24"/>
      </w:rPr>
    </w:lvl>
    <w:lvl w:ilvl="5">
      <w:numFmt w:val="bullet"/>
      <w:lvlText w:val=""/>
      <w:lvlJc w:val="left"/>
      <w:pPr>
        <w:ind w:left="5310" w:hanging="345"/>
      </w:pPr>
      <w:rPr>
        <w:rFonts w:ascii="Times New Roman" w:eastAsia="Times New Roman" w:hAnsi="Times New Roman" w:cs="Times New Roman"/>
        <w:sz w:val="24"/>
      </w:rPr>
    </w:lvl>
    <w:lvl w:ilvl="6">
      <w:numFmt w:val="bullet"/>
      <w:lvlText w:val=""/>
      <w:lvlJc w:val="left"/>
      <w:pPr>
        <w:ind w:left="6330" w:hanging="345"/>
      </w:pPr>
      <w:rPr>
        <w:rFonts w:ascii="Times New Roman" w:eastAsia="Times New Roman" w:hAnsi="Times New Roman" w:cs="Times New Roman"/>
        <w:sz w:val="24"/>
      </w:rPr>
    </w:lvl>
    <w:lvl w:ilvl="7">
      <w:numFmt w:val="bullet"/>
      <w:lvlText w:val=""/>
      <w:lvlJc w:val="left"/>
      <w:pPr>
        <w:ind w:left="7350" w:hanging="345"/>
      </w:pPr>
      <w:rPr>
        <w:rFonts w:ascii="Times New Roman" w:eastAsia="Times New Roman" w:hAnsi="Times New Roman" w:cs="Times New Roman"/>
        <w:sz w:val="24"/>
      </w:rPr>
    </w:lvl>
    <w:lvl w:ilvl="8">
      <w:numFmt w:val="bullet"/>
      <w:lvlText w:val=""/>
      <w:lvlJc w:val="left"/>
      <w:pPr>
        <w:ind w:left="8370" w:hanging="345"/>
      </w:pPr>
      <w:rPr>
        <w:rFonts w:ascii="Times New Roman" w:eastAsia="Times New Roman" w:hAnsi="Times New Roman" w:cs="Times New Roman"/>
        <w:sz w:val="24"/>
      </w:rPr>
    </w:lvl>
  </w:abstractNum>
  <w:abstractNum w:abstractNumId="7" w15:restartNumberingAfterBreak="0">
    <w:nsid w:val="6CE612F2"/>
    <w:multiLevelType w:val="multilevel"/>
    <w:tmpl w:val="ADBCA5E0"/>
    <w:lvl w:ilvl="0">
      <w:start w:val="4"/>
      <w:numFmt w:val="decimal"/>
      <w:lvlText w:val="%1"/>
      <w:lvlJc w:val="left"/>
      <w:pPr>
        <w:ind w:left="225" w:hanging="330"/>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2"/>
      </w:rPr>
    </w:lvl>
    <w:lvl w:ilvl="2">
      <w:numFmt w:val="bullet"/>
      <w:lvlText w:val=""/>
      <w:lvlJc w:val="left"/>
      <w:pPr>
        <w:ind w:left="2250" w:hanging="330"/>
      </w:pPr>
      <w:rPr>
        <w:rFonts w:ascii="Times New Roman" w:eastAsia="Times New Roman" w:hAnsi="Times New Roman" w:cs="Times New Roman"/>
        <w:sz w:val="24"/>
      </w:rPr>
    </w:lvl>
    <w:lvl w:ilvl="3">
      <w:numFmt w:val="bullet"/>
      <w:lvlText w:val=""/>
      <w:lvlJc w:val="left"/>
      <w:pPr>
        <w:ind w:left="3270" w:hanging="330"/>
      </w:pPr>
      <w:rPr>
        <w:rFonts w:ascii="Times New Roman" w:eastAsia="Times New Roman" w:hAnsi="Times New Roman" w:cs="Times New Roman"/>
        <w:sz w:val="24"/>
      </w:rPr>
    </w:lvl>
    <w:lvl w:ilvl="4">
      <w:numFmt w:val="bullet"/>
      <w:lvlText w:val=""/>
      <w:lvlJc w:val="left"/>
      <w:pPr>
        <w:ind w:left="4290" w:hanging="330"/>
      </w:pPr>
      <w:rPr>
        <w:rFonts w:ascii="Times New Roman" w:eastAsia="Times New Roman" w:hAnsi="Times New Roman" w:cs="Times New Roman"/>
        <w:sz w:val="24"/>
      </w:rPr>
    </w:lvl>
    <w:lvl w:ilvl="5">
      <w:numFmt w:val="bullet"/>
      <w:lvlText w:val=""/>
      <w:lvlJc w:val="left"/>
      <w:pPr>
        <w:ind w:left="5310" w:hanging="330"/>
      </w:pPr>
      <w:rPr>
        <w:rFonts w:ascii="Times New Roman" w:eastAsia="Times New Roman" w:hAnsi="Times New Roman" w:cs="Times New Roman"/>
        <w:sz w:val="24"/>
      </w:rPr>
    </w:lvl>
    <w:lvl w:ilvl="6">
      <w:numFmt w:val="bullet"/>
      <w:lvlText w:val=""/>
      <w:lvlJc w:val="left"/>
      <w:pPr>
        <w:ind w:left="6330" w:hanging="330"/>
      </w:pPr>
      <w:rPr>
        <w:rFonts w:ascii="Times New Roman" w:eastAsia="Times New Roman" w:hAnsi="Times New Roman" w:cs="Times New Roman"/>
        <w:sz w:val="24"/>
      </w:rPr>
    </w:lvl>
    <w:lvl w:ilvl="7">
      <w:numFmt w:val="bullet"/>
      <w:lvlText w:val=""/>
      <w:lvlJc w:val="left"/>
      <w:pPr>
        <w:ind w:left="7350" w:hanging="330"/>
      </w:pPr>
      <w:rPr>
        <w:rFonts w:ascii="Times New Roman" w:eastAsia="Times New Roman" w:hAnsi="Times New Roman" w:cs="Times New Roman"/>
        <w:sz w:val="24"/>
      </w:rPr>
    </w:lvl>
    <w:lvl w:ilvl="8">
      <w:numFmt w:val="bullet"/>
      <w:lvlText w:val=""/>
      <w:lvlJc w:val="left"/>
      <w:pPr>
        <w:ind w:left="8370" w:hanging="330"/>
      </w:pPr>
      <w:rPr>
        <w:rFonts w:ascii="Times New Roman" w:eastAsia="Times New Roman" w:hAnsi="Times New Roman" w:cs="Times New Roman"/>
        <w:sz w:val="24"/>
      </w:rPr>
    </w:lvl>
  </w:abstractNum>
  <w:num w:numId="1">
    <w:abstractNumId w:val="3"/>
  </w:num>
  <w:num w:numId="2">
    <w:abstractNumId w:val="6"/>
  </w:num>
  <w:num w:numId="3">
    <w:abstractNumId w:val="2"/>
  </w:num>
  <w:num w:numId="4">
    <w:abstractNumId w:val="4"/>
  </w:num>
  <w:num w:numId="5">
    <w:abstractNumId w:val="7"/>
  </w:num>
  <w:num w:numId="6">
    <w:abstractNumId w:val="5"/>
  </w:num>
  <w:num w:numId="7">
    <w:abstractNumId w:val="0"/>
  </w:num>
  <w:num w:numId="8">
    <w:abstractNumId w:val="1"/>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2"/>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D44FC"/>
    <w:rsid w:val="005A491B"/>
    <w:rsid w:val="006D44FC"/>
    <w:rsid w:val="00E8343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91EC0F"/>
  <w15:docId w15:val="{5BBBED2D-A13F-4437-AF7A-0943084A4C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lang w:val="pt-BR" w:eastAsia="pt-BR"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image" Target="media/image7.emf"/><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image" Target="media/image6.emf"/><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image" Target="media/image9.emf"/><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emf"/><Relationship Id="rId5" Type="http://schemas.openxmlformats.org/officeDocument/2006/relationships/footnotes" Target="footnotes.xml"/><Relationship Id="rId15" Type="http://schemas.openxmlformats.org/officeDocument/2006/relationships/hyperlink" Target="www.portaldoempreendedor.gov.br" TargetMode="External"/><Relationship Id="rId10" Type="http://schemas.openxmlformats.org/officeDocument/2006/relationships/image" Target="media/image4.emf"/><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emf"/><Relationship Id="rId14" Type="http://schemas.openxmlformats.org/officeDocument/2006/relationships/image" Target="media/image8.emf"/></Relationships>
</file>

<file path=word/_rels/header1.xml.rels><?xml version="1.0" encoding="UTF-8" standalone="yes"?>
<Relationships xmlns="http://schemas.openxmlformats.org/package/2006/relationships"><Relationship Id="rId1" Type="http://schemas.openxmlformats.org/officeDocument/2006/relationships/image" Target="media/image10.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9</Pages>
  <Words>3777</Words>
  <Characters>20399</Characters>
  <Application>Microsoft Office Word</Application>
  <DocSecurity>0</DocSecurity>
  <Lines>169</Lines>
  <Paragraphs>48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24128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Admin</cp:lastModifiedBy>
  <cp:revision>2</cp:revision>
  <dcterms:created xsi:type="dcterms:W3CDTF">2025-11-18T14:10:00Z</dcterms:created>
  <dcterms:modified xsi:type="dcterms:W3CDTF">2025-11-18T14:17:00Z</dcterms:modified>
</cp:coreProperties>
</file>