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55B93" w:rsidRPr="00155B93" w:rsidRDefault="00155B93" w:rsidP="00155B93">
      <w:pPr>
        <w:widowControl/>
        <w:autoSpaceDE w:val="0"/>
        <w:autoSpaceDN w:val="0"/>
        <w:adjustRightInd w:val="0"/>
        <w:rPr>
          <w:rFonts w:ascii="Times New Roman" w:hAnsi="Times New Roman" w:cs="Times New Roman"/>
          <w:lang w:val="x-none"/>
        </w:rPr>
      </w:pPr>
    </w:p>
    <w:p w:rsidR="00155B93" w:rsidRPr="00155B93" w:rsidRDefault="00155B93" w:rsidP="00155B93">
      <w:pPr>
        <w:keepNext/>
        <w:keepLines/>
        <w:widowControl/>
        <w:autoSpaceDE w:val="0"/>
        <w:autoSpaceDN w:val="0"/>
        <w:adjustRightInd w:val="0"/>
        <w:ind w:right="-30"/>
        <w:jc w:val="center"/>
        <w:outlineLvl w:val="0"/>
        <w:rPr>
          <w:b/>
          <w:bCs/>
          <w:sz w:val="22"/>
          <w:szCs w:val="22"/>
          <w:u w:val="single" w:color="000000"/>
          <w:lang w:val="x-none"/>
        </w:rPr>
      </w:pPr>
      <w:bookmarkStart w:id="0" w:name="OLE_LINK2"/>
      <w:bookmarkEnd w:id="0"/>
      <w:r w:rsidRPr="00155B93">
        <w:rPr>
          <w:b/>
          <w:bCs/>
          <w:sz w:val="22"/>
          <w:szCs w:val="22"/>
          <w:u w:val="single" w:color="000000"/>
          <w:lang w:val="x-none"/>
        </w:rPr>
        <w:t>ESTUDO TÉCNICO PRELIMINAR – ETP</w:t>
      </w:r>
    </w:p>
    <w:p w:rsidR="00155B93" w:rsidRPr="00155B93" w:rsidRDefault="00155B93" w:rsidP="00155B93">
      <w:pPr>
        <w:keepNext/>
        <w:keepLines/>
        <w:widowControl/>
        <w:autoSpaceDE w:val="0"/>
        <w:autoSpaceDN w:val="0"/>
        <w:adjustRightInd w:val="0"/>
        <w:ind w:right="-30"/>
        <w:jc w:val="both"/>
        <w:rPr>
          <w:b/>
          <w:bCs/>
          <w:sz w:val="22"/>
          <w:szCs w:val="22"/>
          <w:lang w:val="x-none"/>
        </w:rPr>
      </w:pPr>
      <w:r w:rsidRPr="00155B93">
        <w:rPr>
          <w:b/>
          <w:bCs/>
          <w:sz w:val="22"/>
          <w:szCs w:val="22"/>
          <w:lang w:val="x-none"/>
        </w:rPr>
        <w:t xml:space="preserve">    </w:t>
      </w:r>
    </w:p>
    <w:p w:rsidR="00155B93" w:rsidRPr="00155B93" w:rsidRDefault="00155B93" w:rsidP="00155B93">
      <w:pPr>
        <w:keepNext/>
        <w:keepLines/>
        <w:widowControl/>
        <w:autoSpaceDE w:val="0"/>
        <w:autoSpaceDN w:val="0"/>
        <w:adjustRightInd w:val="0"/>
        <w:ind w:right="-30"/>
        <w:jc w:val="both"/>
        <w:rPr>
          <w:rFonts w:ascii="Times New Roman" w:hAnsi="Times New Roman" w:cs="Times New Roman"/>
          <w:lang w:val="x-none"/>
        </w:rPr>
      </w:pPr>
    </w:p>
    <w:p w:rsidR="00155B93" w:rsidRPr="00155B93" w:rsidRDefault="00155B93" w:rsidP="00155B93">
      <w:pPr>
        <w:keepNext/>
        <w:keepLines/>
        <w:widowControl/>
        <w:autoSpaceDE w:val="0"/>
        <w:autoSpaceDN w:val="0"/>
        <w:adjustRightInd w:val="0"/>
        <w:ind w:right="-30"/>
        <w:jc w:val="both"/>
        <w:rPr>
          <w:b/>
          <w:bCs/>
          <w:sz w:val="22"/>
          <w:szCs w:val="22"/>
          <w:lang w:val="x-none"/>
        </w:rPr>
      </w:pPr>
      <w:r w:rsidRPr="00155B93">
        <w:rPr>
          <w:b/>
          <w:bCs/>
          <w:sz w:val="22"/>
          <w:szCs w:val="22"/>
          <w:lang w:val="x-none"/>
        </w:rPr>
        <w:t>OBJETO: DISPENSA DE LICITAÇÃO PARA AQUISIÇÃO DE OLEO DIESEL S10 NECESSÁRIO PARA PERFURAÇÃO DOIS POÇOS ARTESIANOS, NA ESTRADA JAPURÁ E NA ESTRADA LAGOA DE CONVENIO FIRMADO ENTRE O MUNICIPIO DE JAPURÁ E IAT (INSTITUTO DE ÁGUA E TERRA) DO ESTADO DO PARANÁ.</w:t>
      </w:r>
    </w:p>
    <w:p w:rsidR="00155B93" w:rsidRPr="00155B93" w:rsidRDefault="00155B93" w:rsidP="00155B93">
      <w:pPr>
        <w:keepNext/>
        <w:keepLines/>
        <w:widowControl/>
        <w:autoSpaceDE w:val="0"/>
        <w:autoSpaceDN w:val="0"/>
        <w:adjustRightInd w:val="0"/>
        <w:ind w:right="-30"/>
        <w:jc w:val="both"/>
        <w:rPr>
          <w:rFonts w:ascii="Times New Roman" w:hAnsi="Times New Roman" w:cs="Times New Roman"/>
          <w:lang w:val="x-none"/>
        </w:rPr>
      </w:pPr>
    </w:p>
    <w:p w:rsidR="00155B93" w:rsidRPr="00155B93" w:rsidRDefault="00155B93" w:rsidP="00155B93">
      <w:pPr>
        <w:keepNext/>
        <w:keepLines/>
        <w:widowControl/>
        <w:autoSpaceDE w:val="0"/>
        <w:autoSpaceDN w:val="0"/>
        <w:adjustRightInd w:val="0"/>
        <w:ind w:right="-30"/>
        <w:jc w:val="both"/>
        <w:rPr>
          <w:b/>
          <w:bCs/>
          <w:sz w:val="22"/>
          <w:szCs w:val="22"/>
          <w:lang w:val="x-none"/>
        </w:rPr>
      </w:pPr>
      <w:r w:rsidRPr="00155B93">
        <w:rPr>
          <w:b/>
          <w:bCs/>
          <w:sz w:val="22"/>
          <w:szCs w:val="22"/>
          <w:lang w:val="x-none"/>
        </w:rPr>
        <w:t>1. INTRODUÇÃO</w:t>
      </w:r>
    </w:p>
    <w:p w:rsidR="00155B93" w:rsidRPr="00155B93" w:rsidRDefault="00155B93" w:rsidP="00155B93">
      <w:pPr>
        <w:keepNext/>
        <w:keepLines/>
        <w:widowControl/>
        <w:autoSpaceDE w:val="0"/>
        <w:autoSpaceDN w:val="0"/>
        <w:adjustRightInd w:val="0"/>
        <w:ind w:right="-30"/>
        <w:jc w:val="both"/>
        <w:rPr>
          <w:sz w:val="22"/>
          <w:szCs w:val="22"/>
          <w:lang w:val="x-none"/>
        </w:rPr>
      </w:pPr>
      <w:r w:rsidRPr="00155B93">
        <w:rPr>
          <w:sz w:val="22"/>
          <w:szCs w:val="22"/>
          <w:lang w:val="x-none"/>
        </w:rPr>
        <w:t>As contratações governamentais produzem significativo impacto na atividade econômica, tendo em vista o volume de recursos envolvidos, os quais, em grande parte, são instrumentos de realização de políticas públicas. Neste sentido, um planejamento bem elaborado propicia contratações potencialmente mais eficientes, posto que a realização de estudos previamente delineados conduz ao conhecimento de novas modelagens/metodologias ofertadas pelo mercado, resultado na melhor qualidade do gasto e em uma gestão eficiente dos recursos públicos.</w:t>
      </w:r>
    </w:p>
    <w:p w:rsidR="00155B93" w:rsidRPr="00155B93" w:rsidRDefault="00155B93" w:rsidP="00155B93">
      <w:pPr>
        <w:keepNext/>
        <w:keepLines/>
        <w:widowControl/>
        <w:autoSpaceDE w:val="0"/>
        <w:autoSpaceDN w:val="0"/>
        <w:adjustRightInd w:val="0"/>
        <w:ind w:right="-30"/>
        <w:jc w:val="both"/>
        <w:rPr>
          <w:rFonts w:ascii="Times New Roman" w:hAnsi="Times New Roman" w:cs="Times New Roman"/>
          <w:lang w:val="x-none"/>
        </w:rPr>
      </w:pPr>
    </w:p>
    <w:p w:rsidR="00155B93" w:rsidRPr="00155B93" w:rsidRDefault="00155B93" w:rsidP="00155B93">
      <w:pPr>
        <w:keepNext/>
        <w:keepLines/>
        <w:widowControl/>
        <w:autoSpaceDE w:val="0"/>
        <w:autoSpaceDN w:val="0"/>
        <w:adjustRightInd w:val="0"/>
        <w:ind w:right="-30"/>
        <w:jc w:val="both"/>
        <w:rPr>
          <w:sz w:val="22"/>
          <w:szCs w:val="22"/>
          <w:lang w:val="x-none"/>
        </w:rPr>
      </w:pPr>
      <w:r w:rsidRPr="00155B93">
        <w:rPr>
          <w:sz w:val="22"/>
          <w:szCs w:val="22"/>
          <w:lang w:val="x-none"/>
        </w:rPr>
        <w:t>Neste contexto, o presente documento apresenta os estudos técnicos preliminares que visam assegurar a viabilidade (técnica e econômica) da contratação pretendida e o levantamento dos elementos essenciais que servirão para compor Termo de Referência ou Projeto Básico.</w:t>
      </w:r>
    </w:p>
    <w:p w:rsidR="00155B93" w:rsidRPr="00155B93" w:rsidRDefault="00155B93" w:rsidP="00155B93">
      <w:pPr>
        <w:keepNext/>
        <w:keepLines/>
        <w:widowControl/>
        <w:autoSpaceDE w:val="0"/>
        <w:autoSpaceDN w:val="0"/>
        <w:adjustRightInd w:val="0"/>
        <w:ind w:right="-30"/>
        <w:jc w:val="both"/>
        <w:rPr>
          <w:rFonts w:ascii="Times New Roman" w:hAnsi="Times New Roman" w:cs="Times New Roman"/>
          <w:lang w:val="x-none"/>
        </w:rPr>
      </w:pPr>
    </w:p>
    <w:p w:rsidR="00155B93" w:rsidRPr="00155B93" w:rsidRDefault="00155B93" w:rsidP="00155B93">
      <w:pPr>
        <w:keepNext/>
        <w:keepLines/>
        <w:widowControl/>
        <w:autoSpaceDE w:val="0"/>
        <w:autoSpaceDN w:val="0"/>
        <w:adjustRightInd w:val="0"/>
        <w:ind w:right="-30"/>
        <w:jc w:val="both"/>
        <w:rPr>
          <w:sz w:val="22"/>
          <w:szCs w:val="22"/>
          <w:lang w:val="x-none"/>
        </w:rPr>
      </w:pPr>
      <w:r w:rsidRPr="00155B93">
        <w:rPr>
          <w:sz w:val="22"/>
          <w:szCs w:val="22"/>
          <w:lang w:val="x-none"/>
        </w:rPr>
        <w:t>Este estudo consiste na primeira etapa do planejamento de uma contratação, de modo a assegurar a viabilidade e embasar o termo de referência, conforme previsto na Lei 14.133/2021, art. 6°, inciso XX.</w:t>
      </w:r>
    </w:p>
    <w:p w:rsidR="00155B93" w:rsidRPr="00155B93" w:rsidRDefault="00155B93" w:rsidP="00155B93">
      <w:pPr>
        <w:keepNext/>
        <w:keepLines/>
        <w:widowControl/>
        <w:autoSpaceDE w:val="0"/>
        <w:autoSpaceDN w:val="0"/>
        <w:adjustRightInd w:val="0"/>
        <w:ind w:right="-30"/>
        <w:jc w:val="both"/>
        <w:rPr>
          <w:rFonts w:ascii="Times New Roman" w:hAnsi="Times New Roman" w:cs="Times New Roman"/>
          <w:lang w:val="x-none"/>
        </w:rPr>
      </w:pPr>
    </w:p>
    <w:p w:rsidR="00155B93" w:rsidRPr="00155B93" w:rsidRDefault="00155B93" w:rsidP="00155B93">
      <w:pPr>
        <w:keepNext/>
        <w:keepLines/>
        <w:widowControl/>
        <w:autoSpaceDE w:val="0"/>
        <w:autoSpaceDN w:val="0"/>
        <w:adjustRightInd w:val="0"/>
        <w:ind w:right="-30"/>
        <w:jc w:val="both"/>
        <w:rPr>
          <w:b/>
          <w:bCs/>
          <w:sz w:val="22"/>
          <w:szCs w:val="22"/>
          <w:lang w:val="x-none"/>
        </w:rPr>
      </w:pPr>
      <w:r w:rsidRPr="00155B93">
        <w:rPr>
          <w:b/>
          <w:bCs/>
          <w:sz w:val="22"/>
          <w:szCs w:val="22"/>
          <w:lang w:val="x-none"/>
        </w:rPr>
        <w:t>2. NECESSIDADE/JUSTIFICATIVA DE CONTRATAÇÃO</w:t>
      </w:r>
    </w:p>
    <w:p w:rsidR="00155B93" w:rsidRPr="00155B93" w:rsidRDefault="00155B93" w:rsidP="00155B93">
      <w:pPr>
        <w:keepNext/>
        <w:keepLines/>
        <w:widowControl/>
        <w:autoSpaceDE w:val="0"/>
        <w:autoSpaceDN w:val="0"/>
        <w:adjustRightInd w:val="0"/>
        <w:ind w:right="-30"/>
        <w:rPr>
          <w:rFonts w:ascii="Times New Roman" w:hAnsi="Times New Roman" w:cs="Times New Roman"/>
          <w:lang w:val="x-none"/>
        </w:rPr>
      </w:pPr>
    </w:p>
    <w:p w:rsidR="00155B93" w:rsidRPr="00155B93" w:rsidRDefault="00155B93" w:rsidP="00155B93">
      <w:pPr>
        <w:widowControl/>
        <w:autoSpaceDE w:val="0"/>
        <w:autoSpaceDN w:val="0"/>
        <w:adjustRightInd w:val="0"/>
        <w:spacing w:before="105" w:after="105"/>
        <w:jc w:val="both"/>
        <w:rPr>
          <w:rFonts w:ascii="Times New Roman" w:hAnsi="Times New Roman" w:cs="Times New Roman"/>
          <w:sz w:val="23"/>
          <w:szCs w:val="23"/>
          <w:lang w:val="x-none"/>
        </w:rPr>
      </w:pPr>
      <w:r w:rsidRPr="00155B93">
        <w:rPr>
          <w:rFonts w:ascii="Times New Roman" w:hAnsi="Times New Roman" w:cs="Times New Roman"/>
          <w:sz w:val="24"/>
          <w:szCs w:val="24"/>
          <w:lang w:val="x-none"/>
        </w:rPr>
        <w:t>2.1 A presente justificativa visa a aquisição de Óleo Diesel S10, essencial para a perfuração de dois poços artesianos, conforme estabelecido no convênio firmado entre o Município de Japurá e o Instituto de Água e Terra (IAT) do Estado do Paraná, destinados aos produtores rurais do município.</w:t>
      </w:r>
      <w:r w:rsidRPr="00155B93">
        <w:rPr>
          <w:rFonts w:ascii="Times New Roman" w:hAnsi="Times New Roman" w:cs="Times New Roman"/>
          <w:sz w:val="23"/>
          <w:szCs w:val="23"/>
          <w:lang w:val="x-none"/>
        </w:rPr>
        <w:t xml:space="preserve"> Um convênio firmado entre o Município de Japurá e o Instituto Água e Terra- IAT, seguido oficio n</w:t>
      </w:r>
      <w:r w:rsidRPr="00155B93">
        <w:rPr>
          <w:rFonts w:ascii="Times New Roman" w:hAnsi="Times New Roman" w:cs="Times New Roman"/>
          <w:b/>
          <w:bCs/>
          <w:sz w:val="23"/>
          <w:szCs w:val="23"/>
          <w:lang w:val="x-none"/>
        </w:rPr>
        <w:t>°55/2025</w:t>
      </w:r>
      <w:r w:rsidRPr="00155B93">
        <w:rPr>
          <w:rFonts w:ascii="Times New Roman" w:hAnsi="Times New Roman" w:cs="Times New Roman"/>
          <w:sz w:val="23"/>
          <w:szCs w:val="23"/>
          <w:lang w:val="x-none"/>
        </w:rPr>
        <w:t xml:space="preserve"> pelo Protocolo </w:t>
      </w:r>
      <w:r w:rsidRPr="00155B93">
        <w:rPr>
          <w:rFonts w:ascii="Times New Roman" w:hAnsi="Times New Roman" w:cs="Times New Roman"/>
          <w:b/>
          <w:bCs/>
          <w:sz w:val="23"/>
          <w:szCs w:val="23"/>
          <w:lang w:val="x-none"/>
        </w:rPr>
        <w:t>Nº 20.959.061-1</w:t>
      </w:r>
      <w:r w:rsidRPr="00155B93">
        <w:rPr>
          <w:rFonts w:ascii="Times New Roman" w:hAnsi="Times New Roman" w:cs="Times New Roman"/>
          <w:sz w:val="23"/>
          <w:szCs w:val="23"/>
          <w:lang w:val="x-none"/>
        </w:rPr>
        <w:t>. Da prefeitura municipal de Japurá-Pr.</w:t>
      </w:r>
    </w:p>
    <w:p w:rsidR="00155B93" w:rsidRPr="00155B93" w:rsidRDefault="00155B93" w:rsidP="00155B93">
      <w:pPr>
        <w:widowControl/>
        <w:autoSpaceDE w:val="0"/>
        <w:autoSpaceDN w:val="0"/>
        <w:adjustRightInd w:val="0"/>
        <w:spacing w:before="105" w:after="105"/>
        <w:jc w:val="both"/>
        <w:rPr>
          <w:rFonts w:ascii="Times New Roman" w:hAnsi="Times New Roman" w:cs="Times New Roman"/>
          <w:sz w:val="24"/>
          <w:szCs w:val="24"/>
          <w:lang w:val="x-none"/>
        </w:rPr>
      </w:pPr>
      <w:r w:rsidRPr="00155B93">
        <w:rPr>
          <w:rFonts w:ascii="Times New Roman" w:hAnsi="Times New Roman" w:cs="Times New Roman"/>
          <w:sz w:val="24"/>
          <w:szCs w:val="24"/>
          <w:lang w:val="x-none"/>
        </w:rPr>
        <w:t>2.2 A presente justificativa visa a aquisição de Óleo Diesel S10, essencial para a perfuração de dois poços artesianos, conforme estabelecido no convênio firmado entre o Município de Japurá e o Instituto de Água e Terra (IAT) do Estado do Paraná, destinados aos produtores rurais do município.</w:t>
      </w:r>
    </w:p>
    <w:p w:rsidR="00155B93" w:rsidRPr="00155B93" w:rsidRDefault="00155B93" w:rsidP="00155B93">
      <w:pPr>
        <w:widowControl/>
        <w:autoSpaceDE w:val="0"/>
        <w:autoSpaceDN w:val="0"/>
        <w:adjustRightInd w:val="0"/>
        <w:spacing w:before="105" w:after="105"/>
        <w:jc w:val="both"/>
        <w:rPr>
          <w:rFonts w:ascii="Times New Roman" w:hAnsi="Times New Roman" w:cs="Times New Roman"/>
          <w:sz w:val="24"/>
          <w:szCs w:val="24"/>
          <w:lang w:val="x-none"/>
        </w:rPr>
      </w:pPr>
      <w:r w:rsidRPr="00155B93">
        <w:rPr>
          <w:rFonts w:ascii="Times New Roman" w:hAnsi="Times New Roman" w:cs="Times New Roman"/>
          <w:b/>
          <w:bCs/>
          <w:sz w:val="24"/>
          <w:szCs w:val="24"/>
          <w:lang w:val="x-none"/>
        </w:rPr>
        <w:t>2.3 A necessidade</w:t>
      </w:r>
      <w:r w:rsidRPr="00155B93">
        <w:rPr>
          <w:rFonts w:ascii="Times New Roman" w:hAnsi="Times New Roman" w:cs="Times New Roman"/>
          <w:sz w:val="24"/>
          <w:szCs w:val="24"/>
          <w:lang w:val="x-none"/>
        </w:rPr>
        <w:t xml:space="preserve"> da perfuração dos poços artesianos é fundamental para assegurar o abastecimento de água potável às comunidades locais, em especial aos produtores rurais, que dependem da água para suas atividades agropecuárias. A perfuração tem como intuito facilitar o acesso à água nas propriedades rurais, por meio da execução de obras e de implantação do sistema de abastecimento de água (poço), auxiliando e dando um apoio maior para nossos agricultores. Diante das dificuldades enfrentadas pelos moradores e produtores devido à escassez de água e a distância de locomoção, a perfuração dos poços se torna uma medida indispensável e urgente.</w:t>
      </w:r>
    </w:p>
    <w:p w:rsidR="00155B93" w:rsidRPr="00155B93" w:rsidRDefault="00155B93" w:rsidP="00155B93">
      <w:pPr>
        <w:widowControl/>
        <w:autoSpaceDE w:val="0"/>
        <w:autoSpaceDN w:val="0"/>
        <w:adjustRightInd w:val="0"/>
        <w:spacing w:before="105" w:after="105"/>
        <w:jc w:val="both"/>
        <w:rPr>
          <w:rFonts w:ascii="Times New Roman" w:hAnsi="Times New Roman" w:cs="Times New Roman"/>
          <w:sz w:val="24"/>
          <w:szCs w:val="24"/>
          <w:lang w:val="x-none"/>
        </w:rPr>
      </w:pPr>
      <w:r w:rsidRPr="00155B93">
        <w:rPr>
          <w:rFonts w:ascii="Times New Roman" w:hAnsi="Times New Roman" w:cs="Times New Roman"/>
          <w:sz w:val="24"/>
          <w:szCs w:val="24"/>
          <w:lang w:val="x-none"/>
        </w:rPr>
        <w:t>2.4 O Óleo Diesel S10 é crucial para o funcionamento das máquinas de perfuração. Qualquer atraso na aquisição deste combustível pode comprometer a execução dos trabalhos, resultando em prejuízos para a população e os produtores rurais dependentes do abastecimento de água.</w:t>
      </w:r>
    </w:p>
    <w:p w:rsidR="00155B93" w:rsidRPr="00155B93" w:rsidRDefault="00155B93" w:rsidP="00155B93">
      <w:pPr>
        <w:widowControl/>
        <w:autoSpaceDE w:val="0"/>
        <w:autoSpaceDN w:val="0"/>
        <w:adjustRightInd w:val="0"/>
        <w:spacing w:before="105" w:after="105"/>
        <w:jc w:val="both"/>
        <w:rPr>
          <w:lang w:val="x-none"/>
        </w:rPr>
      </w:pPr>
      <w:r w:rsidRPr="00155B93">
        <w:rPr>
          <w:rFonts w:ascii="Times New Roman" w:hAnsi="Times New Roman" w:cs="Times New Roman"/>
          <w:b/>
          <w:bCs/>
          <w:sz w:val="24"/>
          <w:szCs w:val="24"/>
          <w:lang w:val="x-none"/>
        </w:rPr>
        <w:t xml:space="preserve">2.5 A Fundamentação Legal  </w:t>
      </w:r>
      <w:r w:rsidRPr="00155B93">
        <w:rPr>
          <w:rFonts w:ascii="Times New Roman" w:hAnsi="Times New Roman" w:cs="Times New Roman"/>
          <w:sz w:val="24"/>
          <w:szCs w:val="24"/>
          <w:lang w:val="x-none"/>
        </w:rPr>
        <w:t xml:space="preserve">conformidade com a Lei nº 14.133/2021, em seu artigo 75 </w:t>
      </w:r>
      <w:proofErr w:type="spellStart"/>
      <w:r w:rsidRPr="00155B93">
        <w:rPr>
          <w:rFonts w:ascii="Times New Roman" w:hAnsi="Times New Roman" w:cs="Times New Roman"/>
          <w:sz w:val="24"/>
          <w:szCs w:val="24"/>
          <w:lang w:val="x-none"/>
        </w:rPr>
        <w:t>alinea</w:t>
      </w:r>
      <w:proofErr w:type="spellEnd"/>
      <w:r w:rsidRPr="00155B93">
        <w:rPr>
          <w:rFonts w:ascii="Times New Roman" w:hAnsi="Times New Roman" w:cs="Times New Roman"/>
          <w:sz w:val="24"/>
          <w:szCs w:val="24"/>
          <w:lang w:val="x-none"/>
        </w:rPr>
        <w:t xml:space="preserve"> </w:t>
      </w:r>
      <w:r w:rsidRPr="00155B93">
        <w:rPr>
          <w:lang w:val="x-none"/>
        </w:rPr>
        <w:t xml:space="preserve">VIII </w:t>
      </w:r>
    </w:p>
    <w:p w:rsidR="00155B93" w:rsidRPr="00155B93" w:rsidRDefault="00155B93" w:rsidP="00155B93">
      <w:pPr>
        <w:widowControl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  <w:lang w:val="x-none"/>
        </w:rPr>
      </w:pPr>
      <w:r w:rsidRPr="00155B93">
        <w:rPr>
          <w:rFonts w:ascii="Times New Roman" w:hAnsi="Times New Roman" w:cs="Times New Roman"/>
          <w:sz w:val="24"/>
          <w:szCs w:val="24"/>
          <w:lang w:val="x-none"/>
        </w:rPr>
        <w:t xml:space="preserve">, a dispensa de licitação é permitida em casos de emergência ou calamidade pública em razão do valor inciso </w:t>
      </w:r>
      <w:r w:rsidRPr="00155B93">
        <w:rPr>
          <w:lang w:val="x-none"/>
        </w:rPr>
        <w:t xml:space="preserve">VIII </w:t>
      </w:r>
      <w:proofErr w:type="spellStart"/>
      <w:r w:rsidRPr="00155B93">
        <w:rPr>
          <w:lang w:val="x-none"/>
        </w:rPr>
        <w:t>art</w:t>
      </w:r>
      <w:proofErr w:type="spellEnd"/>
      <w:r w:rsidRPr="00155B93">
        <w:rPr>
          <w:lang w:val="x-none"/>
        </w:rPr>
        <w:t xml:space="preserve"> 75 da lei 14133/2021 </w:t>
      </w:r>
      <w:r w:rsidRPr="00155B93">
        <w:rPr>
          <w:rFonts w:ascii="Times New Roman" w:hAnsi="Times New Roman" w:cs="Times New Roman"/>
          <w:sz w:val="24"/>
          <w:szCs w:val="24"/>
          <w:lang w:val="x-none"/>
        </w:rPr>
        <w:t>, quando a situação requer atendimento imediato para evitar prejuízos ou comprometer a segurança de pessoas, bens e serviços.</w:t>
      </w:r>
    </w:p>
    <w:p w:rsidR="00155B93" w:rsidRPr="00155B93" w:rsidRDefault="00155B93" w:rsidP="00155B93">
      <w:pPr>
        <w:widowControl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  <w:lang w:val="x-none"/>
        </w:rPr>
      </w:pPr>
    </w:p>
    <w:p w:rsidR="00155B93" w:rsidRPr="00155B93" w:rsidRDefault="00155B93" w:rsidP="00155B93">
      <w:pPr>
        <w:keepNext/>
        <w:keepLines/>
        <w:widowControl/>
        <w:autoSpaceDE w:val="0"/>
        <w:autoSpaceDN w:val="0"/>
        <w:adjustRightInd w:val="0"/>
        <w:ind w:right="-30"/>
        <w:jc w:val="both"/>
        <w:rPr>
          <w:lang w:val="x-none"/>
        </w:rPr>
      </w:pPr>
      <w:r w:rsidRPr="00155B93">
        <w:rPr>
          <w:lang w:val="x-none"/>
        </w:rPr>
        <w:t>2.6 dada a necessidade urgente e emergencial da perfuração dos poços artesianos, justifica-se a dispensa de licitação para a aquisição do Óleo Diesel S10. A situação requer pronta resposta para assegurar o adequado fornecimento de combustível essencial à realização dos trabalhos, garantindo a disponibilidade de água para a necessidade dos agricultores daquela região.</w:t>
      </w:r>
    </w:p>
    <w:p w:rsidR="00155B93" w:rsidRPr="00155B93" w:rsidRDefault="00155B93" w:rsidP="00155B93">
      <w:pPr>
        <w:keepNext/>
        <w:keepLines/>
        <w:widowControl/>
        <w:autoSpaceDE w:val="0"/>
        <w:autoSpaceDN w:val="0"/>
        <w:adjustRightInd w:val="0"/>
        <w:ind w:right="-30"/>
        <w:jc w:val="both"/>
        <w:rPr>
          <w:lang w:val="x-none"/>
        </w:rPr>
      </w:pPr>
    </w:p>
    <w:p w:rsidR="00155B93" w:rsidRPr="00155B93" w:rsidRDefault="00155B93" w:rsidP="00155B93">
      <w:pPr>
        <w:keepNext/>
        <w:keepLines/>
        <w:widowControl/>
        <w:autoSpaceDE w:val="0"/>
        <w:autoSpaceDN w:val="0"/>
        <w:adjustRightInd w:val="0"/>
        <w:ind w:right="-30"/>
        <w:jc w:val="both"/>
        <w:rPr>
          <w:b/>
          <w:bCs/>
          <w:sz w:val="22"/>
          <w:szCs w:val="22"/>
          <w:lang w:val="x-none"/>
        </w:rPr>
      </w:pPr>
      <w:r w:rsidRPr="00155B93">
        <w:rPr>
          <w:b/>
          <w:bCs/>
          <w:sz w:val="22"/>
          <w:szCs w:val="22"/>
          <w:lang w:val="x-none"/>
        </w:rPr>
        <w:t>3. ALINHAMENTO ENTRE A CONTRATAÇÃO E O PLANO DE CONTRATAÇÕES ANUAL- 2024</w:t>
      </w:r>
    </w:p>
    <w:p w:rsidR="00155B93" w:rsidRPr="00155B93" w:rsidRDefault="00155B93" w:rsidP="00155B93">
      <w:pPr>
        <w:keepNext/>
        <w:keepLines/>
        <w:widowControl/>
        <w:tabs>
          <w:tab w:val="left" w:pos="2730"/>
        </w:tabs>
        <w:autoSpaceDE w:val="0"/>
        <w:autoSpaceDN w:val="0"/>
        <w:adjustRightInd w:val="0"/>
        <w:ind w:right="-30"/>
        <w:rPr>
          <w:sz w:val="22"/>
          <w:szCs w:val="22"/>
          <w:lang w:val="x-none"/>
        </w:rPr>
      </w:pPr>
      <w:r w:rsidRPr="00155B93">
        <w:rPr>
          <w:sz w:val="22"/>
          <w:szCs w:val="22"/>
          <w:lang w:val="x-none"/>
        </w:rPr>
        <w:t>A necessidade da presente contratação encontra-se respaldada no Plano de Contratações Anual da SAMAE de Japura.</w:t>
      </w:r>
    </w:p>
    <w:p w:rsidR="00155B93" w:rsidRPr="00155B93" w:rsidRDefault="00155B93" w:rsidP="00155B93">
      <w:pPr>
        <w:keepNext/>
        <w:keepLines/>
        <w:widowControl/>
        <w:tabs>
          <w:tab w:val="left" w:pos="2730"/>
        </w:tabs>
        <w:autoSpaceDE w:val="0"/>
        <w:autoSpaceDN w:val="0"/>
        <w:adjustRightInd w:val="0"/>
        <w:ind w:right="-30"/>
        <w:rPr>
          <w:rFonts w:ascii="Times New Roman" w:hAnsi="Times New Roman" w:cs="Times New Roman"/>
          <w:lang w:val="x-none"/>
        </w:rPr>
      </w:pPr>
    </w:p>
    <w:p w:rsidR="00155B93" w:rsidRPr="00155B93" w:rsidRDefault="00155B93" w:rsidP="00155B93">
      <w:pPr>
        <w:keepNext/>
        <w:keepLines/>
        <w:widowControl/>
        <w:tabs>
          <w:tab w:val="left" w:pos="2730"/>
        </w:tabs>
        <w:autoSpaceDE w:val="0"/>
        <w:autoSpaceDN w:val="0"/>
        <w:adjustRightInd w:val="0"/>
        <w:ind w:right="-30"/>
        <w:rPr>
          <w:b/>
          <w:bCs/>
          <w:sz w:val="22"/>
          <w:szCs w:val="22"/>
          <w:lang w:val="x-none"/>
        </w:rPr>
      </w:pPr>
      <w:r w:rsidRPr="00155B93">
        <w:rPr>
          <w:b/>
          <w:bCs/>
          <w:sz w:val="22"/>
          <w:szCs w:val="22"/>
          <w:lang w:val="x-none"/>
        </w:rPr>
        <w:t>4. REQUISITOS DA CONTRATAÇÃO</w:t>
      </w:r>
    </w:p>
    <w:p w:rsidR="00155B93" w:rsidRPr="00155B93" w:rsidRDefault="00155B93" w:rsidP="00155B93">
      <w:pPr>
        <w:keepNext/>
        <w:keepLines/>
        <w:widowControl/>
        <w:autoSpaceDE w:val="0"/>
        <w:autoSpaceDN w:val="0"/>
        <w:adjustRightInd w:val="0"/>
        <w:rPr>
          <w:rFonts w:ascii="Times New Roman" w:hAnsi="Times New Roman" w:cs="Times New Roman"/>
          <w:lang w:val="x-none"/>
        </w:rPr>
      </w:pPr>
    </w:p>
    <w:p w:rsidR="00155B93" w:rsidRPr="00155B93" w:rsidRDefault="00155B93" w:rsidP="00155B93">
      <w:pPr>
        <w:widowControl/>
        <w:tabs>
          <w:tab w:val="left" w:pos="480"/>
        </w:tabs>
        <w:autoSpaceDE w:val="0"/>
        <w:autoSpaceDN w:val="0"/>
        <w:adjustRightInd w:val="0"/>
        <w:spacing w:after="45"/>
        <w:ind w:left="480" w:right="315" w:hanging="315"/>
        <w:jc w:val="both"/>
        <w:rPr>
          <w:rFonts w:ascii="Calibri" w:hAnsi="Calibri" w:cs="Calibri"/>
          <w:sz w:val="22"/>
          <w:szCs w:val="22"/>
          <w:lang w:val="x-none"/>
        </w:rPr>
      </w:pPr>
      <w:r w:rsidRPr="00155B93">
        <w:rPr>
          <w:rFonts w:ascii="Calibri" w:hAnsi="Calibri" w:cs="Calibri"/>
          <w:b/>
          <w:bCs/>
          <w:sz w:val="22"/>
          <w:szCs w:val="22"/>
          <w:lang w:val="x-none"/>
        </w:rPr>
        <w:t>3.1</w:t>
      </w:r>
      <w:r w:rsidRPr="00155B93">
        <w:rPr>
          <w:rFonts w:ascii="Calibri" w:hAnsi="Calibri" w:cs="Calibri"/>
          <w:b/>
          <w:bCs/>
          <w:sz w:val="22"/>
          <w:szCs w:val="22"/>
          <w:lang w:val="x-none"/>
        </w:rPr>
        <w:tab/>
      </w:r>
      <w:r w:rsidRPr="00155B93">
        <w:rPr>
          <w:rFonts w:ascii="Calibri" w:hAnsi="Calibri" w:cs="Calibri"/>
          <w:sz w:val="22"/>
          <w:szCs w:val="22"/>
          <w:lang w:val="x-none"/>
        </w:rPr>
        <w:t>A contratação deverá observar os seguintes</w:t>
      </w:r>
      <w:r w:rsidRPr="00155B93">
        <w:rPr>
          <w:rFonts w:ascii="Calibri" w:hAnsi="Calibri" w:cs="Calibri"/>
          <w:spacing w:val="-15"/>
          <w:sz w:val="22"/>
          <w:szCs w:val="22"/>
          <w:lang w:val="x-none"/>
        </w:rPr>
        <w:t xml:space="preserve"> </w:t>
      </w:r>
      <w:r w:rsidRPr="00155B93">
        <w:rPr>
          <w:rFonts w:ascii="Calibri" w:hAnsi="Calibri" w:cs="Calibri"/>
          <w:sz w:val="22"/>
          <w:szCs w:val="22"/>
          <w:lang w:val="x-none"/>
        </w:rPr>
        <w:t>requisitos:</w:t>
      </w:r>
    </w:p>
    <w:p w:rsidR="00155B93" w:rsidRPr="00155B93" w:rsidRDefault="00155B93" w:rsidP="00155B93">
      <w:pPr>
        <w:widowControl/>
        <w:tabs>
          <w:tab w:val="left" w:pos="975"/>
        </w:tabs>
        <w:autoSpaceDE w:val="0"/>
        <w:autoSpaceDN w:val="0"/>
        <w:adjustRightInd w:val="0"/>
        <w:spacing w:after="45"/>
        <w:ind w:left="975" w:right="315" w:hanging="480"/>
        <w:jc w:val="both"/>
        <w:rPr>
          <w:rFonts w:ascii="Calibri" w:hAnsi="Calibri" w:cs="Calibri"/>
          <w:b/>
          <w:bCs/>
          <w:color w:val="FF0000"/>
          <w:sz w:val="22"/>
          <w:szCs w:val="22"/>
          <w:lang w:val="x-none"/>
        </w:rPr>
      </w:pPr>
      <w:r w:rsidRPr="00155B93">
        <w:rPr>
          <w:rFonts w:ascii="Calibri" w:hAnsi="Calibri" w:cs="Calibri"/>
          <w:b/>
          <w:bCs/>
          <w:sz w:val="22"/>
          <w:szCs w:val="22"/>
          <w:lang w:val="x-none"/>
        </w:rPr>
        <w:t>3.1.1</w:t>
      </w:r>
      <w:r w:rsidRPr="00155B93">
        <w:rPr>
          <w:rFonts w:ascii="Calibri" w:hAnsi="Calibri" w:cs="Calibri"/>
          <w:b/>
          <w:bCs/>
          <w:sz w:val="22"/>
          <w:szCs w:val="22"/>
          <w:lang w:val="x-none"/>
        </w:rPr>
        <w:tab/>
      </w:r>
      <w:r w:rsidRPr="00155B93">
        <w:rPr>
          <w:rFonts w:ascii="Calibri" w:hAnsi="Calibri" w:cs="Calibri"/>
          <w:sz w:val="22"/>
          <w:szCs w:val="22"/>
          <w:lang w:val="x-none"/>
        </w:rPr>
        <w:t xml:space="preserve">O critério de julgamento a ser utilizado no presente certame será o </w:t>
      </w:r>
      <w:r w:rsidRPr="00155B93">
        <w:rPr>
          <w:rFonts w:ascii="Calibri" w:hAnsi="Calibri" w:cs="Calibri"/>
          <w:b/>
          <w:bCs/>
          <w:color w:val="FF0000"/>
          <w:sz w:val="22"/>
          <w:szCs w:val="22"/>
          <w:lang w:val="x-none"/>
        </w:rPr>
        <w:t>menor  Preço Global;</w:t>
      </w:r>
    </w:p>
    <w:p w:rsidR="00155B93" w:rsidRPr="00155B93" w:rsidRDefault="00155B93" w:rsidP="00155B93">
      <w:pPr>
        <w:widowControl/>
        <w:tabs>
          <w:tab w:val="left" w:pos="975"/>
        </w:tabs>
        <w:autoSpaceDE w:val="0"/>
        <w:autoSpaceDN w:val="0"/>
        <w:adjustRightInd w:val="0"/>
        <w:spacing w:after="45"/>
        <w:ind w:left="975" w:right="315" w:hanging="480"/>
        <w:jc w:val="both"/>
        <w:rPr>
          <w:rFonts w:ascii="Calibri" w:hAnsi="Calibri" w:cs="Calibri"/>
          <w:sz w:val="22"/>
          <w:szCs w:val="22"/>
          <w:lang w:val="x-none"/>
        </w:rPr>
      </w:pPr>
      <w:r w:rsidRPr="00155B93">
        <w:rPr>
          <w:rFonts w:ascii="Calibri" w:hAnsi="Calibri" w:cs="Calibri"/>
          <w:b/>
          <w:bCs/>
          <w:sz w:val="22"/>
          <w:szCs w:val="22"/>
          <w:lang w:val="x-none"/>
        </w:rPr>
        <w:t>3.1.2</w:t>
      </w:r>
      <w:r w:rsidRPr="00155B93">
        <w:rPr>
          <w:rFonts w:ascii="Calibri" w:hAnsi="Calibri" w:cs="Calibri"/>
          <w:b/>
          <w:bCs/>
          <w:sz w:val="22"/>
          <w:szCs w:val="22"/>
          <w:lang w:val="x-none"/>
        </w:rPr>
        <w:tab/>
      </w:r>
      <w:r w:rsidRPr="00155B93">
        <w:rPr>
          <w:rFonts w:ascii="Calibri" w:hAnsi="Calibri" w:cs="Calibri"/>
          <w:sz w:val="22"/>
          <w:szCs w:val="22"/>
          <w:lang w:val="x-none"/>
        </w:rPr>
        <w:t>Não serão aplicadas a indicação e/ou a vedação de marcas;</w:t>
      </w:r>
    </w:p>
    <w:p w:rsidR="00155B93" w:rsidRPr="00155B93" w:rsidRDefault="00155B93" w:rsidP="00155B93">
      <w:pPr>
        <w:widowControl/>
        <w:tabs>
          <w:tab w:val="left" w:pos="975"/>
        </w:tabs>
        <w:autoSpaceDE w:val="0"/>
        <w:autoSpaceDN w:val="0"/>
        <w:adjustRightInd w:val="0"/>
        <w:spacing w:after="45"/>
        <w:ind w:left="975" w:right="315" w:hanging="480"/>
        <w:jc w:val="both"/>
        <w:rPr>
          <w:rFonts w:ascii="Calibri" w:hAnsi="Calibri" w:cs="Calibri"/>
          <w:sz w:val="22"/>
          <w:szCs w:val="22"/>
          <w:lang w:val="x-none"/>
        </w:rPr>
      </w:pPr>
      <w:r w:rsidRPr="00155B93">
        <w:rPr>
          <w:rFonts w:ascii="Calibri" w:hAnsi="Calibri" w:cs="Calibri"/>
          <w:b/>
          <w:bCs/>
          <w:sz w:val="22"/>
          <w:szCs w:val="22"/>
          <w:lang w:val="x-none"/>
        </w:rPr>
        <w:t>3.1.3</w:t>
      </w:r>
      <w:r w:rsidRPr="00155B93">
        <w:rPr>
          <w:rFonts w:ascii="Calibri" w:hAnsi="Calibri" w:cs="Calibri"/>
          <w:b/>
          <w:bCs/>
          <w:sz w:val="22"/>
          <w:szCs w:val="22"/>
          <w:lang w:val="x-none"/>
        </w:rPr>
        <w:tab/>
      </w:r>
      <w:r w:rsidRPr="00155B93">
        <w:rPr>
          <w:rFonts w:ascii="Calibri" w:hAnsi="Calibri" w:cs="Calibri"/>
          <w:sz w:val="22"/>
          <w:szCs w:val="22"/>
          <w:lang w:val="x-none"/>
        </w:rPr>
        <w:t>Não será admitida a subcontratação do objeto contratual;</w:t>
      </w:r>
    </w:p>
    <w:p w:rsidR="00155B93" w:rsidRPr="00155B93" w:rsidRDefault="00155B93" w:rsidP="00155B93">
      <w:pPr>
        <w:widowControl/>
        <w:tabs>
          <w:tab w:val="left" w:pos="975"/>
        </w:tabs>
        <w:autoSpaceDE w:val="0"/>
        <w:autoSpaceDN w:val="0"/>
        <w:adjustRightInd w:val="0"/>
        <w:spacing w:after="45"/>
        <w:ind w:left="975" w:right="315" w:hanging="480"/>
        <w:jc w:val="both"/>
        <w:rPr>
          <w:rFonts w:ascii="Calibri" w:hAnsi="Calibri" w:cs="Calibri"/>
          <w:sz w:val="22"/>
          <w:szCs w:val="22"/>
          <w:lang w:val="x-none"/>
        </w:rPr>
      </w:pPr>
      <w:r w:rsidRPr="00155B93">
        <w:rPr>
          <w:rFonts w:ascii="Calibri" w:hAnsi="Calibri" w:cs="Calibri"/>
          <w:b/>
          <w:bCs/>
          <w:sz w:val="22"/>
          <w:szCs w:val="22"/>
          <w:lang w:val="x-none"/>
        </w:rPr>
        <w:t>3.1.4</w:t>
      </w:r>
      <w:r w:rsidRPr="00155B93">
        <w:rPr>
          <w:rFonts w:ascii="Calibri" w:hAnsi="Calibri" w:cs="Calibri"/>
          <w:b/>
          <w:bCs/>
          <w:sz w:val="22"/>
          <w:szCs w:val="22"/>
          <w:lang w:val="x-none"/>
        </w:rPr>
        <w:tab/>
      </w:r>
      <w:r w:rsidRPr="00155B93">
        <w:rPr>
          <w:rFonts w:ascii="Calibri" w:hAnsi="Calibri" w:cs="Calibri"/>
          <w:sz w:val="22"/>
          <w:szCs w:val="22"/>
          <w:lang w:val="x-none"/>
        </w:rPr>
        <w:t>Não haverá exigência da garantia da contratação dos arts. 96 e seguintes da Lei nº 14.133/21.</w:t>
      </w:r>
    </w:p>
    <w:p w:rsidR="00155B93" w:rsidRPr="00155B93" w:rsidRDefault="00155B93" w:rsidP="00155B93">
      <w:pPr>
        <w:widowControl/>
        <w:tabs>
          <w:tab w:val="left" w:pos="975"/>
        </w:tabs>
        <w:autoSpaceDE w:val="0"/>
        <w:autoSpaceDN w:val="0"/>
        <w:adjustRightInd w:val="0"/>
        <w:spacing w:after="45"/>
        <w:ind w:left="975" w:right="315" w:hanging="480"/>
        <w:jc w:val="both"/>
        <w:rPr>
          <w:rFonts w:ascii="Calibri" w:hAnsi="Calibri" w:cs="Calibri"/>
          <w:b/>
          <w:bCs/>
          <w:sz w:val="22"/>
          <w:szCs w:val="22"/>
          <w:lang w:val="x-none"/>
        </w:rPr>
      </w:pPr>
      <w:r w:rsidRPr="00155B93">
        <w:rPr>
          <w:rFonts w:ascii="Calibri" w:hAnsi="Calibri" w:cs="Calibri"/>
          <w:b/>
          <w:bCs/>
          <w:sz w:val="22"/>
          <w:szCs w:val="22"/>
          <w:lang w:val="x-none"/>
        </w:rPr>
        <w:t>3.1.5 Capacidade de Fornecimento e  garantir a capacidade de fornecimento contínuo de óleo diesel S10 durante todo o período previsto para a execução do contrato com disponibilidade de transporte adequado para a entrega do combustível nos locais indicados.</w:t>
      </w:r>
    </w:p>
    <w:p w:rsidR="00155B93" w:rsidRPr="00155B93" w:rsidRDefault="00155B93" w:rsidP="00155B93">
      <w:pPr>
        <w:keepNext/>
        <w:keepLines/>
        <w:widowControl/>
        <w:tabs>
          <w:tab w:val="left" w:pos="375"/>
        </w:tabs>
        <w:autoSpaceDE w:val="0"/>
        <w:autoSpaceDN w:val="0"/>
        <w:adjustRightInd w:val="0"/>
        <w:ind w:firstLine="30"/>
        <w:outlineLvl w:val="1"/>
        <w:rPr>
          <w:b/>
          <w:bCs/>
          <w:sz w:val="22"/>
          <w:szCs w:val="22"/>
          <w:lang w:val="x-none"/>
        </w:rPr>
      </w:pPr>
      <w:r w:rsidRPr="00155B93">
        <w:rPr>
          <w:rFonts w:ascii="Calibri" w:hAnsi="Calibri" w:cs="Calibri"/>
          <w:b/>
          <w:bCs/>
          <w:sz w:val="22"/>
          <w:szCs w:val="22"/>
          <w:lang w:val="x-none"/>
        </w:rPr>
        <w:t>3.1.6  Prazo de Entrega, o Cumprimento rigoroso dos prazos de entrega estabelecidos no contrato, evitando atrasos que possam comprometer a perfuração dos poços artesianos.</w:t>
      </w:r>
      <w:r w:rsidRPr="00155B93">
        <w:rPr>
          <w:b/>
          <w:bCs/>
          <w:sz w:val="22"/>
          <w:szCs w:val="22"/>
          <w:lang w:val="x-none"/>
        </w:rPr>
        <w:t xml:space="preserve"> </w:t>
      </w:r>
    </w:p>
    <w:p w:rsidR="00155B93" w:rsidRPr="00155B93" w:rsidRDefault="00155B93" w:rsidP="00155B93">
      <w:pPr>
        <w:keepNext/>
        <w:keepLines/>
        <w:widowControl/>
        <w:tabs>
          <w:tab w:val="left" w:pos="375"/>
        </w:tabs>
        <w:autoSpaceDE w:val="0"/>
        <w:autoSpaceDN w:val="0"/>
        <w:adjustRightInd w:val="0"/>
        <w:ind w:firstLine="30"/>
        <w:outlineLvl w:val="1"/>
        <w:rPr>
          <w:b/>
          <w:bCs/>
          <w:sz w:val="22"/>
          <w:szCs w:val="22"/>
          <w:lang w:val="x-none"/>
        </w:rPr>
      </w:pPr>
      <w:r w:rsidRPr="00155B93">
        <w:rPr>
          <w:b/>
          <w:bCs/>
          <w:sz w:val="22"/>
          <w:szCs w:val="22"/>
          <w:lang w:val="x-none"/>
        </w:rPr>
        <w:t>5. RELAÇÃO ENTRE A DEMANDA PREVISTA E QUANTIDADES DE CADA ITEM</w:t>
      </w:r>
    </w:p>
    <w:p w:rsidR="00155B93" w:rsidRPr="00155B93" w:rsidRDefault="00155B93" w:rsidP="00155B93">
      <w:pPr>
        <w:keepNext/>
        <w:keepLines/>
        <w:widowControl/>
        <w:tabs>
          <w:tab w:val="left" w:pos="375"/>
        </w:tabs>
        <w:autoSpaceDE w:val="0"/>
        <w:autoSpaceDN w:val="0"/>
        <w:adjustRightInd w:val="0"/>
        <w:ind w:firstLine="30"/>
        <w:outlineLvl w:val="1"/>
        <w:rPr>
          <w:rFonts w:ascii="Times New Roman" w:hAnsi="Times New Roman" w:cs="Times New Roman"/>
          <w:lang w:val="x-none"/>
        </w:rPr>
      </w:pPr>
    </w:p>
    <w:tbl>
      <w:tblPr>
        <w:tblW w:w="4800" w:type="pct"/>
        <w:tblInd w:w="232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702"/>
        <w:gridCol w:w="1044"/>
        <w:gridCol w:w="3646"/>
        <w:gridCol w:w="841"/>
        <w:gridCol w:w="857"/>
        <w:gridCol w:w="982"/>
        <w:gridCol w:w="1262"/>
      </w:tblGrid>
      <w:tr w:rsidR="00155B93" w:rsidRPr="00155B93">
        <w:tc>
          <w:tcPr>
            <w:tcW w:w="8985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5B93" w:rsidRPr="00155B93" w:rsidRDefault="00155B93" w:rsidP="00155B93">
            <w:pPr>
              <w:widowControl/>
              <w:autoSpaceDE w:val="0"/>
              <w:autoSpaceDN w:val="0"/>
              <w:adjustRightInd w:val="0"/>
              <w:rPr>
                <w:lang w:val="x-none"/>
              </w:rPr>
            </w:pPr>
            <w:r w:rsidRPr="00155B93">
              <w:rPr>
                <w:lang w:val="x-none"/>
              </w:rPr>
              <w:t>Lote: 1 - Lote 001</w:t>
            </w:r>
          </w:p>
        </w:tc>
      </w:tr>
      <w:tr w:rsidR="00155B93" w:rsidRPr="00155B93">
        <w:tblPrEx>
          <w:tblCellSpacing w:w="-8" w:type="nil"/>
        </w:tblPrEx>
        <w:trPr>
          <w:tblCellSpacing w:w="-8" w:type="nil"/>
        </w:trPr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:rsidR="00155B93" w:rsidRPr="00155B93" w:rsidRDefault="00155B93" w:rsidP="00155B93">
            <w:pPr>
              <w:widowControl/>
              <w:autoSpaceDE w:val="0"/>
              <w:autoSpaceDN w:val="0"/>
              <w:adjustRightInd w:val="0"/>
              <w:rPr>
                <w:lang w:val="x-none"/>
              </w:rPr>
            </w:pPr>
            <w:r w:rsidRPr="00155B93">
              <w:rPr>
                <w:lang w:val="x-none"/>
              </w:rPr>
              <w:t>Item</w:t>
            </w:r>
          </w:p>
        </w:tc>
        <w:tc>
          <w:tcPr>
            <w:tcW w:w="10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:rsidR="00155B93" w:rsidRPr="00155B93" w:rsidRDefault="00155B93" w:rsidP="00155B93">
            <w:pPr>
              <w:widowControl/>
              <w:autoSpaceDE w:val="0"/>
              <w:autoSpaceDN w:val="0"/>
              <w:adjustRightInd w:val="0"/>
              <w:rPr>
                <w:lang w:val="x-none"/>
              </w:rPr>
            </w:pPr>
            <w:r w:rsidRPr="00155B93">
              <w:rPr>
                <w:lang w:val="x-none"/>
              </w:rPr>
              <w:t>Código do p</w:t>
            </w:r>
          </w:p>
        </w:tc>
        <w:tc>
          <w:tcPr>
            <w:tcW w:w="3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:rsidR="00155B93" w:rsidRPr="00155B93" w:rsidRDefault="00155B93" w:rsidP="00155B93">
            <w:pPr>
              <w:widowControl/>
              <w:autoSpaceDE w:val="0"/>
              <w:autoSpaceDN w:val="0"/>
              <w:adjustRightInd w:val="0"/>
              <w:rPr>
                <w:lang w:val="x-none"/>
              </w:rPr>
            </w:pPr>
            <w:r w:rsidRPr="00155B93">
              <w:rPr>
                <w:lang w:val="x-none"/>
              </w:rPr>
              <w:t>Nome do produto/serviço</w:t>
            </w:r>
          </w:p>
        </w:tc>
        <w:tc>
          <w:tcPr>
            <w:tcW w:w="8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:rsidR="00155B93" w:rsidRPr="00155B93" w:rsidRDefault="00155B93" w:rsidP="00155B93">
            <w:pPr>
              <w:widowControl/>
              <w:autoSpaceDE w:val="0"/>
              <w:autoSpaceDN w:val="0"/>
              <w:adjustRightInd w:val="0"/>
              <w:rPr>
                <w:lang w:val="x-none"/>
              </w:rPr>
            </w:pPr>
            <w:r w:rsidRPr="00155B93">
              <w:rPr>
                <w:lang w:val="x-none"/>
              </w:rPr>
              <w:t>Quantidade</w:t>
            </w: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:rsidR="00155B93" w:rsidRPr="00155B93" w:rsidRDefault="00155B93" w:rsidP="00155B93">
            <w:pPr>
              <w:widowControl/>
              <w:autoSpaceDE w:val="0"/>
              <w:autoSpaceDN w:val="0"/>
              <w:adjustRightInd w:val="0"/>
              <w:rPr>
                <w:lang w:val="x-none"/>
              </w:rPr>
            </w:pPr>
            <w:r w:rsidRPr="00155B93">
              <w:rPr>
                <w:lang w:val="x-none"/>
              </w:rPr>
              <w:t>Unidade</w:t>
            </w:r>
          </w:p>
        </w:tc>
        <w:tc>
          <w:tcPr>
            <w:tcW w:w="9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:rsidR="00155B93" w:rsidRPr="00155B93" w:rsidRDefault="00155B93" w:rsidP="00155B93">
            <w:pPr>
              <w:widowControl/>
              <w:autoSpaceDE w:val="0"/>
              <w:autoSpaceDN w:val="0"/>
              <w:adjustRightInd w:val="0"/>
              <w:rPr>
                <w:lang w:val="x-none"/>
              </w:rPr>
            </w:pPr>
            <w:r w:rsidRPr="00155B93">
              <w:rPr>
                <w:lang w:val="x-none"/>
              </w:rPr>
              <w:t>Preço máximo</w:t>
            </w:r>
          </w:p>
        </w:tc>
        <w:tc>
          <w:tcPr>
            <w:tcW w:w="12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:rsidR="00155B93" w:rsidRPr="00155B93" w:rsidRDefault="00155B93" w:rsidP="00155B93">
            <w:pPr>
              <w:widowControl/>
              <w:autoSpaceDE w:val="0"/>
              <w:autoSpaceDN w:val="0"/>
              <w:adjustRightInd w:val="0"/>
              <w:rPr>
                <w:lang w:val="x-none"/>
              </w:rPr>
            </w:pPr>
            <w:r w:rsidRPr="00155B93">
              <w:rPr>
                <w:lang w:val="x-none"/>
              </w:rPr>
              <w:t>Preço máximo total</w:t>
            </w:r>
          </w:p>
        </w:tc>
      </w:tr>
      <w:tr w:rsidR="00155B93" w:rsidRPr="00155B93">
        <w:tblPrEx>
          <w:tblCellSpacing w:w="-8" w:type="nil"/>
        </w:tblPrEx>
        <w:trPr>
          <w:tblCellSpacing w:w="-8" w:type="nil"/>
        </w:trPr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5B93" w:rsidRPr="00155B93" w:rsidRDefault="00155B93" w:rsidP="00155B93">
            <w:pPr>
              <w:widowControl/>
              <w:autoSpaceDE w:val="0"/>
              <w:autoSpaceDN w:val="0"/>
              <w:adjustRightInd w:val="0"/>
              <w:rPr>
                <w:lang w:val="x-none"/>
              </w:rPr>
            </w:pPr>
            <w:r w:rsidRPr="00155B93">
              <w:rPr>
                <w:lang w:val="x-none"/>
              </w:rPr>
              <w:t>1</w:t>
            </w:r>
          </w:p>
        </w:tc>
        <w:tc>
          <w:tcPr>
            <w:tcW w:w="10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5B93" w:rsidRPr="00155B93" w:rsidRDefault="00155B93" w:rsidP="00155B93">
            <w:pPr>
              <w:widowControl/>
              <w:autoSpaceDE w:val="0"/>
              <w:autoSpaceDN w:val="0"/>
              <w:adjustRightInd w:val="0"/>
              <w:rPr>
                <w:lang w:val="x-none"/>
              </w:rPr>
            </w:pPr>
            <w:r w:rsidRPr="00155B93">
              <w:rPr>
                <w:lang w:val="x-none"/>
              </w:rPr>
              <w:t>23619</w:t>
            </w:r>
          </w:p>
        </w:tc>
        <w:tc>
          <w:tcPr>
            <w:tcW w:w="3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5B93" w:rsidRPr="00155B93" w:rsidRDefault="00155B93" w:rsidP="00155B93">
            <w:pPr>
              <w:widowControl/>
              <w:autoSpaceDE w:val="0"/>
              <w:autoSpaceDN w:val="0"/>
              <w:adjustRightInd w:val="0"/>
              <w:rPr>
                <w:lang w:val="x-none"/>
              </w:rPr>
            </w:pPr>
            <w:r w:rsidRPr="00155B93">
              <w:rPr>
                <w:lang w:val="x-none"/>
              </w:rPr>
              <w:t xml:space="preserve">ÓLEO DIESEL S-10 ADITIVADO   </w:t>
            </w:r>
          </w:p>
        </w:tc>
        <w:tc>
          <w:tcPr>
            <w:tcW w:w="8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5B93" w:rsidRPr="00155B93" w:rsidRDefault="00155B93" w:rsidP="00155B93">
            <w:pPr>
              <w:widowControl/>
              <w:autoSpaceDE w:val="0"/>
              <w:autoSpaceDN w:val="0"/>
              <w:adjustRightInd w:val="0"/>
              <w:rPr>
                <w:lang w:val="x-none"/>
              </w:rPr>
            </w:pPr>
            <w:r w:rsidRPr="00155B93">
              <w:rPr>
                <w:lang w:val="x-none"/>
              </w:rPr>
              <w:t>4.000,00</w:t>
            </w: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5B93" w:rsidRPr="00155B93" w:rsidRDefault="00155B93" w:rsidP="00155B93">
            <w:pPr>
              <w:widowControl/>
              <w:autoSpaceDE w:val="0"/>
              <w:autoSpaceDN w:val="0"/>
              <w:adjustRightInd w:val="0"/>
              <w:rPr>
                <w:lang w:val="x-none"/>
              </w:rPr>
            </w:pPr>
            <w:r w:rsidRPr="00155B93">
              <w:rPr>
                <w:lang w:val="x-none"/>
              </w:rPr>
              <w:t>L</w:t>
            </w:r>
          </w:p>
        </w:tc>
        <w:tc>
          <w:tcPr>
            <w:tcW w:w="9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5B93" w:rsidRPr="00155B93" w:rsidRDefault="00155B93" w:rsidP="00155B93">
            <w:pPr>
              <w:widowControl/>
              <w:autoSpaceDE w:val="0"/>
              <w:autoSpaceDN w:val="0"/>
              <w:adjustRightInd w:val="0"/>
              <w:rPr>
                <w:lang w:val="x-none"/>
              </w:rPr>
            </w:pPr>
            <w:r w:rsidRPr="00155B93">
              <w:rPr>
                <w:lang w:val="x-none"/>
              </w:rPr>
              <w:t>6,22</w:t>
            </w:r>
          </w:p>
        </w:tc>
        <w:tc>
          <w:tcPr>
            <w:tcW w:w="12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5B93" w:rsidRPr="00155B93" w:rsidRDefault="00155B93" w:rsidP="00155B93">
            <w:pPr>
              <w:widowControl/>
              <w:autoSpaceDE w:val="0"/>
              <w:autoSpaceDN w:val="0"/>
              <w:adjustRightInd w:val="0"/>
              <w:rPr>
                <w:lang w:val="x-none"/>
              </w:rPr>
            </w:pPr>
            <w:r w:rsidRPr="00155B93">
              <w:rPr>
                <w:lang w:val="x-none"/>
              </w:rPr>
              <w:t>24.880,00</w:t>
            </w:r>
          </w:p>
        </w:tc>
      </w:tr>
      <w:tr w:rsidR="00155B93" w:rsidRPr="00155B93">
        <w:tblPrEx>
          <w:tblCellSpacing w:w="-8" w:type="nil"/>
        </w:tblPrEx>
        <w:trPr>
          <w:tblCellSpacing w:w="-8" w:type="nil"/>
        </w:trPr>
        <w:tc>
          <w:tcPr>
            <w:tcW w:w="7770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5B93" w:rsidRPr="00155B93" w:rsidRDefault="00155B93" w:rsidP="00155B93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lang w:val="x-none"/>
              </w:rPr>
            </w:pPr>
          </w:p>
          <w:p w:rsidR="00155B93" w:rsidRPr="00155B93" w:rsidRDefault="00155B93" w:rsidP="00155B93">
            <w:pPr>
              <w:widowControl/>
              <w:autoSpaceDE w:val="0"/>
              <w:autoSpaceDN w:val="0"/>
              <w:adjustRightInd w:val="0"/>
              <w:rPr>
                <w:lang w:val="x-none"/>
              </w:rPr>
            </w:pPr>
            <w:r w:rsidRPr="00155B93">
              <w:rPr>
                <w:lang w:val="x-none"/>
              </w:rPr>
              <w:t>TOTAL</w:t>
            </w:r>
          </w:p>
        </w:tc>
        <w:tc>
          <w:tcPr>
            <w:tcW w:w="12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5B93" w:rsidRPr="00155B93" w:rsidRDefault="00155B93" w:rsidP="00155B93">
            <w:pPr>
              <w:widowControl/>
              <w:autoSpaceDE w:val="0"/>
              <w:autoSpaceDN w:val="0"/>
              <w:adjustRightInd w:val="0"/>
              <w:rPr>
                <w:lang w:val="x-none"/>
              </w:rPr>
            </w:pPr>
          </w:p>
          <w:p w:rsidR="00155B93" w:rsidRPr="00155B93" w:rsidRDefault="00155B93" w:rsidP="00155B93">
            <w:pPr>
              <w:widowControl/>
              <w:autoSpaceDE w:val="0"/>
              <w:autoSpaceDN w:val="0"/>
              <w:adjustRightInd w:val="0"/>
              <w:rPr>
                <w:lang w:val="x-none"/>
              </w:rPr>
            </w:pPr>
            <w:r w:rsidRPr="00155B93">
              <w:rPr>
                <w:lang w:val="x-none"/>
              </w:rPr>
              <w:t>24.880,00</w:t>
            </w:r>
          </w:p>
        </w:tc>
      </w:tr>
    </w:tbl>
    <w:p w:rsidR="00155B93" w:rsidRPr="00155B93" w:rsidRDefault="00155B93" w:rsidP="00155B93">
      <w:pPr>
        <w:widowControl/>
        <w:autoSpaceDE w:val="0"/>
        <w:autoSpaceDN w:val="0"/>
        <w:adjustRightInd w:val="0"/>
        <w:ind w:left="225"/>
        <w:rPr>
          <w:rFonts w:ascii="Times New Roman" w:hAnsi="Times New Roman" w:cs="Times New Roman"/>
          <w:lang w:val="x-none"/>
        </w:rPr>
      </w:pPr>
    </w:p>
    <w:p w:rsidR="00155B93" w:rsidRPr="00155B93" w:rsidRDefault="00155B93" w:rsidP="00155B93">
      <w:pPr>
        <w:widowControl/>
        <w:autoSpaceDE w:val="0"/>
        <w:autoSpaceDN w:val="0"/>
        <w:adjustRightInd w:val="0"/>
        <w:ind w:left="225"/>
        <w:rPr>
          <w:b/>
          <w:bCs/>
          <w:lang w:val="x-none"/>
        </w:rPr>
      </w:pPr>
      <w:r w:rsidRPr="00155B93">
        <w:rPr>
          <w:b/>
          <w:bCs/>
          <w:lang w:val="x-none"/>
        </w:rPr>
        <w:t>5.1 LEVANTAMENTO DE MERCADO</w:t>
      </w:r>
    </w:p>
    <w:p w:rsidR="00155B93" w:rsidRPr="00155B93" w:rsidRDefault="00155B93" w:rsidP="00155B93">
      <w:pPr>
        <w:widowControl/>
        <w:autoSpaceDE w:val="0"/>
        <w:autoSpaceDN w:val="0"/>
        <w:adjustRightInd w:val="0"/>
        <w:spacing w:before="105" w:after="105"/>
        <w:rPr>
          <w:rFonts w:ascii="Times New Roman" w:hAnsi="Times New Roman" w:cs="Times New Roman"/>
          <w:sz w:val="24"/>
          <w:szCs w:val="24"/>
          <w:lang w:val="x-none"/>
        </w:rPr>
      </w:pPr>
      <w:r w:rsidRPr="00155B93">
        <w:rPr>
          <w:rFonts w:ascii="Times New Roman" w:hAnsi="Times New Roman" w:cs="Times New Roman"/>
          <w:b/>
          <w:bCs/>
          <w:sz w:val="24"/>
          <w:szCs w:val="24"/>
          <w:lang w:val="x-none"/>
        </w:rPr>
        <w:t>5.1.2</w:t>
      </w:r>
      <w:r w:rsidRPr="00155B93">
        <w:rPr>
          <w:rFonts w:ascii="Times New Roman" w:hAnsi="Times New Roman" w:cs="Times New Roman"/>
          <w:sz w:val="24"/>
          <w:szCs w:val="24"/>
          <w:lang w:val="x-none"/>
        </w:rPr>
        <w:t xml:space="preserve"> Em conformidade com as boas práticas de gestão pública e visando garantir a transparência e a eficiência na aquisição de Diesel S10, foi realizado um levantamento de mercado abrangente. Esse levantamento é parte fundamental do Estudo Técnico Preliminar e tem como objetivo assegurar a obtenção do melhor valor para a administração pública, respeitando os princípios de economicidade e eficiência.</w:t>
      </w:r>
    </w:p>
    <w:p w:rsidR="00155B93" w:rsidRPr="00155B93" w:rsidRDefault="00155B93" w:rsidP="00155B93">
      <w:pPr>
        <w:widowControl/>
        <w:autoSpaceDE w:val="0"/>
        <w:autoSpaceDN w:val="0"/>
        <w:adjustRightInd w:val="0"/>
        <w:spacing w:before="105" w:after="105"/>
        <w:rPr>
          <w:rFonts w:ascii="Times New Roman" w:hAnsi="Times New Roman" w:cs="Times New Roman"/>
          <w:sz w:val="24"/>
          <w:szCs w:val="24"/>
          <w:lang w:val="x-none"/>
        </w:rPr>
      </w:pPr>
      <w:r w:rsidRPr="00155B93">
        <w:rPr>
          <w:rFonts w:ascii="Times New Roman" w:hAnsi="Times New Roman" w:cs="Times New Roman"/>
          <w:b/>
          <w:bCs/>
          <w:sz w:val="24"/>
          <w:szCs w:val="24"/>
          <w:lang w:val="x-none"/>
        </w:rPr>
        <w:t>5.1.3</w:t>
      </w:r>
      <w:r w:rsidRPr="00155B93">
        <w:rPr>
          <w:rFonts w:ascii="Times New Roman" w:hAnsi="Times New Roman" w:cs="Times New Roman"/>
          <w:sz w:val="24"/>
          <w:szCs w:val="24"/>
          <w:lang w:val="x-none"/>
        </w:rPr>
        <w:t xml:space="preserve"> Para a coleta de dados, foram utilizados os seguintes recursos:</w:t>
      </w:r>
    </w:p>
    <w:p w:rsidR="00155B93" w:rsidRPr="00155B93" w:rsidRDefault="00155B93" w:rsidP="00155B93">
      <w:pPr>
        <w:widowControl/>
        <w:autoSpaceDE w:val="0"/>
        <w:autoSpaceDN w:val="0"/>
        <w:adjustRightInd w:val="0"/>
        <w:spacing w:before="105" w:after="105"/>
        <w:rPr>
          <w:rFonts w:ascii="Times New Roman" w:hAnsi="Times New Roman" w:cs="Times New Roman"/>
          <w:sz w:val="24"/>
          <w:szCs w:val="24"/>
          <w:lang w:val="x-none"/>
        </w:rPr>
      </w:pPr>
      <w:r w:rsidRPr="00155B93">
        <w:rPr>
          <w:rFonts w:ascii="Times New Roman" w:hAnsi="Times New Roman" w:cs="Times New Roman"/>
          <w:b/>
          <w:bCs/>
          <w:sz w:val="24"/>
          <w:szCs w:val="24"/>
          <w:lang w:val="x-none"/>
        </w:rPr>
        <w:t xml:space="preserve">a)Fotografias dos Painéis de Preços dos Postos Locais na data 10 de fevereiro de 2025 </w:t>
      </w:r>
      <w:r w:rsidRPr="00155B93">
        <w:rPr>
          <w:rFonts w:ascii="Times New Roman" w:hAnsi="Times New Roman" w:cs="Times New Roman"/>
          <w:sz w:val="24"/>
          <w:szCs w:val="24"/>
          <w:lang w:val="x-none"/>
        </w:rPr>
        <w:t>, Foram fotografados os painéis de preços de três postos de combustíveis locais. Esta ação permitiu a comparação direta e atualizada dos valores praticados na região, proporcionando uma visão clara das flutuações de preço e das opções disponíveis localmente.</w:t>
      </w:r>
    </w:p>
    <w:p w:rsidR="00155B93" w:rsidRPr="00155B93" w:rsidRDefault="00155B93" w:rsidP="00155B93">
      <w:pPr>
        <w:widowControl/>
        <w:autoSpaceDE w:val="0"/>
        <w:autoSpaceDN w:val="0"/>
        <w:adjustRightInd w:val="0"/>
        <w:spacing w:before="105" w:after="105"/>
        <w:rPr>
          <w:rFonts w:ascii="Times New Roman" w:hAnsi="Times New Roman" w:cs="Times New Roman"/>
          <w:sz w:val="24"/>
          <w:szCs w:val="24"/>
          <w:lang w:val="x-none"/>
        </w:rPr>
      </w:pPr>
      <w:r w:rsidRPr="00155B93">
        <w:rPr>
          <w:rFonts w:ascii="Times New Roman" w:hAnsi="Times New Roman" w:cs="Times New Roman"/>
          <w:b/>
          <w:bCs/>
          <w:sz w:val="24"/>
          <w:szCs w:val="24"/>
          <w:lang w:val="x-none"/>
        </w:rPr>
        <w:t>b) Aplicativo Nota Paraná</w:t>
      </w:r>
      <w:r w:rsidRPr="00155B93">
        <w:rPr>
          <w:rFonts w:ascii="Times New Roman" w:hAnsi="Times New Roman" w:cs="Times New Roman"/>
          <w:sz w:val="24"/>
          <w:szCs w:val="24"/>
          <w:lang w:val="x-none"/>
        </w:rPr>
        <w:t>, Utilizamos o aplicativo Nota Paraná, que fornece informações em tempo real sobre os preços de combustíveis em diversos estabelecimentos. Esta ferramenta é essencial para validar os preços observados nos postos locais e garantir a veracidade das informações coletadas.</w:t>
      </w:r>
    </w:p>
    <w:p w:rsidR="00155B93" w:rsidRPr="00155B93" w:rsidRDefault="00155B93" w:rsidP="00155B93">
      <w:pPr>
        <w:widowControl/>
        <w:autoSpaceDE w:val="0"/>
        <w:autoSpaceDN w:val="0"/>
        <w:adjustRightInd w:val="0"/>
        <w:spacing w:before="105" w:after="105"/>
        <w:rPr>
          <w:rFonts w:ascii="Times New Roman" w:hAnsi="Times New Roman" w:cs="Times New Roman"/>
          <w:sz w:val="24"/>
          <w:szCs w:val="24"/>
          <w:lang w:val="x-none"/>
        </w:rPr>
      </w:pPr>
      <w:r w:rsidRPr="00155B93">
        <w:rPr>
          <w:rFonts w:ascii="Times New Roman" w:hAnsi="Times New Roman" w:cs="Times New Roman"/>
          <w:b/>
          <w:bCs/>
          <w:sz w:val="24"/>
          <w:szCs w:val="24"/>
          <w:lang w:val="x-none"/>
        </w:rPr>
        <w:t>c) Tabela da ANP (Agência Nacional do Petróleo, Gás Natural e Biocombustíveis)</w:t>
      </w:r>
      <w:r w:rsidRPr="00155B93">
        <w:rPr>
          <w:rFonts w:ascii="Times New Roman" w:hAnsi="Times New Roman" w:cs="Times New Roman"/>
          <w:sz w:val="24"/>
          <w:szCs w:val="24"/>
          <w:lang w:val="x-none"/>
        </w:rPr>
        <w:t xml:space="preserve">: A Tabela da ANP foi consultada para obter um panorama nacional dos preços do Diesel S10. Esta referência é </w:t>
      </w:r>
      <w:r w:rsidRPr="00155B93">
        <w:rPr>
          <w:rFonts w:ascii="Times New Roman" w:hAnsi="Times New Roman" w:cs="Times New Roman"/>
          <w:sz w:val="24"/>
          <w:szCs w:val="24"/>
          <w:lang w:val="x-none"/>
        </w:rPr>
        <w:lastRenderedPageBreak/>
        <w:t>crucial para verificar a compatibilidade dos preços locais com a média nacional, assegurando que a administração pública está adquirindo o combustível a preços justos e alinhados com o mercado.</w:t>
      </w:r>
    </w:p>
    <w:p w:rsidR="00155B93" w:rsidRPr="00155B93" w:rsidRDefault="00155B93" w:rsidP="00155B93">
      <w:pPr>
        <w:widowControl/>
        <w:autoSpaceDE w:val="0"/>
        <w:autoSpaceDN w:val="0"/>
        <w:adjustRightInd w:val="0"/>
        <w:spacing w:before="105" w:after="105"/>
        <w:rPr>
          <w:rFonts w:ascii="Times New Roman" w:hAnsi="Times New Roman" w:cs="Times New Roman"/>
          <w:sz w:val="24"/>
          <w:szCs w:val="24"/>
          <w:lang w:val="x-none"/>
        </w:rPr>
      </w:pPr>
      <w:r w:rsidRPr="00155B93">
        <w:rPr>
          <w:rFonts w:ascii="Times New Roman" w:hAnsi="Times New Roman" w:cs="Times New Roman"/>
          <w:sz w:val="24"/>
          <w:szCs w:val="24"/>
          <w:lang w:val="x-none"/>
        </w:rPr>
        <w:t xml:space="preserve">d) O método utilizado para o cálculo do preço médio foi a </w:t>
      </w:r>
      <w:r w:rsidRPr="00155B93">
        <w:rPr>
          <w:rFonts w:ascii="Times New Roman" w:hAnsi="Times New Roman" w:cs="Times New Roman"/>
          <w:b/>
          <w:bCs/>
          <w:sz w:val="24"/>
          <w:szCs w:val="24"/>
          <w:lang w:val="x-none"/>
        </w:rPr>
        <w:t xml:space="preserve">média </w:t>
      </w:r>
      <w:r w:rsidRPr="00155B93">
        <w:rPr>
          <w:rFonts w:ascii="Times New Roman" w:hAnsi="Times New Roman" w:cs="Times New Roman"/>
          <w:sz w:val="24"/>
          <w:szCs w:val="24"/>
          <w:lang w:val="x-none"/>
        </w:rPr>
        <w:t>dos preços obtidos através das fotografias dos painéis de preços dos postos locais, do aplicativo Nota Paraná e da Tabela da ANP.</w:t>
      </w:r>
    </w:p>
    <w:p w:rsidR="00155B93" w:rsidRPr="00155B93" w:rsidRDefault="00155B93" w:rsidP="00155B93">
      <w:pPr>
        <w:widowControl/>
        <w:autoSpaceDE w:val="0"/>
        <w:autoSpaceDN w:val="0"/>
        <w:adjustRightInd w:val="0"/>
        <w:ind w:left="225"/>
        <w:rPr>
          <w:rFonts w:ascii="Times New Roman" w:hAnsi="Times New Roman" w:cs="Times New Roman"/>
          <w:b/>
          <w:bCs/>
          <w:lang w:val="x-none"/>
        </w:rPr>
      </w:pPr>
    </w:p>
    <w:p w:rsidR="00155B93" w:rsidRPr="00155B93" w:rsidRDefault="00155B93" w:rsidP="00155B93">
      <w:pPr>
        <w:widowControl/>
        <w:autoSpaceDE w:val="0"/>
        <w:autoSpaceDN w:val="0"/>
        <w:adjustRightInd w:val="0"/>
        <w:ind w:left="60"/>
        <w:jc w:val="both"/>
        <w:rPr>
          <w:sz w:val="22"/>
          <w:szCs w:val="22"/>
          <w:lang w:val="x-none"/>
        </w:rPr>
      </w:pPr>
      <w:r w:rsidRPr="00155B93">
        <w:rPr>
          <w:sz w:val="22"/>
          <w:szCs w:val="22"/>
          <w:lang w:val="x-none"/>
        </w:rPr>
        <w:t xml:space="preserve">O orçamento detalhado é obrigatório na fase interna da licitação para o objeto da presente licitação, como verificação de preços concorrentes no mercado e parâmetro para fixação de critérios de aceitabilidade de preços globais e unitário no edital a ser lançado. Nesse sentido, a pesquisa de preços prévia, foi devidamente realizada de acordo com os moldes da Instrução Normativa SEGES/ME n. 65/2021 que dispõe sobre o procedimento administrativo para a realização de pesquisa de preços para aquisição de bens e contratação de serviços em geral, no âmbito da administração pública federal direta, autárquica e fundacional. </w:t>
      </w:r>
    </w:p>
    <w:p w:rsidR="00155B93" w:rsidRPr="00155B93" w:rsidRDefault="00155B93" w:rsidP="00155B93">
      <w:pPr>
        <w:widowControl/>
        <w:autoSpaceDE w:val="0"/>
        <w:autoSpaceDN w:val="0"/>
        <w:adjustRightInd w:val="0"/>
        <w:ind w:left="60"/>
        <w:jc w:val="both"/>
        <w:rPr>
          <w:rFonts w:ascii="Times New Roman" w:hAnsi="Times New Roman" w:cs="Times New Roman"/>
          <w:lang w:val="x-none"/>
        </w:rPr>
      </w:pPr>
    </w:p>
    <w:p w:rsidR="00155B93" w:rsidRPr="00155B93" w:rsidRDefault="00155B93" w:rsidP="00155B93">
      <w:pPr>
        <w:widowControl/>
        <w:autoSpaceDE w:val="0"/>
        <w:autoSpaceDN w:val="0"/>
        <w:adjustRightInd w:val="0"/>
        <w:ind w:left="60"/>
        <w:jc w:val="both"/>
        <w:rPr>
          <w:sz w:val="22"/>
          <w:szCs w:val="22"/>
          <w:lang w:val="x-none"/>
        </w:rPr>
      </w:pPr>
      <w:r w:rsidRPr="00155B93">
        <w:rPr>
          <w:sz w:val="22"/>
          <w:szCs w:val="22"/>
          <w:lang w:val="x-none"/>
        </w:rPr>
        <w:t>Esta Entidade Pública adotou tais moldes na tentativa de tornar o procedimento licitatório em questão mais transparente, sem qualquer tipo de combinação de valores prévios entre possíveis fornecedores, evitando assim a possibilidade de conluio entre empresas, frustrando assim qualquer tipo de sobrepreço ao itens a serem licitados.  Não possuindo assim qualquer falha na metodologia utilizada por esta Administração para definição dos valores estimados, não se limitando a 03 (três) cotações de empresas. Pois adotou-se contratações já realizadas de outras Entidades Públicas Municipais, mediante verificação junto ao Portal Informações para Todos do Tribunal de Contas do Paraná e ainda Portais de Transparência de Municípios.</w:t>
      </w:r>
    </w:p>
    <w:p w:rsidR="00155B93" w:rsidRPr="00155B93" w:rsidRDefault="00155B93" w:rsidP="00155B93">
      <w:pPr>
        <w:keepNext/>
        <w:keepLines/>
        <w:widowControl/>
        <w:autoSpaceDE w:val="0"/>
        <w:autoSpaceDN w:val="0"/>
        <w:adjustRightInd w:val="0"/>
        <w:ind w:right="-30"/>
        <w:jc w:val="both"/>
        <w:rPr>
          <w:rFonts w:ascii="Times New Roman" w:hAnsi="Times New Roman" w:cs="Times New Roman"/>
          <w:lang w:val="x-none"/>
        </w:rPr>
      </w:pPr>
    </w:p>
    <w:p w:rsidR="00155B93" w:rsidRPr="00155B93" w:rsidRDefault="00155B93" w:rsidP="00155B93">
      <w:pPr>
        <w:keepNext/>
        <w:keepLines/>
        <w:widowControl/>
        <w:autoSpaceDE w:val="0"/>
        <w:autoSpaceDN w:val="0"/>
        <w:adjustRightInd w:val="0"/>
        <w:ind w:right="-30"/>
        <w:jc w:val="both"/>
        <w:rPr>
          <w:sz w:val="22"/>
          <w:szCs w:val="22"/>
          <w:lang w:val="x-none"/>
        </w:rPr>
      </w:pPr>
      <w:r w:rsidRPr="00155B93">
        <w:rPr>
          <w:sz w:val="22"/>
          <w:szCs w:val="22"/>
          <w:lang w:val="x-none"/>
        </w:rPr>
        <w:t>Os materiais/serviços deverão ser entregues/executados nos locais informados na Nota de Empenho ou Ordem de Serviço emitidas, acompanhada preferencialmente pelo Fiscal do Contrato ou por outro servidor designado para esse fim.</w:t>
      </w:r>
    </w:p>
    <w:p w:rsidR="00155B93" w:rsidRPr="00155B93" w:rsidRDefault="00155B93" w:rsidP="00155B93">
      <w:pPr>
        <w:keepNext/>
        <w:keepLines/>
        <w:widowControl/>
        <w:autoSpaceDE w:val="0"/>
        <w:autoSpaceDN w:val="0"/>
        <w:adjustRightInd w:val="0"/>
        <w:ind w:right="-30"/>
        <w:jc w:val="both"/>
        <w:rPr>
          <w:rFonts w:ascii="Times New Roman" w:hAnsi="Times New Roman" w:cs="Times New Roman"/>
          <w:lang w:val="x-none"/>
        </w:rPr>
      </w:pPr>
    </w:p>
    <w:p w:rsidR="00155B93" w:rsidRPr="00155B93" w:rsidRDefault="00155B93" w:rsidP="00155B93">
      <w:pPr>
        <w:keepNext/>
        <w:keepLines/>
        <w:widowControl/>
        <w:autoSpaceDE w:val="0"/>
        <w:autoSpaceDN w:val="0"/>
        <w:adjustRightInd w:val="0"/>
        <w:ind w:right="-30"/>
        <w:jc w:val="both"/>
        <w:rPr>
          <w:b/>
          <w:bCs/>
          <w:sz w:val="22"/>
          <w:szCs w:val="22"/>
          <w:lang w:val="x-none"/>
        </w:rPr>
      </w:pPr>
      <w:r w:rsidRPr="00155B93">
        <w:rPr>
          <w:b/>
          <w:bCs/>
          <w:sz w:val="22"/>
          <w:szCs w:val="22"/>
          <w:lang w:val="x-none"/>
        </w:rPr>
        <w:t>6. PRAZO DE ENTREGA/EXECUÇÃO, VIGÊNCIA E VALOR MÁXIMO</w:t>
      </w:r>
    </w:p>
    <w:p w:rsidR="00155B93" w:rsidRPr="00155B93" w:rsidRDefault="00155B93" w:rsidP="00155B93">
      <w:pPr>
        <w:keepNext/>
        <w:keepLines/>
        <w:widowControl/>
        <w:autoSpaceDE w:val="0"/>
        <w:autoSpaceDN w:val="0"/>
        <w:adjustRightInd w:val="0"/>
        <w:ind w:right="-30"/>
        <w:jc w:val="both"/>
        <w:rPr>
          <w:sz w:val="22"/>
          <w:szCs w:val="22"/>
          <w:lang w:val="x-none"/>
        </w:rPr>
      </w:pPr>
      <w:r w:rsidRPr="00155B93">
        <w:rPr>
          <w:sz w:val="22"/>
          <w:szCs w:val="22"/>
          <w:lang w:val="x-none"/>
        </w:rPr>
        <w:t xml:space="preserve">A entrega/serviços deverá ocorrer em até </w:t>
      </w:r>
      <w:r w:rsidRPr="00155B93">
        <w:rPr>
          <w:b/>
          <w:bCs/>
          <w:color w:val="FF0000"/>
          <w:sz w:val="22"/>
          <w:szCs w:val="22"/>
          <w:lang w:val="x-none"/>
        </w:rPr>
        <w:t>01 (um) dia útil</w:t>
      </w:r>
      <w:r w:rsidRPr="00155B93">
        <w:rPr>
          <w:sz w:val="22"/>
          <w:szCs w:val="22"/>
          <w:lang w:val="x-none"/>
        </w:rPr>
        <w:t>, a contar da solicitação do órgão competente, por conta e risco da empresa vencedora do certame licitatório, mediante requisição formalizada pelo Município, correndo por conta da licitante vencedora contratada as despesas de seguros, transportes, tributos, encargos trabalhistas e previdenciários decorrentes da execução do objeto da licitação.</w:t>
      </w:r>
    </w:p>
    <w:p w:rsidR="00155B93" w:rsidRPr="00155B93" w:rsidRDefault="00155B93" w:rsidP="00155B93">
      <w:pPr>
        <w:keepNext/>
        <w:keepLines/>
        <w:widowControl/>
        <w:autoSpaceDE w:val="0"/>
        <w:autoSpaceDN w:val="0"/>
        <w:adjustRightInd w:val="0"/>
        <w:ind w:right="-30"/>
        <w:jc w:val="both"/>
        <w:rPr>
          <w:rFonts w:ascii="Times New Roman" w:hAnsi="Times New Roman" w:cs="Times New Roman"/>
          <w:lang w:val="x-none"/>
        </w:rPr>
      </w:pPr>
    </w:p>
    <w:p w:rsidR="00155B93" w:rsidRPr="00155B93" w:rsidRDefault="00155B93" w:rsidP="00155B93">
      <w:pPr>
        <w:keepNext/>
        <w:keepLines/>
        <w:widowControl/>
        <w:autoSpaceDE w:val="0"/>
        <w:autoSpaceDN w:val="0"/>
        <w:adjustRightInd w:val="0"/>
        <w:ind w:right="-30"/>
        <w:jc w:val="both"/>
        <w:rPr>
          <w:sz w:val="22"/>
          <w:szCs w:val="22"/>
          <w:lang w:val="x-none"/>
        </w:rPr>
      </w:pPr>
      <w:r w:rsidRPr="00155B93">
        <w:rPr>
          <w:sz w:val="22"/>
          <w:szCs w:val="22"/>
          <w:lang w:val="x-none"/>
        </w:rPr>
        <w:t xml:space="preserve">O prazo de vigência da contratação será de </w:t>
      </w:r>
      <w:r w:rsidRPr="00155B93">
        <w:rPr>
          <w:b/>
          <w:bCs/>
          <w:sz w:val="22"/>
          <w:szCs w:val="22"/>
          <w:lang w:val="x-none"/>
        </w:rPr>
        <w:t>até 03</w:t>
      </w:r>
      <w:r w:rsidRPr="00155B93">
        <w:rPr>
          <w:b/>
          <w:bCs/>
          <w:color w:val="FF0000"/>
          <w:sz w:val="22"/>
          <w:szCs w:val="22"/>
          <w:lang w:val="x-none"/>
        </w:rPr>
        <w:t xml:space="preserve"> (três</w:t>
      </w:r>
      <w:r w:rsidRPr="00155B93">
        <w:rPr>
          <w:b/>
          <w:bCs/>
          <w:sz w:val="22"/>
          <w:szCs w:val="22"/>
          <w:lang w:val="x-none"/>
        </w:rPr>
        <w:t>) meses</w:t>
      </w:r>
      <w:r w:rsidRPr="00155B93">
        <w:rPr>
          <w:rFonts w:ascii="Times New Roman" w:hAnsi="Times New Roman" w:cs="Times New Roman"/>
          <w:sz w:val="22"/>
          <w:szCs w:val="22"/>
          <w:lang w:val="x-none"/>
        </w:rPr>
        <w:t>,</w:t>
      </w:r>
      <w:r w:rsidRPr="00155B93">
        <w:rPr>
          <w:sz w:val="22"/>
          <w:szCs w:val="22"/>
          <w:lang w:val="x-none"/>
        </w:rPr>
        <w:t xml:space="preserve"> contados da data indicada no instrumento contratual, na forma do artigo 105, da Lei n° 14.133/2021.</w:t>
      </w:r>
    </w:p>
    <w:p w:rsidR="00155B93" w:rsidRPr="00155B93" w:rsidRDefault="00155B93" w:rsidP="00155B93">
      <w:pPr>
        <w:keepNext/>
        <w:keepLines/>
        <w:widowControl/>
        <w:autoSpaceDE w:val="0"/>
        <w:autoSpaceDN w:val="0"/>
        <w:adjustRightInd w:val="0"/>
        <w:ind w:right="-30"/>
        <w:jc w:val="both"/>
        <w:rPr>
          <w:rFonts w:ascii="Times New Roman" w:hAnsi="Times New Roman" w:cs="Times New Roman"/>
          <w:lang w:val="x-none"/>
        </w:rPr>
      </w:pPr>
    </w:p>
    <w:p w:rsidR="00155B93" w:rsidRPr="00155B93" w:rsidRDefault="00155B93" w:rsidP="00155B93">
      <w:pPr>
        <w:keepNext/>
        <w:keepLines/>
        <w:widowControl/>
        <w:autoSpaceDE w:val="0"/>
        <w:autoSpaceDN w:val="0"/>
        <w:adjustRightInd w:val="0"/>
        <w:ind w:right="-30"/>
        <w:jc w:val="both"/>
        <w:rPr>
          <w:sz w:val="22"/>
          <w:szCs w:val="22"/>
          <w:lang w:val="x-none"/>
        </w:rPr>
      </w:pPr>
      <w:r w:rsidRPr="00155B93">
        <w:rPr>
          <w:sz w:val="22"/>
          <w:szCs w:val="22"/>
          <w:lang w:val="x-none"/>
        </w:rPr>
        <w:t>O custo estimado total da contratação é de</w:t>
      </w:r>
      <w:r w:rsidRPr="00155B93">
        <w:rPr>
          <w:color w:val="FF0000"/>
          <w:sz w:val="22"/>
          <w:szCs w:val="22"/>
          <w:lang w:val="x-none"/>
        </w:rPr>
        <w:t xml:space="preserve"> </w:t>
      </w:r>
      <w:r w:rsidRPr="00155B93">
        <w:rPr>
          <w:b/>
          <w:bCs/>
          <w:color w:val="FF0000"/>
          <w:sz w:val="22"/>
          <w:szCs w:val="22"/>
          <w:lang w:val="x-none"/>
        </w:rPr>
        <w:t>R$ 24.880,00 (Vinte e Quatro Mil, Oitocentos e Oitenta Reais)</w:t>
      </w:r>
      <w:r w:rsidRPr="00155B93">
        <w:rPr>
          <w:color w:val="FF0000"/>
          <w:sz w:val="22"/>
          <w:szCs w:val="22"/>
          <w:lang w:val="x-none"/>
        </w:rPr>
        <w:t xml:space="preserve">, </w:t>
      </w:r>
      <w:r w:rsidRPr="00155B93">
        <w:rPr>
          <w:sz w:val="22"/>
          <w:szCs w:val="22"/>
          <w:lang w:val="x-none"/>
        </w:rPr>
        <w:t>conforme custos unitários apostos na tabela acima.</w:t>
      </w:r>
    </w:p>
    <w:p w:rsidR="00155B93" w:rsidRPr="00155B93" w:rsidRDefault="00155B93" w:rsidP="00155B93">
      <w:pPr>
        <w:keepNext/>
        <w:keepLines/>
        <w:widowControl/>
        <w:autoSpaceDE w:val="0"/>
        <w:autoSpaceDN w:val="0"/>
        <w:adjustRightInd w:val="0"/>
        <w:ind w:right="-30"/>
        <w:jc w:val="both"/>
        <w:rPr>
          <w:rFonts w:ascii="Times New Roman" w:hAnsi="Times New Roman" w:cs="Times New Roman"/>
          <w:lang w:val="x-none"/>
        </w:rPr>
      </w:pPr>
    </w:p>
    <w:p w:rsidR="00155B93" w:rsidRPr="00155B93" w:rsidRDefault="00155B93" w:rsidP="00155B93">
      <w:pPr>
        <w:keepNext/>
        <w:keepLines/>
        <w:widowControl/>
        <w:autoSpaceDE w:val="0"/>
        <w:autoSpaceDN w:val="0"/>
        <w:adjustRightInd w:val="0"/>
        <w:ind w:right="-30"/>
        <w:jc w:val="both"/>
        <w:rPr>
          <w:sz w:val="22"/>
          <w:szCs w:val="22"/>
          <w:lang w:val="x-none"/>
        </w:rPr>
      </w:pPr>
      <w:r w:rsidRPr="00155B93">
        <w:rPr>
          <w:sz w:val="22"/>
          <w:szCs w:val="22"/>
          <w:lang w:val="x-none"/>
        </w:rPr>
        <w:t>O objeto desta contratação não se enquadra como sendo de bem de luxo, conforme Decreto nº 10.818, de 2021.</w:t>
      </w:r>
    </w:p>
    <w:p w:rsidR="00155B93" w:rsidRPr="00155B93" w:rsidRDefault="00155B93" w:rsidP="00155B93">
      <w:pPr>
        <w:keepNext/>
        <w:keepLines/>
        <w:widowControl/>
        <w:autoSpaceDE w:val="0"/>
        <w:autoSpaceDN w:val="0"/>
        <w:adjustRightInd w:val="0"/>
        <w:ind w:right="-30"/>
        <w:jc w:val="both"/>
        <w:rPr>
          <w:rFonts w:ascii="Times New Roman" w:hAnsi="Times New Roman" w:cs="Times New Roman"/>
          <w:lang w:val="x-none"/>
        </w:rPr>
      </w:pPr>
    </w:p>
    <w:p w:rsidR="00155B93" w:rsidRPr="00155B93" w:rsidRDefault="00155B93" w:rsidP="00155B93">
      <w:pPr>
        <w:keepNext/>
        <w:keepLines/>
        <w:widowControl/>
        <w:autoSpaceDE w:val="0"/>
        <w:autoSpaceDN w:val="0"/>
        <w:adjustRightInd w:val="0"/>
        <w:ind w:right="-30"/>
        <w:jc w:val="both"/>
        <w:rPr>
          <w:b/>
          <w:bCs/>
          <w:sz w:val="22"/>
          <w:szCs w:val="22"/>
          <w:lang w:val="x-none"/>
        </w:rPr>
      </w:pPr>
      <w:r w:rsidRPr="00155B93">
        <w:rPr>
          <w:b/>
          <w:bCs/>
          <w:sz w:val="22"/>
          <w:szCs w:val="22"/>
          <w:lang w:val="x-none"/>
        </w:rPr>
        <w:t>7. JUSTIFICATIVAS PARA O PARCELAMENTO OU NÃO DA SOLUÇÃO</w:t>
      </w:r>
    </w:p>
    <w:p w:rsidR="00155B93" w:rsidRPr="00155B93" w:rsidRDefault="00155B93" w:rsidP="00155B93">
      <w:pPr>
        <w:widowControl/>
        <w:autoSpaceDE w:val="0"/>
        <w:autoSpaceDN w:val="0"/>
        <w:adjustRightInd w:val="0"/>
        <w:jc w:val="both"/>
        <w:rPr>
          <w:sz w:val="22"/>
          <w:szCs w:val="22"/>
          <w:lang w:val="x-none"/>
        </w:rPr>
      </w:pPr>
      <w:r w:rsidRPr="00155B93">
        <w:rPr>
          <w:sz w:val="22"/>
          <w:szCs w:val="22"/>
          <w:lang w:val="x-none"/>
        </w:rPr>
        <w:t>Para casos de dispensa de licitação, a ideia de "parcelamento ou não da solução" realmente não se aplica, pois a dispensa de licitação já é um processo que, por sua natureza, não envolve a necessidade de fracionamento ou divisão da aquisição ou contratação em partes menores. O objetivo da dispensa de licitação é simplificar e agilizar o processo de aquisição para casos específicos previstos em lei</w:t>
      </w:r>
    </w:p>
    <w:p w:rsidR="00155B93" w:rsidRPr="00155B93" w:rsidRDefault="00155B93" w:rsidP="00155B93">
      <w:pPr>
        <w:widowControl/>
        <w:autoSpaceDE w:val="0"/>
        <w:autoSpaceDN w:val="0"/>
        <w:adjustRightInd w:val="0"/>
        <w:jc w:val="both"/>
        <w:rPr>
          <w:rFonts w:ascii="Times New Roman" w:hAnsi="Times New Roman" w:cs="Times New Roman"/>
          <w:lang w:val="x-none"/>
        </w:rPr>
      </w:pPr>
    </w:p>
    <w:p w:rsidR="00155B93" w:rsidRPr="00155B93" w:rsidRDefault="00155B93" w:rsidP="00155B93">
      <w:pPr>
        <w:widowControl/>
        <w:autoSpaceDE w:val="0"/>
        <w:autoSpaceDN w:val="0"/>
        <w:adjustRightInd w:val="0"/>
        <w:jc w:val="both"/>
        <w:rPr>
          <w:b/>
          <w:bCs/>
          <w:sz w:val="22"/>
          <w:szCs w:val="22"/>
          <w:lang w:val="x-none"/>
        </w:rPr>
      </w:pPr>
      <w:r w:rsidRPr="00155B93">
        <w:rPr>
          <w:b/>
          <w:bCs/>
          <w:sz w:val="22"/>
          <w:szCs w:val="22"/>
          <w:lang w:val="x-none"/>
        </w:rPr>
        <w:t xml:space="preserve">8. - RESULTADOS PRETENDIDOS </w:t>
      </w:r>
    </w:p>
    <w:p w:rsidR="00155B93" w:rsidRPr="00155B93" w:rsidRDefault="00155B93" w:rsidP="00155B93">
      <w:pPr>
        <w:widowControl/>
        <w:autoSpaceDE w:val="0"/>
        <w:autoSpaceDN w:val="0"/>
        <w:adjustRightInd w:val="0"/>
        <w:jc w:val="both"/>
        <w:rPr>
          <w:sz w:val="22"/>
          <w:szCs w:val="22"/>
          <w:lang w:val="x-none"/>
        </w:rPr>
      </w:pPr>
      <w:r w:rsidRPr="00155B93">
        <w:rPr>
          <w:sz w:val="22"/>
          <w:szCs w:val="22"/>
          <w:lang w:val="x-none"/>
        </w:rPr>
        <w:t xml:space="preserve">A solução deverá permitir o alcance dos seguintes resultados: </w:t>
      </w:r>
    </w:p>
    <w:p w:rsidR="00155B93" w:rsidRPr="00155B93" w:rsidRDefault="00155B93" w:rsidP="00155B93">
      <w:pPr>
        <w:widowControl/>
        <w:autoSpaceDE w:val="0"/>
        <w:autoSpaceDN w:val="0"/>
        <w:adjustRightInd w:val="0"/>
        <w:jc w:val="both"/>
        <w:rPr>
          <w:color w:val="FF0000"/>
          <w:sz w:val="22"/>
          <w:szCs w:val="22"/>
          <w:lang w:val="x-none"/>
        </w:rPr>
      </w:pPr>
      <w:r w:rsidRPr="00155B93">
        <w:rPr>
          <w:color w:val="FF0000"/>
          <w:sz w:val="22"/>
          <w:szCs w:val="22"/>
          <w:lang w:val="x-none"/>
        </w:rPr>
        <w:lastRenderedPageBreak/>
        <w:t>1) atender com eficiência as constantes demandas da SAMAE com a prestação de serviços satisfatória e ainda atender as determinações dos órgãos fiscalizadores;</w:t>
      </w:r>
    </w:p>
    <w:p w:rsidR="00155B93" w:rsidRPr="00155B93" w:rsidRDefault="00155B93" w:rsidP="00155B93">
      <w:pPr>
        <w:widowControl/>
        <w:autoSpaceDE w:val="0"/>
        <w:autoSpaceDN w:val="0"/>
        <w:adjustRightInd w:val="0"/>
        <w:jc w:val="both"/>
        <w:rPr>
          <w:color w:val="FF0000"/>
          <w:sz w:val="22"/>
          <w:szCs w:val="22"/>
          <w:lang w:val="x-none"/>
        </w:rPr>
      </w:pPr>
      <w:r w:rsidRPr="00155B93">
        <w:rPr>
          <w:color w:val="FF0000"/>
          <w:sz w:val="22"/>
          <w:szCs w:val="22"/>
          <w:lang w:val="x-none"/>
        </w:rPr>
        <w:t>Ampliação do Abastecimento de Água com a perfuração dos poços artesianos, que serão essenciais para ampliar o abastecimento de água potável na região, beneficiando a comunidade local.</w:t>
      </w:r>
    </w:p>
    <w:p w:rsidR="00155B93" w:rsidRPr="00155B93" w:rsidRDefault="00155B93" w:rsidP="00155B93">
      <w:pPr>
        <w:widowControl/>
        <w:autoSpaceDE w:val="0"/>
        <w:autoSpaceDN w:val="0"/>
        <w:adjustRightInd w:val="0"/>
        <w:jc w:val="both"/>
        <w:rPr>
          <w:sz w:val="22"/>
          <w:szCs w:val="22"/>
          <w:lang w:val="x-none"/>
        </w:rPr>
      </w:pPr>
      <w:r w:rsidRPr="00155B93">
        <w:rPr>
          <w:sz w:val="22"/>
          <w:szCs w:val="22"/>
          <w:lang w:val="x-none"/>
        </w:rPr>
        <w:t xml:space="preserve">2) evitar a realização de várias contratações referentes a um mesmo objeto, num mesmo exercício financeiro, evitando o sobrepreço e a ineficácia da execução do contrato; </w:t>
      </w:r>
    </w:p>
    <w:p w:rsidR="00155B93" w:rsidRPr="00155B93" w:rsidRDefault="00155B93" w:rsidP="00155B93">
      <w:pPr>
        <w:widowControl/>
        <w:autoSpaceDE w:val="0"/>
        <w:autoSpaceDN w:val="0"/>
        <w:adjustRightInd w:val="0"/>
        <w:jc w:val="both"/>
        <w:rPr>
          <w:rFonts w:ascii="Times New Roman" w:hAnsi="Times New Roman" w:cs="Times New Roman"/>
          <w:lang w:val="x-none"/>
        </w:rPr>
      </w:pPr>
    </w:p>
    <w:p w:rsidR="00155B93" w:rsidRPr="00155B93" w:rsidRDefault="00155B93" w:rsidP="00155B93">
      <w:pPr>
        <w:widowControl/>
        <w:autoSpaceDE w:val="0"/>
        <w:autoSpaceDN w:val="0"/>
        <w:adjustRightInd w:val="0"/>
        <w:jc w:val="both"/>
        <w:rPr>
          <w:b/>
          <w:bCs/>
          <w:sz w:val="22"/>
          <w:szCs w:val="22"/>
          <w:lang w:val="x-none"/>
        </w:rPr>
      </w:pPr>
      <w:r w:rsidRPr="00155B93">
        <w:rPr>
          <w:b/>
          <w:bCs/>
          <w:sz w:val="22"/>
          <w:szCs w:val="22"/>
          <w:lang w:val="x-none"/>
        </w:rPr>
        <w:t>9- PROVIDÊNCIAS PARA A ADEQUAÇÃO DO AMBIENTE DO ÓRGÃO</w:t>
      </w:r>
    </w:p>
    <w:p w:rsidR="00155B93" w:rsidRPr="00155B93" w:rsidRDefault="00155B93" w:rsidP="00155B93">
      <w:pPr>
        <w:widowControl/>
        <w:autoSpaceDE w:val="0"/>
        <w:autoSpaceDN w:val="0"/>
        <w:adjustRightInd w:val="0"/>
        <w:jc w:val="both"/>
        <w:rPr>
          <w:b/>
          <w:bCs/>
          <w:sz w:val="22"/>
          <w:szCs w:val="22"/>
          <w:lang w:val="x-none"/>
        </w:rPr>
      </w:pPr>
      <w:r w:rsidRPr="00155B93">
        <w:rPr>
          <w:b/>
          <w:bCs/>
          <w:sz w:val="22"/>
          <w:szCs w:val="22"/>
          <w:lang w:val="x-none"/>
        </w:rPr>
        <w:t>Logística:</w:t>
      </w:r>
    </w:p>
    <w:p w:rsidR="00155B93" w:rsidRPr="00155B93" w:rsidRDefault="00155B93" w:rsidP="00155B93">
      <w:pPr>
        <w:widowControl/>
        <w:autoSpaceDE w:val="0"/>
        <w:autoSpaceDN w:val="0"/>
        <w:adjustRightInd w:val="0"/>
        <w:jc w:val="both"/>
        <w:rPr>
          <w:sz w:val="22"/>
          <w:szCs w:val="22"/>
          <w:lang w:val="x-none"/>
        </w:rPr>
      </w:pPr>
      <w:r w:rsidRPr="00155B93">
        <w:rPr>
          <w:sz w:val="22"/>
          <w:szCs w:val="22"/>
          <w:lang w:val="x-none"/>
        </w:rPr>
        <w:t xml:space="preserve">Não há necessidade de adequação logística (fornecimento de materiais). ja que o </w:t>
      </w:r>
      <w:proofErr w:type="spellStart"/>
      <w:r w:rsidRPr="00155B93">
        <w:rPr>
          <w:sz w:val="22"/>
          <w:szCs w:val="22"/>
          <w:lang w:val="x-none"/>
        </w:rPr>
        <w:t>transpote</w:t>
      </w:r>
      <w:proofErr w:type="spellEnd"/>
      <w:r w:rsidRPr="00155B93">
        <w:rPr>
          <w:sz w:val="22"/>
          <w:szCs w:val="22"/>
          <w:lang w:val="x-none"/>
        </w:rPr>
        <w:t xml:space="preserve"> e riscos  fica por conta da contratada.</w:t>
      </w:r>
    </w:p>
    <w:p w:rsidR="00155B93" w:rsidRPr="00155B93" w:rsidRDefault="00155B93" w:rsidP="00155B93">
      <w:pPr>
        <w:widowControl/>
        <w:autoSpaceDE w:val="0"/>
        <w:autoSpaceDN w:val="0"/>
        <w:adjustRightInd w:val="0"/>
        <w:jc w:val="both"/>
        <w:rPr>
          <w:rFonts w:ascii="Times New Roman" w:hAnsi="Times New Roman" w:cs="Times New Roman"/>
          <w:lang w:val="x-none"/>
        </w:rPr>
      </w:pPr>
    </w:p>
    <w:p w:rsidR="00155B93" w:rsidRPr="00155B93" w:rsidRDefault="00155B93" w:rsidP="00155B93">
      <w:pPr>
        <w:widowControl/>
        <w:autoSpaceDE w:val="0"/>
        <w:autoSpaceDN w:val="0"/>
        <w:adjustRightInd w:val="0"/>
        <w:jc w:val="both"/>
        <w:rPr>
          <w:b/>
          <w:bCs/>
          <w:sz w:val="22"/>
          <w:szCs w:val="22"/>
          <w:lang w:val="x-none"/>
        </w:rPr>
      </w:pPr>
      <w:r w:rsidRPr="00155B93">
        <w:rPr>
          <w:b/>
          <w:bCs/>
          <w:sz w:val="22"/>
          <w:szCs w:val="22"/>
          <w:lang w:val="x-none"/>
        </w:rPr>
        <w:t>Infraestrutura tecnológica:</w:t>
      </w:r>
    </w:p>
    <w:p w:rsidR="00155B93" w:rsidRPr="00155B93" w:rsidRDefault="00155B93" w:rsidP="00155B93">
      <w:pPr>
        <w:widowControl/>
        <w:autoSpaceDE w:val="0"/>
        <w:autoSpaceDN w:val="0"/>
        <w:adjustRightInd w:val="0"/>
        <w:jc w:val="both"/>
        <w:rPr>
          <w:sz w:val="22"/>
          <w:szCs w:val="22"/>
          <w:lang w:val="x-none"/>
        </w:rPr>
      </w:pPr>
      <w:r w:rsidRPr="00155B93">
        <w:rPr>
          <w:sz w:val="22"/>
          <w:szCs w:val="22"/>
          <w:lang w:val="x-none"/>
        </w:rPr>
        <w:t>Não há necessidade de adequação na infraestrutura tecnológica.</w:t>
      </w:r>
    </w:p>
    <w:p w:rsidR="00155B93" w:rsidRPr="00155B93" w:rsidRDefault="00155B93" w:rsidP="00155B93">
      <w:pPr>
        <w:widowControl/>
        <w:autoSpaceDE w:val="0"/>
        <w:autoSpaceDN w:val="0"/>
        <w:adjustRightInd w:val="0"/>
        <w:jc w:val="both"/>
        <w:rPr>
          <w:rFonts w:ascii="Times New Roman" w:hAnsi="Times New Roman" w:cs="Times New Roman"/>
          <w:lang w:val="x-none"/>
        </w:rPr>
      </w:pPr>
    </w:p>
    <w:p w:rsidR="00155B93" w:rsidRPr="00155B93" w:rsidRDefault="00155B93" w:rsidP="00155B93">
      <w:pPr>
        <w:widowControl/>
        <w:autoSpaceDE w:val="0"/>
        <w:autoSpaceDN w:val="0"/>
        <w:adjustRightInd w:val="0"/>
        <w:jc w:val="both"/>
        <w:rPr>
          <w:b/>
          <w:bCs/>
          <w:sz w:val="22"/>
          <w:szCs w:val="22"/>
          <w:lang w:val="x-none"/>
        </w:rPr>
      </w:pPr>
      <w:r w:rsidRPr="00155B93">
        <w:rPr>
          <w:b/>
          <w:bCs/>
          <w:sz w:val="22"/>
          <w:szCs w:val="22"/>
          <w:lang w:val="x-none"/>
        </w:rPr>
        <w:t>Infraestrutura elétrica:</w:t>
      </w:r>
    </w:p>
    <w:p w:rsidR="00155B93" w:rsidRPr="00155B93" w:rsidRDefault="00155B93" w:rsidP="00155B93">
      <w:pPr>
        <w:widowControl/>
        <w:autoSpaceDE w:val="0"/>
        <w:autoSpaceDN w:val="0"/>
        <w:adjustRightInd w:val="0"/>
        <w:jc w:val="both"/>
        <w:rPr>
          <w:sz w:val="22"/>
          <w:szCs w:val="22"/>
          <w:lang w:val="x-none"/>
        </w:rPr>
      </w:pPr>
      <w:r w:rsidRPr="00155B93">
        <w:rPr>
          <w:sz w:val="22"/>
          <w:szCs w:val="22"/>
          <w:lang w:val="x-none"/>
        </w:rPr>
        <w:t>Não há necessidade de adequação na infraestrutura elétrica.</w:t>
      </w:r>
    </w:p>
    <w:p w:rsidR="00155B93" w:rsidRPr="00155B93" w:rsidRDefault="00155B93" w:rsidP="00155B93">
      <w:pPr>
        <w:widowControl/>
        <w:autoSpaceDE w:val="0"/>
        <w:autoSpaceDN w:val="0"/>
        <w:adjustRightInd w:val="0"/>
        <w:jc w:val="both"/>
        <w:rPr>
          <w:rFonts w:ascii="Times New Roman" w:hAnsi="Times New Roman" w:cs="Times New Roman"/>
          <w:lang w:val="x-none"/>
        </w:rPr>
      </w:pPr>
    </w:p>
    <w:p w:rsidR="00155B93" w:rsidRPr="00155B93" w:rsidRDefault="00155B93" w:rsidP="00155B93">
      <w:pPr>
        <w:widowControl/>
        <w:autoSpaceDE w:val="0"/>
        <w:autoSpaceDN w:val="0"/>
        <w:adjustRightInd w:val="0"/>
        <w:jc w:val="both"/>
        <w:rPr>
          <w:b/>
          <w:bCs/>
          <w:sz w:val="22"/>
          <w:szCs w:val="22"/>
          <w:lang w:val="x-none"/>
        </w:rPr>
      </w:pPr>
      <w:r w:rsidRPr="00155B93">
        <w:rPr>
          <w:b/>
          <w:bCs/>
          <w:sz w:val="22"/>
          <w:szCs w:val="22"/>
          <w:lang w:val="x-none"/>
        </w:rPr>
        <w:t>Espaço físico:</w:t>
      </w:r>
    </w:p>
    <w:p w:rsidR="00155B93" w:rsidRPr="00155B93" w:rsidRDefault="00155B93" w:rsidP="00155B93">
      <w:pPr>
        <w:widowControl/>
        <w:autoSpaceDE w:val="0"/>
        <w:autoSpaceDN w:val="0"/>
        <w:adjustRightInd w:val="0"/>
        <w:jc w:val="both"/>
        <w:rPr>
          <w:sz w:val="22"/>
          <w:szCs w:val="22"/>
          <w:lang w:val="x-none"/>
        </w:rPr>
      </w:pPr>
      <w:r w:rsidRPr="00155B93">
        <w:rPr>
          <w:sz w:val="22"/>
          <w:szCs w:val="22"/>
          <w:lang w:val="x-none"/>
        </w:rPr>
        <w:t>Não há necessidade de adequação no espaço físico.</w:t>
      </w:r>
    </w:p>
    <w:p w:rsidR="00155B93" w:rsidRPr="00155B93" w:rsidRDefault="00155B93" w:rsidP="00155B93">
      <w:pPr>
        <w:widowControl/>
        <w:autoSpaceDE w:val="0"/>
        <w:autoSpaceDN w:val="0"/>
        <w:adjustRightInd w:val="0"/>
        <w:jc w:val="both"/>
        <w:rPr>
          <w:rFonts w:ascii="Times New Roman" w:hAnsi="Times New Roman" w:cs="Times New Roman"/>
          <w:lang w:val="x-none"/>
        </w:rPr>
      </w:pPr>
    </w:p>
    <w:p w:rsidR="00155B93" w:rsidRPr="00155B93" w:rsidRDefault="00155B93" w:rsidP="00155B93">
      <w:pPr>
        <w:widowControl/>
        <w:autoSpaceDE w:val="0"/>
        <w:autoSpaceDN w:val="0"/>
        <w:adjustRightInd w:val="0"/>
        <w:jc w:val="both"/>
        <w:rPr>
          <w:b/>
          <w:bCs/>
          <w:sz w:val="22"/>
          <w:szCs w:val="22"/>
          <w:lang w:val="x-none"/>
        </w:rPr>
      </w:pPr>
      <w:r w:rsidRPr="00155B93">
        <w:rPr>
          <w:b/>
          <w:bCs/>
          <w:sz w:val="22"/>
          <w:szCs w:val="22"/>
          <w:lang w:val="x-none"/>
        </w:rPr>
        <w:t>Mobiliário:</w:t>
      </w:r>
    </w:p>
    <w:p w:rsidR="00155B93" w:rsidRPr="00155B93" w:rsidRDefault="00155B93" w:rsidP="00155B93">
      <w:pPr>
        <w:widowControl/>
        <w:autoSpaceDE w:val="0"/>
        <w:autoSpaceDN w:val="0"/>
        <w:adjustRightInd w:val="0"/>
        <w:jc w:val="both"/>
        <w:rPr>
          <w:sz w:val="22"/>
          <w:szCs w:val="22"/>
          <w:lang w:val="x-none"/>
        </w:rPr>
      </w:pPr>
      <w:r w:rsidRPr="00155B93">
        <w:rPr>
          <w:sz w:val="22"/>
          <w:szCs w:val="22"/>
          <w:lang w:val="x-none"/>
        </w:rPr>
        <w:t>Não há necessidade de adequação de mobiliário.</w:t>
      </w:r>
    </w:p>
    <w:p w:rsidR="00155B93" w:rsidRPr="00155B93" w:rsidRDefault="00155B93" w:rsidP="00155B93">
      <w:pPr>
        <w:widowControl/>
        <w:autoSpaceDE w:val="0"/>
        <w:autoSpaceDN w:val="0"/>
        <w:adjustRightInd w:val="0"/>
        <w:jc w:val="both"/>
        <w:rPr>
          <w:rFonts w:ascii="Times New Roman" w:hAnsi="Times New Roman" w:cs="Times New Roman"/>
          <w:lang w:val="x-none"/>
        </w:rPr>
      </w:pPr>
    </w:p>
    <w:p w:rsidR="00155B93" w:rsidRPr="00155B93" w:rsidRDefault="00155B93" w:rsidP="00155B93">
      <w:pPr>
        <w:widowControl/>
        <w:autoSpaceDE w:val="0"/>
        <w:autoSpaceDN w:val="0"/>
        <w:adjustRightInd w:val="0"/>
        <w:jc w:val="both"/>
        <w:rPr>
          <w:b/>
          <w:bCs/>
          <w:sz w:val="22"/>
          <w:szCs w:val="22"/>
          <w:lang w:val="x-none"/>
        </w:rPr>
      </w:pPr>
      <w:r w:rsidRPr="00155B93">
        <w:rPr>
          <w:b/>
          <w:bCs/>
          <w:sz w:val="22"/>
          <w:szCs w:val="22"/>
          <w:lang w:val="x-none"/>
        </w:rPr>
        <w:t>Impacto ambiental:</w:t>
      </w:r>
    </w:p>
    <w:p w:rsidR="00155B93" w:rsidRPr="00155B93" w:rsidRDefault="00155B93" w:rsidP="00155B93">
      <w:pPr>
        <w:widowControl/>
        <w:autoSpaceDE w:val="0"/>
        <w:autoSpaceDN w:val="0"/>
        <w:adjustRightInd w:val="0"/>
        <w:jc w:val="both"/>
        <w:rPr>
          <w:sz w:val="22"/>
          <w:szCs w:val="22"/>
          <w:lang w:val="x-none"/>
        </w:rPr>
      </w:pPr>
      <w:r w:rsidRPr="00155B93">
        <w:rPr>
          <w:sz w:val="22"/>
          <w:szCs w:val="22"/>
          <w:lang w:val="x-none"/>
        </w:rPr>
        <w:t>pode haver vazamentos e derramamentos de Diesel S10 durante o transporte, armazenamento ou uso podem contaminar o solo.</w:t>
      </w:r>
    </w:p>
    <w:p w:rsidR="00155B93" w:rsidRPr="00155B93" w:rsidRDefault="00155B93" w:rsidP="00155B93">
      <w:pPr>
        <w:widowControl/>
        <w:autoSpaceDE w:val="0"/>
        <w:autoSpaceDN w:val="0"/>
        <w:adjustRightInd w:val="0"/>
        <w:jc w:val="both"/>
        <w:rPr>
          <w:rFonts w:ascii="Times New Roman" w:hAnsi="Times New Roman" w:cs="Times New Roman"/>
          <w:lang w:val="x-none"/>
        </w:rPr>
      </w:pPr>
    </w:p>
    <w:p w:rsidR="00155B93" w:rsidRPr="00155B93" w:rsidRDefault="00155B93" w:rsidP="00155B93">
      <w:pPr>
        <w:widowControl/>
        <w:autoSpaceDE w:val="0"/>
        <w:autoSpaceDN w:val="0"/>
        <w:adjustRightInd w:val="0"/>
        <w:jc w:val="both"/>
        <w:rPr>
          <w:b/>
          <w:bCs/>
          <w:sz w:val="22"/>
          <w:szCs w:val="22"/>
          <w:lang w:val="x-none"/>
        </w:rPr>
      </w:pPr>
      <w:r w:rsidRPr="00155B93">
        <w:rPr>
          <w:b/>
          <w:bCs/>
          <w:w w:val="120"/>
          <w:sz w:val="22"/>
          <w:szCs w:val="22"/>
          <w:lang w:val="x-none"/>
        </w:rPr>
        <w:t xml:space="preserve">10- </w:t>
      </w:r>
      <w:r w:rsidRPr="00155B93">
        <w:rPr>
          <w:b/>
          <w:bCs/>
          <w:sz w:val="22"/>
          <w:szCs w:val="22"/>
          <w:lang w:val="x-none"/>
        </w:rPr>
        <w:t>CRITÉRIOS E PRÁTICAS DE ACESSIBILIDADE, SE CABÍVEL:</w:t>
      </w:r>
    </w:p>
    <w:p w:rsidR="00155B93" w:rsidRPr="00155B93" w:rsidRDefault="00155B93" w:rsidP="00155B93">
      <w:pPr>
        <w:widowControl/>
        <w:autoSpaceDE w:val="0"/>
        <w:autoSpaceDN w:val="0"/>
        <w:adjustRightInd w:val="0"/>
        <w:jc w:val="both"/>
        <w:rPr>
          <w:w w:val="115"/>
          <w:sz w:val="22"/>
          <w:szCs w:val="22"/>
          <w:lang w:val="x-none"/>
        </w:rPr>
      </w:pPr>
      <w:r w:rsidRPr="00155B93">
        <w:rPr>
          <w:w w:val="115"/>
          <w:sz w:val="22"/>
          <w:szCs w:val="22"/>
          <w:lang w:val="x-none"/>
        </w:rPr>
        <w:t>Não se aplica.</w:t>
      </w:r>
    </w:p>
    <w:p w:rsidR="00155B93" w:rsidRPr="00155B93" w:rsidRDefault="00155B93" w:rsidP="00155B93">
      <w:pPr>
        <w:widowControl/>
        <w:autoSpaceDE w:val="0"/>
        <w:autoSpaceDN w:val="0"/>
        <w:adjustRightInd w:val="0"/>
        <w:jc w:val="both"/>
        <w:rPr>
          <w:rFonts w:ascii="Times New Roman" w:hAnsi="Times New Roman" w:cs="Times New Roman"/>
          <w:lang w:val="x-none"/>
        </w:rPr>
      </w:pPr>
    </w:p>
    <w:p w:rsidR="00155B93" w:rsidRPr="00155B93" w:rsidRDefault="00155B93" w:rsidP="00155B93">
      <w:pPr>
        <w:widowControl/>
        <w:autoSpaceDE w:val="0"/>
        <w:autoSpaceDN w:val="0"/>
        <w:adjustRightInd w:val="0"/>
        <w:jc w:val="both"/>
        <w:rPr>
          <w:b/>
          <w:bCs/>
          <w:sz w:val="22"/>
          <w:szCs w:val="22"/>
          <w:lang w:val="x-none"/>
        </w:rPr>
      </w:pPr>
      <w:r w:rsidRPr="00155B93">
        <w:rPr>
          <w:b/>
          <w:bCs/>
          <w:sz w:val="22"/>
          <w:szCs w:val="22"/>
          <w:lang w:val="x-none"/>
        </w:rPr>
        <w:t>11 - CONTRATAÇÕES CORRELATAS E/OU INTERDEPENDENTES</w:t>
      </w:r>
    </w:p>
    <w:p w:rsidR="00155B93" w:rsidRPr="00155B93" w:rsidRDefault="00155B93" w:rsidP="00155B93">
      <w:pPr>
        <w:widowControl/>
        <w:autoSpaceDE w:val="0"/>
        <w:autoSpaceDN w:val="0"/>
        <w:adjustRightInd w:val="0"/>
        <w:jc w:val="both"/>
        <w:rPr>
          <w:sz w:val="22"/>
          <w:szCs w:val="22"/>
          <w:lang w:val="x-none"/>
        </w:rPr>
      </w:pPr>
      <w:r w:rsidRPr="00155B93">
        <w:rPr>
          <w:sz w:val="22"/>
          <w:szCs w:val="22"/>
          <w:lang w:val="x-none"/>
        </w:rPr>
        <w:t>Não se verifica contratações correlatas nem interdependentes para a viabilidade e contratação desta demanda.</w:t>
      </w:r>
    </w:p>
    <w:p w:rsidR="00155B93" w:rsidRPr="00155B93" w:rsidRDefault="00155B93" w:rsidP="00155B93">
      <w:pPr>
        <w:widowControl/>
        <w:autoSpaceDE w:val="0"/>
        <w:autoSpaceDN w:val="0"/>
        <w:adjustRightInd w:val="0"/>
        <w:jc w:val="both"/>
        <w:rPr>
          <w:rFonts w:ascii="Times New Roman" w:hAnsi="Times New Roman" w:cs="Times New Roman"/>
          <w:lang w:val="x-none"/>
        </w:rPr>
      </w:pPr>
    </w:p>
    <w:p w:rsidR="00155B93" w:rsidRPr="00155B93" w:rsidRDefault="00155B93" w:rsidP="00155B93">
      <w:pPr>
        <w:widowControl/>
        <w:autoSpaceDE w:val="0"/>
        <w:autoSpaceDN w:val="0"/>
        <w:adjustRightInd w:val="0"/>
        <w:jc w:val="both"/>
        <w:rPr>
          <w:b/>
          <w:bCs/>
          <w:sz w:val="22"/>
          <w:szCs w:val="22"/>
          <w:lang w:val="x-none"/>
        </w:rPr>
      </w:pPr>
      <w:r w:rsidRPr="00155B93">
        <w:rPr>
          <w:b/>
          <w:bCs/>
          <w:sz w:val="22"/>
          <w:szCs w:val="22"/>
          <w:lang w:val="x-none"/>
        </w:rPr>
        <w:t>12 - VIABILIDADE OU NÃO DA CONTRATAÇÃO</w:t>
      </w:r>
    </w:p>
    <w:p w:rsidR="00155B93" w:rsidRPr="00155B93" w:rsidRDefault="00155B93" w:rsidP="00155B93">
      <w:pPr>
        <w:widowControl/>
        <w:autoSpaceDE w:val="0"/>
        <w:autoSpaceDN w:val="0"/>
        <w:adjustRightInd w:val="0"/>
        <w:jc w:val="both"/>
        <w:rPr>
          <w:sz w:val="22"/>
          <w:szCs w:val="22"/>
          <w:lang w:val="x-none"/>
        </w:rPr>
      </w:pPr>
      <w:r w:rsidRPr="00155B93">
        <w:rPr>
          <w:sz w:val="22"/>
          <w:szCs w:val="22"/>
          <w:lang w:val="x-none"/>
        </w:rPr>
        <w:t>Os estudos preliminares evidenciam que a contratação da solução ora descrita, mostra-se tecnicamente possível e fundamentadamente necessária.</w:t>
      </w:r>
    </w:p>
    <w:p w:rsidR="00155B93" w:rsidRPr="00155B93" w:rsidRDefault="00155B93" w:rsidP="00155B93">
      <w:pPr>
        <w:widowControl/>
        <w:autoSpaceDE w:val="0"/>
        <w:autoSpaceDN w:val="0"/>
        <w:adjustRightInd w:val="0"/>
        <w:jc w:val="both"/>
        <w:rPr>
          <w:rFonts w:ascii="Times New Roman" w:hAnsi="Times New Roman" w:cs="Times New Roman"/>
          <w:lang w:val="x-none"/>
        </w:rPr>
      </w:pPr>
    </w:p>
    <w:p w:rsidR="00155B93" w:rsidRPr="00155B93" w:rsidRDefault="00155B93" w:rsidP="00155B93">
      <w:pPr>
        <w:widowControl/>
        <w:autoSpaceDE w:val="0"/>
        <w:autoSpaceDN w:val="0"/>
        <w:adjustRightInd w:val="0"/>
        <w:jc w:val="both"/>
        <w:rPr>
          <w:sz w:val="22"/>
          <w:szCs w:val="22"/>
          <w:lang w:val="x-none"/>
        </w:rPr>
      </w:pPr>
      <w:r w:rsidRPr="00155B93">
        <w:rPr>
          <w:sz w:val="22"/>
          <w:szCs w:val="22"/>
          <w:lang w:val="x-none"/>
        </w:rPr>
        <w:t>Diante do exposto, declara-se ser viável a contratação pretendida.</w:t>
      </w:r>
    </w:p>
    <w:p w:rsidR="00155B93" w:rsidRPr="00155B93" w:rsidRDefault="00155B93" w:rsidP="00155B93">
      <w:pPr>
        <w:widowControl/>
        <w:autoSpaceDE w:val="0"/>
        <w:autoSpaceDN w:val="0"/>
        <w:adjustRightInd w:val="0"/>
        <w:jc w:val="both"/>
        <w:rPr>
          <w:rFonts w:ascii="Times New Roman" w:hAnsi="Times New Roman" w:cs="Times New Roman"/>
          <w:lang w:val="x-none"/>
        </w:rPr>
      </w:pPr>
    </w:p>
    <w:p w:rsidR="00155B93" w:rsidRPr="00155B93" w:rsidRDefault="00155B93" w:rsidP="00155B93">
      <w:pPr>
        <w:widowControl/>
        <w:autoSpaceDE w:val="0"/>
        <w:autoSpaceDN w:val="0"/>
        <w:adjustRightInd w:val="0"/>
        <w:jc w:val="right"/>
        <w:rPr>
          <w:rFonts w:ascii="Times New Roman" w:hAnsi="Times New Roman" w:cs="Times New Roman"/>
          <w:sz w:val="22"/>
          <w:szCs w:val="22"/>
          <w:lang w:val="x-none"/>
        </w:rPr>
      </w:pPr>
      <w:r w:rsidRPr="00155B93">
        <w:rPr>
          <w:sz w:val="22"/>
          <w:szCs w:val="22"/>
          <w:lang w:val="x-none"/>
        </w:rPr>
        <w:t xml:space="preserve">JAPURÁ-PR , </w:t>
      </w:r>
      <w:r w:rsidRPr="00155B93">
        <w:rPr>
          <w:color w:val="FF0000"/>
          <w:sz w:val="22"/>
          <w:szCs w:val="22"/>
          <w:lang w:val="x-none"/>
        </w:rPr>
        <w:t>13 de fevereiro de 2025</w:t>
      </w:r>
      <w:r w:rsidRPr="00155B93">
        <w:rPr>
          <w:rFonts w:ascii="Times New Roman" w:hAnsi="Times New Roman" w:cs="Times New Roman"/>
          <w:sz w:val="22"/>
          <w:szCs w:val="22"/>
          <w:lang w:val="x-none"/>
        </w:rPr>
        <w:t>.</w:t>
      </w:r>
    </w:p>
    <w:p w:rsidR="00155B93" w:rsidRPr="00155B93" w:rsidRDefault="00155B93" w:rsidP="00155B93">
      <w:pPr>
        <w:widowControl/>
        <w:autoSpaceDE w:val="0"/>
        <w:autoSpaceDN w:val="0"/>
        <w:adjustRightInd w:val="0"/>
        <w:jc w:val="right"/>
        <w:rPr>
          <w:rFonts w:ascii="Times New Roman" w:hAnsi="Times New Roman" w:cs="Times New Roman"/>
          <w:lang w:val="x-none"/>
        </w:rPr>
      </w:pPr>
    </w:p>
    <w:p w:rsidR="00155B93" w:rsidRPr="00155B93" w:rsidRDefault="00155B93" w:rsidP="00155B93">
      <w:pPr>
        <w:widowControl/>
        <w:autoSpaceDE w:val="0"/>
        <w:autoSpaceDN w:val="0"/>
        <w:adjustRightInd w:val="0"/>
        <w:jc w:val="right"/>
        <w:rPr>
          <w:rFonts w:ascii="Times New Roman" w:hAnsi="Times New Roman" w:cs="Times New Roman"/>
          <w:lang w:val="x-none"/>
        </w:rPr>
      </w:pPr>
    </w:p>
    <w:p w:rsidR="00155B93" w:rsidRPr="00155B93" w:rsidRDefault="00155B93" w:rsidP="00155B93">
      <w:pPr>
        <w:widowControl/>
        <w:autoSpaceDE w:val="0"/>
        <w:autoSpaceDN w:val="0"/>
        <w:adjustRightInd w:val="0"/>
        <w:jc w:val="right"/>
        <w:rPr>
          <w:rFonts w:ascii="Times New Roman" w:hAnsi="Times New Roman" w:cs="Times New Roman"/>
          <w:lang w:val="x-none"/>
        </w:rPr>
      </w:pPr>
    </w:p>
    <w:p w:rsidR="00155B93" w:rsidRPr="00155B93" w:rsidRDefault="00155B93" w:rsidP="00155B93">
      <w:pPr>
        <w:widowControl/>
        <w:autoSpaceDE w:val="0"/>
        <w:autoSpaceDN w:val="0"/>
        <w:adjustRightInd w:val="0"/>
        <w:jc w:val="center"/>
        <w:rPr>
          <w:sz w:val="22"/>
          <w:szCs w:val="22"/>
          <w:lang w:val="x-none"/>
        </w:rPr>
      </w:pPr>
      <w:r w:rsidRPr="00155B93">
        <w:rPr>
          <w:sz w:val="22"/>
          <w:szCs w:val="22"/>
          <w:lang w:val="x-none"/>
        </w:rPr>
        <w:t>MARCOS ROGÉRIO BOSSO</w:t>
      </w:r>
    </w:p>
    <w:p w:rsidR="00155B93" w:rsidRPr="00155B93" w:rsidRDefault="00155B93" w:rsidP="00155B93">
      <w:pPr>
        <w:widowControl/>
        <w:autoSpaceDE w:val="0"/>
        <w:autoSpaceDN w:val="0"/>
        <w:adjustRightInd w:val="0"/>
        <w:jc w:val="center"/>
        <w:rPr>
          <w:i/>
          <w:iCs/>
          <w:sz w:val="22"/>
          <w:szCs w:val="22"/>
          <w:lang w:val="x-none"/>
        </w:rPr>
      </w:pPr>
      <w:r w:rsidRPr="00155B93">
        <w:rPr>
          <w:i/>
          <w:iCs/>
          <w:sz w:val="22"/>
          <w:szCs w:val="22"/>
          <w:lang w:val="x-none"/>
        </w:rPr>
        <w:t>SAMAE</w:t>
      </w:r>
    </w:p>
    <w:p w:rsidR="00155B93" w:rsidRPr="00155B93" w:rsidRDefault="00155B93" w:rsidP="00155B93">
      <w:pPr>
        <w:widowControl/>
        <w:autoSpaceDE w:val="0"/>
        <w:autoSpaceDN w:val="0"/>
        <w:adjustRightInd w:val="0"/>
        <w:jc w:val="right"/>
        <w:rPr>
          <w:rFonts w:ascii="Times New Roman" w:hAnsi="Times New Roman" w:cs="Times New Roman"/>
          <w:lang w:val="x-none"/>
        </w:rPr>
      </w:pPr>
    </w:p>
    <w:p w:rsidR="00155B93" w:rsidRPr="00155B93" w:rsidRDefault="00155B93" w:rsidP="00155B93">
      <w:pPr>
        <w:widowControl/>
        <w:autoSpaceDE w:val="0"/>
        <w:autoSpaceDN w:val="0"/>
        <w:adjustRightInd w:val="0"/>
        <w:rPr>
          <w:sz w:val="22"/>
          <w:szCs w:val="22"/>
          <w:lang w:val="x-none"/>
        </w:rPr>
      </w:pPr>
      <w:r w:rsidRPr="00155B93">
        <w:rPr>
          <w:sz w:val="22"/>
          <w:szCs w:val="22"/>
          <w:lang w:val="x-none"/>
        </w:rPr>
        <w:t>De acordo:</w:t>
      </w:r>
    </w:p>
    <w:p w:rsidR="00155B93" w:rsidRPr="00155B93" w:rsidRDefault="00155B93" w:rsidP="00155B93">
      <w:pPr>
        <w:widowControl/>
        <w:autoSpaceDE w:val="0"/>
        <w:autoSpaceDN w:val="0"/>
        <w:adjustRightInd w:val="0"/>
        <w:jc w:val="right"/>
        <w:rPr>
          <w:rFonts w:ascii="Times New Roman" w:hAnsi="Times New Roman" w:cs="Times New Roman"/>
          <w:lang w:val="x-none"/>
        </w:rPr>
      </w:pPr>
    </w:p>
    <w:p w:rsidR="00155B93" w:rsidRPr="00155B93" w:rsidRDefault="00155B93" w:rsidP="00155B93">
      <w:pPr>
        <w:widowControl/>
        <w:autoSpaceDE w:val="0"/>
        <w:autoSpaceDN w:val="0"/>
        <w:adjustRightInd w:val="0"/>
        <w:jc w:val="right"/>
        <w:rPr>
          <w:rFonts w:ascii="Times New Roman" w:hAnsi="Times New Roman" w:cs="Times New Roman"/>
          <w:lang w:val="x-none"/>
        </w:rPr>
      </w:pPr>
    </w:p>
    <w:p w:rsidR="00155B93" w:rsidRPr="00155B93" w:rsidRDefault="00155B93" w:rsidP="00155B93">
      <w:pPr>
        <w:widowControl/>
        <w:autoSpaceDE w:val="0"/>
        <w:autoSpaceDN w:val="0"/>
        <w:adjustRightInd w:val="0"/>
        <w:jc w:val="right"/>
        <w:rPr>
          <w:rFonts w:ascii="Times New Roman" w:hAnsi="Times New Roman" w:cs="Times New Roman"/>
          <w:lang w:val="x-none"/>
        </w:rPr>
      </w:pPr>
    </w:p>
    <w:p w:rsidR="00155B93" w:rsidRPr="00155B93" w:rsidRDefault="00155B93" w:rsidP="00155B93">
      <w:pPr>
        <w:widowControl/>
        <w:autoSpaceDE w:val="0"/>
        <w:autoSpaceDN w:val="0"/>
        <w:adjustRightInd w:val="0"/>
        <w:jc w:val="center"/>
        <w:rPr>
          <w:color w:val="FF0000"/>
          <w:sz w:val="22"/>
          <w:szCs w:val="22"/>
          <w:lang w:val="x-none"/>
        </w:rPr>
      </w:pPr>
      <w:r w:rsidRPr="00155B93">
        <w:rPr>
          <w:color w:val="FF0000"/>
          <w:sz w:val="22"/>
          <w:szCs w:val="22"/>
          <w:lang w:val="x-none"/>
        </w:rPr>
        <w:t>JULIANA DA SILVA ELISIARIO MEN</w:t>
      </w:r>
    </w:p>
    <w:p w:rsidR="00155B93" w:rsidRPr="00155B93" w:rsidRDefault="00155B93" w:rsidP="00155B93">
      <w:pPr>
        <w:widowControl/>
        <w:autoSpaceDE w:val="0"/>
        <w:autoSpaceDN w:val="0"/>
        <w:adjustRightInd w:val="0"/>
        <w:jc w:val="center"/>
        <w:rPr>
          <w:sz w:val="22"/>
          <w:szCs w:val="22"/>
          <w:lang w:val="x-none"/>
        </w:rPr>
      </w:pPr>
      <w:r w:rsidRPr="00155B93">
        <w:rPr>
          <w:sz w:val="22"/>
          <w:szCs w:val="22"/>
          <w:lang w:val="x-none"/>
        </w:rPr>
        <w:t>Departamento de Licitações.</w:t>
      </w:r>
    </w:p>
    <w:p w:rsidR="00155B93" w:rsidRPr="00155B93" w:rsidRDefault="00155B93" w:rsidP="00155B93">
      <w:pPr>
        <w:widowControl/>
        <w:autoSpaceDE w:val="0"/>
        <w:autoSpaceDN w:val="0"/>
        <w:adjustRightInd w:val="0"/>
        <w:jc w:val="center"/>
        <w:rPr>
          <w:rFonts w:ascii="Times New Roman" w:hAnsi="Times New Roman" w:cs="Times New Roman"/>
          <w:lang w:val="x-none"/>
        </w:rPr>
      </w:pPr>
      <w:bookmarkStart w:id="1" w:name="_GoBack"/>
      <w:bookmarkEnd w:id="1"/>
    </w:p>
    <w:sectPr w:rsidR="00155B93" w:rsidRPr="00155B93" w:rsidSect="00155B93">
      <w:headerReference w:type="default" r:id="rId7"/>
      <w:pgSz w:w="11899" w:h="16841"/>
      <w:pgMar w:top="1440" w:right="1080" w:bottom="1134" w:left="1080" w:header="567" w:footer="567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35E84" w:rsidRDefault="00135E84">
      <w:r>
        <w:separator/>
      </w:r>
    </w:p>
  </w:endnote>
  <w:endnote w:type="continuationSeparator" w:id="0">
    <w:p w:rsidR="00135E84" w:rsidRDefault="00135E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35E84" w:rsidRDefault="00135E84">
      <w:r>
        <w:separator/>
      </w:r>
    </w:p>
  </w:footnote>
  <w:footnote w:type="continuationSeparator" w:id="0">
    <w:p w:rsidR="00135E84" w:rsidRDefault="00135E8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9385" w:type="dxa"/>
      <w:jc w:val="center"/>
      <w:tblLayout w:type="fixed"/>
      <w:tblCellMar>
        <w:left w:w="105" w:type="dxa"/>
        <w:right w:w="105" w:type="dxa"/>
      </w:tblCellMar>
      <w:tblLook w:val="0000" w:firstRow="0" w:lastRow="0" w:firstColumn="0" w:lastColumn="0" w:noHBand="0" w:noVBand="0"/>
    </w:tblPr>
    <w:tblGrid>
      <w:gridCol w:w="9385"/>
    </w:tblGrid>
    <w:tr w:rsidR="00576CFE" w:rsidTr="00576CFE">
      <w:trPr>
        <w:trHeight w:val="1410"/>
        <w:jc w:val="center"/>
      </w:trPr>
      <w:tc>
        <w:tcPr>
          <w:tcW w:w="9385" w:type="dxa"/>
        </w:tcPr>
        <w:p w:rsidR="00576CFE" w:rsidRDefault="00576CFE">
          <w:pPr>
            <w:keepNext/>
            <w:widowControl/>
            <w:ind w:right="-45"/>
            <w:jc w:val="center"/>
            <w:outlineLvl w:val="1"/>
          </w:pPr>
          <w:r>
            <w:rPr>
              <w:noProof/>
            </w:rPr>
            <w:drawing>
              <wp:inline distT="0" distB="0" distL="0" distR="0" wp14:anchorId="7AE1C265" wp14:editId="41EB976D">
                <wp:extent cx="5878758" cy="875665"/>
                <wp:effectExtent l="0" t="0" r="8255" b="635"/>
                <wp:docPr id="4" name="Pic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g1.png"/>
                        <pic:cNvPicPr/>
                      </pic:nvPicPr>
                      <pic:blipFill>
                        <a:blip r:embed="rId1" cstate="print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960266" cy="887806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:rsidR="0003564D" w:rsidRDefault="0003564D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86C7498"/>
    <w:multiLevelType w:val="multilevel"/>
    <w:tmpl w:val="6182135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3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3564D"/>
    <w:rsid w:val="0003564D"/>
    <w:rsid w:val="00135E84"/>
    <w:rsid w:val="00155B93"/>
    <w:rsid w:val="002E0E92"/>
    <w:rsid w:val="00576CFE"/>
    <w:rsid w:val="00B43491"/>
    <w:rsid w:val="00CC60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D87B0E"/>
  <w15:docId w15:val="{7AD3D122-1B3E-4411-8A06-8E5AFBB4AF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lang w:val="pt-BR" w:eastAsia="pt-BR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576CFE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576CFE"/>
  </w:style>
  <w:style w:type="paragraph" w:styleId="Rodap">
    <w:name w:val="footer"/>
    <w:basedOn w:val="Normal"/>
    <w:link w:val="RodapChar"/>
    <w:uiPriority w:val="99"/>
    <w:unhideWhenUsed/>
    <w:rsid w:val="00576CFE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576CFE"/>
  </w:style>
  <w:style w:type="paragraph" w:customStyle="1" w:styleId="ParagraphStyle">
    <w:name w:val="Paragraph Style"/>
    <w:rsid w:val="00B43491"/>
    <w:pPr>
      <w:widowControl/>
      <w:autoSpaceDE w:val="0"/>
      <w:autoSpaceDN w:val="0"/>
      <w:adjustRightInd w:val="0"/>
    </w:pPr>
    <w:rPr>
      <w:sz w:val="24"/>
      <w:szCs w:val="24"/>
      <w:lang w:val="x-none"/>
    </w:rPr>
  </w:style>
  <w:style w:type="paragraph" w:styleId="NormalWeb">
    <w:name w:val="Normal (Web)"/>
    <w:basedOn w:val="Normal"/>
    <w:uiPriority w:val="99"/>
    <w:semiHidden/>
    <w:unhideWhenUsed/>
    <w:rsid w:val="002E0E92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character" w:styleId="Forte">
    <w:name w:val="Strong"/>
    <w:basedOn w:val="Fontepargpadro"/>
    <w:uiPriority w:val="22"/>
    <w:qFormat/>
    <w:rsid w:val="002E0E92"/>
    <w:rPr>
      <w:b/>
      <w:bCs/>
    </w:rPr>
  </w:style>
  <w:style w:type="paragraph" w:customStyle="1" w:styleId="Centered">
    <w:name w:val="Centered"/>
    <w:uiPriority w:val="99"/>
    <w:rsid w:val="00155B93"/>
    <w:pPr>
      <w:widowControl/>
      <w:autoSpaceDE w:val="0"/>
      <w:autoSpaceDN w:val="0"/>
      <w:adjustRightInd w:val="0"/>
      <w:jc w:val="center"/>
    </w:pPr>
    <w:rPr>
      <w:sz w:val="24"/>
      <w:szCs w:val="24"/>
      <w:lang w:val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6539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</TotalTime>
  <Pages>4</Pages>
  <Words>1810</Words>
  <Characters>9778</Characters>
  <Application>Microsoft Office Word</Application>
  <DocSecurity>0</DocSecurity>
  <Lines>81</Lines>
  <Paragraphs>23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Admin</cp:lastModifiedBy>
  <cp:revision>3</cp:revision>
  <dcterms:created xsi:type="dcterms:W3CDTF">2025-02-14T11:53:00Z</dcterms:created>
  <dcterms:modified xsi:type="dcterms:W3CDTF">2025-02-14T12:50:00Z</dcterms:modified>
</cp:coreProperties>
</file>