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9FB" w:rsidRDefault="0081113D" w:rsidP="006B39FB">
      <w:pPr>
        <w:pStyle w:val="Ttulo1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B39FB">
        <w:rPr>
          <w:rStyle w:val="Forte"/>
          <w:rFonts w:ascii="Times New Roman" w:hAnsi="Times New Roman"/>
          <w:b/>
          <w:bCs/>
          <w:sz w:val="28"/>
          <w:szCs w:val="28"/>
        </w:rPr>
        <w:t>DFD - DOCUMENTO DE FORMALIZAÇÃO DE DEMANDA Nº 02/2025</w:t>
      </w:r>
      <w:r w:rsidRPr="006B39FB">
        <w:rPr>
          <w:rFonts w:ascii="Times New Roman" w:hAnsi="Times New Roman"/>
          <w:sz w:val="28"/>
          <w:szCs w:val="28"/>
        </w:rPr>
        <w:t xml:space="preserve"> </w:t>
      </w:r>
    </w:p>
    <w:p w:rsidR="0081113D" w:rsidRPr="006B39FB" w:rsidRDefault="0081113D" w:rsidP="006B39FB">
      <w:pPr>
        <w:pStyle w:val="Ttulo1"/>
        <w:spacing w:before="0" w:after="0" w:line="240" w:lineRule="auto"/>
        <w:jc w:val="center"/>
        <w:rPr>
          <w:rStyle w:val="nfase"/>
          <w:rFonts w:ascii="Times New Roman" w:hAnsi="Times New Roman"/>
          <w:sz w:val="28"/>
          <w:szCs w:val="28"/>
        </w:rPr>
      </w:pPr>
      <w:r w:rsidRPr="006B39FB">
        <w:rPr>
          <w:rStyle w:val="nfase"/>
          <w:rFonts w:ascii="Times New Roman" w:hAnsi="Times New Roman"/>
          <w:sz w:val="28"/>
          <w:szCs w:val="28"/>
        </w:rPr>
        <w:t>(Art. 6º, I da Res. 07/2024)</w:t>
      </w:r>
    </w:p>
    <w:p w:rsidR="0081113D" w:rsidRPr="006B39FB" w:rsidRDefault="0081113D" w:rsidP="006B39FB">
      <w:pPr>
        <w:pStyle w:val="Ttulo2"/>
        <w:spacing w:before="0" w:after="0" w:line="240" w:lineRule="auto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6B39FB">
        <w:rPr>
          <w:rStyle w:val="Forte"/>
          <w:rFonts w:ascii="Times New Roman" w:hAnsi="Times New Roman" w:cs="Times New Roman"/>
          <w:b/>
          <w:bCs/>
          <w:i w:val="0"/>
          <w:sz w:val="24"/>
          <w:szCs w:val="24"/>
        </w:rPr>
        <w:t>Procedimento Administrativo de Dispensa de Licitação nº 01/2025</w:t>
      </w:r>
    </w:p>
    <w:p w:rsidR="0081113D" w:rsidRDefault="0081113D" w:rsidP="006B39FB">
      <w:pPr>
        <w:pStyle w:val="Ttulo2"/>
        <w:spacing w:before="0" w:after="0" w:line="240" w:lineRule="auto"/>
        <w:jc w:val="center"/>
        <w:rPr>
          <w:rStyle w:val="Forte"/>
          <w:rFonts w:ascii="Times New Roman" w:hAnsi="Times New Roman" w:cs="Times New Roman"/>
          <w:b/>
          <w:bCs/>
          <w:i w:val="0"/>
          <w:sz w:val="24"/>
          <w:szCs w:val="24"/>
        </w:rPr>
      </w:pPr>
      <w:r w:rsidRPr="006B39FB">
        <w:rPr>
          <w:rStyle w:val="Forte"/>
          <w:rFonts w:ascii="Times New Roman" w:hAnsi="Times New Roman" w:cs="Times New Roman"/>
          <w:b/>
          <w:bCs/>
          <w:i w:val="0"/>
          <w:sz w:val="24"/>
          <w:szCs w:val="24"/>
        </w:rPr>
        <w:t>Processo Administrativo nº 02/2025</w:t>
      </w:r>
    </w:p>
    <w:p w:rsidR="007971B6" w:rsidRPr="007971B6" w:rsidRDefault="007971B6" w:rsidP="007971B6"/>
    <w:p w:rsidR="0081113D" w:rsidRPr="006B39FB" w:rsidRDefault="0081113D" w:rsidP="006B39FB">
      <w:pPr>
        <w:pStyle w:val="Ttulo"/>
        <w:numPr>
          <w:ilvl w:val="0"/>
          <w:numId w:val="19"/>
        </w:numPr>
        <w:pBdr>
          <w:top w:val="single" w:sz="8" w:space="1" w:color="70AD47" w:themeColor="accent6"/>
        </w:pBdr>
        <w:ind w:hanging="720"/>
        <w:jc w:val="left"/>
        <w:rPr>
          <w:rFonts w:asciiTheme="minorHAnsi" w:hAnsiTheme="minorHAnsi" w:cstheme="minorBidi"/>
          <w:color w:val="262626" w:themeColor="text1" w:themeTint="D9"/>
          <w:sz w:val="28"/>
          <w:szCs w:val="28"/>
        </w:rPr>
      </w:pPr>
      <w:r w:rsidRPr="006B39FB">
        <w:rPr>
          <w:rFonts w:asciiTheme="minorHAnsi" w:hAnsiTheme="minorHAnsi" w:cstheme="minorBidi"/>
          <w:b/>
          <w:bCs/>
          <w:color w:val="262626" w:themeColor="text1" w:themeTint="D9"/>
          <w:sz w:val="28"/>
          <w:szCs w:val="28"/>
        </w:rPr>
        <w:t>Fundamentação Legal:</w:t>
      </w:r>
    </w:p>
    <w:p w:rsidR="0081113D" w:rsidRPr="006B39FB" w:rsidRDefault="0081113D" w:rsidP="00321C69">
      <w:pPr>
        <w:numPr>
          <w:ilvl w:val="0"/>
          <w:numId w:val="16"/>
        </w:numPr>
        <w:spacing w:after="100" w:afterAutospacing="1" w:line="240" w:lineRule="auto"/>
        <w:rPr>
          <w:rFonts w:ascii="Times New Roman" w:hAnsi="Times New Roman"/>
          <w:sz w:val="24"/>
          <w:szCs w:val="24"/>
        </w:rPr>
      </w:pPr>
      <w:r w:rsidRPr="006B39FB">
        <w:rPr>
          <w:rStyle w:val="Forte"/>
          <w:rFonts w:ascii="Times New Roman" w:hAnsi="Times New Roman"/>
          <w:sz w:val="24"/>
          <w:szCs w:val="24"/>
        </w:rPr>
        <w:t>Resolução nº 07/2024 da Câmara Municipal de Lindoeste-PR</w:t>
      </w:r>
    </w:p>
    <w:p w:rsidR="0081113D" w:rsidRPr="006B39FB" w:rsidRDefault="0081113D" w:rsidP="006B39FB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6B39FB">
        <w:rPr>
          <w:rStyle w:val="Forte"/>
          <w:rFonts w:ascii="Times New Roman" w:hAnsi="Times New Roman"/>
          <w:sz w:val="24"/>
          <w:szCs w:val="24"/>
        </w:rPr>
        <w:t>Artigo 75, inciso II, da Lei Federal nº 14.133/2021</w:t>
      </w:r>
    </w:p>
    <w:p w:rsidR="0081113D" w:rsidRPr="006B39FB" w:rsidRDefault="0081113D" w:rsidP="006B39FB">
      <w:pPr>
        <w:pStyle w:val="Ttulo"/>
        <w:numPr>
          <w:ilvl w:val="0"/>
          <w:numId w:val="19"/>
        </w:numPr>
        <w:pBdr>
          <w:top w:val="single" w:sz="8" w:space="1" w:color="70AD47" w:themeColor="accent6"/>
        </w:pBdr>
        <w:ind w:hanging="720"/>
        <w:jc w:val="left"/>
        <w:rPr>
          <w:rFonts w:asciiTheme="minorHAnsi" w:hAnsiTheme="minorHAnsi" w:cstheme="minorBidi"/>
          <w:b/>
          <w:bCs/>
          <w:color w:val="262626" w:themeColor="text1" w:themeTint="D9"/>
          <w:sz w:val="20"/>
          <w:szCs w:val="20"/>
        </w:rPr>
      </w:pPr>
      <w:r w:rsidRPr="006B39FB">
        <w:rPr>
          <w:rFonts w:asciiTheme="minorHAnsi" w:hAnsiTheme="minorHAnsi" w:cstheme="minorBidi"/>
          <w:color w:val="262626" w:themeColor="text1" w:themeTint="D9"/>
          <w:sz w:val="28"/>
          <w:szCs w:val="28"/>
        </w:rPr>
        <w:t>Identificação do Requisitante e Indicação do Departamento</w:t>
      </w:r>
      <w:r w:rsidRPr="006B39FB">
        <w:rPr>
          <w:rFonts w:asciiTheme="minorHAnsi" w:hAnsiTheme="minorHAnsi" w:cstheme="minorBidi"/>
          <w:b/>
          <w:bCs/>
          <w:color w:val="262626" w:themeColor="text1" w:themeTint="D9"/>
          <w:sz w:val="28"/>
          <w:szCs w:val="28"/>
        </w:rPr>
        <w:t xml:space="preserve"> </w:t>
      </w:r>
      <w:r w:rsidRPr="006B39FB">
        <w:rPr>
          <w:rFonts w:asciiTheme="minorHAnsi" w:hAnsiTheme="minorHAnsi" w:cstheme="minorBidi"/>
          <w:b/>
          <w:bCs/>
          <w:i/>
          <w:iCs/>
          <w:color w:val="262626" w:themeColor="text1" w:themeTint="D9"/>
          <w:sz w:val="20"/>
          <w:szCs w:val="20"/>
        </w:rPr>
        <w:t>(Art. 6º, II da Res. 07/2024)</w:t>
      </w:r>
    </w:p>
    <w:p w:rsidR="0081113D" w:rsidRPr="006B39FB" w:rsidRDefault="0081113D" w:rsidP="006B39FB">
      <w:pPr>
        <w:pStyle w:val="NormalWeb"/>
      </w:pPr>
      <w:r w:rsidRPr="006B39FB">
        <w:rPr>
          <w:rStyle w:val="Forte"/>
        </w:rPr>
        <w:t>De:</w:t>
      </w:r>
      <w:r w:rsidRPr="006B39FB">
        <w:t xml:space="preserve"> Vanderlei da Fonseca – Presidente da Câmara Municipal de Lindoeste-PR</w:t>
      </w:r>
      <w:r w:rsidRPr="006B39FB">
        <w:br/>
      </w:r>
      <w:r w:rsidRPr="006B39FB">
        <w:rPr>
          <w:rStyle w:val="Forte"/>
        </w:rPr>
        <w:t>Para:</w:t>
      </w:r>
      <w:r w:rsidRPr="006B39FB">
        <w:t xml:space="preserve"> Luana Maria </w:t>
      </w:r>
      <w:proofErr w:type="spellStart"/>
      <w:r w:rsidRPr="006B39FB">
        <w:t>Biava</w:t>
      </w:r>
      <w:proofErr w:type="spellEnd"/>
      <w:r w:rsidRPr="006B39FB">
        <w:t xml:space="preserve"> Vieira – Agente de Contratação</w:t>
      </w:r>
    </w:p>
    <w:p w:rsidR="0081113D" w:rsidRPr="006B39FB" w:rsidRDefault="0081113D" w:rsidP="006B39FB">
      <w:pPr>
        <w:pStyle w:val="Ttulo"/>
        <w:numPr>
          <w:ilvl w:val="0"/>
          <w:numId w:val="19"/>
        </w:numPr>
        <w:pBdr>
          <w:top w:val="single" w:sz="8" w:space="1" w:color="70AD47" w:themeColor="accent6"/>
        </w:pBdr>
        <w:ind w:hanging="720"/>
        <w:jc w:val="left"/>
        <w:rPr>
          <w:rFonts w:asciiTheme="minorHAnsi" w:hAnsiTheme="minorHAnsi" w:cstheme="minorBidi"/>
          <w:b/>
          <w:bCs/>
          <w:i/>
          <w:iCs/>
          <w:color w:val="262626" w:themeColor="text1" w:themeTint="D9"/>
          <w:sz w:val="20"/>
          <w:szCs w:val="20"/>
        </w:rPr>
      </w:pPr>
      <w:r w:rsidRPr="006B39FB">
        <w:rPr>
          <w:rFonts w:asciiTheme="minorHAnsi" w:hAnsiTheme="minorHAnsi" w:cstheme="minorBidi"/>
          <w:color w:val="262626" w:themeColor="text1" w:themeTint="D9"/>
          <w:sz w:val="28"/>
          <w:szCs w:val="28"/>
        </w:rPr>
        <w:t>Descrição Sucinta dos Itens Requisitados</w:t>
      </w:r>
      <w:r w:rsidRPr="006B39FB">
        <w:rPr>
          <w:rFonts w:asciiTheme="minorHAnsi" w:hAnsiTheme="minorHAnsi" w:cstheme="minorBidi"/>
          <w:b/>
          <w:bCs/>
          <w:color w:val="262626" w:themeColor="text1" w:themeTint="D9"/>
          <w:sz w:val="28"/>
          <w:szCs w:val="28"/>
        </w:rPr>
        <w:t xml:space="preserve"> </w:t>
      </w:r>
      <w:r w:rsidRPr="006B39FB">
        <w:rPr>
          <w:rFonts w:asciiTheme="minorHAnsi" w:hAnsiTheme="minorHAnsi" w:cstheme="minorBidi"/>
          <w:b/>
          <w:bCs/>
          <w:i/>
          <w:iCs/>
          <w:color w:val="262626" w:themeColor="text1" w:themeTint="D9"/>
          <w:sz w:val="20"/>
          <w:szCs w:val="20"/>
        </w:rPr>
        <w:t>(Art. 6º, III da Res. 07/2024)</w:t>
      </w:r>
    </w:p>
    <w:p w:rsidR="0081113D" w:rsidRPr="006B39FB" w:rsidRDefault="0081113D" w:rsidP="006B39FB">
      <w:pPr>
        <w:pStyle w:val="NormalWeb"/>
        <w:spacing w:before="0" w:beforeAutospacing="0" w:after="0" w:afterAutospacing="0"/>
        <w:jc w:val="both"/>
      </w:pPr>
      <w:r w:rsidRPr="006B39FB">
        <w:t xml:space="preserve">A presente solicitação tem por objeto a </w:t>
      </w:r>
      <w:r w:rsidRPr="006B39FB">
        <w:rPr>
          <w:rStyle w:val="Forte"/>
        </w:rPr>
        <w:t>aquisição de materiais de expediente</w:t>
      </w:r>
      <w:r w:rsidRPr="006B39FB">
        <w:t xml:space="preserve"> para suprir as necessidades administrativas e legislativas da Câmara Municipal de Lindoeste-PR.</w:t>
      </w:r>
    </w:p>
    <w:p w:rsidR="0081113D" w:rsidRPr="006B39FB" w:rsidRDefault="0081113D" w:rsidP="006B39FB">
      <w:pPr>
        <w:pStyle w:val="NormalWeb"/>
        <w:spacing w:before="0" w:beforeAutospacing="0" w:after="0" w:afterAutospacing="0"/>
        <w:jc w:val="both"/>
      </w:pPr>
      <w:r w:rsidRPr="006B39FB">
        <w:t>Os itens incluem papel, canetas, grampeadores, fitas adesivas, livros de protocolo, pastas e outros materiais essenciais à rotina operacional da Casa Legislativa.</w:t>
      </w:r>
    </w:p>
    <w:p w:rsidR="0081113D" w:rsidRPr="006B39FB" w:rsidRDefault="0081113D" w:rsidP="006B39FB">
      <w:pPr>
        <w:pStyle w:val="NormalWeb"/>
        <w:spacing w:before="0" w:beforeAutospacing="0" w:after="0" w:afterAutospacing="0"/>
        <w:jc w:val="both"/>
      </w:pPr>
      <w:r w:rsidRPr="006B39FB">
        <w:t>A aquisição desses insumos busca assegurar a eficiência das atividades institucionais, garantindo suporte adequado aos servidores e parlamentares no desempenho de suas funções.</w:t>
      </w:r>
    </w:p>
    <w:p w:rsidR="0081113D" w:rsidRPr="006B39FB" w:rsidRDefault="0081113D" w:rsidP="006B39FB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1113D" w:rsidRPr="006B39FB" w:rsidRDefault="0081113D" w:rsidP="006B39FB">
      <w:pPr>
        <w:pStyle w:val="Ttulo"/>
        <w:numPr>
          <w:ilvl w:val="0"/>
          <w:numId w:val="19"/>
        </w:numPr>
        <w:pBdr>
          <w:top w:val="single" w:sz="8" w:space="1" w:color="70AD47" w:themeColor="accent6"/>
        </w:pBdr>
        <w:ind w:hanging="720"/>
        <w:jc w:val="left"/>
        <w:rPr>
          <w:rFonts w:asciiTheme="minorHAnsi" w:hAnsiTheme="minorHAnsi" w:cstheme="minorBidi"/>
          <w:b/>
          <w:bCs/>
          <w:i/>
          <w:iCs/>
          <w:color w:val="262626" w:themeColor="text1" w:themeTint="D9"/>
          <w:sz w:val="20"/>
          <w:szCs w:val="20"/>
        </w:rPr>
      </w:pPr>
      <w:r w:rsidRPr="006B39FB">
        <w:rPr>
          <w:rFonts w:asciiTheme="minorHAnsi" w:hAnsiTheme="minorHAnsi" w:cstheme="minorBidi"/>
          <w:color w:val="262626" w:themeColor="text1" w:themeTint="D9"/>
          <w:sz w:val="28"/>
          <w:szCs w:val="28"/>
        </w:rPr>
        <w:t>Quantificação dos Itens Solicitados</w:t>
      </w:r>
      <w:r w:rsidRPr="006B39FB">
        <w:rPr>
          <w:rFonts w:asciiTheme="minorHAnsi" w:hAnsiTheme="minorHAnsi" w:cstheme="minorBidi"/>
          <w:b/>
          <w:bCs/>
          <w:color w:val="262626" w:themeColor="text1" w:themeTint="D9"/>
          <w:sz w:val="28"/>
          <w:szCs w:val="28"/>
        </w:rPr>
        <w:t xml:space="preserve"> </w:t>
      </w:r>
      <w:r w:rsidRPr="006B39FB">
        <w:rPr>
          <w:rFonts w:asciiTheme="minorHAnsi" w:hAnsiTheme="minorHAnsi" w:cstheme="minorBidi"/>
          <w:b/>
          <w:bCs/>
          <w:i/>
          <w:iCs/>
          <w:color w:val="262626" w:themeColor="text1" w:themeTint="D9"/>
          <w:sz w:val="20"/>
          <w:szCs w:val="20"/>
        </w:rPr>
        <w:t>(Art. 6º, IV da Res. 07/2024)</w:t>
      </w:r>
    </w:p>
    <w:p w:rsidR="006B39FB" w:rsidRPr="00321C69" w:rsidRDefault="0081113D" w:rsidP="00321C69">
      <w:pPr>
        <w:pStyle w:val="NormalWeb"/>
        <w:jc w:val="both"/>
        <w:rPr>
          <w:i/>
        </w:rPr>
      </w:pPr>
      <w:r w:rsidRPr="006B39FB">
        <w:t>A aquisição será realizada com base no consumo médio dos anos anteriores, considerando uma margem de segurança para suprir eventuais demandas futuras e evitar a interrupção dos serviços administrativos.</w:t>
      </w:r>
      <w:r w:rsidR="00321C69">
        <w:t xml:space="preserve"> Abaixo segue </w:t>
      </w:r>
      <w:r w:rsidR="006B39FB" w:rsidRPr="00321C69">
        <w:rPr>
          <w:i/>
        </w:rPr>
        <w:t>Planilha 01 – Descrição detalhada dos itens:</w:t>
      </w:r>
    </w:p>
    <w:tbl>
      <w:tblPr>
        <w:tblW w:w="9207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6230"/>
        <w:gridCol w:w="708"/>
        <w:gridCol w:w="1418"/>
      </w:tblGrid>
      <w:tr w:rsidR="006B39FB" w:rsidRPr="0001611B" w:rsidTr="00321C69">
        <w:trPr>
          <w:trHeight w:val="649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 xml:space="preserve">Item </w:t>
            </w:r>
          </w:p>
        </w:tc>
        <w:tc>
          <w:tcPr>
            <w:tcW w:w="62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 xml:space="preserve">Descrição/Especificações mínimas </w:t>
            </w:r>
          </w:p>
        </w:tc>
        <w:tc>
          <w:tcPr>
            <w:tcW w:w="70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 xml:space="preserve"> </w:t>
            </w:r>
            <w:proofErr w:type="spellStart"/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Qnt</w:t>
            </w:r>
            <w:proofErr w:type="spellEnd"/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 xml:space="preserve"> 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UNIDADE DE MEDIDA</w:t>
            </w:r>
          </w:p>
        </w:tc>
      </w:tr>
      <w:tr w:rsidR="006B39FB" w:rsidRPr="0001611B" w:rsidTr="006B39FB">
        <w:trPr>
          <w:trHeight w:val="585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1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Caixa Arquivo, Material Papelão KRAFT, onda simples, Dimensão (C X L A): 140X240X360mm. Cm, Cor: Pardo, Impressão: com campo para identificação, características adicionais: apresentação em </w:t>
            </w:r>
            <w:proofErr w:type="spellStart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und</w:t>
            </w:r>
            <w:proofErr w:type="spellEnd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Caixa</w:t>
            </w:r>
          </w:p>
        </w:tc>
      </w:tr>
      <w:tr w:rsidR="006B39FB" w:rsidRPr="0001611B" w:rsidTr="006B39FB">
        <w:trPr>
          <w:trHeight w:val="585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2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Calculadora eletrônica, números dígitos: 12, tipo: mesa (4 operações básicas), Fonte alimentação: Pilha, Características adicionais: visor LCD com inclinação, cálculo de porcentagem.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5861EC" w:rsidP="000B6E56">
            <w:pPr>
              <w:spacing w:after="0" w:line="240" w:lineRule="auto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>
              <w:rPr>
                <w:rFonts w:ascii="Arial Nova Light" w:eastAsia="Times New Roman" w:hAnsi="Arial Nova Light" w:cs="Calibri"/>
                <w:color w:val="000000"/>
                <w:lang w:eastAsia="pt-BR"/>
              </w:rPr>
              <w:t xml:space="preserve">    </w:t>
            </w:r>
            <w:r w:rsidR="006B39FB"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Unidade</w:t>
            </w:r>
          </w:p>
        </w:tc>
      </w:tr>
      <w:tr w:rsidR="006B39FB" w:rsidRPr="0001611B" w:rsidTr="006B39FB">
        <w:trPr>
          <w:trHeight w:val="585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3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Caneta Esferográfica, Material: Plástico, quantidade cargas: 1und, material ponta: aço inoxidável com espera de tungstênio, tipo escrita: média, cor tinta: Azul.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Caixa</w:t>
            </w:r>
          </w:p>
        </w:tc>
      </w:tr>
      <w:tr w:rsidR="006B39FB" w:rsidRPr="0001611B" w:rsidTr="006B39FB">
        <w:trPr>
          <w:trHeight w:val="585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4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Capa para encadernação, material: PVC – Cloreto de polivinila, Tipo: A4, cor: preta, formato: 210x297mm, espessura: 0/30mm, com 50 </w:t>
            </w:r>
            <w:proofErr w:type="spellStart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und</w:t>
            </w:r>
            <w:proofErr w:type="spellEnd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Pacote</w:t>
            </w:r>
          </w:p>
        </w:tc>
      </w:tr>
      <w:tr w:rsidR="006B39FB" w:rsidRPr="0001611B" w:rsidTr="006B39FB">
        <w:trPr>
          <w:trHeight w:val="497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5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Capa para encadernação, material: PVC, - Cloreto de polivinila, tipo A4, cor: cristal, formato: 210x297mm, com 50und.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Pacote</w:t>
            </w:r>
          </w:p>
        </w:tc>
      </w:tr>
      <w:tr w:rsidR="006B39FB" w:rsidRPr="0001611B" w:rsidTr="006B39FB">
        <w:trPr>
          <w:trHeight w:val="585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6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Clips Metálico, Tratamento superficial: Galvanizado, Aplicação: Material Expediente, Tamanho 6/0, material: arame de aço, com 500 </w:t>
            </w:r>
            <w:proofErr w:type="spellStart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und</w:t>
            </w:r>
            <w:proofErr w:type="spellEnd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Caixa</w:t>
            </w:r>
          </w:p>
        </w:tc>
      </w:tr>
      <w:tr w:rsidR="006B39FB" w:rsidRPr="0001611B" w:rsidTr="006B39FB">
        <w:trPr>
          <w:trHeight w:val="315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lastRenderedPageBreak/>
              <w:t>7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Clips Metálico, Tratamento </w:t>
            </w:r>
            <w:proofErr w:type="spellStart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siperficial</w:t>
            </w:r>
            <w:proofErr w:type="spellEnd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: Galvanizado, Tamanho 4/0, material: metal, com 500 </w:t>
            </w:r>
            <w:proofErr w:type="spellStart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und</w:t>
            </w:r>
            <w:proofErr w:type="spellEnd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Caixa</w:t>
            </w:r>
          </w:p>
        </w:tc>
      </w:tr>
      <w:tr w:rsidR="006B39FB" w:rsidRPr="0001611B" w:rsidTr="006B39FB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8</w:t>
            </w:r>
          </w:p>
        </w:tc>
        <w:tc>
          <w:tcPr>
            <w:tcW w:w="623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Clips Metálico, Tratamento Superficial: </w:t>
            </w:r>
            <w:proofErr w:type="spellStart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Gavalnizado</w:t>
            </w:r>
            <w:proofErr w:type="spellEnd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, aplicação: fixar papéis e similares, Tamanho 2/0, material de aço, com 500 </w:t>
            </w:r>
            <w:proofErr w:type="spellStart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und</w:t>
            </w:r>
            <w:proofErr w:type="spellEnd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5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Caixa</w:t>
            </w:r>
          </w:p>
        </w:tc>
      </w:tr>
      <w:tr w:rsidR="006B39FB" w:rsidRPr="0001611B" w:rsidTr="006B39FB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</w:p>
        </w:tc>
        <w:tc>
          <w:tcPr>
            <w:tcW w:w="623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</w:p>
        </w:tc>
      </w:tr>
      <w:tr w:rsidR="006B39FB" w:rsidRPr="0001611B" w:rsidTr="006B39FB">
        <w:trPr>
          <w:trHeight w:val="585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9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Cola, Aplicação: Papel, características adicionais: atóxica, sem glicerina, tipo: Bastão 10x10, cor branca.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Unidade</w:t>
            </w:r>
          </w:p>
        </w:tc>
      </w:tr>
      <w:tr w:rsidR="006B39FB" w:rsidRPr="0001611B" w:rsidTr="006B39FB">
        <w:trPr>
          <w:trHeight w:val="585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10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Cola Branca, composição: base água, cor: branca, aplicação: papel, características adicionais: lavável e atóxica, tipo: liquido, 90g.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Unidade</w:t>
            </w:r>
          </w:p>
        </w:tc>
      </w:tr>
      <w:tr w:rsidR="006B39FB" w:rsidRPr="0001611B" w:rsidTr="006B39FB">
        <w:trPr>
          <w:trHeight w:val="585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11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Extrator de Grampo, material metal, tipo alavanca, característica adicionais: 12cm de comprimento.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5861EC" w:rsidP="000B6E56">
            <w:pPr>
              <w:spacing w:after="0" w:line="240" w:lineRule="auto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>
              <w:rPr>
                <w:rFonts w:ascii="Arial Nova Light" w:eastAsia="Times New Roman" w:hAnsi="Arial Nova Light" w:cs="Calibri"/>
                <w:color w:val="000000"/>
                <w:lang w:eastAsia="pt-BR"/>
              </w:rPr>
              <w:t xml:space="preserve">   </w:t>
            </w:r>
            <w:r w:rsidR="006B39FB"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 xml:space="preserve"> 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Unidade</w:t>
            </w:r>
          </w:p>
        </w:tc>
      </w:tr>
      <w:tr w:rsidR="006B39FB" w:rsidRPr="0001611B" w:rsidTr="006B39FB">
        <w:trPr>
          <w:trHeight w:val="326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12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Fita Adesiva, largura: 45mm, comprimento: 40m.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Unidade</w:t>
            </w:r>
          </w:p>
        </w:tc>
      </w:tr>
      <w:tr w:rsidR="006B39FB" w:rsidRPr="0001611B" w:rsidTr="006B39FB">
        <w:trPr>
          <w:trHeight w:val="585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13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Fita Adesiva, material: acetato, tipo: </w:t>
            </w:r>
            <w:proofErr w:type="spellStart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monoface</w:t>
            </w:r>
            <w:proofErr w:type="spellEnd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, largura: 12mm, comprimento: 30m.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Unidade</w:t>
            </w:r>
          </w:p>
        </w:tc>
      </w:tr>
      <w:tr w:rsidR="006B39FB" w:rsidRPr="0001611B" w:rsidTr="006B39FB">
        <w:trPr>
          <w:trHeight w:val="870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14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Perfurador Papel, material: metal, tipo: médio, capacidade perfuração: 30 </w:t>
            </w:r>
            <w:proofErr w:type="spellStart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Fls</w:t>
            </w:r>
            <w:proofErr w:type="spellEnd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, funcionamento: manual, características adicionais: aparador de plástico e papel, furos redondos.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5861EC" w:rsidP="000B6E56">
            <w:pPr>
              <w:spacing w:after="0" w:line="240" w:lineRule="auto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>
              <w:rPr>
                <w:rFonts w:ascii="Arial Nova Light" w:eastAsia="Times New Roman" w:hAnsi="Arial Nova Light" w:cs="Calibri"/>
                <w:color w:val="000000"/>
                <w:lang w:eastAsia="pt-BR"/>
              </w:rPr>
              <w:t xml:space="preserve">    </w:t>
            </w:r>
            <w:r w:rsidR="006B39FB"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Unidade</w:t>
            </w:r>
          </w:p>
        </w:tc>
      </w:tr>
      <w:tr w:rsidR="006B39FB" w:rsidRPr="0001611B" w:rsidTr="006B39FB">
        <w:trPr>
          <w:trHeight w:val="370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15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Grampeador, material: metal, tipo: alicate, capacidade para 30 Folhas.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Unidade</w:t>
            </w:r>
          </w:p>
        </w:tc>
      </w:tr>
      <w:tr w:rsidR="006B39FB" w:rsidRPr="0001611B" w:rsidTr="006B39FB">
        <w:trPr>
          <w:trHeight w:val="604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16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Grampo trilho encadernador, material: aço niquelado, comprimento 80mm.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Caixa</w:t>
            </w:r>
          </w:p>
        </w:tc>
      </w:tr>
      <w:tr w:rsidR="006B39FB" w:rsidRPr="0001611B" w:rsidTr="006B39FB">
        <w:trPr>
          <w:trHeight w:val="585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17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Grampo grampeador, material: metal, tamanho 26/6, tratamento superficial: Galvanizado, com 50 </w:t>
            </w:r>
            <w:proofErr w:type="spellStart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und</w:t>
            </w:r>
            <w:proofErr w:type="spellEnd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Caixa</w:t>
            </w:r>
          </w:p>
        </w:tc>
      </w:tr>
      <w:tr w:rsidR="006B39FB" w:rsidRPr="0001611B" w:rsidTr="006B39FB">
        <w:trPr>
          <w:trHeight w:val="810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18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Livro Protocolo, material: papel apergaminhado, quantidade folhas: 100fls, comprimento: 230mm, largura: 180mm, tipo: capa dura, características adicionais: numeradas frente/verso.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Unidade</w:t>
            </w:r>
          </w:p>
        </w:tc>
      </w:tr>
      <w:tr w:rsidR="006B39FB" w:rsidRPr="0001611B" w:rsidTr="006B39FB">
        <w:trPr>
          <w:trHeight w:val="585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19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Pincel Marcador Permanente CD, material reciclável, tipo ponta feltro, cor: tinta variada.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Unidade</w:t>
            </w:r>
          </w:p>
        </w:tc>
      </w:tr>
      <w:tr w:rsidR="006B39FB" w:rsidRPr="0001611B" w:rsidTr="006B39FB">
        <w:trPr>
          <w:trHeight w:val="569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20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Papel A4, material: Papel Sulfite, Gramatura: 75g/</w:t>
            </w:r>
            <w:proofErr w:type="spellStart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ms</w:t>
            </w:r>
            <w:proofErr w:type="spellEnd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, Cor: Branca, caixa com </w:t>
            </w:r>
            <w:r w:rsidR="00704D1D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10 </w:t>
            </w: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pacotes de 500 </w:t>
            </w:r>
            <w:proofErr w:type="spellStart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und</w:t>
            </w:r>
            <w:proofErr w:type="spellEnd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>
              <w:rPr>
                <w:rFonts w:ascii="Arial Nova Light" w:eastAsia="Times New Roman" w:hAnsi="Arial Nova Light" w:cs="Calibri"/>
                <w:color w:val="000000"/>
                <w:lang w:eastAsia="pt-BR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Caixa</w:t>
            </w:r>
          </w:p>
        </w:tc>
      </w:tr>
      <w:tr w:rsidR="006B39FB" w:rsidRPr="0001611B" w:rsidTr="006B39FB">
        <w:trPr>
          <w:trHeight w:val="1155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21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Pasta arquivo, material: plástico, tipo: </w:t>
            </w:r>
            <w:proofErr w:type="spellStart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catálago</w:t>
            </w:r>
            <w:proofErr w:type="spellEnd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, largura: 260mm, altura: 340mm, lombada: 30mm, prendedor interno: 04 parafusos de metal e cantoneira dourada, características adicionais: 50 porta-folhas plástico.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Unidade</w:t>
            </w:r>
          </w:p>
        </w:tc>
      </w:tr>
      <w:tr w:rsidR="006B39FB" w:rsidRPr="0001611B" w:rsidTr="006B39FB">
        <w:trPr>
          <w:trHeight w:val="585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22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Pasta arquivo, material: polipropileno transparente, tipo: com abas, largura: 232mm, altura: 332mm, cor: cristal, características adicionais: com elástico, tamanho: oficio, aplicação: material de expediente e escritório.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Unidade</w:t>
            </w:r>
          </w:p>
        </w:tc>
      </w:tr>
      <w:tr w:rsidR="006B39FB" w:rsidRPr="0001611B" w:rsidTr="006B39FB">
        <w:trPr>
          <w:trHeight w:val="870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23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Pasta arquivo, material: cartão marmorizado, tipo: sanfonada, largura: 250mm, altura:370mm, cor: preta, características adicionais: índice alfabético AZ e 12 </w:t>
            </w:r>
            <w:proofErr w:type="spellStart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devisórias</w:t>
            </w:r>
            <w:proofErr w:type="spellEnd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Pacote</w:t>
            </w:r>
          </w:p>
        </w:tc>
      </w:tr>
      <w:tr w:rsidR="006B39FB" w:rsidRPr="0001611B" w:rsidTr="006B39FB">
        <w:trPr>
          <w:trHeight w:val="585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24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Adaptador conector, entrada USB, 64 GB, Aplicação: Notebook tipo: </w:t>
            </w:r>
            <w:proofErr w:type="spellStart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pendriver</w:t>
            </w:r>
            <w:proofErr w:type="spellEnd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Unidade</w:t>
            </w:r>
          </w:p>
        </w:tc>
      </w:tr>
      <w:tr w:rsidR="006B39FB" w:rsidRPr="0001611B" w:rsidTr="006B39FB">
        <w:trPr>
          <w:trHeight w:val="585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25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Adaptador conector, entrada USB, 16 GB, Aplicação: Notebook tipo: </w:t>
            </w:r>
            <w:proofErr w:type="spellStart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pendriver</w:t>
            </w:r>
            <w:proofErr w:type="spellEnd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>
              <w:rPr>
                <w:rFonts w:ascii="Arial Nova Light" w:eastAsia="Times New Roman" w:hAnsi="Arial Nova Light" w:cs="Calibri"/>
                <w:color w:val="000000"/>
                <w:lang w:eastAsia="pt-BR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>
              <w:rPr>
                <w:rFonts w:ascii="Arial Nova Light" w:eastAsia="Times New Roman" w:hAnsi="Arial Nova Light" w:cs="Calibri"/>
                <w:color w:val="000000"/>
                <w:lang w:eastAsia="pt-BR"/>
              </w:rPr>
              <w:t>Unidade</w:t>
            </w:r>
          </w:p>
        </w:tc>
      </w:tr>
      <w:tr w:rsidR="006B39FB" w:rsidRPr="0001611B" w:rsidTr="006B39FB">
        <w:trPr>
          <w:trHeight w:val="585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</w:tcPr>
          <w:p w:rsidR="006B39F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26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Adaptador conector, entrada USB, 8 GB, Aplicação: Notebook tipo: </w:t>
            </w:r>
            <w:proofErr w:type="spellStart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pendriver</w:t>
            </w:r>
            <w:proofErr w:type="spellEnd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B39F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>
              <w:rPr>
                <w:rFonts w:ascii="Arial Nova Light" w:eastAsia="Times New Roman" w:hAnsi="Arial Nova Light" w:cs="Calibri"/>
                <w:color w:val="000000"/>
                <w:lang w:eastAsia="pt-BR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>
              <w:rPr>
                <w:rFonts w:ascii="Arial Nova Light" w:eastAsia="Times New Roman" w:hAnsi="Arial Nova Light" w:cs="Calibri"/>
                <w:color w:val="000000"/>
                <w:lang w:eastAsia="pt-BR"/>
              </w:rPr>
              <w:t>Unidade</w:t>
            </w:r>
          </w:p>
        </w:tc>
      </w:tr>
      <w:tr w:rsidR="006B39FB" w:rsidRPr="0001611B" w:rsidTr="006B39FB">
        <w:trPr>
          <w:trHeight w:val="800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lastRenderedPageBreak/>
              <w:t>27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Régua escritório, material: acrílico, comprimento: 30cm, graduação: centímetro/milímetro, tipo material: rídico, cor: cristal, características adicionais: transparente.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5861EC" w:rsidP="000B6E56">
            <w:pPr>
              <w:spacing w:after="0" w:line="240" w:lineRule="auto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>
              <w:rPr>
                <w:rFonts w:ascii="Arial Nova Light" w:eastAsia="Times New Roman" w:hAnsi="Arial Nova Light" w:cs="Calibri"/>
                <w:color w:val="000000"/>
                <w:lang w:eastAsia="pt-BR"/>
              </w:rPr>
              <w:t xml:space="preserve">   </w:t>
            </w:r>
            <w:r w:rsidR="006B39FB"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Unidade</w:t>
            </w:r>
          </w:p>
        </w:tc>
      </w:tr>
      <w:tr w:rsidR="006B39FB" w:rsidRPr="0001611B" w:rsidTr="006B39FB">
        <w:trPr>
          <w:trHeight w:val="619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28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Tesoura, material: aço inoxidável, material cabo: polietileno, comprimento: 21cm.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Unidade </w:t>
            </w:r>
          </w:p>
        </w:tc>
      </w:tr>
      <w:tr w:rsidR="006B39FB" w:rsidRPr="0001611B" w:rsidTr="006B39FB">
        <w:trPr>
          <w:trHeight w:val="585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29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Livro Ata, material </w:t>
            </w:r>
            <w:proofErr w:type="spellStart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off-set</w:t>
            </w:r>
            <w:proofErr w:type="spellEnd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 branco, quantidade de folhas 100uns, gramatura: 56 g/m2, comprimento: 310mm, largura: 220mm, características adicionais: capa dura na cor preta, numeradas e pautadas.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5861EC" w:rsidP="000B6E56">
            <w:pPr>
              <w:spacing w:after="0" w:line="240" w:lineRule="auto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>
              <w:rPr>
                <w:rFonts w:ascii="Arial Nova Light" w:eastAsia="Times New Roman" w:hAnsi="Arial Nova Light" w:cs="Calibri"/>
                <w:color w:val="000000"/>
                <w:lang w:eastAsia="pt-BR"/>
              </w:rPr>
              <w:t xml:space="preserve">    </w:t>
            </w:r>
            <w:bookmarkStart w:id="0" w:name="_GoBack"/>
            <w:bookmarkEnd w:id="0"/>
            <w:r w:rsidR="006B39FB"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Unidade</w:t>
            </w:r>
          </w:p>
        </w:tc>
      </w:tr>
      <w:tr w:rsidR="006B39FB" w:rsidRPr="0001611B" w:rsidTr="006B39FB">
        <w:trPr>
          <w:trHeight w:val="585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30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Agenda, tipo: executivo, quantidade de folhas: 300 </w:t>
            </w:r>
            <w:proofErr w:type="spellStart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fls</w:t>
            </w:r>
            <w:proofErr w:type="spellEnd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, tipo encadernação: costurada e colada, formato folhas, 14/,5x20/,5 cm.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Unidade</w:t>
            </w:r>
          </w:p>
        </w:tc>
      </w:tr>
      <w:tr w:rsidR="006B39FB" w:rsidRPr="0001611B" w:rsidTr="006B39FB">
        <w:trPr>
          <w:trHeight w:val="870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31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Calculadora eletrônica, número dígitos: 12un, tipo: mesa, fonte alimentação: eletricidade/bivolt, tensão:110/220V, características adicionais: com bobina, cor: preta, comprimento: 310mm, largura:210mm, altura: 60mm.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Unidade</w:t>
            </w:r>
          </w:p>
        </w:tc>
      </w:tr>
      <w:tr w:rsidR="006B39FB" w:rsidRPr="0001611B" w:rsidTr="006B39FB">
        <w:trPr>
          <w:trHeight w:val="683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32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Espiral para encadernação, diâmetro: 9mm, comprimento: 330mm, quantidade folhas: 50uns, pacote com 100 </w:t>
            </w:r>
            <w:proofErr w:type="spellStart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und</w:t>
            </w:r>
            <w:proofErr w:type="spellEnd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Pacote</w:t>
            </w:r>
          </w:p>
        </w:tc>
      </w:tr>
      <w:tr w:rsidR="006B39FB" w:rsidRPr="0001611B" w:rsidTr="006B39FB">
        <w:trPr>
          <w:trHeight w:val="656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</w:pPr>
            <w:r>
              <w:rPr>
                <w:rFonts w:ascii="Arial Nova Light" w:eastAsia="Times New Roman" w:hAnsi="Arial Nova Light" w:cs="Calibri"/>
                <w:b/>
                <w:bCs/>
                <w:color w:val="000000"/>
                <w:lang w:eastAsia="pt-BR"/>
              </w:rPr>
              <w:t>33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B39FB" w:rsidRPr="006B39F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</w:pPr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 xml:space="preserve">Espiral para encadernação, material: metal. Diâmetro: 14mm, comprimento: 100mm, pacote com 100 </w:t>
            </w:r>
            <w:proofErr w:type="spellStart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und</w:t>
            </w:r>
            <w:proofErr w:type="spellEnd"/>
            <w:r w:rsidRPr="006B39FB">
              <w:rPr>
                <w:rFonts w:ascii="Arial Nova Light" w:eastAsia="Times New Roman" w:hAnsi="Arial Nova Light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center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B39FB" w:rsidRPr="0001611B" w:rsidRDefault="006B39FB" w:rsidP="000B6E56">
            <w:pPr>
              <w:spacing w:after="0" w:line="240" w:lineRule="auto"/>
              <w:jc w:val="both"/>
              <w:rPr>
                <w:rFonts w:ascii="Arial Nova Light" w:eastAsia="Times New Roman" w:hAnsi="Arial Nova Light" w:cs="Calibri"/>
                <w:color w:val="000000"/>
                <w:lang w:eastAsia="pt-BR"/>
              </w:rPr>
            </w:pPr>
            <w:r w:rsidRPr="0001611B">
              <w:rPr>
                <w:rFonts w:ascii="Arial Nova Light" w:eastAsia="Times New Roman" w:hAnsi="Arial Nova Light" w:cs="Calibri"/>
                <w:color w:val="000000"/>
                <w:lang w:eastAsia="pt-BR"/>
              </w:rPr>
              <w:t>Pacote</w:t>
            </w:r>
          </w:p>
        </w:tc>
      </w:tr>
    </w:tbl>
    <w:p w:rsidR="006B39FB" w:rsidRPr="006B39FB" w:rsidRDefault="006B39FB" w:rsidP="006B39FB">
      <w:pPr>
        <w:pStyle w:val="NormalWeb"/>
        <w:spacing w:before="0" w:beforeAutospacing="0" w:after="0" w:afterAutospacing="0"/>
        <w:jc w:val="both"/>
      </w:pPr>
    </w:p>
    <w:p w:rsidR="0081113D" w:rsidRPr="006B39FB" w:rsidRDefault="0081113D" w:rsidP="006B39FB">
      <w:pPr>
        <w:pStyle w:val="Ttulo"/>
        <w:numPr>
          <w:ilvl w:val="0"/>
          <w:numId w:val="19"/>
        </w:numPr>
        <w:pBdr>
          <w:top w:val="single" w:sz="8" w:space="1" w:color="70AD47" w:themeColor="accent6"/>
        </w:pBdr>
        <w:ind w:hanging="720"/>
        <w:jc w:val="left"/>
        <w:rPr>
          <w:rFonts w:asciiTheme="minorHAnsi" w:hAnsiTheme="minorHAnsi" w:cstheme="minorBidi"/>
          <w:b/>
          <w:bCs/>
          <w:color w:val="262626" w:themeColor="text1" w:themeTint="D9"/>
          <w:sz w:val="28"/>
          <w:szCs w:val="28"/>
        </w:rPr>
      </w:pPr>
      <w:r w:rsidRPr="006B39FB">
        <w:rPr>
          <w:rFonts w:asciiTheme="minorHAnsi" w:hAnsiTheme="minorHAnsi" w:cstheme="minorBidi"/>
          <w:color w:val="262626" w:themeColor="text1" w:themeTint="D9"/>
          <w:sz w:val="28"/>
          <w:szCs w:val="28"/>
        </w:rPr>
        <w:t>Justificativa da Contratação</w:t>
      </w:r>
      <w:r w:rsidRPr="006B39FB">
        <w:rPr>
          <w:rFonts w:asciiTheme="minorHAnsi" w:hAnsiTheme="minorHAnsi" w:cstheme="minorBidi"/>
          <w:b/>
          <w:bCs/>
          <w:color w:val="262626" w:themeColor="text1" w:themeTint="D9"/>
          <w:sz w:val="28"/>
          <w:szCs w:val="28"/>
        </w:rPr>
        <w:t xml:space="preserve"> </w:t>
      </w:r>
      <w:r w:rsidRPr="006B39FB">
        <w:rPr>
          <w:rFonts w:asciiTheme="minorHAnsi" w:hAnsiTheme="minorHAnsi" w:cstheme="minorBidi"/>
          <w:b/>
          <w:bCs/>
          <w:i/>
          <w:iCs/>
          <w:color w:val="262626" w:themeColor="text1" w:themeTint="D9"/>
          <w:sz w:val="20"/>
          <w:szCs w:val="20"/>
        </w:rPr>
        <w:t>(Art. 6º, V da Res. 07/2024)</w:t>
      </w:r>
    </w:p>
    <w:p w:rsidR="0081113D" w:rsidRPr="006B39FB" w:rsidRDefault="0081113D" w:rsidP="006B39FB">
      <w:pPr>
        <w:pStyle w:val="NormalWeb"/>
        <w:spacing w:before="0" w:beforeAutospacing="0" w:after="0" w:afterAutospacing="0"/>
        <w:jc w:val="both"/>
      </w:pPr>
      <w:r w:rsidRPr="006B39FB">
        <w:t>A reposição dos materiais de expediente é indispensável para garantir o funcionamento contínuo da Câmara Municipal de Lindoeste-PR, assegurando a disponibilidade dos insumos necessários às atividades legislativas e administrativas.</w:t>
      </w:r>
    </w:p>
    <w:p w:rsidR="0081113D" w:rsidRPr="006B39FB" w:rsidRDefault="0081113D" w:rsidP="006B39FB">
      <w:pPr>
        <w:pStyle w:val="NormalWeb"/>
        <w:spacing w:before="0" w:beforeAutospacing="0" w:after="0" w:afterAutospacing="0"/>
        <w:jc w:val="both"/>
      </w:pPr>
      <w:r w:rsidRPr="006B39FB">
        <w:t>A ausência desses materiais pode comprometer a tramitação documental, a organização interna e a prestação de serviços ao público.</w:t>
      </w:r>
    </w:p>
    <w:p w:rsidR="0081113D" w:rsidRPr="006B39FB" w:rsidRDefault="0081113D" w:rsidP="006B39FB">
      <w:pPr>
        <w:pStyle w:val="NormalWeb"/>
        <w:spacing w:before="0" w:beforeAutospacing="0" w:after="0" w:afterAutospacing="0"/>
        <w:jc w:val="both"/>
      </w:pPr>
      <w:r w:rsidRPr="006B39FB">
        <w:t>O planejamento adequado da aquisição evita compras emergenciais, garantindo economicidade e racionalização dos recursos públicos.</w:t>
      </w:r>
    </w:p>
    <w:p w:rsidR="0081113D" w:rsidRPr="006B39FB" w:rsidRDefault="0081113D" w:rsidP="006B39FB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81113D" w:rsidRPr="006B39FB" w:rsidRDefault="0081113D" w:rsidP="006B39FB">
      <w:pPr>
        <w:pStyle w:val="Ttulo"/>
        <w:numPr>
          <w:ilvl w:val="0"/>
          <w:numId w:val="19"/>
        </w:numPr>
        <w:pBdr>
          <w:top w:val="single" w:sz="8" w:space="1" w:color="70AD47" w:themeColor="accent6"/>
        </w:pBdr>
        <w:ind w:hanging="720"/>
        <w:jc w:val="left"/>
        <w:rPr>
          <w:rFonts w:asciiTheme="minorHAnsi" w:hAnsiTheme="minorHAnsi" w:cstheme="minorBidi"/>
          <w:b/>
          <w:bCs/>
          <w:i/>
          <w:iCs/>
          <w:color w:val="262626" w:themeColor="text1" w:themeTint="D9"/>
          <w:sz w:val="20"/>
          <w:szCs w:val="20"/>
        </w:rPr>
      </w:pPr>
      <w:r w:rsidRPr="006B39FB">
        <w:rPr>
          <w:rFonts w:asciiTheme="minorHAnsi" w:hAnsiTheme="minorHAnsi" w:cstheme="minorBidi"/>
          <w:color w:val="262626" w:themeColor="text1" w:themeTint="D9"/>
          <w:sz w:val="28"/>
          <w:szCs w:val="28"/>
        </w:rPr>
        <w:t>Caracterização dos Bens nos Termos da Resolução nº 02/2024</w:t>
      </w:r>
      <w:r w:rsidRPr="006B39FB">
        <w:rPr>
          <w:rFonts w:asciiTheme="minorHAnsi" w:hAnsiTheme="minorHAnsi" w:cstheme="minorBidi"/>
          <w:b/>
          <w:bCs/>
          <w:color w:val="262626" w:themeColor="text1" w:themeTint="D9"/>
          <w:sz w:val="28"/>
          <w:szCs w:val="28"/>
        </w:rPr>
        <w:t xml:space="preserve"> </w:t>
      </w:r>
      <w:r w:rsidRPr="006B39FB">
        <w:rPr>
          <w:rFonts w:asciiTheme="minorHAnsi" w:hAnsiTheme="minorHAnsi" w:cstheme="minorBidi"/>
          <w:b/>
          <w:bCs/>
          <w:i/>
          <w:iCs/>
          <w:color w:val="262626" w:themeColor="text1" w:themeTint="D9"/>
          <w:sz w:val="20"/>
          <w:szCs w:val="20"/>
        </w:rPr>
        <w:t>(Art. 6º, VI da Res. 07/2024)</w:t>
      </w:r>
    </w:p>
    <w:p w:rsidR="0081113D" w:rsidRPr="006B39FB" w:rsidRDefault="0081113D" w:rsidP="00321C69">
      <w:pPr>
        <w:pStyle w:val="NormalWeb"/>
        <w:jc w:val="both"/>
      </w:pPr>
      <w:r w:rsidRPr="006B39FB">
        <w:t xml:space="preserve">Em conformidade com a </w:t>
      </w:r>
      <w:r w:rsidRPr="006B39FB">
        <w:rPr>
          <w:rStyle w:val="Forte"/>
        </w:rPr>
        <w:t>Resolução nº 02/2024</w:t>
      </w:r>
      <w:r w:rsidRPr="006B39FB">
        <w:t xml:space="preserve">, os bens descritos nesta solicitação </w:t>
      </w:r>
      <w:r w:rsidRPr="006B39FB">
        <w:rPr>
          <w:rStyle w:val="Forte"/>
        </w:rPr>
        <w:t>são classificados como bens de consumo comuns</w:t>
      </w:r>
      <w:r w:rsidRPr="006B39FB">
        <w:t xml:space="preserve">, </w:t>
      </w:r>
      <w:r w:rsidRPr="006B39FB">
        <w:rPr>
          <w:rStyle w:val="Forte"/>
        </w:rPr>
        <w:t>não se caracterizando como bens de luxo</w:t>
      </w:r>
      <w:r w:rsidRPr="006B39FB">
        <w:t>.</w:t>
      </w:r>
    </w:p>
    <w:p w:rsidR="0081113D" w:rsidRPr="006B39FB" w:rsidRDefault="0081113D" w:rsidP="006B39FB">
      <w:pPr>
        <w:pStyle w:val="Ttulo"/>
        <w:numPr>
          <w:ilvl w:val="0"/>
          <w:numId w:val="19"/>
        </w:numPr>
        <w:pBdr>
          <w:top w:val="single" w:sz="8" w:space="1" w:color="70AD47" w:themeColor="accent6"/>
        </w:pBdr>
        <w:ind w:hanging="720"/>
        <w:jc w:val="left"/>
        <w:rPr>
          <w:rFonts w:asciiTheme="minorHAnsi" w:hAnsiTheme="minorHAnsi" w:cstheme="minorBidi"/>
          <w:b/>
          <w:bCs/>
          <w:i/>
          <w:iCs/>
          <w:color w:val="262626" w:themeColor="text1" w:themeTint="D9"/>
          <w:sz w:val="20"/>
          <w:szCs w:val="20"/>
        </w:rPr>
      </w:pPr>
      <w:r w:rsidRPr="006B39FB">
        <w:rPr>
          <w:rFonts w:asciiTheme="minorHAnsi" w:hAnsiTheme="minorHAnsi" w:cstheme="minorBidi"/>
          <w:color w:val="262626" w:themeColor="text1" w:themeTint="D9"/>
          <w:sz w:val="28"/>
          <w:szCs w:val="28"/>
        </w:rPr>
        <w:t>Indicação do Agente de Contratação e do Gestor/Fiscal do Contrato</w:t>
      </w:r>
      <w:r w:rsidRPr="006B39FB">
        <w:rPr>
          <w:rFonts w:asciiTheme="minorHAnsi" w:hAnsiTheme="minorHAnsi" w:cstheme="minorBidi"/>
          <w:b/>
          <w:bCs/>
          <w:color w:val="262626" w:themeColor="text1" w:themeTint="D9"/>
          <w:sz w:val="28"/>
          <w:szCs w:val="28"/>
        </w:rPr>
        <w:t xml:space="preserve"> </w:t>
      </w:r>
      <w:r w:rsidRPr="006B39FB">
        <w:rPr>
          <w:rFonts w:asciiTheme="minorHAnsi" w:hAnsiTheme="minorHAnsi" w:cstheme="minorBidi"/>
          <w:b/>
          <w:bCs/>
          <w:i/>
          <w:iCs/>
          <w:color w:val="262626" w:themeColor="text1" w:themeTint="D9"/>
          <w:sz w:val="20"/>
          <w:szCs w:val="20"/>
        </w:rPr>
        <w:t>(Art. 6º, VII da Res. 07/2024)</w:t>
      </w:r>
    </w:p>
    <w:p w:rsidR="0081113D" w:rsidRPr="006B39FB" w:rsidRDefault="0081113D" w:rsidP="00321C69">
      <w:pPr>
        <w:numPr>
          <w:ilvl w:val="0"/>
          <w:numId w:val="17"/>
        </w:num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</w:rPr>
      </w:pPr>
      <w:r w:rsidRPr="006B39FB">
        <w:rPr>
          <w:rStyle w:val="Forte"/>
          <w:rFonts w:ascii="Times New Roman" w:hAnsi="Times New Roman"/>
          <w:sz w:val="24"/>
          <w:szCs w:val="24"/>
        </w:rPr>
        <w:t>Agente de Contratação:</w:t>
      </w:r>
      <w:r w:rsidRPr="006B39FB">
        <w:rPr>
          <w:rFonts w:ascii="Times New Roman" w:hAnsi="Times New Roman"/>
          <w:sz w:val="24"/>
          <w:szCs w:val="24"/>
        </w:rPr>
        <w:t xml:space="preserve"> Luana Maria </w:t>
      </w:r>
      <w:proofErr w:type="spellStart"/>
      <w:r w:rsidRPr="006B39FB">
        <w:rPr>
          <w:rFonts w:ascii="Times New Roman" w:hAnsi="Times New Roman"/>
          <w:sz w:val="24"/>
          <w:szCs w:val="24"/>
        </w:rPr>
        <w:t>Biava</w:t>
      </w:r>
      <w:proofErr w:type="spellEnd"/>
      <w:r w:rsidRPr="006B39FB">
        <w:rPr>
          <w:rFonts w:ascii="Times New Roman" w:hAnsi="Times New Roman"/>
          <w:sz w:val="24"/>
          <w:szCs w:val="24"/>
        </w:rPr>
        <w:t xml:space="preserve"> Vieira</w:t>
      </w:r>
    </w:p>
    <w:p w:rsidR="0081113D" w:rsidRPr="006B39FB" w:rsidRDefault="0081113D" w:rsidP="00321C69">
      <w:pPr>
        <w:numPr>
          <w:ilvl w:val="0"/>
          <w:numId w:val="17"/>
        </w:num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B39FB">
        <w:rPr>
          <w:rStyle w:val="Forte"/>
          <w:rFonts w:ascii="Times New Roman" w:hAnsi="Times New Roman"/>
          <w:sz w:val="24"/>
          <w:szCs w:val="24"/>
        </w:rPr>
        <w:t>Gestor e Fiscal do Contrato:</w:t>
      </w:r>
      <w:r w:rsidRPr="006B39FB">
        <w:rPr>
          <w:rFonts w:ascii="Times New Roman" w:hAnsi="Times New Roman"/>
          <w:sz w:val="24"/>
          <w:szCs w:val="24"/>
        </w:rPr>
        <w:t xml:space="preserve"> João Cássio Nunes</w:t>
      </w:r>
    </w:p>
    <w:p w:rsidR="0081113D" w:rsidRPr="00321C69" w:rsidRDefault="0081113D" w:rsidP="006B39FB">
      <w:pPr>
        <w:pStyle w:val="NormalWeb"/>
        <w:spacing w:before="0" w:beforeAutospacing="0" w:after="0" w:afterAutospacing="0"/>
        <w:rPr>
          <w:rStyle w:val="nfase"/>
        </w:rPr>
      </w:pPr>
      <w:r w:rsidRPr="00321C69">
        <w:rPr>
          <w:rStyle w:val="nfase"/>
        </w:rPr>
        <w:t>A ciência do fiscal deverá ser realizada no termo de referência.</w:t>
      </w:r>
    </w:p>
    <w:p w:rsidR="006B39FB" w:rsidRPr="006B39FB" w:rsidRDefault="006B39FB" w:rsidP="006B39FB">
      <w:pPr>
        <w:pStyle w:val="NormalWeb"/>
        <w:spacing w:before="0" w:beforeAutospacing="0" w:after="0" w:afterAutospacing="0"/>
      </w:pPr>
    </w:p>
    <w:p w:rsidR="0081113D" w:rsidRPr="006B39FB" w:rsidRDefault="0081113D" w:rsidP="006B39FB">
      <w:pPr>
        <w:pStyle w:val="Ttulo"/>
        <w:numPr>
          <w:ilvl w:val="0"/>
          <w:numId w:val="19"/>
        </w:numPr>
        <w:pBdr>
          <w:top w:val="single" w:sz="8" w:space="1" w:color="70AD47" w:themeColor="accent6"/>
        </w:pBdr>
        <w:ind w:hanging="720"/>
        <w:jc w:val="left"/>
        <w:rPr>
          <w:rFonts w:asciiTheme="minorHAnsi" w:hAnsiTheme="minorHAnsi" w:cstheme="minorBidi"/>
          <w:b/>
          <w:bCs/>
          <w:color w:val="262626" w:themeColor="text1" w:themeTint="D9"/>
          <w:sz w:val="28"/>
          <w:szCs w:val="28"/>
        </w:rPr>
      </w:pPr>
      <w:r w:rsidRPr="006B39FB">
        <w:rPr>
          <w:rFonts w:asciiTheme="minorHAnsi" w:hAnsiTheme="minorHAnsi" w:cstheme="minorBidi"/>
          <w:color w:val="262626" w:themeColor="text1" w:themeTint="D9"/>
          <w:sz w:val="28"/>
          <w:szCs w:val="28"/>
        </w:rPr>
        <w:t>Providências a Serem Tomadas</w:t>
      </w:r>
    </w:p>
    <w:p w:rsidR="0081113D" w:rsidRPr="006B39FB" w:rsidRDefault="0081113D" w:rsidP="006B39FB">
      <w:pPr>
        <w:pStyle w:val="NormalWeb"/>
        <w:jc w:val="both"/>
      </w:pPr>
      <w:r w:rsidRPr="006B39FB">
        <w:t xml:space="preserve">Dentro das atribuições conferidas pela legislação vigente, especialmente as </w:t>
      </w:r>
      <w:r w:rsidRPr="006B39FB">
        <w:rPr>
          <w:rStyle w:val="Forte"/>
        </w:rPr>
        <w:t>Resoluções nº 05 e nº 07 de 2024</w:t>
      </w:r>
      <w:r w:rsidRPr="006B39FB">
        <w:t>, solicita-se a adoção das seguintes providências:</w:t>
      </w:r>
    </w:p>
    <w:p w:rsidR="0081113D" w:rsidRPr="006B39FB" w:rsidRDefault="0081113D" w:rsidP="006B39FB">
      <w:pPr>
        <w:numPr>
          <w:ilvl w:val="0"/>
          <w:numId w:val="20"/>
        </w:numPr>
        <w:tabs>
          <w:tab w:val="clear" w:pos="72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/>
        </w:rPr>
      </w:pPr>
      <w:r w:rsidRPr="006B39FB">
        <w:rPr>
          <w:rStyle w:val="Forte"/>
          <w:rFonts w:ascii="Times New Roman" w:hAnsi="Times New Roman"/>
        </w:rPr>
        <w:lastRenderedPageBreak/>
        <w:t>Verificação da necessidade de Estudo Técnico Preliminar (ETP)</w:t>
      </w:r>
      <w:r w:rsidRPr="006B39FB">
        <w:rPr>
          <w:rFonts w:ascii="Times New Roman" w:hAnsi="Times New Roman"/>
        </w:rPr>
        <w:t xml:space="preserve"> nos termos do </w:t>
      </w:r>
      <w:r w:rsidRPr="006B39FB">
        <w:rPr>
          <w:rStyle w:val="Forte"/>
          <w:rFonts w:ascii="Times New Roman" w:hAnsi="Times New Roman"/>
        </w:rPr>
        <w:t>Art. 8º da Resolução nº 07/2024</w:t>
      </w:r>
      <w:r w:rsidRPr="006B39FB">
        <w:rPr>
          <w:rFonts w:ascii="Times New Roman" w:hAnsi="Times New Roman"/>
        </w:rPr>
        <w:t>, ou sua dispensa, se cabível;</w:t>
      </w:r>
    </w:p>
    <w:p w:rsidR="0081113D" w:rsidRPr="006B39FB" w:rsidRDefault="0081113D" w:rsidP="006B39FB">
      <w:pPr>
        <w:numPr>
          <w:ilvl w:val="0"/>
          <w:numId w:val="20"/>
        </w:numPr>
        <w:tabs>
          <w:tab w:val="clear" w:pos="72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/>
        </w:rPr>
      </w:pPr>
      <w:r w:rsidRPr="006B39FB">
        <w:rPr>
          <w:rStyle w:val="Forte"/>
          <w:rFonts w:ascii="Times New Roman" w:hAnsi="Times New Roman"/>
        </w:rPr>
        <w:t>Cumprimento do Art. 9º da Resolução nº 07/2024</w:t>
      </w:r>
      <w:r w:rsidRPr="006B39FB">
        <w:rPr>
          <w:rFonts w:ascii="Times New Roman" w:hAnsi="Times New Roman"/>
        </w:rPr>
        <w:t xml:space="preserve">, com a elaboração do </w:t>
      </w:r>
      <w:r w:rsidRPr="006B39FB">
        <w:rPr>
          <w:rStyle w:val="Forte"/>
          <w:rFonts w:ascii="Times New Roman" w:hAnsi="Times New Roman"/>
        </w:rPr>
        <w:t>Termo de Referência</w:t>
      </w:r>
      <w:r w:rsidRPr="006B39FB">
        <w:rPr>
          <w:rFonts w:ascii="Times New Roman" w:hAnsi="Times New Roman"/>
        </w:rPr>
        <w:t xml:space="preserve">, que deverá conter a </w:t>
      </w:r>
      <w:r w:rsidRPr="006B39FB">
        <w:rPr>
          <w:rStyle w:val="Forte"/>
          <w:rFonts w:ascii="Times New Roman" w:hAnsi="Times New Roman"/>
        </w:rPr>
        <w:t>pesquisa de preços</w:t>
      </w:r>
      <w:r w:rsidRPr="006B39FB">
        <w:rPr>
          <w:rFonts w:ascii="Times New Roman" w:hAnsi="Times New Roman"/>
        </w:rPr>
        <w:t xml:space="preserve"> (Art. 9º, II da Resolução nº 07/2024), observando os critérios estabelecidos na </w:t>
      </w:r>
      <w:r w:rsidRPr="006B39FB">
        <w:rPr>
          <w:rStyle w:val="Forte"/>
          <w:rFonts w:ascii="Times New Roman" w:hAnsi="Times New Roman"/>
        </w:rPr>
        <w:t>Resolução nº 05/2024</w:t>
      </w:r>
      <w:r w:rsidRPr="006B39FB">
        <w:rPr>
          <w:rFonts w:ascii="Times New Roman" w:hAnsi="Times New Roman"/>
        </w:rPr>
        <w:t xml:space="preserve">, bem como a </w:t>
      </w:r>
      <w:r w:rsidRPr="006B39FB">
        <w:rPr>
          <w:rStyle w:val="Forte"/>
          <w:rFonts w:ascii="Times New Roman" w:hAnsi="Times New Roman"/>
        </w:rPr>
        <w:t>verificação da adequação orçamentária</w:t>
      </w:r>
      <w:r w:rsidRPr="006B39FB">
        <w:rPr>
          <w:rFonts w:ascii="Times New Roman" w:hAnsi="Times New Roman"/>
        </w:rPr>
        <w:t xml:space="preserve"> (Art. 9º, III da Resolução nº 07/2024);</w:t>
      </w:r>
    </w:p>
    <w:p w:rsidR="0081113D" w:rsidRPr="006B39FB" w:rsidRDefault="0081113D" w:rsidP="006B39FB">
      <w:pPr>
        <w:numPr>
          <w:ilvl w:val="0"/>
          <w:numId w:val="20"/>
        </w:numPr>
        <w:tabs>
          <w:tab w:val="clear" w:pos="72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/>
        </w:rPr>
      </w:pPr>
      <w:r w:rsidRPr="006B39FB">
        <w:rPr>
          <w:rStyle w:val="Forte"/>
          <w:rFonts w:ascii="Times New Roman" w:hAnsi="Times New Roman"/>
        </w:rPr>
        <w:t>Publicação do aviso de Dispensa de Licitação</w:t>
      </w:r>
      <w:r w:rsidRPr="006B39FB">
        <w:rPr>
          <w:rFonts w:ascii="Times New Roman" w:hAnsi="Times New Roman"/>
        </w:rPr>
        <w:t xml:space="preserve"> (Art. 13 da Resolução nº 07/2024);</w:t>
      </w:r>
    </w:p>
    <w:p w:rsidR="0081113D" w:rsidRPr="006B39FB" w:rsidRDefault="0081113D" w:rsidP="006B39FB">
      <w:pPr>
        <w:numPr>
          <w:ilvl w:val="0"/>
          <w:numId w:val="20"/>
        </w:numPr>
        <w:tabs>
          <w:tab w:val="clear" w:pos="72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/>
        </w:rPr>
      </w:pPr>
      <w:r w:rsidRPr="006B39FB">
        <w:rPr>
          <w:rStyle w:val="Forte"/>
          <w:rFonts w:ascii="Times New Roman" w:hAnsi="Times New Roman"/>
        </w:rPr>
        <w:t>Obtenção do parecer jurídico</w:t>
      </w:r>
      <w:r w:rsidRPr="006B39FB">
        <w:rPr>
          <w:rFonts w:ascii="Times New Roman" w:hAnsi="Times New Roman"/>
        </w:rPr>
        <w:t xml:space="preserve"> nos casos em que for necessária a confecção e publicação do aviso de contratação direta, conforme previsão do </w:t>
      </w:r>
      <w:r w:rsidRPr="006B39FB">
        <w:rPr>
          <w:rStyle w:val="Forte"/>
          <w:rFonts w:ascii="Times New Roman" w:hAnsi="Times New Roman"/>
        </w:rPr>
        <w:t>Art. 15, Parágrafo Único, da Resolução nº 07/2024</w:t>
      </w:r>
      <w:r w:rsidRPr="006B39FB">
        <w:rPr>
          <w:rFonts w:ascii="Times New Roman" w:hAnsi="Times New Roman"/>
        </w:rPr>
        <w:t>;</w:t>
      </w:r>
    </w:p>
    <w:p w:rsidR="0081113D" w:rsidRPr="006B39FB" w:rsidRDefault="0081113D" w:rsidP="006B39FB">
      <w:pPr>
        <w:numPr>
          <w:ilvl w:val="0"/>
          <w:numId w:val="20"/>
        </w:numPr>
        <w:tabs>
          <w:tab w:val="clear" w:pos="72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/>
        </w:rPr>
      </w:pPr>
      <w:r w:rsidRPr="006B39FB">
        <w:rPr>
          <w:rStyle w:val="Forte"/>
          <w:rFonts w:ascii="Times New Roman" w:hAnsi="Times New Roman"/>
        </w:rPr>
        <w:t>Deliberação sobre as propostas apresentadas</w:t>
      </w:r>
      <w:r w:rsidRPr="006B39FB">
        <w:rPr>
          <w:rFonts w:ascii="Times New Roman" w:hAnsi="Times New Roman"/>
        </w:rPr>
        <w:t xml:space="preserve"> e consulta da regularidade fiscal e trabalhista da empresa com proposta mais vantajosa (Art. 13, §1º da Resolução nº 07/2024);</w:t>
      </w:r>
    </w:p>
    <w:p w:rsidR="0081113D" w:rsidRPr="006B39FB" w:rsidRDefault="0081113D" w:rsidP="006B39FB">
      <w:pPr>
        <w:numPr>
          <w:ilvl w:val="0"/>
          <w:numId w:val="20"/>
        </w:numPr>
        <w:tabs>
          <w:tab w:val="clear" w:pos="720"/>
        </w:tabs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/>
        </w:rPr>
      </w:pPr>
      <w:r w:rsidRPr="006B39FB">
        <w:rPr>
          <w:rStyle w:val="Forte"/>
          <w:rFonts w:ascii="Times New Roman" w:hAnsi="Times New Roman"/>
        </w:rPr>
        <w:t>Cumprimento dos procedimentos previstos nos artigos 16, 17 e 18 da Resolução nº 07/2024</w:t>
      </w:r>
      <w:r w:rsidRPr="006B39FB">
        <w:rPr>
          <w:rFonts w:ascii="Times New Roman" w:hAnsi="Times New Roman"/>
        </w:rPr>
        <w:t>, assegurando a regularidade da contratação direta e a observância das normas internas da Câmara Municipal de Lindoeste-PR.</w:t>
      </w:r>
    </w:p>
    <w:p w:rsidR="0081113D" w:rsidRPr="006B39FB" w:rsidRDefault="0081113D" w:rsidP="006B39FB">
      <w:pPr>
        <w:pStyle w:val="Ttulo"/>
        <w:numPr>
          <w:ilvl w:val="0"/>
          <w:numId w:val="19"/>
        </w:numPr>
        <w:pBdr>
          <w:top w:val="single" w:sz="8" w:space="1" w:color="70AD47" w:themeColor="accent6"/>
        </w:pBdr>
        <w:ind w:hanging="720"/>
        <w:jc w:val="left"/>
        <w:rPr>
          <w:rFonts w:asciiTheme="minorHAnsi" w:hAnsiTheme="minorHAnsi" w:cstheme="minorBidi"/>
          <w:b/>
          <w:bCs/>
          <w:color w:val="262626" w:themeColor="text1" w:themeTint="D9"/>
          <w:sz w:val="28"/>
          <w:szCs w:val="28"/>
        </w:rPr>
      </w:pPr>
      <w:r w:rsidRPr="006B39FB">
        <w:rPr>
          <w:rFonts w:asciiTheme="minorHAnsi" w:hAnsiTheme="minorHAnsi" w:cstheme="minorBidi"/>
          <w:color w:val="262626" w:themeColor="text1" w:themeTint="D9"/>
          <w:sz w:val="28"/>
          <w:szCs w:val="28"/>
        </w:rPr>
        <w:t>Forma de Realização da Dispensa de Licitação</w:t>
      </w:r>
    </w:p>
    <w:p w:rsidR="0081113D" w:rsidRPr="006B39FB" w:rsidRDefault="0081113D" w:rsidP="006B39FB">
      <w:pPr>
        <w:pStyle w:val="NormalWeb"/>
        <w:jc w:val="both"/>
      </w:pPr>
      <w:r w:rsidRPr="006B39FB">
        <w:t xml:space="preserve">Solicita-se que seja adotada a </w:t>
      </w:r>
      <w:r w:rsidRPr="006B39FB">
        <w:rPr>
          <w:rStyle w:val="Forte"/>
        </w:rPr>
        <w:t>forma física</w:t>
      </w:r>
      <w:r w:rsidRPr="006B39FB">
        <w:t xml:space="preserve"> para a realização desta dispensa, conforme previsto no </w:t>
      </w:r>
      <w:r w:rsidRPr="006B39FB">
        <w:rPr>
          <w:rStyle w:val="Forte"/>
        </w:rPr>
        <w:t>art. 21, §3º da Resolução nº 07/2024</w:t>
      </w:r>
      <w:r w:rsidRPr="006B39FB">
        <w:t>, e que a publicação do edital ocorra de maneira presencial.</w:t>
      </w:r>
    </w:p>
    <w:p w:rsidR="0081113D" w:rsidRPr="006B39FB" w:rsidRDefault="0081113D" w:rsidP="006B39FB">
      <w:pPr>
        <w:pStyle w:val="NormalWeb"/>
        <w:jc w:val="both"/>
      </w:pPr>
      <w:r w:rsidRPr="006B39FB">
        <w:t xml:space="preserve">Dada a natureza familiar e tradicional dos fornecedores locais, que não possuem o hábito de participar de processos eletrônicos, a participação será viabilizada </w:t>
      </w:r>
      <w:r w:rsidRPr="006B39FB">
        <w:rPr>
          <w:rStyle w:val="Forte"/>
        </w:rPr>
        <w:t>por meio de propostas enviadas por e-mail</w:t>
      </w:r>
      <w:r w:rsidRPr="006B39FB">
        <w:t>, desde que atendam às exigências contratuais do termo de referência.</w:t>
      </w:r>
    </w:p>
    <w:p w:rsidR="0081113D" w:rsidRPr="006B39FB" w:rsidRDefault="0081113D" w:rsidP="006B39FB">
      <w:pPr>
        <w:pStyle w:val="NormalWeb"/>
        <w:jc w:val="both"/>
      </w:pPr>
      <w:r w:rsidRPr="006B39FB">
        <w:t xml:space="preserve">A entrega dos itens será feita de forma </w:t>
      </w:r>
      <w:r w:rsidRPr="006B39FB">
        <w:rPr>
          <w:rStyle w:val="Forte"/>
        </w:rPr>
        <w:t>parcelada e esporádica</w:t>
      </w:r>
      <w:r w:rsidRPr="006B39FB">
        <w:t xml:space="preserve">, o que justifica a escolha pelo </w:t>
      </w:r>
      <w:r w:rsidRPr="006B39FB">
        <w:rPr>
          <w:rStyle w:val="Forte"/>
        </w:rPr>
        <w:t>procedimento presencial</w:t>
      </w:r>
      <w:r w:rsidRPr="006B39FB">
        <w:t>, considerando o pequeno vulto da aquisição e a ausência de almoxarifado na Câmara Municipal de Lindoeste-PR.</w:t>
      </w:r>
    </w:p>
    <w:p w:rsidR="0081113D" w:rsidRPr="006B39FB" w:rsidRDefault="0081113D" w:rsidP="006B39FB">
      <w:pPr>
        <w:pStyle w:val="NormalWeb"/>
        <w:jc w:val="both"/>
      </w:pPr>
      <w:r w:rsidRPr="006B39FB">
        <w:t xml:space="preserve">Nos termos do </w:t>
      </w:r>
      <w:r w:rsidRPr="006B39FB">
        <w:rPr>
          <w:rStyle w:val="Forte"/>
        </w:rPr>
        <w:t>art. 16 da Resolução nº 07/2024</w:t>
      </w:r>
      <w:r w:rsidRPr="006B39FB">
        <w:t xml:space="preserve">, o edital deverá ser publicado no </w:t>
      </w:r>
      <w:r w:rsidRPr="006B39FB">
        <w:rPr>
          <w:rStyle w:val="Forte"/>
        </w:rPr>
        <w:t>Diário Oficial da Câmara Municipal de Lindoeste-PR e no PNCP (Portal Nacional de Contratações Públicas)</w:t>
      </w:r>
      <w:r w:rsidRPr="006B39FB">
        <w:t>.</w:t>
      </w:r>
    </w:p>
    <w:p w:rsidR="0081113D" w:rsidRPr="006B39FB" w:rsidRDefault="0081113D" w:rsidP="006B39FB">
      <w:pPr>
        <w:pStyle w:val="Ttulo"/>
        <w:numPr>
          <w:ilvl w:val="0"/>
          <w:numId w:val="19"/>
        </w:numPr>
        <w:pBdr>
          <w:top w:val="single" w:sz="8" w:space="1" w:color="70AD47" w:themeColor="accent6"/>
        </w:pBdr>
        <w:ind w:hanging="720"/>
        <w:jc w:val="left"/>
        <w:rPr>
          <w:rFonts w:asciiTheme="minorHAnsi" w:hAnsiTheme="minorHAnsi" w:cstheme="minorBidi"/>
          <w:b/>
          <w:bCs/>
          <w:color w:val="262626" w:themeColor="text1" w:themeTint="D9"/>
          <w:sz w:val="28"/>
          <w:szCs w:val="28"/>
        </w:rPr>
      </w:pPr>
      <w:r w:rsidRPr="006B39FB">
        <w:rPr>
          <w:rFonts w:asciiTheme="minorHAnsi" w:hAnsiTheme="minorHAnsi" w:cstheme="minorBidi"/>
          <w:color w:val="262626" w:themeColor="text1" w:themeTint="D9"/>
          <w:sz w:val="28"/>
          <w:szCs w:val="28"/>
        </w:rPr>
        <w:t>Encaminhamento Final</w:t>
      </w:r>
    </w:p>
    <w:p w:rsidR="006B39FB" w:rsidRDefault="0081113D" w:rsidP="006B39FB">
      <w:pPr>
        <w:pStyle w:val="NormalWeb"/>
        <w:jc w:val="both"/>
      </w:pPr>
      <w:r w:rsidRPr="006B39FB">
        <w:t xml:space="preserve">Após a conclusão dos trâmites, solicita-se o </w:t>
      </w:r>
      <w:r w:rsidRPr="006B39FB">
        <w:rPr>
          <w:rStyle w:val="Forte"/>
        </w:rPr>
        <w:t>despacho à Presidência</w:t>
      </w:r>
      <w:r w:rsidRPr="006B39FB">
        <w:t xml:space="preserve"> para início do processo administrativo de contratação, com remessa à assessoria jurídica para ratificação da dispensa de licitação.</w:t>
      </w:r>
    </w:p>
    <w:p w:rsidR="0081113D" w:rsidRDefault="0081113D" w:rsidP="006B39FB">
      <w:pPr>
        <w:pStyle w:val="NormalWeb"/>
        <w:spacing w:before="0" w:beforeAutospacing="0" w:after="0" w:afterAutospacing="0"/>
        <w:jc w:val="right"/>
      </w:pPr>
      <w:r>
        <w:rPr>
          <w:rStyle w:val="Forte"/>
        </w:rPr>
        <w:t>Lindoeste - PR, 05 de fevereiro de 2025</w:t>
      </w:r>
      <w:r>
        <w:t>.</w:t>
      </w:r>
    </w:p>
    <w:p w:rsidR="006B39FB" w:rsidRDefault="006B39FB" w:rsidP="0081113D">
      <w:pPr>
        <w:pStyle w:val="NormalWeb"/>
      </w:pPr>
    </w:p>
    <w:p w:rsidR="006B39FB" w:rsidRDefault="006B39FB" w:rsidP="0081113D">
      <w:pPr>
        <w:pStyle w:val="NormalWeb"/>
      </w:pPr>
    </w:p>
    <w:p w:rsidR="0081113D" w:rsidRDefault="0081113D" w:rsidP="00321C69">
      <w:pPr>
        <w:pStyle w:val="NormalWeb"/>
        <w:jc w:val="center"/>
      </w:pPr>
      <w:r>
        <w:rPr>
          <w:rStyle w:val="Forte"/>
        </w:rPr>
        <w:t>VANDERLEI DA FONSECA</w:t>
      </w:r>
      <w:r>
        <w:br/>
        <w:t>Presidente da Câmara Municipal de Lindoeste-PR</w:t>
      </w:r>
    </w:p>
    <w:p w:rsidR="007008DF" w:rsidRPr="0001611B" w:rsidRDefault="007008DF" w:rsidP="006F3D90">
      <w:pPr>
        <w:spacing w:after="0" w:line="240" w:lineRule="auto"/>
        <w:ind w:right="-1"/>
        <w:jc w:val="both"/>
        <w:rPr>
          <w:rFonts w:ascii="Arial" w:hAnsi="Arial" w:cs="Arial"/>
        </w:rPr>
      </w:pPr>
    </w:p>
    <w:sectPr w:rsidR="007008DF" w:rsidRPr="0001611B" w:rsidSect="004E0DCA">
      <w:headerReference w:type="default" r:id="rId8"/>
      <w:footerReference w:type="default" r:id="rId9"/>
      <w:pgSz w:w="11906" w:h="16838"/>
      <w:pgMar w:top="1134" w:right="1134" w:bottom="1134" w:left="1134" w:header="70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6014" w:rsidRDefault="003E6014" w:rsidP="00D51110">
      <w:pPr>
        <w:spacing w:after="0" w:line="240" w:lineRule="auto"/>
      </w:pPr>
      <w:r>
        <w:separator/>
      </w:r>
    </w:p>
  </w:endnote>
  <w:endnote w:type="continuationSeparator" w:id="0">
    <w:p w:rsidR="003E6014" w:rsidRDefault="003E6014" w:rsidP="00D51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roid Sans">
    <w:altName w:val="Times New Roman"/>
    <w:charset w:val="00"/>
    <w:family w:val="auto"/>
    <w:pitch w:val="variable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ova Light">
    <w:altName w:val="Arial"/>
    <w:charset w:val="00"/>
    <w:family w:val="swiss"/>
    <w:pitch w:val="variable"/>
    <w:sig w:usb0="0000028F" w:usb1="00000002" w:usb2="00000000" w:usb3="00000000" w:csb0="0000019F" w:csb1="00000000"/>
  </w:font>
  <w:font w:name="Script MT Bold">
    <w:altName w:val="Vivaldi"/>
    <w:charset w:val="00"/>
    <w:family w:val="script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806" w:rsidRDefault="00A97806" w:rsidP="00A97806">
    <w:pPr>
      <w:tabs>
        <w:tab w:val="center" w:pos="4252"/>
        <w:tab w:val="right" w:pos="8504"/>
      </w:tabs>
      <w:spacing w:after="0" w:line="240" w:lineRule="auto"/>
      <w:jc w:val="center"/>
      <w:rPr>
        <w:rFonts w:ascii="Arial" w:eastAsia="Batang" w:hAnsi="Arial" w:cs="Arial"/>
        <w:sz w:val="20"/>
        <w:szCs w:val="20"/>
        <w:lang w:val="en-US" w:eastAsia="pt-BR"/>
      </w:rPr>
    </w:pPr>
    <w:r w:rsidRPr="007D6AC8">
      <w:rPr>
        <w:rFonts w:ascii="Arial" w:eastAsia="Batang" w:hAnsi="Arial" w:cs="Arial"/>
        <w:sz w:val="20"/>
        <w:szCs w:val="20"/>
        <w:lang w:eastAsia="pt-BR"/>
      </w:rPr>
      <w:t>Av. Marechal Rondon s/n – Centro, Lindoeste-Pr. –</w:t>
    </w:r>
    <w:r w:rsidRPr="007D6AC8">
      <w:rPr>
        <w:rFonts w:ascii="Arial" w:eastAsia="Batang" w:hAnsi="Arial" w:cs="Arial"/>
        <w:sz w:val="20"/>
        <w:szCs w:val="20"/>
        <w:lang w:val="en-US" w:eastAsia="pt-BR"/>
      </w:rPr>
      <w:t>CNPJ:</w:t>
    </w:r>
    <w:r>
      <w:rPr>
        <w:rFonts w:ascii="Arial" w:eastAsia="Batang" w:hAnsi="Arial" w:cs="Arial"/>
        <w:sz w:val="20"/>
        <w:szCs w:val="20"/>
        <w:lang w:val="en-US" w:eastAsia="pt-BR"/>
      </w:rPr>
      <w:t xml:space="preserve"> </w:t>
    </w:r>
    <w:r w:rsidRPr="007D6AC8">
      <w:rPr>
        <w:rFonts w:ascii="Arial" w:eastAsia="Batang" w:hAnsi="Arial" w:cs="Arial"/>
        <w:sz w:val="20"/>
        <w:szCs w:val="20"/>
        <w:lang w:val="en-US" w:eastAsia="pt-BR"/>
      </w:rPr>
      <w:t>81.268.492/0001-00</w:t>
    </w:r>
  </w:p>
  <w:p w:rsidR="00A97806" w:rsidRPr="007D6AC8" w:rsidRDefault="00A97806" w:rsidP="00A97806">
    <w:pPr>
      <w:tabs>
        <w:tab w:val="center" w:pos="4252"/>
        <w:tab w:val="right" w:pos="8504"/>
      </w:tabs>
      <w:spacing w:after="0" w:line="240" w:lineRule="auto"/>
      <w:jc w:val="center"/>
      <w:rPr>
        <w:rFonts w:ascii="Arial" w:eastAsia="Batang" w:hAnsi="Arial" w:cs="Arial"/>
        <w:sz w:val="20"/>
        <w:szCs w:val="20"/>
        <w:lang w:eastAsia="pt-BR"/>
      </w:rPr>
    </w:pPr>
    <w:r w:rsidRPr="007D6AC8">
      <w:rPr>
        <w:rFonts w:ascii="Arial" w:eastAsia="Batang" w:hAnsi="Arial" w:cs="Arial"/>
        <w:sz w:val="20"/>
        <w:szCs w:val="20"/>
        <w:lang w:eastAsia="pt-BR"/>
      </w:rPr>
      <w:t xml:space="preserve">CEP: 85.826-000 </w:t>
    </w:r>
    <w:r>
      <w:rPr>
        <w:rFonts w:ascii="Arial" w:eastAsia="Batang" w:hAnsi="Arial" w:cs="Arial"/>
        <w:sz w:val="20"/>
        <w:szCs w:val="20"/>
        <w:lang w:eastAsia="pt-BR"/>
      </w:rPr>
      <w:t xml:space="preserve">- </w:t>
    </w:r>
    <w:proofErr w:type="spellStart"/>
    <w:r w:rsidRPr="007D6AC8">
      <w:rPr>
        <w:rFonts w:ascii="Arial" w:eastAsia="Batang" w:hAnsi="Arial" w:cs="Arial"/>
        <w:sz w:val="20"/>
        <w:szCs w:val="20"/>
        <w:lang w:val="en-US" w:eastAsia="pt-BR"/>
      </w:rPr>
      <w:t>Fone</w:t>
    </w:r>
    <w:proofErr w:type="spellEnd"/>
    <w:r w:rsidRPr="007D6AC8">
      <w:rPr>
        <w:rFonts w:ascii="Arial" w:eastAsia="Batang" w:hAnsi="Arial" w:cs="Arial"/>
        <w:sz w:val="20"/>
        <w:szCs w:val="20"/>
        <w:lang w:val="en-US" w:eastAsia="pt-BR"/>
      </w:rPr>
      <w:t xml:space="preserve">: (45) 99999-7151 Email: </w:t>
    </w:r>
    <w:hyperlink r:id="rId1" w:history="1">
      <w:r w:rsidRPr="005C3E0C">
        <w:rPr>
          <w:rStyle w:val="Hyperlink"/>
          <w:rFonts w:ascii="Arial" w:eastAsia="Batang" w:hAnsi="Arial" w:cs="Arial"/>
          <w:sz w:val="20"/>
          <w:szCs w:val="20"/>
          <w:lang w:val="en-US" w:eastAsia="pt-BR"/>
        </w:rPr>
        <w:t>camara@camaralindoeste.pr.gov.br</w:t>
      </w:r>
    </w:hyperlink>
    <w:r>
      <w:rPr>
        <w:rFonts w:ascii="Arial" w:eastAsia="Batang" w:hAnsi="Arial" w:cs="Arial"/>
        <w:sz w:val="20"/>
        <w:szCs w:val="20"/>
        <w:lang w:val="en-US" w:eastAsia="pt-BR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6014" w:rsidRDefault="003E6014" w:rsidP="00D51110">
      <w:pPr>
        <w:spacing w:after="0" w:line="240" w:lineRule="auto"/>
      </w:pPr>
      <w:r>
        <w:separator/>
      </w:r>
    </w:p>
  </w:footnote>
  <w:footnote w:type="continuationSeparator" w:id="0">
    <w:p w:rsidR="003E6014" w:rsidRDefault="003E6014" w:rsidP="00D511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806" w:rsidRDefault="00321C69" w:rsidP="007971B6">
    <w:pPr>
      <w:rPr>
        <w:rFonts w:ascii="Script MT Bold" w:eastAsia="Batang" w:hAnsi="Script MT Bold" w:cs="Courier New"/>
        <w:b/>
        <w:sz w:val="48"/>
        <w:szCs w:val="48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-82550</wp:posOffset>
          </wp:positionH>
          <wp:positionV relativeFrom="paragraph">
            <wp:posOffset>-402590</wp:posOffset>
          </wp:positionV>
          <wp:extent cx="952500" cy="1066800"/>
          <wp:effectExtent l="0" t="0" r="0" b="0"/>
          <wp:wrapSquare wrapText="bothSides"/>
          <wp:docPr id="7" name="Imagem 1" descr="Brasão%20Lindoes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%20Lindoes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7806" w:rsidRPr="007D6AC8">
      <w:rPr>
        <w:rFonts w:ascii="Script MT Bold" w:eastAsia="Batang" w:hAnsi="Script MT Bold" w:cs="Courier New"/>
        <w:b/>
        <w:sz w:val="48"/>
        <w:szCs w:val="48"/>
        <w:lang w:eastAsia="pt-BR"/>
      </w:rPr>
      <w:t xml:space="preserve">Câmara Municipal de Lindoeste </w:t>
    </w:r>
    <w:r w:rsidR="00F26B2B">
      <w:rPr>
        <w:rFonts w:ascii="Script MT Bold" w:eastAsia="Batang" w:hAnsi="Script MT Bold" w:cs="Courier New"/>
        <w:b/>
        <w:sz w:val="48"/>
        <w:szCs w:val="48"/>
        <w:lang w:eastAsia="pt-BR"/>
      </w:rPr>
      <w:t>–</w:t>
    </w:r>
    <w:r w:rsidR="00A97806">
      <w:rPr>
        <w:rFonts w:ascii="Script MT Bold" w:eastAsia="Batang" w:hAnsi="Script MT Bold" w:cs="Courier New"/>
        <w:b/>
        <w:sz w:val="48"/>
        <w:szCs w:val="48"/>
        <w:lang w:eastAsia="pt-BR"/>
      </w:rPr>
      <w:t>PR</w:t>
    </w:r>
  </w:p>
  <w:p w:rsidR="005D177B" w:rsidRPr="00321C69" w:rsidRDefault="005D177B" w:rsidP="00A97806">
    <w:pPr>
      <w:ind w:firstLine="1134"/>
      <w:jc w:val="center"/>
      <w:rPr>
        <w:rFonts w:ascii="Script MT Bold" w:eastAsia="Batang" w:hAnsi="Script MT Bold" w:cs="Courier New"/>
        <w:b/>
        <w:sz w:val="28"/>
        <w:szCs w:val="28"/>
        <w:lang w:eastAsia="pt-B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FF695C"/>
    <w:multiLevelType w:val="hybridMultilevel"/>
    <w:tmpl w:val="7EDEAA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627DC"/>
    <w:multiLevelType w:val="hybridMultilevel"/>
    <w:tmpl w:val="BC6ACC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4816F5"/>
    <w:multiLevelType w:val="hybridMultilevel"/>
    <w:tmpl w:val="7408E360"/>
    <w:lvl w:ilvl="0" w:tplc="A148E0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31045"/>
    <w:multiLevelType w:val="multilevel"/>
    <w:tmpl w:val="BA06F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653BC6"/>
    <w:multiLevelType w:val="hybridMultilevel"/>
    <w:tmpl w:val="FFF2AC10"/>
    <w:lvl w:ilvl="0" w:tplc="4CB6360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E55F86"/>
    <w:multiLevelType w:val="multilevel"/>
    <w:tmpl w:val="1C008D6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154E753B"/>
    <w:multiLevelType w:val="multilevel"/>
    <w:tmpl w:val="78223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5C100D"/>
    <w:multiLevelType w:val="multilevel"/>
    <w:tmpl w:val="CF1C250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ascii="Arial Narrow" w:hAnsi="Arial Narrow" w:hint="default"/>
        <w:b/>
        <w:i w:val="0"/>
        <w:strike w:val="0"/>
        <w:color w:val="auto"/>
        <w:sz w:val="28"/>
        <w:szCs w:val="28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4616" w:hanging="504"/>
      </w:pPr>
      <w:rPr>
        <w:rFonts w:ascii="Arial Narrow" w:hAnsi="Arial Narrow" w:cs="Arial" w:hint="default"/>
        <w:b/>
        <w:i w:val="0"/>
        <w:strike w:val="0"/>
        <w:color w:val="auto"/>
        <w:sz w:val="28"/>
        <w:szCs w:val="28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b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51076B1"/>
    <w:multiLevelType w:val="hybridMultilevel"/>
    <w:tmpl w:val="F4B69260"/>
    <w:lvl w:ilvl="0" w:tplc="09869498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443C82"/>
    <w:multiLevelType w:val="hybridMultilevel"/>
    <w:tmpl w:val="4AF4FBA6"/>
    <w:lvl w:ilvl="0" w:tplc="FAD2D8F2">
      <w:start w:val="5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D800F2"/>
    <w:multiLevelType w:val="hybridMultilevel"/>
    <w:tmpl w:val="D2F249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0F38B3"/>
    <w:multiLevelType w:val="hybridMultilevel"/>
    <w:tmpl w:val="DDB85C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9D04E4"/>
    <w:multiLevelType w:val="multilevel"/>
    <w:tmpl w:val="B720C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8B46665"/>
    <w:multiLevelType w:val="hybridMultilevel"/>
    <w:tmpl w:val="47C01026"/>
    <w:lvl w:ilvl="0" w:tplc="C674F9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9C007F"/>
    <w:multiLevelType w:val="hybridMultilevel"/>
    <w:tmpl w:val="7DF8203E"/>
    <w:lvl w:ilvl="0" w:tplc="4E64C5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E86767"/>
    <w:multiLevelType w:val="hybridMultilevel"/>
    <w:tmpl w:val="FBA6AF7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7D4BFF"/>
    <w:multiLevelType w:val="multilevel"/>
    <w:tmpl w:val="5100F70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3353A08"/>
    <w:multiLevelType w:val="hybridMultilevel"/>
    <w:tmpl w:val="AB4C1964"/>
    <w:lvl w:ilvl="0" w:tplc="D60ACEB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890CA8"/>
    <w:multiLevelType w:val="hybridMultilevel"/>
    <w:tmpl w:val="3FE6D49C"/>
    <w:lvl w:ilvl="0" w:tplc="C7D025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2A23B2"/>
    <w:multiLevelType w:val="multilevel"/>
    <w:tmpl w:val="380EF47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-%3.%4.%5.%6.%7.%8.%9."/>
      <w:lvlJc w:val="left"/>
      <w:pPr>
        <w:ind w:left="2160" w:hanging="2160"/>
      </w:pPr>
      <w:rPr>
        <w:rFonts w:hint="default"/>
        <w:b/>
      </w:rPr>
    </w:lvl>
  </w:abstractNum>
  <w:num w:numId="1">
    <w:abstractNumId w:val="14"/>
  </w:num>
  <w:num w:numId="2">
    <w:abstractNumId w:val="18"/>
  </w:num>
  <w:num w:numId="3">
    <w:abstractNumId w:val="19"/>
  </w:num>
  <w:num w:numId="4">
    <w:abstractNumId w:val="5"/>
  </w:num>
  <w:num w:numId="5">
    <w:abstractNumId w:val="0"/>
  </w:num>
  <w:num w:numId="6">
    <w:abstractNumId w:val="4"/>
  </w:num>
  <w:num w:numId="7">
    <w:abstractNumId w:val="9"/>
  </w:num>
  <w:num w:numId="8">
    <w:abstractNumId w:val="15"/>
  </w:num>
  <w:num w:numId="9">
    <w:abstractNumId w:val="17"/>
  </w:num>
  <w:num w:numId="10">
    <w:abstractNumId w:val="11"/>
  </w:num>
  <w:num w:numId="11">
    <w:abstractNumId w:val="2"/>
  </w:num>
  <w:num w:numId="12">
    <w:abstractNumId w:val="13"/>
  </w:num>
  <w:num w:numId="13">
    <w:abstractNumId w:val="1"/>
  </w:num>
  <w:num w:numId="14">
    <w:abstractNumId w:val="7"/>
  </w:num>
  <w:num w:numId="15">
    <w:abstractNumId w:val="10"/>
  </w:num>
  <w:num w:numId="16">
    <w:abstractNumId w:val="6"/>
  </w:num>
  <w:num w:numId="17">
    <w:abstractNumId w:val="3"/>
  </w:num>
  <w:num w:numId="18">
    <w:abstractNumId w:val="12"/>
  </w:num>
  <w:num w:numId="19">
    <w:abstractNumId w:val="8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475"/>
    <w:rsid w:val="0000195F"/>
    <w:rsid w:val="00001F1C"/>
    <w:rsid w:val="0000456E"/>
    <w:rsid w:val="0000686C"/>
    <w:rsid w:val="000147A0"/>
    <w:rsid w:val="0001611B"/>
    <w:rsid w:val="000222F1"/>
    <w:rsid w:val="000261DE"/>
    <w:rsid w:val="00031CD8"/>
    <w:rsid w:val="00035DB6"/>
    <w:rsid w:val="00040461"/>
    <w:rsid w:val="00041A80"/>
    <w:rsid w:val="000448A6"/>
    <w:rsid w:val="000508A8"/>
    <w:rsid w:val="00056595"/>
    <w:rsid w:val="00061011"/>
    <w:rsid w:val="00061678"/>
    <w:rsid w:val="000649B6"/>
    <w:rsid w:val="000650EA"/>
    <w:rsid w:val="00067495"/>
    <w:rsid w:val="00070EA7"/>
    <w:rsid w:val="00085CB1"/>
    <w:rsid w:val="000B648E"/>
    <w:rsid w:val="000C1BFA"/>
    <w:rsid w:val="000C6DE6"/>
    <w:rsid w:val="000D0575"/>
    <w:rsid w:val="000E0722"/>
    <w:rsid w:val="000E1160"/>
    <w:rsid w:val="000F12FB"/>
    <w:rsid w:val="000F4A30"/>
    <w:rsid w:val="00104510"/>
    <w:rsid w:val="00104979"/>
    <w:rsid w:val="00114070"/>
    <w:rsid w:val="001341CA"/>
    <w:rsid w:val="001504B9"/>
    <w:rsid w:val="001553B7"/>
    <w:rsid w:val="00157361"/>
    <w:rsid w:val="00166E89"/>
    <w:rsid w:val="00167C4D"/>
    <w:rsid w:val="00171D7A"/>
    <w:rsid w:val="0017306D"/>
    <w:rsid w:val="00176FEC"/>
    <w:rsid w:val="00180081"/>
    <w:rsid w:val="0018733C"/>
    <w:rsid w:val="001A3B51"/>
    <w:rsid w:val="001A69E6"/>
    <w:rsid w:val="001B7979"/>
    <w:rsid w:val="001C04B1"/>
    <w:rsid w:val="001C2A23"/>
    <w:rsid w:val="001C2F61"/>
    <w:rsid w:val="001C3930"/>
    <w:rsid w:val="001C79A3"/>
    <w:rsid w:val="001E05B1"/>
    <w:rsid w:val="001E6156"/>
    <w:rsid w:val="00214281"/>
    <w:rsid w:val="0021547D"/>
    <w:rsid w:val="002166B9"/>
    <w:rsid w:val="00217220"/>
    <w:rsid w:val="00226CBC"/>
    <w:rsid w:val="002379BF"/>
    <w:rsid w:val="0024022E"/>
    <w:rsid w:val="00242383"/>
    <w:rsid w:val="00243759"/>
    <w:rsid w:val="00243D67"/>
    <w:rsid w:val="002477A2"/>
    <w:rsid w:val="002537CB"/>
    <w:rsid w:val="002543A5"/>
    <w:rsid w:val="002572A6"/>
    <w:rsid w:val="00282C92"/>
    <w:rsid w:val="00291EB7"/>
    <w:rsid w:val="00293D8D"/>
    <w:rsid w:val="00297678"/>
    <w:rsid w:val="002C29EC"/>
    <w:rsid w:val="002C3B96"/>
    <w:rsid w:val="002D0FFF"/>
    <w:rsid w:val="002D7370"/>
    <w:rsid w:val="002F1DBC"/>
    <w:rsid w:val="00311E0D"/>
    <w:rsid w:val="0031785F"/>
    <w:rsid w:val="00321C69"/>
    <w:rsid w:val="00324863"/>
    <w:rsid w:val="0033091D"/>
    <w:rsid w:val="00331230"/>
    <w:rsid w:val="00331628"/>
    <w:rsid w:val="00335AD6"/>
    <w:rsid w:val="0033633C"/>
    <w:rsid w:val="003517F0"/>
    <w:rsid w:val="00354F1F"/>
    <w:rsid w:val="0035660B"/>
    <w:rsid w:val="00364262"/>
    <w:rsid w:val="0037504C"/>
    <w:rsid w:val="0038305D"/>
    <w:rsid w:val="0038327C"/>
    <w:rsid w:val="003910A2"/>
    <w:rsid w:val="003A056E"/>
    <w:rsid w:val="003B2FF3"/>
    <w:rsid w:val="003C63EE"/>
    <w:rsid w:val="003D78A5"/>
    <w:rsid w:val="003E6014"/>
    <w:rsid w:val="003F2E11"/>
    <w:rsid w:val="003F30BE"/>
    <w:rsid w:val="00413833"/>
    <w:rsid w:val="0041460B"/>
    <w:rsid w:val="00416D9C"/>
    <w:rsid w:val="00425651"/>
    <w:rsid w:val="0043464F"/>
    <w:rsid w:val="00447692"/>
    <w:rsid w:val="00451A55"/>
    <w:rsid w:val="0045422C"/>
    <w:rsid w:val="004614E2"/>
    <w:rsid w:val="0046177D"/>
    <w:rsid w:val="00474497"/>
    <w:rsid w:val="00484BEA"/>
    <w:rsid w:val="00495E60"/>
    <w:rsid w:val="004A238D"/>
    <w:rsid w:val="004B4B36"/>
    <w:rsid w:val="004D10E4"/>
    <w:rsid w:val="004D1820"/>
    <w:rsid w:val="004D2815"/>
    <w:rsid w:val="004D2B5A"/>
    <w:rsid w:val="004D4CE5"/>
    <w:rsid w:val="004E0DCA"/>
    <w:rsid w:val="004E4DA9"/>
    <w:rsid w:val="004E4E04"/>
    <w:rsid w:val="004F5613"/>
    <w:rsid w:val="004F65A2"/>
    <w:rsid w:val="00502D69"/>
    <w:rsid w:val="00504879"/>
    <w:rsid w:val="00505FED"/>
    <w:rsid w:val="00506CE1"/>
    <w:rsid w:val="00524791"/>
    <w:rsid w:val="00531675"/>
    <w:rsid w:val="00540697"/>
    <w:rsid w:val="005407E6"/>
    <w:rsid w:val="0056366D"/>
    <w:rsid w:val="00564A2E"/>
    <w:rsid w:val="00566ED3"/>
    <w:rsid w:val="00573AB6"/>
    <w:rsid w:val="00583D88"/>
    <w:rsid w:val="00584674"/>
    <w:rsid w:val="00585194"/>
    <w:rsid w:val="005861EC"/>
    <w:rsid w:val="005A0D86"/>
    <w:rsid w:val="005A13E0"/>
    <w:rsid w:val="005A3AF9"/>
    <w:rsid w:val="005A3DC3"/>
    <w:rsid w:val="005A54A5"/>
    <w:rsid w:val="005A7561"/>
    <w:rsid w:val="005B13C1"/>
    <w:rsid w:val="005D177B"/>
    <w:rsid w:val="005D6FA9"/>
    <w:rsid w:val="005E10C8"/>
    <w:rsid w:val="005E301A"/>
    <w:rsid w:val="005F04D4"/>
    <w:rsid w:val="00600958"/>
    <w:rsid w:val="00600DAA"/>
    <w:rsid w:val="00605803"/>
    <w:rsid w:val="0061762F"/>
    <w:rsid w:val="00633B37"/>
    <w:rsid w:val="00641F1F"/>
    <w:rsid w:val="00665541"/>
    <w:rsid w:val="00674898"/>
    <w:rsid w:val="00674DC4"/>
    <w:rsid w:val="00682084"/>
    <w:rsid w:val="0068540B"/>
    <w:rsid w:val="0068630B"/>
    <w:rsid w:val="00697316"/>
    <w:rsid w:val="006A4910"/>
    <w:rsid w:val="006B33BF"/>
    <w:rsid w:val="006B39FB"/>
    <w:rsid w:val="006B57E6"/>
    <w:rsid w:val="006C0427"/>
    <w:rsid w:val="006C07EA"/>
    <w:rsid w:val="006C1A19"/>
    <w:rsid w:val="006C40A9"/>
    <w:rsid w:val="006D046C"/>
    <w:rsid w:val="006D6230"/>
    <w:rsid w:val="006E5C97"/>
    <w:rsid w:val="006F3D90"/>
    <w:rsid w:val="006F6B83"/>
    <w:rsid w:val="006F726A"/>
    <w:rsid w:val="007008DF"/>
    <w:rsid w:val="00704D1D"/>
    <w:rsid w:val="00705063"/>
    <w:rsid w:val="00711E2E"/>
    <w:rsid w:val="0072097C"/>
    <w:rsid w:val="007365B5"/>
    <w:rsid w:val="0074410D"/>
    <w:rsid w:val="00747383"/>
    <w:rsid w:val="00751B58"/>
    <w:rsid w:val="00760F23"/>
    <w:rsid w:val="00773E93"/>
    <w:rsid w:val="007806B5"/>
    <w:rsid w:val="00790552"/>
    <w:rsid w:val="007971B6"/>
    <w:rsid w:val="007A4349"/>
    <w:rsid w:val="007A5732"/>
    <w:rsid w:val="007A7475"/>
    <w:rsid w:val="007B162C"/>
    <w:rsid w:val="007B1745"/>
    <w:rsid w:val="007B579D"/>
    <w:rsid w:val="007C2436"/>
    <w:rsid w:val="007D6AC8"/>
    <w:rsid w:val="007D7531"/>
    <w:rsid w:val="007E2405"/>
    <w:rsid w:val="00800C61"/>
    <w:rsid w:val="00806C1F"/>
    <w:rsid w:val="0081113D"/>
    <w:rsid w:val="00813F30"/>
    <w:rsid w:val="008213EF"/>
    <w:rsid w:val="00823B91"/>
    <w:rsid w:val="00825CD2"/>
    <w:rsid w:val="008317DB"/>
    <w:rsid w:val="008319B2"/>
    <w:rsid w:val="00832635"/>
    <w:rsid w:val="00837DE8"/>
    <w:rsid w:val="0084795C"/>
    <w:rsid w:val="00862FAE"/>
    <w:rsid w:val="00870608"/>
    <w:rsid w:val="00870A38"/>
    <w:rsid w:val="00880320"/>
    <w:rsid w:val="008A0221"/>
    <w:rsid w:val="008A1A87"/>
    <w:rsid w:val="008B3145"/>
    <w:rsid w:val="008B6AC5"/>
    <w:rsid w:val="008B6B03"/>
    <w:rsid w:val="008C2B50"/>
    <w:rsid w:val="008D7FBC"/>
    <w:rsid w:val="008E0DF8"/>
    <w:rsid w:val="008E2ED6"/>
    <w:rsid w:val="008E4BCC"/>
    <w:rsid w:val="008E58C4"/>
    <w:rsid w:val="008F0DEB"/>
    <w:rsid w:val="008F7314"/>
    <w:rsid w:val="008F7B13"/>
    <w:rsid w:val="0090349F"/>
    <w:rsid w:val="00907871"/>
    <w:rsid w:val="00911ED5"/>
    <w:rsid w:val="00914587"/>
    <w:rsid w:val="00920C9D"/>
    <w:rsid w:val="00924A8E"/>
    <w:rsid w:val="0092700A"/>
    <w:rsid w:val="00927192"/>
    <w:rsid w:val="00933D30"/>
    <w:rsid w:val="009438FD"/>
    <w:rsid w:val="009505DC"/>
    <w:rsid w:val="00951C62"/>
    <w:rsid w:val="0097083B"/>
    <w:rsid w:val="00983D91"/>
    <w:rsid w:val="00992FA6"/>
    <w:rsid w:val="00994ED6"/>
    <w:rsid w:val="009967D0"/>
    <w:rsid w:val="009B5BEB"/>
    <w:rsid w:val="009C0DAA"/>
    <w:rsid w:val="009C2C91"/>
    <w:rsid w:val="009C7E97"/>
    <w:rsid w:val="009D1A21"/>
    <w:rsid w:val="009E1851"/>
    <w:rsid w:val="009F1AC3"/>
    <w:rsid w:val="009F5C7D"/>
    <w:rsid w:val="00A0219D"/>
    <w:rsid w:val="00A02A10"/>
    <w:rsid w:val="00A030E2"/>
    <w:rsid w:val="00A065D3"/>
    <w:rsid w:val="00A12EC4"/>
    <w:rsid w:val="00A13802"/>
    <w:rsid w:val="00A160F9"/>
    <w:rsid w:val="00A23ED5"/>
    <w:rsid w:val="00A326B9"/>
    <w:rsid w:val="00A36BD8"/>
    <w:rsid w:val="00A37FA6"/>
    <w:rsid w:val="00A4169E"/>
    <w:rsid w:val="00A518D1"/>
    <w:rsid w:val="00A55584"/>
    <w:rsid w:val="00A60822"/>
    <w:rsid w:val="00A62A3A"/>
    <w:rsid w:val="00A62BDE"/>
    <w:rsid w:val="00A63413"/>
    <w:rsid w:val="00A6352E"/>
    <w:rsid w:val="00A73B11"/>
    <w:rsid w:val="00A7679F"/>
    <w:rsid w:val="00A860D1"/>
    <w:rsid w:val="00A865CF"/>
    <w:rsid w:val="00A90BAC"/>
    <w:rsid w:val="00A93F27"/>
    <w:rsid w:val="00A97806"/>
    <w:rsid w:val="00AA5786"/>
    <w:rsid w:val="00AB6716"/>
    <w:rsid w:val="00AC62D0"/>
    <w:rsid w:val="00AD24CD"/>
    <w:rsid w:val="00AD2708"/>
    <w:rsid w:val="00AE3635"/>
    <w:rsid w:val="00AE50DD"/>
    <w:rsid w:val="00AF58D1"/>
    <w:rsid w:val="00B04B6A"/>
    <w:rsid w:val="00B10832"/>
    <w:rsid w:val="00B114C4"/>
    <w:rsid w:val="00B1608C"/>
    <w:rsid w:val="00B17323"/>
    <w:rsid w:val="00B320F1"/>
    <w:rsid w:val="00B455CD"/>
    <w:rsid w:val="00B64A4D"/>
    <w:rsid w:val="00B65C13"/>
    <w:rsid w:val="00B7408B"/>
    <w:rsid w:val="00B93C1A"/>
    <w:rsid w:val="00B93FAA"/>
    <w:rsid w:val="00BB5466"/>
    <w:rsid w:val="00BD2124"/>
    <w:rsid w:val="00BE2C5B"/>
    <w:rsid w:val="00BF11C9"/>
    <w:rsid w:val="00C07A4D"/>
    <w:rsid w:val="00C10907"/>
    <w:rsid w:val="00C15EDF"/>
    <w:rsid w:val="00C1614A"/>
    <w:rsid w:val="00C21FF0"/>
    <w:rsid w:val="00C24613"/>
    <w:rsid w:val="00C35ECB"/>
    <w:rsid w:val="00C3679B"/>
    <w:rsid w:val="00C41CBE"/>
    <w:rsid w:val="00C6381E"/>
    <w:rsid w:val="00C64F9B"/>
    <w:rsid w:val="00C67633"/>
    <w:rsid w:val="00C72442"/>
    <w:rsid w:val="00C73F44"/>
    <w:rsid w:val="00C81120"/>
    <w:rsid w:val="00C8572B"/>
    <w:rsid w:val="00CA0C31"/>
    <w:rsid w:val="00CA202C"/>
    <w:rsid w:val="00CD5D55"/>
    <w:rsid w:val="00CD79C2"/>
    <w:rsid w:val="00CE3B3E"/>
    <w:rsid w:val="00CF22C1"/>
    <w:rsid w:val="00D02787"/>
    <w:rsid w:val="00D044FB"/>
    <w:rsid w:val="00D128D1"/>
    <w:rsid w:val="00D12EE4"/>
    <w:rsid w:val="00D17A7C"/>
    <w:rsid w:val="00D23C31"/>
    <w:rsid w:val="00D3095C"/>
    <w:rsid w:val="00D34529"/>
    <w:rsid w:val="00D34AA3"/>
    <w:rsid w:val="00D35E6F"/>
    <w:rsid w:val="00D42A6B"/>
    <w:rsid w:val="00D42B53"/>
    <w:rsid w:val="00D51110"/>
    <w:rsid w:val="00D565A1"/>
    <w:rsid w:val="00D565B1"/>
    <w:rsid w:val="00D574BD"/>
    <w:rsid w:val="00D57FCF"/>
    <w:rsid w:val="00D663BB"/>
    <w:rsid w:val="00D6796B"/>
    <w:rsid w:val="00D70159"/>
    <w:rsid w:val="00D718AD"/>
    <w:rsid w:val="00D803E8"/>
    <w:rsid w:val="00D815BD"/>
    <w:rsid w:val="00D8411B"/>
    <w:rsid w:val="00D87BFB"/>
    <w:rsid w:val="00D90076"/>
    <w:rsid w:val="00D97B73"/>
    <w:rsid w:val="00DA0396"/>
    <w:rsid w:val="00DA0C8D"/>
    <w:rsid w:val="00DA3EA7"/>
    <w:rsid w:val="00DB00C0"/>
    <w:rsid w:val="00DB681A"/>
    <w:rsid w:val="00DB7F85"/>
    <w:rsid w:val="00DC47E8"/>
    <w:rsid w:val="00DC5A80"/>
    <w:rsid w:val="00DC70AF"/>
    <w:rsid w:val="00DD76CE"/>
    <w:rsid w:val="00DE16E9"/>
    <w:rsid w:val="00E035D7"/>
    <w:rsid w:val="00E036CF"/>
    <w:rsid w:val="00E1226D"/>
    <w:rsid w:val="00E13FB3"/>
    <w:rsid w:val="00E2335F"/>
    <w:rsid w:val="00E25AF5"/>
    <w:rsid w:val="00E27F0A"/>
    <w:rsid w:val="00E42C18"/>
    <w:rsid w:val="00E44154"/>
    <w:rsid w:val="00E52717"/>
    <w:rsid w:val="00E54B8D"/>
    <w:rsid w:val="00E56847"/>
    <w:rsid w:val="00E57FD4"/>
    <w:rsid w:val="00E7118A"/>
    <w:rsid w:val="00E8509B"/>
    <w:rsid w:val="00EB107C"/>
    <w:rsid w:val="00EB27DA"/>
    <w:rsid w:val="00EB35C2"/>
    <w:rsid w:val="00EC38B9"/>
    <w:rsid w:val="00EC7CE3"/>
    <w:rsid w:val="00ED1F2A"/>
    <w:rsid w:val="00ED30FB"/>
    <w:rsid w:val="00ED4D92"/>
    <w:rsid w:val="00EE3D5D"/>
    <w:rsid w:val="00EE3F94"/>
    <w:rsid w:val="00EF4B7D"/>
    <w:rsid w:val="00EF583D"/>
    <w:rsid w:val="00F03FD0"/>
    <w:rsid w:val="00F26B2B"/>
    <w:rsid w:val="00F2754B"/>
    <w:rsid w:val="00F34566"/>
    <w:rsid w:val="00F36B53"/>
    <w:rsid w:val="00F83B2A"/>
    <w:rsid w:val="00F84F31"/>
    <w:rsid w:val="00F93007"/>
    <w:rsid w:val="00FB5028"/>
    <w:rsid w:val="00FC36B5"/>
    <w:rsid w:val="00FC5B92"/>
    <w:rsid w:val="00FC62AD"/>
    <w:rsid w:val="00FC7692"/>
    <w:rsid w:val="00FD6704"/>
    <w:rsid w:val="00FD7BBC"/>
    <w:rsid w:val="00FE1EAF"/>
    <w:rsid w:val="00FF4BC9"/>
    <w:rsid w:val="00FF6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50FBD90-D0AB-4C5F-8C12-0B7C1CE14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74410D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1113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A7475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A74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7A7475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D5111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D51110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D51110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D51110"/>
    <w:rPr>
      <w:sz w:val="22"/>
      <w:szCs w:val="22"/>
      <w:lang w:eastAsia="en-US"/>
    </w:rPr>
  </w:style>
  <w:style w:type="paragraph" w:customStyle="1" w:styleId="Default">
    <w:name w:val="Default"/>
    <w:rsid w:val="00A6082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A608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A60822"/>
    <w:rPr>
      <w:color w:val="0000FF"/>
      <w:u w:val="single"/>
    </w:rPr>
  </w:style>
  <w:style w:type="character" w:styleId="nfase">
    <w:name w:val="Emphasis"/>
    <w:uiPriority w:val="20"/>
    <w:qFormat/>
    <w:rsid w:val="00A60822"/>
    <w:rPr>
      <w:i/>
      <w:iCs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A60822"/>
    <w:pPr>
      <w:ind w:left="720"/>
      <w:contextualSpacing/>
    </w:pPr>
  </w:style>
  <w:style w:type="paragraph" w:customStyle="1" w:styleId="legislao-4corpo">
    <w:name w:val="legislao-4corpo"/>
    <w:basedOn w:val="Normal"/>
    <w:rsid w:val="00A065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Standard">
    <w:name w:val="Standard"/>
    <w:rsid w:val="005B13C1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1"/>
    <w:unhideWhenUsed/>
    <w:rsid w:val="005B13C1"/>
    <w:pPr>
      <w:widowControl w:val="0"/>
      <w:suppressAutoHyphens/>
      <w:autoSpaceDN w:val="0"/>
      <w:spacing w:after="120" w:line="240" w:lineRule="auto"/>
      <w:ind w:left="283"/>
      <w:textAlignment w:val="baseline"/>
    </w:pPr>
    <w:rPr>
      <w:rFonts w:ascii="Times New Roman" w:eastAsia="Droid Sans" w:hAnsi="Times New Roman" w:cs="Mangal"/>
      <w:kern w:val="3"/>
      <w:sz w:val="24"/>
      <w:szCs w:val="21"/>
      <w:lang w:eastAsia="zh-CN" w:bidi="hi-IN"/>
    </w:rPr>
  </w:style>
  <w:style w:type="character" w:customStyle="1" w:styleId="RecuodecorpodetextoChar">
    <w:name w:val="Recuo de corpo de texto Char"/>
    <w:uiPriority w:val="99"/>
    <w:semiHidden/>
    <w:rsid w:val="005B13C1"/>
    <w:rPr>
      <w:sz w:val="22"/>
      <w:szCs w:val="22"/>
      <w:lang w:eastAsia="en-US"/>
    </w:rPr>
  </w:style>
  <w:style w:type="character" w:customStyle="1" w:styleId="RecuodecorpodetextoChar1">
    <w:name w:val="Recuo de corpo de texto Char1"/>
    <w:link w:val="Recuodecorpodetexto"/>
    <w:rsid w:val="005B13C1"/>
    <w:rPr>
      <w:rFonts w:ascii="Times New Roman" w:eastAsia="Droid Sans" w:hAnsi="Times New Roman" w:cs="Mangal"/>
      <w:kern w:val="3"/>
      <w:sz w:val="24"/>
      <w:szCs w:val="21"/>
      <w:lang w:eastAsia="zh-CN" w:bidi="hi-IN"/>
    </w:rPr>
  </w:style>
  <w:style w:type="table" w:styleId="Tabelacomgrade">
    <w:name w:val="Table Grid"/>
    <w:basedOn w:val="Tabelanormal"/>
    <w:uiPriority w:val="39"/>
    <w:rsid w:val="00D679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u-paragraph">
    <w:name w:val="dou-paragraph"/>
    <w:basedOn w:val="Normal"/>
    <w:rsid w:val="000045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locked/>
    <w:rsid w:val="0074410D"/>
    <w:rPr>
      <w:sz w:val="22"/>
      <w:szCs w:val="22"/>
      <w:lang w:eastAsia="en-US"/>
    </w:rPr>
  </w:style>
  <w:style w:type="paragraph" w:customStyle="1" w:styleId="Nivel01">
    <w:name w:val="Nivel 01"/>
    <w:basedOn w:val="Ttulo1"/>
    <w:next w:val="Normal"/>
    <w:qFormat/>
    <w:rsid w:val="0074410D"/>
    <w:pPr>
      <w:keepLines/>
      <w:numPr>
        <w:numId w:val="14"/>
      </w:numPr>
      <w:tabs>
        <w:tab w:val="num" w:pos="360"/>
        <w:tab w:val="left" w:pos="567"/>
      </w:tabs>
      <w:spacing w:after="0" w:line="240" w:lineRule="auto"/>
      <w:ind w:left="0" w:firstLine="0"/>
      <w:jc w:val="both"/>
    </w:pPr>
    <w:rPr>
      <w:rFonts w:ascii="Arial" w:hAnsi="Arial" w:cs="Arial"/>
      <w:kern w:val="0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74410D"/>
    <w:pPr>
      <w:numPr>
        <w:ilvl w:val="1"/>
        <w:numId w:val="14"/>
      </w:numPr>
      <w:spacing w:before="120" w:after="120" w:line="276" w:lineRule="auto"/>
      <w:ind w:left="0" w:firstLine="0"/>
      <w:jc w:val="both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74410D"/>
    <w:pPr>
      <w:numPr>
        <w:ilvl w:val="2"/>
        <w:numId w:val="14"/>
      </w:numPr>
      <w:spacing w:before="120" w:after="120" w:line="276" w:lineRule="auto"/>
      <w:ind w:left="425" w:firstLine="0"/>
      <w:jc w:val="both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74410D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74410D"/>
    <w:pPr>
      <w:numPr>
        <w:ilvl w:val="4"/>
      </w:numPr>
      <w:ind w:left="1276" w:firstLine="0"/>
    </w:pPr>
  </w:style>
  <w:style w:type="character" w:customStyle="1" w:styleId="Nivel2Char">
    <w:name w:val="Nivel 2 Char"/>
    <w:link w:val="Nivel2"/>
    <w:locked/>
    <w:rsid w:val="0074410D"/>
    <w:rPr>
      <w:rFonts w:ascii="Arial" w:eastAsia="Times New Roman" w:hAnsi="Arial" w:cs="Arial"/>
      <w:color w:val="000000"/>
    </w:rPr>
  </w:style>
  <w:style w:type="character" w:customStyle="1" w:styleId="Ttulo1Char">
    <w:name w:val="Título 1 Char"/>
    <w:link w:val="Ttulo1"/>
    <w:uiPriority w:val="9"/>
    <w:rsid w:val="0074410D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1113D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styleId="Forte">
    <w:name w:val="Strong"/>
    <w:uiPriority w:val="22"/>
    <w:qFormat/>
    <w:rsid w:val="0081113D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6B39FB"/>
    <w:pPr>
      <w:pBdr>
        <w:top w:val="single" w:sz="8" w:space="1" w:color="70AD47"/>
      </w:pBdr>
      <w:spacing w:after="120" w:line="240" w:lineRule="auto"/>
      <w:jc w:val="right"/>
    </w:pPr>
    <w:rPr>
      <w:rFonts w:eastAsia="Times New Roman"/>
      <w:smallCaps/>
      <w:color w:val="262626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6B39FB"/>
    <w:rPr>
      <w:rFonts w:eastAsia="Times New Roman"/>
      <w:smallCaps/>
      <w:color w:val="262626"/>
      <w:sz w:val="52"/>
      <w:szCs w:val="5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9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camaralindoeste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2D3A9-EDC1-4AB9-9795-5EEE08649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1538</Words>
  <Characters>8310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9829</CharactersWithSpaces>
  <SharedDoc>false</SharedDoc>
  <HLinks>
    <vt:vector size="6" baseType="variant">
      <vt:variant>
        <vt:i4>786483</vt:i4>
      </vt:variant>
      <vt:variant>
        <vt:i4>0</vt:i4>
      </vt:variant>
      <vt:variant>
        <vt:i4>0</vt:i4>
      </vt:variant>
      <vt:variant>
        <vt:i4>5</vt:i4>
      </vt:variant>
      <vt:variant>
        <vt:lpwstr>mailto:camara@camaralindoeste.pr.gov.br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IMPRENSA</dc:creator>
  <cp:keywords/>
  <dc:description/>
  <cp:lastModifiedBy>NOTE CAMARA</cp:lastModifiedBy>
  <cp:revision>6</cp:revision>
  <cp:lastPrinted>2025-02-18T11:31:00Z</cp:lastPrinted>
  <dcterms:created xsi:type="dcterms:W3CDTF">2025-02-05T13:12:00Z</dcterms:created>
  <dcterms:modified xsi:type="dcterms:W3CDTF">2025-02-25T16:43:00Z</dcterms:modified>
</cp:coreProperties>
</file>