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067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13"/>
        <w:gridCol w:w="7654"/>
      </w:tblGrid>
      <w:tr w:rsidR="005B259B">
        <w:tblPrEx>
          <w:tblCellMar>
            <w:top w:w="0" w:type="dxa"/>
            <w:bottom w:w="0" w:type="dxa"/>
          </w:tblCellMar>
        </w:tblPrEx>
        <w:trPr>
          <w:trHeight w:val="1270"/>
        </w:trPr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259B" w:rsidRDefault="006C7440">
            <w:pPr>
              <w:spacing w:line="320" w:lineRule="exact"/>
              <w:jc w:val="center"/>
              <w:outlineLvl w:val="0"/>
            </w:pPr>
            <w:bookmarkStart w:id="0" w:name="_GoBack"/>
            <w:bookmarkEnd w:id="0"/>
            <w:r>
              <w:rPr>
                <w:rFonts w:ascii="Arial" w:hAnsi="Arial" w:cs="Arial"/>
                <w:noProof/>
                <w:sz w:val="16"/>
                <w:szCs w:val="16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-18416</wp:posOffset>
                  </wp:positionH>
                  <wp:positionV relativeFrom="paragraph">
                    <wp:posOffset>5084</wp:posOffset>
                  </wp:positionV>
                  <wp:extent cx="692786" cy="775968"/>
                  <wp:effectExtent l="0" t="0" r="0" b="5082"/>
                  <wp:wrapNone/>
                  <wp:docPr id="1" name="Imagem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2786" cy="7759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259B" w:rsidRDefault="006C7440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"/>
                <w:sz w:val="20"/>
                <w:szCs w:val="20"/>
              </w:rPr>
              <w:t>MUNICÍPIO DE FORQUILHINHA/SC</w:t>
            </w:r>
          </w:p>
          <w:p w:rsidR="005B259B" w:rsidRDefault="006C7440">
            <w:pPr>
              <w:spacing w:line="320" w:lineRule="exact"/>
              <w:jc w:val="center"/>
              <w:outlineLvl w:val="0"/>
            </w:pPr>
            <w:r>
              <w:rPr>
                <w:rFonts w:ascii="Arial" w:hAnsi="Arial" w:cs="Arial"/>
                <w:b/>
                <w:bCs/>
                <w:kern w:val="3"/>
                <w:sz w:val="20"/>
                <w:szCs w:val="20"/>
              </w:rPr>
              <w:t>ESTUDO TÉCNICO PRELIMINAR – ETP</w:t>
            </w:r>
          </w:p>
        </w:tc>
      </w:tr>
    </w:tbl>
    <w:p w:rsidR="005B259B" w:rsidRDefault="005B259B">
      <w:pPr>
        <w:outlineLvl w:val="0"/>
        <w:rPr>
          <w:rFonts w:ascii="Arial" w:hAnsi="Arial" w:cs="Arial"/>
          <w:b/>
          <w:bCs/>
          <w:kern w:val="3"/>
          <w:sz w:val="16"/>
          <w:szCs w:val="16"/>
        </w:rPr>
      </w:pPr>
    </w:p>
    <w:tbl>
      <w:tblPr>
        <w:tblW w:w="9067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14"/>
        <w:gridCol w:w="5953"/>
      </w:tblGrid>
      <w:tr w:rsidR="005B259B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90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259B" w:rsidRDefault="006C744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DADOS GERAIS</w:t>
            </w:r>
          </w:p>
        </w:tc>
      </w:tr>
      <w:tr w:rsidR="005B259B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259B" w:rsidRDefault="006C7440">
            <w:pPr>
              <w:jc w:val="center"/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Requisitante: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259B" w:rsidRDefault="006C7440">
            <w:r>
              <w:rPr>
                <w:rFonts w:ascii="Arial" w:hAnsi="Arial" w:cs="Arial"/>
                <w:color w:val="595959"/>
                <w:sz w:val="16"/>
                <w:szCs w:val="16"/>
              </w:rPr>
              <w:t>Secretaria de Educação</w:t>
            </w:r>
          </w:p>
        </w:tc>
      </w:tr>
      <w:tr w:rsidR="005B259B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259B" w:rsidRDefault="006C744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Vinculado ao DFD:</w:t>
            </w:r>
          </w:p>
        </w:tc>
        <w:tc>
          <w:tcPr>
            <w:tcW w:w="5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259B" w:rsidRDefault="006C7440">
            <w:r>
              <w:rPr>
                <w:rFonts w:ascii="Arial" w:hAnsi="Arial" w:cs="Arial"/>
                <w:color w:val="595959"/>
                <w:sz w:val="16"/>
                <w:szCs w:val="16"/>
              </w:rPr>
              <w:t>SED / 021 /2023</w:t>
            </w:r>
          </w:p>
        </w:tc>
      </w:tr>
    </w:tbl>
    <w:p w:rsidR="005B259B" w:rsidRDefault="005B259B">
      <w:pPr>
        <w:rPr>
          <w:rFonts w:ascii="Arial" w:hAnsi="Arial" w:cs="Arial"/>
          <w:sz w:val="16"/>
          <w:szCs w:val="16"/>
        </w:rPr>
      </w:pPr>
    </w:p>
    <w:tbl>
      <w:tblPr>
        <w:tblW w:w="906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61"/>
      </w:tblGrid>
      <w:tr w:rsidR="005B259B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9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259B" w:rsidRDefault="006C744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ESTUDO TÉCNICO</w:t>
            </w:r>
          </w:p>
        </w:tc>
      </w:tr>
      <w:tr w:rsidR="005B259B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9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259B" w:rsidRDefault="006C7440">
            <w:pPr>
              <w:pStyle w:val="PargrafodaLista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sz w:val="20"/>
                <w:szCs w:val="20"/>
                <w:u w:val="single"/>
              </w:rPr>
              <w:t>Descrição da necessidade:</w:t>
            </w:r>
          </w:p>
          <w:p w:rsidR="005B259B" w:rsidRDefault="005B259B">
            <w:pPr>
              <w:jc w:val="both"/>
              <w:rPr>
                <w:rFonts w:ascii="Arial" w:hAnsi="Arial" w:cs="Arial"/>
                <w:color w:val="555555"/>
                <w:sz w:val="16"/>
                <w:szCs w:val="16"/>
                <w:shd w:val="clear" w:color="auto" w:fill="FFFFFF"/>
              </w:rPr>
            </w:pPr>
          </w:p>
          <w:p w:rsidR="005B259B" w:rsidRDefault="006C7440">
            <w:pPr>
              <w:jc w:val="both"/>
              <w:rPr>
                <w:rFonts w:ascii="Arial" w:hAnsi="Arial" w:cs="Arial"/>
                <w:sz w:val="16"/>
                <w:szCs w:val="16"/>
                <w:shd w:val="clear" w:color="auto" w:fill="FFFFFF"/>
              </w:rPr>
            </w:pP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     O Município de </w:t>
            </w: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Forquilhinha/SC, através da Secretaria de Educação, possui em sua rede municipal 12 centros de educação infantil (CEIs), com 9 destes atendendo crianças desde os seus meses iniciais de vida. Estima-se que haja atualmente em torno de 400 alunos de 0 a 2 ano</w:t>
            </w: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s nestes locais da rede de ensino, muitos deles lactentes.</w:t>
            </w:r>
          </w:p>
          <w:p w:rsidR="005B259B" w:rsidRDefault="005B259B">
            <w:pPr>
              <w:jc w:val="both"/>
              <w:rPr>
                <w:rFonts w:ascii="Arial" w:hAnsi="Arial" w:cs="Arial"/>
                <w:sz w:val="16"/>
                <w:szCs w:val="16"/>
                <w:shd w:val="clear" w:color="auto" w:fill="FFFFFF"/>
              </w:rPr>
            </w:pPr>
          </w:p>
          <w:p w:rsidR="005B259B" w:rsidRDefault="006C7440">
            <w:pPr>
              <w:jc w:val="both"/>
            </w:pP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        Reconhecendo a alimentação </w:t>
            </w:r>
            <w:r>
              <w:rPr>
                <w:rFonts w:ascii="Arial" w:hAnsi="Arial" w:cs="Arial"/>
                <w:sz w:val="16"/>
                <w:szCs w:val="16"/>
              </w:rPr>
              <w:t>como um direito humano, considerando a recomendação da Organização Mundial da Saúde (OMS) e do Ministério da Saúde (MS) de se oferecer somente o leite materno du</w:t>
            </w:r>
            <w:r>
              <w:rPr>
                <w:rFonts w:ascii="Arial" w:hAnsi="Arial" w:cs="Arial"/>
                <w:sz w:val="16"/>
                <w:szCs w:val="16"/>
              </w:rPr>
              <w:t>rante os 6 primeiros meses de vida da criança, bem como manter a prática até que ela complete 2 anos de vida ou mais, percebe-se o papel estratégico que a creche possui para a manutenção do aleitamento e promoção do inúmeros benefícios que a prática result</w:t>
            </w:r>
            <w:r>
              <w:rPr>
                <w:rFonts w:ascii="Arial" w:hAnsi="Arial" w:cs="Arial"/>
                <w:sz w:val="16"/>
                <w:szCs w:val="16"/>
              </w:rPr>
              <w:t>a.</w:t>
            </w:r>
          </w:p>
          <w:p w:rsidR="005B259B" w:rsidRDefault="006C7440">
            <w:pPr>
              <w:pStyle w:val="Corpodetexto"/>
              <w:tabs>
                <w:tab w:val="left" w:leader="dot" w:pos="8947"/>
              </w:tabs>
              <w:jc w:val="both"/>
            </w:pP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         Tendo sua rede municipal em constante expansão e aperfeiçoamento e, buscando atender à demanda, tal como </w:t>
            </w:r>
            <w:r>
              <w:rPr>
                <w:rFonts w:ascii="Arial" w:hAnsi="Arial" w:cs="Arial"/>
                <w:sz w:val="16"/>
                <w:szCs w:val="16"/>
              </w:rPr>
              <w:t xml:space="preserve">cumprir suas metas institucionais nas áreas de ensino, e percebendo a creche como local de desenvolvimento integral da criança, </w:t>
            </w: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a Secretari</w:t>
            </w: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a de Educação inscreveu o projeto </w:t>
            </w:r>
            <w:r>
              <w:rPr>
                <w:rFonts w:ascii="Arial" w:hAnsi="Arial" w:cs="Arial"/>
                <w:sz w:val="16"/>
                <w:szCs w:val="16"/>
              </w:rPr>
              <w:t>“Creche Promotora da Amamentação”, junto ao Conselho Municipal dos Direitos da Criança e do Adolescente (CMDCA) no Edital de Chamamento Público nº 01/2023/CMDCA, tendo esta logrado êxito.</w:t>
            </w:r>
          </w:p>
          <w:p w:rsidR="005B259B" w:rsidRDefault="006C7440">
            <w:pPr>
              <w:pStyle w:val="Ttulo1"/>
              <w:tabs>
                <w:tab w:val="left" w:pos="544"/>
              </w:tabs>
              <w:ind w:right="381"/>
              <w:jc w:val="both"/>
            </w:pPr>
            <w:r>
              <w:rPr>
                <w:rFonts w:ascii="Arial" w:hAnsi="Arial" w:cs="Arial"/>
                <w:color w:val="auto"/>
                <w:sz w:val="16"/>
                <w:szCs w:val="16"/>
                <w:lang w:val="pt-PT"/>
              </w:rPr>
              <w:t xml:space="preserve">         </w:t>
            </w:r>
            <w:r>
              <w:rPr>
                <w:rFonts w:ascii="Arial" w:hAnsi="Arial" w:cs="Arial"/>
                <w:color w:val="auto"/>
                <w:sz w:val="16"/>
                <w:szCs w:val="16"/>
              </w:rPr>
              <w:t xml:space="preserve">O projeto </w:t>
            </w:r>
            <w:r>
              <w:rPr>
                <w:rFonts w:ascii="Arial" w:hAnsi="Arial" w:cs="Arial"/>
                <w:color w:val="auto"/>
                <w:sz w:val="16"/>
                <w:szCs w:val="16"/>
              </w:rPr>
              <w:t xml:space="preserve">pretende promover, proteger e apoiar o aleitamento materno no espaço da creche capacitando os atores envolvidos em todo o processo, e também criando espaços confortáveis e acolhedores para receber as mães de lactentes nos 8 locais previstos. </w:t>
            </w:r>
          </w:p>
          <w:p w:rsidR="005B259B" w:rsidRDefault="006C7440">
            <w:pPr>
              <w:jc w:val="both"/>
              <w:rPr>
                <w:rFonts w:ascii="Arial" w:hAnsi="Arial" w:cs="Arial"/>
                <w:color w:val="FF0000"/>
                <w:sz w:val="16"/>
                <w:szCs w:val="16"/>
              </w:rPr>
            </w:pPr>
            <w:r>
              <w:rPr>
                <w:rFonts w:ascii="Arial" w:hAnsi="Arial" w:cs="Arial"/>
                <w:color w:val="FF0000"/>
                <w:sz w:val="16"/>
                <w:szCs w:val="16"/>
              </w:rPr>
              <w:t xml:space="preserve">    </w:t>
            </w:r>
          </w:p>
          <w:p w:rsidR="005B259B" w:rsidRDefault="006C7440">
            <w:pPr>
              <w:jc w:val="both"/>
            </w:pPr>
            <w:r>
              <w:rPr>
                <w:rFonts w:ascii="Arial" w:hAnsi="Arial" w:cs="Arial"/>
                <w:color w:val="FF0000"/>
                <w:sz w:val="16"/>
                <w:szCs w:val="16"/>
              </w:rPr>
              <w:t xml:space="preserve">        </w:t>
            </w:r>
            <w:r>
              <w:rPr>
                <w:rFonts w:ascii="Arial" w:hAnsi="Arial" w:cs="Arial"/>
                <w:sz w:val="16"/>
                <w:szCs w:val="16"/>
              </w:rPr>
              <w:t>Diante disso, surge a necessidade de aquisição de determinados mobiliários para criação destes espaços.</w:t>
            </w:r>
          </w:p>
        </w:tc>
      </w:tr>
      <w:tr w:rsidR="005B259B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9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259B" w:rsidRDefault="006C7440">
            <w:pPr>
              <w:pStyle w:val="PargrafodaLista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Levantamento do mercado (alternativas):</w:t>
            </w:r>
          </w:p>
          <w:p w:rsidR="005B259B" w:rsidRDefault="005B259B">
            <w:pPr>
              <w:pStyle w:val="NormalWeb"/>
              <w:shd w:val="clear" w:color="auto" w:fill="FFFFFF"/>
              <w:spacing w:before="0" w:after="0"/>
              <w:jc w:val="both"/>
              <w:rPr>
                <w:rFonts w:ascii="Arial" w:hAnsi="Arial" w:cs="Arial"/>
                <w:color w:val="C00000"/>
                <w:sz w:val="16"/>
                <w:szCs w:val="16"/>
              </w:rPr>
            </w:pPr>
          </w:p>
          <w:p w:rsidR="005B259B" w:rsidRDefault="006C7440">
            <w:pPr>
              <w:pStyle w:val="Ttulo5"/>
              <w:tabs>
                <w:tab w:val="left" w:pos="744"/>
              </w:tabs>
              <w:ind w:left="0" w:firstLine="0"/>
            </w:pPr>
            <w:r>
              <w:rPr>
                <w:rFonts w:ascii="Arial" w:hAnsi="Arial" w:cs="Arial"/>
                <w:b w:val="0"/>
                <w:bCs w:val="0"/>
                <w:sz w:val="16"/>
                <w:szCs w:val="16"/>
              </w:rPr>
              <w:t>Das</w:t>
            </w:r>
            <w:r>
              <w:rPr>
                <w:rFonts w:ascii="Arial" w:hAnsi="Arial" w:cs="Arial"/>
                <w:b w:val="0"/>
                <w:bCs w:val="0"/>
                <w:spacing w:val="-6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 w:val="0"/>
                <w:bCs w:val="0"/>
                <w:sz w:val="16"/>
                <w:szCs w:val="16"/>
              </w:rPr>
              <w:t>possíveis</w:t>
            </w:r>
            <w:r>
              <w:rPr>
                <w:rFonts w:ascii="Arial" w:hAnsi="Arial" w:cs="Arial"/>
                <w:b w:val="0"/>
                <w:bCs w:val="0"/>
                <w:spacing w:val="-5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 w:val="0"/>
                <w:bCs w:val="0"/>
                <w:sz w:val="16"/>
                <w:szCs w:val="16"/>
              </w:rPr>
              <w:t>soluções</w:t>
            </w:r>
            <w:r>
              <w:rPr>
                <w:rFonts w:ascii="Arial" w:hAnsi="Arial" w:cs="Arial"/>
                <w:b w:val="0"/>
                <w:bCs w:val="0"/>
                <w:spacing w:val="-5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 w:val="0"/>
                <w:bCs w:val="0"/>
                <w:sz w:val="16"/>
                <w:szCs w:val="16"/>
              </w:rPr>
              <w:t>existentes</w:t>
            </w:r>
            <w:r>
              <w:rPr>
                <w:rFonts w:ascii="Arial" w:hAnsi="Arial" w:cs="Arial"/>
                <w:b w:val="0"/>
                <w:bCs w:val="0"/>
                <w:spacing w:val="-5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 w:val="0"/>
                <w:bCs w:val="0"/>
                <w:sz w:val="16"/>
                <w:szCs w:val="16"/>
              </w:rPr>
              <w:t>no</w:t>
            </w:r>
            <w:r>
              <w:rPr>
                <w:rFonts w:ascii="Arial" w:hAnsi="Arial" w:cs="Arial"/>
                <w:b w:val="0"/>
                <w:bCs w:val="0"/>
                <w:spacing w:val="-6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 w:val="0"/>
                <w:bCs w:val="0"/>
                <w:sz w:val="16"/>
                <w:szCs w:val="16"/>
              </w:rPr>
              <w:t>mercado:</w:t>
            </w:r>
          </w:p>
          <w:p w:rsidR="005B259B" w:rsidRDefault="005B259B">
            <w:pPr>
              <w:pStyle w:val="Corpodetexto"/>
              <w:spacing w:before="1"/>
              <w:rPr>
                <w:rFonts w:ascii="Arial" w:hAnsi="Arial" w:cs="Arial"/>
                <w:sz w:val="16"/>
                <w:szCs w:val="16"/>
              </w:rPr>
            </w:pPr>
          </w:p>
          <w:p w:rsidR="005B259B" w:rsidRDefault="006C7440">
            <w:pPr>
              <w:widowControl w:val="0"/>
              <w:tabs>
                <w:tab w:val="left" w:pos="834"/>
              </w:tabs>
              <w:autoSpaceDE w:val="0"/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  <w:r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-</w:t>
            </w:r>
            <w:r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Fabricação</w:t>
            </w:r>
            <w:r>
              <w:rPr>
                <w:rFonts w:ascii="Arial" w:hAnsi="Arial" w:cs="Arial"/>
                <w:spacing w:val="-5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própria</w:t>
            </w:r>
            <w:r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de</w:t>
            </w:r>
            <w:r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mobiliários</w:t>
            </w:r>
            <w:r>
              <w:rPr>
                <w:rFonts w:ascii="Arial" w:hAnsi="Arial" w:cs="Arial"/>
                <w:spacing w:val="-5"/>
                <w:sz w:val="16"/>
                <w:szCs w:val="16"/>
              </w:rPr>
              <w:t xml:space="preserve"> pela </w:t>
            </w:r>
            <w:r>
              <w:rPr>
                <w:rFonts w:ascii="Arial" w:hAnsi="Arial" w:cs="Arial"/>
                <w:spacing w:val="-5"/>
                <w:sz w:val="16"/>
                <w:szCs w:val="16"/>
              </w:rPr>
              <w:t>Administração/Secretaria em questão;</w:t>
            </w:r>
          </w:p>
          <w:p w:rsidR="005B259B" w:rsidRDefault="006C7440">
            <w:pPr>
              <w:widowControl w:val="0"/>
              <w:tabs>
                <w:tab w:val="left" w:pos="834"/>
              </w:tabs>
              <w:autoSpaceDE w:val="0"/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  <w:r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–</w:t>
            </w:r>
            <w:r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Aquisição de</w:t>
            </w:r>
            <w:r>
              <w:rPr>
                <w:rFonts w:ascii="Arial" w:hAnsi="Arial" w:cs="Arial"/>
                <w:spacing w:val="-5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mobiliários</w:t>
            </w:r>
            <w:r>
              <w:rPr>
                <w:rFonts w:ascii="Arial" w:hAnsi="Arial" w:cs="Arial"/>
                <w:spacing w:val="-5"/>
                <w:sz w:val="16"/>
                <w:szCs w:val="16"/>
              </w:rPr>
              <w:t xml:space="preserve"> prontos e/ou</w:t>
            </w:r>
            <w:r>
              <w:rPr>
                <w:rFonts w:ascii="Arial" w:hAnsi="Arial" w:cs="Arial"/>
                <w:spacing w:val="-6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com</w:t>
            </w:r>
            <w:r>
              <w:rPr>
                <w:rFonts w:ascii="Arial" w:hAnsi="Arial" w:cs="Arial"/>
                <w:spacing w:val="-5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medidas</w:t>
            </w:r>
            <w:r>
              <w:rPr>
                <w:rFonts w:ascii="Arial" w:hAnsi="Arial" w:cs="Arial"/>
                <w:spacing w:val="-5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padronizadas de mercado;</w:t>
            </w:r>
          </w:p>
          <w:p w:rsidR="005B259B" w:rsidRDefault="006C7440">
            <w:pPr>
              <w:widowControl w:val="0"/>
              <w:tabs>
                <w:tab w:val="left" w:pos="834"/>
              </w:tabs>
              <w:autoSpaceDE w:val="0"/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  <w:r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–</w:t>
            </w:r>
            <w:r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Aquisição de</w:t>
            </w:r>
            <w:r>
              <w:rPr>
                <w:rFonts w:ascii="Arial" w:hAnsi="Arial" w:cs="Arial"/>
                <w:spacing w:val="-5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mobiliários</w:t>
            </w:r>
            <w:r>
              <w:rPr>
                <w:rFonts w:ascii="Arial" w:hAnsi="Arial" w:cs="Arial"/>
                <w:spacing w:val="-5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fabricados</w:t>
            </w:r>
            <w:r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sob</w:t>
            </w:r>
            <w:r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medida.</w:t>
            </w:r>
          </w:p>
        </w:tc>
      </w:tr>
      <w:tr w:rsidR="005B259B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9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259B" w:rsidRDefault="006C7440">
            <w:pPr>
              <w:pStyle w:val="PargrafodaLista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Descrição da solução adotada:</w:t>
            </w:r>
          </w:p>
          <w:p w:rsidR="005B259B" w:rsidRDefault="005B259B">
            <w:pPr>
              <w:jc w:val="both"/>
              <w:rPr>
                <w:rFonts w:ascii="Arial" w:hAnsi="Arial" w:cs="Arial"/>
                <w:color w:val="BFBFBF"/>
                <w:sz w:val="16"/>
                <w:szCs w:val="16"/>
              </w:rPr>
            </w:pPr>
          </w:p>
          <w:p w:rsidR="005B259B" w:rsidRDefault="006C7440">
            <w:pPr>
              <w:jc w:val="both"/>
            </w:pPr>
            <w:r>
              <w:rPr>
                <w:rFonts w:ascii="Arial" w:hAnsi="Arial" w:cs="Arial"/>
                <w:sz w:val="16"/>
                <w:szCs w:val="16"/>
              </w:rPr>
              <w:t xml:space="preserve">Tendo em vista as alternativas levantadas, e, </w:t>
            </w:r>
            <w:r>
              <w:rPr>
                <w:rFonts w:ascii="Arial" w:hAnsi="Arial" w:cs="Arial"/>
                <w:sz w:val="16"/>
                <w:szCs w:val="16"/>
              </w:rPr>
              <w:t>levando em conta que a Administração/Secretaria não dispõe de recursos materiais e humanos especializados para fabricação de móveis (1), e não havendo necessidade de fabricá-los sob medida (3) optou-se pela solução: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aquisição de mobiliários prontos e/ou co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m medidas padronizadas de mercado (2)</w:t>
            </w:r>
            <w:r>
              <w:rPr>
                <w:rFonts w:ascii="Arial" w:hAnsi="Arial" w:cs="Arial"/>
                <w:sz w:val="16"/>
                <w:szCs w:val="16"/>
              </w:rPr>
              <w:t>, visto que esta alternativa atende os padrões de qualidade imprescindíveis para a execução do projeto e garante mais celeridade entre pedido e entrega.</w:t>
            </w:r>
          </w:p>
        </w:tc>
      </w:tr>
      <w:tr w:rsidR="005B259B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9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259B" w:rsidRDefault="006C7440">
            <w:pPr>
              <w:pStyle w:val="PargrafodaLista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Requisitos indispensáveis da contratação:</w:t>
            </w:r>
          </w:p>
          <w:p w:rsidR="005B259B" w:rsidRDefault="005B259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5B259B" w:rsidRDefault="006C7440">
            <w:pPr>
              <w:pStyle w:val="PargrafodaLista"/>
              <w:widowControl w:val="0"/>
              <w:numPr>
                <w:ilvl w:val="2"/>
                <w:numId w:val="2"/>
              </w:numPr>
              <w:tabs>
                <w:tab w:val="left" w:pos="672"/>
              </w:tabs>
              <w:autoSpaceDE w:val="0"/>
              <w:spacing w:before="1" w:line="264" w:lineRule="auto"/>
              <w:ind w:left="22" w:right="192" w:firstLine="0"/>
              <w:jc w:val="both"/>
            </w:pPr>
            <w:r>
              <w:rPr>
                <w:rFonts w:ascii="Arial" w:hAnsi="Arial" w:cs="Arial"/>
                <w:sz w:val="16"/>
                <w:szCs w:val="16"/>
              </w:rPr>
              <w:t>Deverão</w:t>
            </w:r>
            <w:r>
              <w:rPr>
                <w:rFonts w:ascii="Arial" w:hAnsi="Arial" w:cs="Arial"/>
                <w:spacing w:val="-5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estar</w:t>
            </w:r>
            <w:r>
              <w:rPr>
                <w:rFonts w:ascii="Arial" w:hAnsi="Arial" w:cs="Arial"/>
                <w:spacing w:val="-5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inclusos</w:t>
            </w:r>
            <w:r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na</w:t>
            </w:r>
            <w:r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proposta</w:t>
            </w:r>
            <w:r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os</w:t>
            </w:r>
            <w:r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serviços</w:t>
            </w:r>
            <w:r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de execução,</w:t>
            </w:r>
            <w:r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montagem,</w:t>
            </w:r>
            <w:r>
              <w:rPr>
                <w:rFonts w:ascii="Arial" w:hAnsi="Arial" w:cs="Arial"/>
                <w:spacing w:val="-5"/>
                <w:sz w:val="16"/>
                <w:szCs w:val="16"/>
              </w:rPr>
              <w:t xml:space="preserve"> fornecimento </w:t>
            </w:r>
            <w:r>
              <w:rPr>
                <w:rFonts w:ascii="Arial" w:hAnsi="Arial" w:cs="Arial"/>
                <w:sz w:val="16"/>
                <w:szCs w:val="16"/>
              </w:rPr>
              <w:t>e</w:t>
            </w:r>
            <w:r>
              <w:rPr>
                <w:rFonts w:ascii="Arial" w:hAnsi="Arial" w:cs="Arial"/>
                <w:spacing w:val="-4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instalação;</w:t>
            </w:r>
          </w:p>
          <w:p w:rsidR="005B259B" w:rsidRDefault="006C7440">
            <w:pPr>
              <w:pStyle w:val="PargrafodaLista"/>
              <w:widowControl w:val="0"/>
              <w:numPr>
                <w:ilvl w:val="2"/>
                <w:numId w:val="2"/>
              </w:numPr>
              <w:tabs>
                <w:tab w:val="left" w:pos="672"/>
              </w:tabs>
              <w:autoSpaceDE w:val="0"/>
              <w:spacing w:before="1" w:line="264" w:lineRule="auto"/>
              <w:ind w:left="22" w:right="192" w:firstLine="0"/>
              <w:jc w:val="both"/>
            </w:pPr>
            <w:r>
              <w:rPr>
                <w:rFonts w:ascii="Arial" w:hAnsi="Arial" w:cs="Arial"/>
                <w:sz w:val="16"/>
                <w:szCs w:val="16"/>
              </w:rPr>
              <w:t>A empresa fornecedora dos bens será responsável pela substituição, troca ou reposição de todos os materiais ou partes por ventura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entregues</w:t>
            </w:r>
            <w:r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com</w:t>
            </w:r>
            <w:r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defeito, danificados,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ou não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compatíveis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com</w:t>
            </w:r>
            <w:r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as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especificações</w:t>
            </w:r>
            <w:r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do Termo/Projeto;</w:t>
            </w:r>
          </w:p>
          <w:p w:rsidR="005B259B" w:rsidRDefault="006C7440">
            <w:pPr>
              <w:pStyle w:val="PargrafodaLista"/>
              <w:widowControl w:val="0"/>
              <w:numPr>
                <w:ilvl w:val="2"/>
                <w:numId w:val="2"/>
              </w:numPr>
              <w:tabs>
                <w:tab w:val="left" w:pos="672"/>
              </w:tabs>
              <w:autoSpaceDE w:val="0"/>
              <w:spacing w:before="1" w:line="264" w:lineRule="auto"/>
              <w:ind w:left="22" w:right="192" w:firstLine="0"/>
              <w:jc w:val="both"/>
            </w:pPr>
            <w:r>
              <w:rPr>
                <w:rFonts w:ascii="Arial" w:hAnsi="Arial" w:cs="Arial"/>
                <w:sz w:val="16"/>
                <w:szCs w:val="16"/>
              </w:rPr>
              <w:t>Na</w:t>
            </w:r>
            <w:r>
              <w:rPr>
                <w:rFonts w:ascii="Arial" w:hAnsi="Arial" w:cs="Arial"/>
                <w:spacing w:val="16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substituição</w:t>
            </w:r>
            <w:r>
              <w:rPr>
                <w:rFonts w:ascii="Arial" w:hAnsi="Arial" w:cs="Arial"/>
                <w:spacing w:val="16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de</w:t>
            </w:r>
            <w:r>
              <w:rPr>
                <w:rFonts w:ascii="Arial" w:hAnsi="Arial" w:cs="Arial"/>
                <w:spacing w:val="16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materiais</w:t>
            </w:r>
            <w:r>
              <w:rPr>
                <w:rFonts w:ascii="Arial" w:hAnsi="Arial" w:cs="Arial"/>
                <w:spacing w:val="16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defeituosos,</w:t>
            </w:r>
            <w:r>
              <w:rPr>
                <w:rFonts w:ascii="Arial" w:hAnsi="Arial" w:cs="Arial"/>
                <w:spacing w:val="16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a</w:t>
            </w:r>
            <w:r>
              <w:rPr>
                <w:rFonts w:ascii="Arial" w:hAnsi="Arial" w:cs="Arial"/>
                <w:spacing w:val="16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reposição</w:t>
            </w:r>
            <w:r>
              <w:rPr>
                <w:rFonts w:ascii="Arial" w:hAnsi="Arial" w:cs="Arial"/>
                <w:spacing w:val="16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será</w:t>
            </w:r>
            <w:r>
              <w:rPr>
                <w:rFonts w:ascii="Arial" w:hAnsi="Arial" w:cs="Arial"/>
                <w:spacing w:val="16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por</w:t>
            </w:r>
            <w:r>
              <w:rPr>
                <w:rFonts w:ascii="Arial" w:hAnsi="Arial" w:cs="Arial"/>
                <w:spacing w:val="16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outro</w:t>
            </w:r>
            <w:r>
              <w:rPr>
                <w:rFonts w:ascii="Arial" w:hAnsi="Arial" w:cs="Arial"/>
                <w:spacing w:val="16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com</w:t>
            </w:r>
            <w:r>
              <w:rPr>
                <w:rFonts w:ascii="Arial" w:hAnsi="Arial" w:cs="Arial"/>
                <w:spacing w:val="16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especificações</w:t>
            </w:r>
            <w:r>
              <w:rPr>
                <w:rFonts w:ascii="Arial" w:hAnsi="Arial" w:cs="Arial"/>
                <w:spacing w:val="16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técnicas</w:t>
            </w:r>
            <w:r>
              <w:rPr>
                <w:rFonts w:ascii="Arial" w:hAnsi="Arial" w:cs="Arial"/>
                <w:spacing w:val="16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iguais,</w:t>
            </w:r>
            <w:r>
              <w:rPr>
                <w:rFonts w:ascii="Arial" w:hAnsi="Arial" w:cs="Arial"/>
                <w:spacing w:val="16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ou</w:t>
            </w:r>
            <w:r>
              <w:rPr>
                <w:rFonts w:ascii="Arial" w:hAnsi="Arial" w:cs="Arial"/>
                <w:spacing w:val="16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superiores</w:t>
            </w:r>
            <w:r>
              <w:rPr>
                <w:rFonts w:ascii="Arial" w:hAnsi="Arial" w:cs="Arial"/>
                <w:spacing w:val="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com</w:t>
            </w:r>
            <w:r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aprovação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prévia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da Contratante,</w:t>
            </w:r>
            <w:r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sem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custo</w:t>
            </w:r>
            <w:r>
              <w:rPr>
                <w:rFonts w:ascii="Arial" w:hAnsi="Arial" w:cs="Arial"/>
                <w:spacing w:val="-2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adicional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para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a</w:t>
            </w:r>
            <w:r>
              <w:rPr>
                <w:rFonts w:ascii="Arial" w:hAnsi="Arial" w:cs="Arial"/>
                <w:spacing w:val="-1"/>
                <w:sz w:val="16"/>
                <w:szCs w:val="16"/>
              </w:rPr>
              <w:t xml:space="preserve"> última;</w:t>
            </w:r>
          </w:p>
          <w:p w:rsidR="005B259B" w:rsidRDefault="006C7440">
            <w:pPr>
              <w:pStyle w:val="PargrafodaLista"/>
              <w:widowControl w:val="0"/>
              <w:numPr>
                <w:ilvl w:val="2"/>
                <w:numId w:val="2"/>
              </w:numPr>
              <w:tabs>
                <w:tab w:val="left" w:pos="672"/>
              </w:tabs>
              <w:autoSpaceDE w:val="0"/>
              <w:spacing w:before="1" w:line="264" w:lineRule="auto"/>
              <w:ind w:left="22" w:right="192" w:firstLine="0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Quando um ser</w:t>
            </w:r>
            <w:r>
              <w:rPr>
                <w:rFonts w:ascii="Arial" w:hAnsi="Arial" w:cs="Arial"/>
                <w:sz w:val="16"/>
                <w:szCs w:val="16"/>
              </w:rPr>
              <w:t>viço/item não for discriminado especificamente, deverá ser entendido como de primeira qualidade e primeiro uso.</w:t>
            </w:r>
          </w:p>
          <w:p w:rsidR="005B259B" w:rsidRDefault="006C7440">
            <w:pPr>
              <w:pStyle w:val="PargrafodaLista"/>
              <w:widowControl w:val="0"/>
              <w:numPr>
                <w:ilvl w:val="2"/>
                <w:numId w:val="2"/>
              </w:numPr>
              <w:tabs>
                <w:tab w:val="left" w:pos="672"/>
              </w:tabs>
              <w:autoSpaceDE w:val="0"/>
              <w:spacing w:before="1" w:line="264" w:lineRule="auto"/>
              <w:ind w:left="22" w:right="192" w:firstLine="0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 garantia para ajustes, trocas, reparos, manutenção em geral deverá ser de no mínimo 12 (doze) meses.</w:t>
            </w:r>
          </w:p>
        </w:tc>
      </w:tr>
      <w:tr w:rsidR="005B259B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9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259B" w:rsidRDefault="006C7440">
            <w:pPr>
              <w:pStyle w:val="PargrafodaLista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sz w:val="20"/>
                <w:szCs w:val="20"/>
                <w:u w:val="single"/>
              </w:rPr>
              <w:t xml:space="preserve">Estimativa das quantidades a serem </w:t>
            </w:r>
            <w:r>
              <w:rPr>
                <w:rFonts w:ascii="Arial" w:hAnsi="Arial" w:cs="Arial"/>
                <w:sz w:val="20"/>
                <w:szCs w:val="20"/>
                <w:u w:val="single"/>
              </w:rPr>
              <w:t>contratadas:</w:t>
            </w:r>
          </w:p>
          <w:p w:rsidR="005B259B" w:rsidRDefault="005B259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  <w:p w:rsidR="005B259B" w:rsidRDefault="006C7440">
            <w:pPr>
              <w:jc w:val="both"/>
            </w:pP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As quantidades foram definidas de acordo com o número de CEIs com turmas de berçários 1 e 2 (0 a 2 anos), prevendo 1 poltrona e até 2 bombos para cada local.</w:t>
            </w:r>
          </w:p>
        </w:tc>
      </w:tr>
      <w:tr w:rsidR="005B259B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9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259B" w:rsidRDefault="006C7440">
            <w:pPr>
              <w:pStyle w:val="PargrafodaLista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sz w:val="20"/>
                <w:szCs w:val="20"/>
                <w:u w:val="single"/>
              </w:rPr>
              <w:t>Estimativa do valor da contratação:</w:t>
            </w:r>
          </w:p>
          <w:p w:rsidR="005B259B" w:rsidRDefault="005B259B">
            <w:pPr>
              <w:jc w:val="both"/>
              <w:rPr>
                <w:rFonts w:ascii="Arial" w:hAnsi="Arial" w:cs="Arial"/>
                <w:color w:val="555555"/>
                <w:sz w:val="16"/>
                <w:szCs w:val="16"/>
                <w:shd w:val="clear" w:color="auto" w:fill="FFFFFF"/>
              </w:rPr>
            </w:pPr>
          </w:p>
          <w:p w:rsidR="005B259B" w:rsidRDefault="006C7440">
            <w:pPr>
              <w:jc w:val="both"/>
              <w:rPr>
                <w:rFonts w:ascii="Arial" w:hAnsi="Arial" w:cs="Arial"/>
                <w:sz w:val="16"/>
                <w:szCs w:val="16"/>
                <w:shd w:val="clear" w:color="auto" w:fill="FFFFFF"/>
              </w:rPr>
            </w:pP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Orçamento realizado pela Secretaria de </w:t>
            </w: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Administração, conforme anexo.</w:t>
            </w:r>
          </w:p>
          <w:p w:rsidR="005B259B" w:rsidRDefault="005B259B">
            <w:pPr>
              <w:jc w:val="both"/>
              <w:rPr>
                <w:rFonts w:ascii="Arial" w:hAnsi="Arial" w:cs="Arial"/>
                <w:color w:val="555555"/>
                <w:sz w:val="16"/>
                <w:szCs w:val="16"/>
                <w:shd w:val="clear" w:color="auto" w:fill="FFFFFF"/>
              </w:rPr>
            </w:pPr>
          </w:p>
        </w:tc>
      </w:tr>
      <w:tr w:rsidR="005B259B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9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259B" w:rsidRDefault="006C7440">
            <w:pPr>
              <w:pStyle w:val="PargrafodaLista"/>
              <w:numPr>
                <w:ilvl w:val="0"/>
                <w:numId w:val="1"/>
              </w:numPr>
              <w:jc w:val="both"/>
            </w:pPr>
            <w:r>
              <w:rPr>
                <w:rFonts w:ascii="Arial" w:hAnsi="Arial" w:cs="Arial"/>
                <w:sz w:val="20"/>
                <w:szCs w:val="20"/>
                <w:u w:val="single"/>
              </w:rPr>
              <w:lastRenderedPageBreak/>
              <w:t>Parcelamento ou não da solução (forma de julgamento):</w:t>
            </w:r>
          </w:p>
          <w:p w:rsidR="005B259B" w:rsidRDefault="006C7440">
            <w:pPr>
              <w:jc w:val="both"/>
              <w:rPr>
                <w:rFonts w:ascii="Arial" w:hAnsi="Arial" w:cs="Arial"/>
                <w:sz w:val="16"/>
                <w:szCs w:val="16"/>
                <w:shd w:val="clear" w:color="auto" w:fill="FFFFFF"/>
              </w:rPr>
            </w:pP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Será parcelado (por item).</w:t>
            </w:r>
          </w:p>
          <w:p w:rsidR="005B259B" w:rsidRDefault="005B259B">
            <w:pPr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B259B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9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259B" w:rsidRDefault="006C7440">
            <w:pPr>
              <w:pStyle w:val="PargrafodaLista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Contratações correlatas e/ou interdependentes:</w:t>
            </w:r>
          </w:p>
          <w:p w:rsidR="005B259B" w:rsidRDefault="005B259B">
            <w:pPr>
              <w:jc w:val="both"/>
              <w:rPr>
                <w:rFonts w:ascii="Arial" w:hAnsi="Arial" w:cs="Arial"/>
                <w:sz w:val="16"/>
                <w:szCs w:val="16"/>
                <w:shd w:val="clear" w:color="auto" w:fill="FFFFFF"/>
              </w:rPr>
            </w:pPr>
          </w:p>
          <w:p w:rsidR="005B259B" w:rsidRDefault="006C7440">
            <w:pPr>
              <w:jc w:val="both"/>
            </w:pP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Não há.  </w:t>
            </w:r>
          </w:p>
        </w:tc>
      </w:tr>
      <w:tr w:rsidR="005B259B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9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259B" w:rsidRDefault="006C7440">
            <w:pPr>
              <w:pStyle w:val="PargrafodaLista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Alinhamento com o PCA – Plano de Contratações Anual:</w:t>
            </w:r>
          </w:p>
          <w:p w:rsidR="005B259B" w:rsidRDefault="005B259B">
            <w:pPr>
              <w:jc w:val="both"/>
              <w:rPr>
                <w:rFonts w:ascii="Arial" w:hAnsi="Arial" w:cs="Arial"/>
                <w:color w:val="538135"/>
                <w:sz w:val="16"/>
                <w:szCs w:val="16"/>
                <w:shd w:val="clear" w:color="auto" w:fill="FFFFFF"/>
              </w:rPr>
            </w:pPr>
          </w:p>
          <w:p w:rsidR="005B259B" w:rsidRDefault="006C7440">
            <w:pPr>
              <w:jc w:val="both"/>
              <w:rPr>
                <w:rFonts w:ascii="Arial" w:hAnsi="Arial" w:cs="Arial"/>
                <w:sz w:val="16"/>
                <w:szCs w:val="16"/>
                <w:shd w:val="clear" w:color="auto" w:fill="FFFFFF"/>
              </w:rPr>
            </w:pP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O Município de </w:t>
            </w: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Forquilhinha não instituiu, até a presente data, o Plano de Contratações Anual. Assim, impossibilitando o alinhamento desta demanda com o referido plano. </w:t>
            </w:r>
          </w:p>
          <w:p w:rsidR="005B259B" w:rsidRDefault="005B259B">
            <w:pPr>
              <w:jc w:val="both"/>
              <w:rPr>
                <w:rFonts w:ascii="Arial" w:hAnsi="Arial" w:cs="Arial"/>
                <w:color w:val="555555"/>
                <w:sz w:val="16"/>
                <w:szCs w:val="16"/>
                <w:shd w:val="clear" w:color="auto" w:fill="FFFFFF"/>
              </w:rPr>
            </w:pPr>
          </w:p>
        </w:tc>
      </w:tr>
      <w:tr w:rsidR="005B259B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9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259B" w:rsidRDefault="006C7440">
            <w:pPr>
              <w:pStyle w:val="PargrafodaLista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Resultados pretendidos:</w:t>
            </w:r>
          </w:p>
          <w:p w:rsidR="005B259B" w:rsidRDefault="006C7440">
            <w:pPr>
              <w:pStyle w:val="Ttulo1"/>
              <w:tabs>
                <w:tab w:val="left" w:pos="544"/>
              </w:tabs>
              <w:ind w:right="381"/>
              <w:jc w:val="both"/>
            </w:pPr>
            <w:r>
              <w:rPr>
                <w:rFonts w:ascii="Arial" w:hAnsi="Arial" w:cs="Arial"/>
                <w:color w:val="auto"/>
                <w:sz w:val="16"/>
                <w:szCs w:val="16"/>
              </w:rPr>
              <w:t xml:space="preserve">Promover, proteger e apoiar o aleitamento materno no espaço das </w:t>
            </w:r>
            <w:r>
              <w:rPr>
                <w:rFonts w:ascii="Arial" w:hAnsi="Arial" w:cs="Arial"/>
                <w:color w:val="auto"/>
                <w:sz w:val="16"/>
                <w:szCs w:val="16"/>
              </w:rPr>
              <w:t>creches garantindo espaços confortáveis e acolhedores para receber as mães de lactentes.</w:t>
            </w:r>
          </w:p>
        </w:tc>
      </w:tr>
      <w:tr w:rsidR="005B259B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9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259B" w:rsidRDefault="006C7440">
            <w:pPr>
              <w:pStyle w:val="PargrafodaLista"/>
              <w:numPr>
                <w:ilvl w:val="0"/>
                <w:numId w:val="1"/>
              </w:numPr>
              <w:jc w:val="both"/>
            </w:pPr>
            <w:r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Providências a serem adotadas:</w:t>
            </w:r>
          </w:p>
          <w:p w:rsidR="005B259B" w:rsidRDefault="005B259B">
            <w:pPr>
              <w:jc w:val="both"/>
              <w:rPr>
                <w:rFonts w:ascii="Arial" w:hAnsi="Arial" w:cs="Arial"/>
                <w:color w:val="555555"/>
                <w:sz w:val="16"/>
                <w:szCs w:val="16"/>
                <w:shd w:val="clear" w:color="auto" w:fill="FFFFFF"/>
              </w:rPr>
            </w:pPr>
          </w:p>
          <w:p w:rsidR="005B259B" w:rsidRDefault="006C7440">
            <w:pPr>
              <w:jc w:val="both"/>
              <w:rPr>
                <w:rFonts w:ascii="Arial" w:hAnsi="Arial" w:cs="Arial"/>
                <w:sz w:val="16"/>
                <w:szCs w:val="16"/>
                <w:shd w:val="clear" w:color="auto" w:fill="FFFFFF"/>
              </w:rPr>
            </w:pP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     Promover processo licitatório para contratação do objeto.</w:t>
            </w:r>
          </w:p>
          <w:p w:rsidR="005B259B" w:rsidRDefault="005B259B">
            <w:pPr>
              <w:jc w:val="both"/>
              <w:rPr>
                <w:rFonts w:ascii="Arial" w:hAnsi="Arial" w:cs="Arial"/>
                <w:color w:val="555555"/>
                <w:sz w:val="16"/>
                <w:szCs w:val="16"/>
                <w:shd w:val="clear" w:color="auto" w:fill="FFFFFF"/>
              </w:rPr>
            </w:pPr>
          </w:p>
        </w:tc>
      </w:tr>
      <w:tr w:rsidR="005B259B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9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259B" w:rsidRDefault="006C7440">
            <w:pPr>
              <w:pStyle w:val="PargrafodaLista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Possíveis impactos ambientais:</w:t>
            </w:r>
          </w:p>
          <w:p w:rsidR="005B259B" w:rsidRDefault="005B259B">
            <w:pPr>
              <w:jc w:val="both"/>
              <w:rPr>
                <w:rFonts w:ascii="Arial" w:hAnsi="Arial" w:cs="Arial"/>
                <w:sz w:val="16"/>
                <w:szCs w:val="16"/>
                <w:shd w:val="clear" w:color="auto" w:fill="FFFFFF"/>
              </w:rPr>
            </w:pPr>
          </w:p>
          <w:p w:rsidR="005B259B" w:rsidRDefault="006C7440">
            <w:pPr>
              <w:jc w:val="both"/>
              <w:rPr>
                <w:rFonts w:ascii="Arial" w:hAnsi="Arial" w:cs="Arial"/>
                <w:sz w:val="16"/>
                <w:szCs w:val="16"/>
                <w:shd w:val="clear" w:color="auto" w:fill="FFFFFF"/>
              </w:rPr>
            </w:pP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Em regra, não se vislumbra </w:t>
            </w: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impactos ambientais decorrentes da contratação, tendo em vista que os materiais a serem adquiridos deverão ser fabricados/fornecidos de empresas licenciadas para exercerem tais atividades respeitando as diretrizes ambientais de sua área de atuação.</w:t>
            </w:r>
          </w:p>
          <w:p w:rsidR="005B259B" w:rsidRDefault="005B259B">
            <w:pPr>
              <w:jc w:val="both"/>
              <w:rPr>
                <w:rFonts w:ascii="Arial" w:hAnsi="Arial" w:cs="Arial"/>
                <w:color w:val="BFBFBF"/>
                <w:sz w:val="16"/>
                <w:szCs w:val="16"/>
                <w:shd w:val="clear" w:color="auto" w:fill="FFFFFF"/>
              </w:rPr>
            </w:pPr>
          </w:p>
        </w:tc>
      </w:tr>
      <w:tr w:rsidR="005B259B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9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259B" w:rsidRDefault="006C7440">
            <w:pPr>
              <w:pStyle w:val="PargrafodaLista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Adequação da forma de contratação:</w:t>
            </w:r>
          </w:p>
          <w:p w:rsidR="005B259B" w:rsidRDefault="005B259B">
            <w:pPr>
              <w:jc w:val="both"/>
              <w:rPr>
                <w:rFonts w:ascii="Arial" w:hAnsi="Arial" w:cs="Arial"/>
                <w:sz w:val="16"/>
                <w:szCs w:val="16"/>
                <w:shd w:val="clear" w:color="auto" w:fill="FFFFFF"/>
              </w:rPr>
            </w:pPr>
          </w:p>
          <w:p w:rsidR="005B259B" w:rsidRDefault="006C7440">
            <w:pPr>
              <w:jc w:val="both"/>
              <w:rPr>
                <w:rFonts w:ascii="Arial" w:hAnsi="Arial" w:cs="Arial"/>
                <w:sz w:val="16"/>
                <w:szCs w:val="16"/>
                <w:shd w:val="clear" w:color="auto" w:fill="FFFFFF"/>
              </w:rPr>
            </w:pP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REGISTRO DE PREÇOS:</w:t>
            </w:r>
          </w:p>
          <w:p w:rsidR="005B259B" w:rsidRDefault="006C7440">
            <w:pPr>
              <w:jc w:val="both"/>
              <w:rPr>
                <w:rFonts w:ascii="Arial" w:hAnsi="Arial" w:cs="Arial"/>
                <w:sz w:val="16"/>
                <w:szCs w:val="16"/>
                <w:shd w:val="clear" w:color="auto" w:fill="FFFFFF"/>
              </w:rPr>
            </w:pP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Por tratar-se de demanda com quantidades variáveis e possuir forma de entrega parcelada, o Sistema de Registro de Preços é a opção de formalização mais adequada para este objeto, considerando as alter</w:t>
            </w: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nativas legais disponíveis, por possuir natureza pré-contratual, criando uma relação jurídica preliminar entre as partes, viabilizando eventual contratação futura, conforme necessidade.</w:t>
            </w:r>
          </w:p>
          <w:p w:rsidR="005B259B" w:rsidRDefault="005B259B">
            <w:pPr>
              <w:jc w:val="both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</w:p>
        </w:tc>
      </w:tr>
      <w:tr w:rsidR="005B259B">
        <w:tblPrEx>
          <w:tblCellMar>
            <w:top w:w="0" w:type="dxa"/>
            <w:bottom w:w="0" w:type="dxa"/>
          </w:tblCellMar>
        </w:tblPrEx>
        <w:trPr>
          <w:trHeight w:val="416"/>
        </w:trPr>
        <w:tc>
          <w:tcPr>
            <w:tcW w:w="9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259B" w:rsidRDefault="006C7440">
            <w:pPr>
              <w:pStyle w:val="PargrafodaLista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Adequação da forma de julgamento e critérios de seleção:</w:t>
            </w:r>
          </w:p>
          <w:p w:rsidR="005B259B" w:rsidRDefault="005B259B">
            <w:pPr>
              <w:pStyle w:val="PargrafodaLista"/>
              <w:jc w:val="both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</w:p>
          <w:p w:rsidR="005B259B" w:rsidRDefault="006C7440">
            <w:pPr>
              <w:jc w:val="both"/>
              <w:rPr>
                <w:rFonts w:ascii="Arial" w:hAnsi="Arial" w:cs="Arial"/>
                <w:sz w:val="16"/>
                <w:szCs w:val="16"/>
                <w:shd w:val="clear" w:color="auto" w:fill="FFFFFF"/>
              </w:rPr>
            </w:pP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Para a def</w:t>
            </w: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inição da modalidade de licitação, o critério de julgamento, o modo de disputa e a adequação e eficiência da forma de combinação desses parâmetros, com o objetivo de selecionar a proposta apta a gerar o resultado de contratação mais vantajoso para a Admini</w:t>
            </w: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stração Pública, esta equipe de planejamento solicitou apoio técnico da gerência de compras do município, por ser matéria de conhecimento específico de profissionais que atuam nesta área, que assim definiu:</w:t>
            </w:r>
          </w:p>
          <w:p w:rsidR="005B259B" w:rsidRDefault="005B259B">
            <w:pPr>
              <w:jc w:val="both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</w:p>
          <w:p w:rsidR="005B259B" w:rsidRDefault="006C744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14.1. Modalidade de Licitação</w:t>
            </w:r>
          </w:p>
          <w:p w:rsidR="005B259B" w:rsidRDefault="005B259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5B259B" w:rsidRDefault="006C7440">
            <w:pPr>
              <w:jc w:val="both"/>
              <w:rPr>
                <w:rFonts w:ascii="Arial" w:hAnsi="Arial" w:cs="Arial"/>
                <w:sz w:val="16"/>
                <w:szCs w:val="16"/>
                <w:shd w:val="clear" w:color="auto" w:fill="FFFFFF"/>
              </w:rPr>
            </w:pP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Pregã</w:t>
            </w: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o Eletrônico:</w:t>
            </w:r>
          </w:p>
          <w:p w:rsidR="005B259B" w:rsidRDefault="006C7440">
            <w:pPr>
              <w:jc w:val="both"/>
              <w:rPr>
                <w:rFonts w:ascii="Arial" w:hAnsi="Arial" w:cs="Arial"/>
                <w:sz w:val="16"/>
                <w:szCs w:val="16"/>
                <w:shd w:val="clear" w:color="auto" w:fill="FFFFFF"/>
              </w:rPr>
            </w:pP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Justificativa: esta modalidade foi escolhida por ser obrigatória para aquisição de bens e serviços comuns, nos termos do Art. 6°, inciso XLI da Lei Federal 14.133/2021 e a condução da fase externa será de forma eletrônica, por ser a configura</w:t>
            </w: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ção preferencial estabelecida pela referida lei em seu Art. 17, §2°.</w:t>
            </w:r>
          </w:p>
          <w:p w:rsidR="005B259B" w:rsidRDefault="005B259B">
            <w:pPr>
              <w:jc w:val="both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</w:p>
          <w:p w:rsidR="005B259B" w:rsidRDefault="006C744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14.2. Critério de julgamento</w:t>
            </w:r>
          </w:p>
          <w:p w:rsidR="005B259B" w:rsidRDefault="005B259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5B259B" w:rsidRDefault="006C7440">
            <w:pPr>
              <w:jc w:val="both"/>
              <w:rPr>
                <w:rFonts w:ascii="Arial" w:hAnsi="Arial" w:cs="Arial"/>
                <w:sz w:val="16"/>
                <w:szCs w:val="16"/>
                <w:shd w:val="clear" w:color="auto" w:fill="FFFFFF"/>
              </w:rPr>
            </w:pP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Menor Preço (Pregão)</w:t>
            </w:r>
          </w:p>
          <w:p w:rsidR="005B259B" w:rsidRDefault="006C7440">
            <w:pPr>
              <w:jc w:val="both"/>
              <w:rPr>
                <w:rFonts w:ascii="Arial" w:hAnsi="Arial" w:cs="Arial"/>
                <w:sz w:val="16"/>
                <w:szCs w:val="16"/>
                <w:shd w:val="clear" w:color="auto" w:fill="FFFFFF"/>
              </w:rPr>
            </w:pP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Justificativa: levando-se em conta que para a modalidade pregão o critério de julgamento poderá ser o de menor preço ou o </w:t>
            </w: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de maior desconto e considerando também que referido objeto não possui preços registrados em guias, índices ou tabelas de preços instituídos por órgãos oficiais, portanto, o critério escolhido é a melhor opção para seleção da proposta mais vantajosa. </w:t>
            </w:r>
          </w:p>
          <w:p w:rsidR="005B259B" w:rsidRDefault="005B259B">
            <w:pPr>
              <w:jc w:val="both"/>
              <w:rPr>
                <w:rFonts w:ascii="Arial" w:hAnsi="Arial" w:cs="Arial"/>
                <w:sz w:val="16"/>
                <w:szCs w:val="16"/>
                <w:shd w:val="clear" w:color="auto" w:fill="FFFFFF"/>
              </w:rPr>
            </w:pPr>
          </w:p>
          <w:p w:rsidR="005B259B" w:rsidRDefault="006C744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</w:t>
            </w:r>
            <w:r>
              <w:rPr>
                <w:rFonts w:ascii="Arial" w:hAnsi="Arial" w:cs="Arial"/>
                <w:sz w:val="20"/>
                <w:szCs w:val="20"/>
              </w:rPr>
              <w:t xml:space="preserve">         14.3. Modo de disputa</w:t>
            </w:r>
          </w:p>
          <w:p w:rsidR="005B259B" w:rsidRDefault="005B259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5B259B" w:rsidRDefault="006C7440">
            <w:pPr>
              <w:jc w:val="both"/>
              <w:rPr>
                <w:rFonts w:ascii="Arial" w:hAnsi="Arial" w:cs="Arial"/>
                <w:sz w:val="16"/>
                <w:szCs w:val="16"/>
                <w:shd w:val="clear" w:color="auto" w:fill="FFFFFF"/>
              </w:rPr>
            </w:pP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Aberto e fechado:</w:t>
            </w:r>
          </w:p>
          <w:p w:rsidR="005B259B" w:rsidRDefault="006C7440">
            <w:pPr>
              <w:jc w:val="both"/>
              <w:rPr>
                <w:rFonts w:ascii="Arial" w:hAnsi="Arial" w:cs="Arial"/>
                <w:sz w:val="16"/>
                <w:szCs w:val="16"/>
                <w:shd w:val="clear" w:color="auto" w:fill="FFFFFF"/>
              </w:rPr>
            </w:pP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Justificativa: de acordo com o Decreto Municipal n° 184/2023, serão adotados, para licitações com critério de julgamento por menor preço ou maior desconto, os modos de disputa descritos nos artigos 22 a 25 </w:t>
            </w: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da Instrução Normativa SEGES/ME nº 73/2022. A combinação desses modos de disputa foi baseada na referida Instrução Normativa e, assim como as demais formas de combinação, tem por objetivo de selecionar a proposta mais vantajosa para a Administração Pública</w:t>
            </w: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.</w:t>
            </w:r>
          </w:p>
          <w:p w:rsidR="005B259B" w:rsidRDefault="005B259B">
            <w:pPr>
              <w:jc w:val="both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</w:p>
          <w:p w:rsidR="005B259B" w:rsidRDefault="006C7440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          14.4. Intervalo mínimo</w:t>
            </w:r>
          </w:p>
          <w:p w:rsidR="005B259B" w:rsidRDefault="005B259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5B259B" w:rsidRDefault="006C7440">
            <w:pPr>
              <w:rPr>
                <w:rFonts w:ascii="Arial" w:hAnsi="Arial" w:cs="Arial"/>
                <w:sz w:val="16"/>
                <w:szCs w:val="16"/>
                <w:shd w:val="clear" w:color="auto" w:fill="FFFFFF"/>
              </w:rPr>
            </w:pP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Um por cento (1%) PARA MENOR PREÇO POR ITEM</w:t>
            </w:r>
          </w:p>
          <w:p w:rsidR="005B259B" w:rsidRDefault="006C7440">
            <w:pPr>
              <w:jc w:val="both"/>
              <w:rPr>
                <w:rFonts w:ascii="Arial" w:hAnsi="Arial" w:cs="Arial"/>
                <w:sz w:val="16"/>
                <w:szCs w:val="16"/>
                <w:shd w:val="clear" w:color="auto" w:fill="FFFFFF"/>
              </w:rPr>
            </w:pP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Justificativa: o intervalo mínimo de diferença de valores entre os lances, que incidirá tanto em relação aos lances intermediários quanto em relação ao lance que </w:t>
            </w: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cobrir a melhor oferta, foi definido com base no Art. 22, §2° da IN SEGES/ME nº 73/2022. A adoção de percentual se deu, pois, a forma parametriza e equaliza os intervalos de lances para todos os itens </w:t>
            </w: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lastRenderedPageBreak/>
              <w:t>do processo, objetivando a instrução processual, pois n</w:t>
            </w:r>
            <w:r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ão há necessidade de definir o valor do intervalo item a item e dinamizando também a etapa de lances por ser um percentual de fácil cômputo para o licitante. </w:t>
            </w:r>
          </w:p>
          <w:p w:rsidR="005B259B" w:rsidRDefault="005B259B">
            <w:pPr>
              <w:jc w:val="both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</w:p>
        </w:tc>
      </w:tr>
    </w:tbl>
    <w:p w:rsidR="005B259B" w:rsidRDefault="005B259B">
      <w:pPr>
        <w:jc w:val="both"/>
        <w:rPr>
          <w:rFonts w:ascii="Arial" w:hAnsi="Arial" w:cs="Arial"/>
          <w:sz w:val="16"/>
          <w:szCs w:val="16"/>
        </w:rPr>
      </w:pPr>
    </w:p>
    <w:tbl>
      <w:tblPr>
        <w:tblW w:w="9067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1"/>
        <w:gridCol w:w="8646"/>
      </w:tblGrid>
      <w:tr w:rsidR="005B259B">
        <w:tblPrEx>
          <w:tblCellMar>
            <w:top w:w="0" w:type="dxa"/>
            <w:bottom w:w="0" w:type="dxa"/>
          </w:tblCellMar>
        </w:tblPrEx>
        <w:trPr>
          <w:trHeight w:val="397"/>
        </w:trPr>
        <w:tc>
          <w:tcPr>
            <w:tcW w:w="90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259B" w:rsidRDefault="006C744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DECLARAÇÃO DE VIABILIDADE DO ESTUDO</w:t>
            </w:r>
          </w:p>
        </w:tc>
      </w:tr>
      <w:tr w:rsidR="005B259B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259B" w:rsidRDefault="006C7440">
            <w:pPr>
              <w:jc w:val="center"/>
            </w:pPr>
            <w:r>
              <w:rPr>
                <w:rFonts w:ascii="Arial" w:hAnsi="Arial" w:cs="Arial"/>
                <w:color w:val="595959"/>
                <w:sz w:val="16"/>
                <w:szCs w:val="16"/>
              </w:rPr>
              <w:t>X</w:t>
            </w:r>
          </w:p>
        </w:tc>
        <w:tc>
          <w:tcPr>
            <w:tcW w:w="8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259B" w:rsidRDefault="006C7440">
            <w:pPr>
              <w:tabs>
                <w:tab w:val="left" w:pos="426"/>
              </w:tabs>
              <w:jc w:val="both"/>
            </w:pPr>
            <w:r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Esta equipe de planejamento declara </w:t>
            </w:r>
            <w:r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VIÁVEL</w:t>
            </w:r>
            <w:r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 a </w:t>
            </w:r>
            <w:r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contratação com base neste Estudo Técnico Preliminar – ETP, nos termos da Lei Federal nº. 14.133/2021.</w:t>
            </w:r>
          </w:p>
        </w:tc>
      </w:tr>
      <w:tr w:rsidR="005B259B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259B" w:rsidRDefault="005B259B">
            <w:pPr>
              <w:jc w:val="center"/>
              <w:rPr>
                <w:rFonts w:ascii="Arial" w:hAnsi="Arial" w:cs="Arial"/>
                <w:color w:val="BFBFBF"/>
                <w:sz w:val="16"/>
                <w:szCs w:val="16"/>
              </w:rPr>
            </w:pPr>
          </w:p>
        </w:tc>
        <w:tc>
          <w:tcPr>
            <w:tcW w:w="8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259B" w:rsidRDefault="006C7440">
            <w:pPr>
              <w:jc w:val="both"/>
            </w:pPr>
            <w:r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Esta equipe de planejamento declara</w:t>
            </w:r>
            <w:r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 xml:space="preserve"> INVIÁVEL</w:t>
            </w:r>
            <w:r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 a contratação com base neste Estudo Técnico Preliminar – ETP, nos termos da Lei Federal nº. 14.133/2021.</w:t>
            </w:r>
            <w:r>
              <w:rPr>
                <w:rFonts w:ascii="Arial" w:hAnsi="Arial" w:cs="Arial"/>
                <w:color w:val="BFBFBF"/>
                <w:sz w:val="20"/>
                <w:szCs w:val="20"/>
                <w:shd w:val="clear" w:color="auto" w:fill="FFFFFF"/>
              </w:rPr>
              <w:t xml:space="preserve"> </w:t>
            </w:r>
          </w:p>
        </w:tc>
      </w:tr>
    </w:tbl>
    <w:p w:rsidR="00000000" w:rsidRDefault="006C7440">
      <w:pPr>
        <w:sectPr w:rsidR="00000000">
          <w:pgSz w:w="11906" w:h="16838"/>
          <w:pgMar w:top="1701" w:right="1134" w:bottom="1134" w:left="1701" w:header="720" w:footer="720" w:gutter="0"/>
          <w:cols w:space="720"/>
        </w:sectPr>
      </w:pPr>
    </w:p>
    <w:p w:rsidR="005B259B" w:rsidRDefault="005B259B">
      <w:pPr>
        <w:rPr>
          <w:rFonts w:ascii="Arial" w:hAnsi="Arial" w:cs="Arial"/>
          <w:sz w:val="16"/>
          <w:szCs w:val="16"/>
          <w:shd w:val="clear" w:color="auto" w:fill="FFFFFF"/>
        </w:rPr>
      </w:pPr>
    </w:p>
    <w:p w:rsidR="005B259B" w:rsidRDefault="006C7440">
      <w:pPr>
        <w:rPr>
          <w:rFonts w:ascii="Arial" w:hAnsi="Arial" w:cs="Arial"/>
          <w:sz w:val="20"/>
          <w:szCs w:val="20"/>
          <w:shd w:val="clear" w:color="auto" w:fill="FFFFFF"/>
        </w:rPr>
      </w:pPr>
      <w:r>
        <w:rPr>
          <w:rFonts w:ascii="Arial" w:hAnsi="Arial" w:cs="Arial"/>
          <w:sz w:val="20"/>
          <w:szCs w:val="20"/>
          <w:shd w:val="clear" w:color="auto" w:fill="FFFFFF"/>
        </w:rPr>
        <w:t>Forquilhinha/SC, ____/____/______.</w:t>
      </w:r>
    </w:p>
    <w:p w:rsidR="00000000" w:rsidRDefault="006C7440">
      <w:pPr>
        <w:sectPr w:rsidR="00000000">
          <w:type w:val="continuous"/>
          <w:pgSz w:w="11906" w:h="16838"/>
          <w:pgMar w:top="1701" w:right="1134" w:bottom="1134" w:left="1701" w:header="720" w:footer="720" w:gutter="0"/>
          <w:cols w:space="720"/>
        </w:sectPr>
      </w:pPr>
    </w:p>
    <w:p w:rsidR="005B259B" w:rsidRDefault="005B259B">
      <w:pPr>
        <w:jc w:val="both"/>
        <w:rPr>
          <w:rFonts w:ascii="Arial" w:hAnsi="Arial" w:cs="Arial"/>
          <w:sz w:val="16"/>
          <w:szCs w:val="16"/>
          <w:shd w:val="clear" w:color="auto" w:fill="FFFFFF"/>
        </w:rPr>
      </w:pPr>
    </w:p>
    <w:p w:rsidR="005B259B" w:rsidRDefault="005B259B">
      <w:pPr>
        <w:jc w:val="both"/>
        <w:rPr>
          <w:rFonts w:ascii="Arial" w:hAnsi="Arial" w:cs="Arial"/>
          <w:sz w:val="16"/>
          <w:szCs w:val="16"/>
        </w:rPr>
      </w:pPr>
    </w:p>
    <w:p w:rsidR="00000000" w:rsidRDefault="006C7440">
      <w:pPr>
        <w:sectPr w:rsidR="00000000">
          <w:type w:val="continuous"/>
          <w:pgSz w:w="11906" w:h="16838"/>
          <w:pgMar w:top="1701" w:right="1134" w:bottom="1134" w:left="1701" w:header="720" w:footer="720" w:gutter="0"/>
          <w:cols w:space="720"/>
        </w:sectPr>
      </w:pPr>
    </w:p>
    <w:p w:rsidR="005B259B" w:rsidRDefault="005B259B">
      <w:pPr>
        <w:jc w:val="both"/>
        <w:rPr>
          <w:rFonts w:ascii="Arial" w:hAnsi="Arial" w:cs="Arial"/>
          <w:sz w:val="16"/>
          <w:szCs w:val="16"/>
        </w:rPr>
      </w:pPr>
    </w:p>
    <w:p w:rsidR="005B259B" w:rsidRDefault="006C7440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</w:t>
      </w:r>
    </w:p>
    <w:p w:rsidR="005B259B" w:rsidRDefault="006C7440">
      <w:pPr>
        <w:jc w:val="center"/>
      </w:pPr>
      <w:r>
        <w:rPr>
          <w:rFonts w:ascii="Arial" w:hAnsi="Arial" w:cs="Arial"/>
          <w:sz w:val="20"/>
          <w:szCs w:val="20"/>
          <w:shd w:val="clear" w:color="auto" w:fill="FFFFFF"/>
        </w:rPr>
        <w:t>Equipe de Planejamento</w:t>
      </w:r>
    </w:p>
    <w:p w:rsidR="005B259B" w:rsidRDefault="006C7440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Nome/Cargo/Matrícula</w:t>
      </w:r>
    </w:p>
    <w:p w:rsidR="005B259B" w:rsidRDefault="005B259B">
      <w:pPr>
        <w:jc w:val="center"/>
        <w:rPr>
          <w:rFonts w:ascii="Arial" w:hAnsi="Arial" w:cs="Arial"/>
          <w:sz w:val="20"/>
          <w:szCs w:val="20"/>
        </w:rPr>
      </w:pPr>
    </w:p>
    <w:p w:rsidR="005B259B" w:rsidRDefault="005B259B">
      <w:pPr>
        <w:jc w:val="center"/>
        <w:rPr>
          <w:rFonts w:ascii="Arial" w:hAnsi="Arial" w:cs="Arial"/>
          <w:sz w:val="20"/>
          <w:szCs w:val="20"/>
        </w:rPr>
      </w:pPr>
    </w:p>
    <w:p w:rsidR="005B259B" w:rsidRDefault="006C7440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</w:t>
      </w:r>
    </w:p>
    <w:p w:rsidR="005B259B" w:rsidRDefault="006C7440">
      <w:pPr>
        <w:jc w:val="center"/>
      </w:pPr>
      <w:r>
        <w:rPr>
          <w:rFonts w:ascii="Arial" w:hAnsi="Arial" w:cs="Arial"/>
          <w:sz w:val="20"/>
          <w:szCs w:val="20"/>
          <w:shd w:val="clear" w:color="auto" w:fill="FFFFFF"/>
        </w:rPr>
        <w:t>Equipe de Planejamento</w:t>
      </w:r>
    </w:p>
    <w:p w:rsidR="00000000" w:rsidRDefault="006C7440">
      <w:pPr>
        <w:sectPr w:rsidR="00000000">
          <w:type w:val="continuous"/>
          <w:pgSz w:w="11906" w:h="16838"/>
          <w:pgMar w:top="1701" w:right="1134" w:bottom="1134" w:left="1701" w:header="720" w:footer="720" w:gutter="0"/>
          <w:cols w:space="720"/>
        </w:sectPr>
      </w:pPr>
    </w:p>
    <w:p w:rsidR="005B259B" w:rsidRDefault="006C7440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Nome/Cargo/Matrícula</w:t>
      </w:r>
    </w:p>
    <w:p w:rsidR="005B259B" w:rsidRDefault="005B259B">
      <w:pPr>
        <w:rPr>
          <w:rFonts w:ascii="Arial" w:hAnsi="Arial" w:cs="Arial"/>
          <w:sz w:val="20"/>
          <w:szCs w:val="20"/>
        </w:rPr>
      </w:pPr>
    </w:p>
    <w:sectPr w:rsidR="005B259B">
      <w:type w:val="continuous"/>
      <w:pgSz w:w="11906" w:h="16838"/>
      <w:pgMar w:top="1701" w:right="1134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6C7440">
      <w:r>
        <w:separator/>
      </w:r>
    </w:p>
  </w:endnote>
  <w:endnote w:type="continuationSeparator" w:id="0">
    <w:p w:rsidR="00000000" w:rsidRDefault="006C74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6C7440">
      <w:r>
        <w:rPr>
          <w:color w:val="000000"/>
        </w:rPr>
        <w:separator/>
      </w:r>
    </w:p>
  </w:footnote>
  <w:footnote w:type="continuationSeparator" w:id="0">
    <w:p w:rsidR="00000000" w:rsidRDefault="006C74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CA7E6D"/>
    <w:multiLevelType w:val="multilevel"/>
    <w:tmpl w:val="CD2CA53E"/>
    <w:lvl w:ilvl="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>
      <w:start w:val="1"/>
      <w:numFmt w:val="decimal"/>
      <w:lvlText w:val="%1.%2."/>
      <w:lvlJc w:val="left"/>
      <w:pPr>
        <w:ind w:left="795" w:hanging="435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1" w15:restartNumberingAfterBreak="0">
    <w:nsid w:val="6BD80D1F"/>
    <w:multiLevelType w:val="multilevel"/>
    <w:tmpl w:val="036221C6"/>
    <w:lvl w:ilvl="0">
      <w:start w:val="1"/>
      <w:numFmt w:val="decimal"/>
      <w:lvlText w:val="%1."/>
      <w:lvlJc w:val="left"/>
      <w:pPr>
        <w:ind w:left="384" w:hanging="270"/>
      </w:pPr>
      <w:rPr>
        <w:rFonts w:ascii="Times New Roman" w:eastAsia="Times New Roman" w:hAnsi="Times New Roman" w:cs="Times New Roman"/>
        <w:b/>
        <w:bCs/>
        <w:w w:val="100"/>
        <w:sz w:val="27"/>
        <w:szCs w:val="27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4" w:hanging="630"/>
      </w:pPr>
      <w:rPr>
        <w:w w:val="100"/>
        <w:lang w:val="pt-PT" w:eastAsia="en-US" w:bidi="ar-SA"/>
      </w:rPr>
    </w:lvl>
    <w:lvl w:ilvl="2">
      <w:start w:val="1"/>
      <w:numFmt w:val="lowerLetter"/>
      <w:lvlText w:val="%3)"/>
      <w:lvlJc w:val="left"/>
      <w:pPr>
        <w:ind w:left="-156" w:hanging="360"/>
      </w:pPr>
    </w:lvl>
    <w:lvl w:ilvl="3">
      <w:start w:val="1"/>
      <w:numFmt w:val="decimal"/>
      <w:lvlText w:val="%1.%2.%3.%4."/>
      <w:lvlJc w:val="left"/>
      <w:pPr>
        <w:ind w:left="834" w:hanging="630"/>
      </w:pPr>
      <w:rPr>
        <w:w w:val="100"/>
        <w:lang w:val="pt-PT" w:eastAsia="en-US" w:bidi="ar-SA"/>
      </w:rPr>
    </w:lvl>
    <w:lvl w:ilvl="4">
      <w:numFmt w:val="bullet"/>
      <w:lvlText w:val="•"/>
      <w:lvlJc w:val="left"/>
      <w:pPr>
        <w:ind w:left="780" w:hanging="630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840" w:hanging="630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2613" w:hanging="630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4386" w:hanging="630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6159" w:hanging="630"/>
      </w:pPr>
      <w:rPr>
        <w:lang w:val="pt-PT" w:eastAsia="en-US" w:bidi="ar-S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5B259B"/>
    <w:rsid w:val="005B259B"/>
    <w:rsid w:val="006C7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2A3624D-A637-47CC-9589-3658C5F131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t-BR" w:eastAsia="en-US" w:bidi="ar-SA"/>
      </w:rPr>
    </w:rPrDefault>
    <w:pPrDefault>
      <w:pPr>
        <w:autoSpaceDN w:val="0"/>
        <w:spacing w:after="160" w:line="254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Ttulo5">
    <w:name w:val="heading 5"/>
    <w:basedOn w:val="Normal"/>
    <w:uiPriority w:val="9"/>
    <w:unhideWhenUsed/>
    <w:qFormat/>
    <w:pPr>
      <w:widowControl w:val="0"/>
      <w:autoSpaceDE w:val="0"/>
      <w:ind w:left="789" w:hanging="675"/>
      <w:outlineLvl w:val="4"/>
    </w:pPr>
    <w:rPr>
      <w:b/>
      <w:bCs/>
      <w:sz w:val="18"/>
      <w:szCs w:val="18"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pPr>
      <w:spacing w:before="100" w:after="100"/>
    </w:pPr>
  </w:style>
  <w:style w:type="character" w:styleId="Forte">
    <w:name w:val="Strong"/>
    <w:basedOn w:val="Fontepargpadro"/>
    <w:rPr>
      <w:b/>
      <w:bCs/>
    </w:rPr>
  </w:style>
  <w:style w:type="paragraph" w:styleId="PargrafodaLista">
    <w:name w:val="List Paragraph"/>
    <w:basedOn w:val="Normal"/>
    <w:pPr>
      <w:ind w:left="720"/>
    </w:pPr>
  </w:style>
  <w:style w:type="character" w:customStyle="1" w:styleId="Ttulo5Char">
    <w:name w:val="Título 5 Char"/>
    <w:basedOn w:val="Fontepargpadro"/>
    <w:rPr>
      <w:rFonts w:ascii="Times New Roman" w:eastAsia="Times New Roman" w:hAnsi="Times New Roman" w:cs="Times New Roman"/>
      <w:b/>
      <w:bCs/>
      <w:sz w:val="18"/>
      <w:szCs w:val="18"/>
      <w:lang w:val="pt-PT"/>
    </w:rPr>
  </w:style>
  <w:style w:type="paragraph" w:styleId="Corpodetexto">
    <w:name w:val="Body Text"/>
    <w:basedOn w:val="Normal"/>
    <w:pPr>
      <w:widowControl w:val="0"/>
      <w:autoSpaceDE w:val="0"/>
    </w:pPr>
    <w:rPr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rPr>
      <w:rFonts w:ascii="Times New Roman" w:eastAsia="Times New Roman" w:hAnsi="Times New Roman" w:cs="Times New Roman"/>
      <w:sz w:val="18"/>
      <w:szCs w:val="18"/>
      <w:lang w:val="pt-PT"/>
    </w:rPr>
  </w:style>
  <w:style w:type="character" w:customStyle="1" w:styleId="Ttulo1Char">
    <w:name w:val="Título 1 Char"/>
    <w:basedOn w:val="Fontepargpadro"/>
    <w:rPr>
      <w:rFonts w:ascii="Calibri Light" w:eastAsia="Times New Roman" w:hAnsi="Calibri Light" w:cs="Times New Roman"/>
      <w:color w:val="2E74B5"/>
      <w:sz w:val="32"/>
      <w:szCs w:val="32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1286</Words>
  <Characters>6945</Characters>
  <Application>Microsoft Office Word</Application>
  <DocSecurity>0</DocSecurity>
  <Lines>57</Lines>
  <Paragraphs>16</Paragraphs>
  <ScaleCrop>false</ScaleCrop>
  <Company/>
  <LinksUpToDate>false</LinksUpToDate>
  <CharactersWithSpaces>8215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compras03</dc:creator>
  <dc:description/>
  <cp:lastModifiedBy>Usuario</cp:lastModifiedBy>
  <cp:revision>2</cp:revision>
  <cp:lastPrinted>2023-08-02T13:10:00Z</cp:lastPrinted>
  <dcterms:created xsi:type="dcterms:W3CDTF">2023-08-02T13:45:00Z</dcterms:created>
  <dcterms:modified xsi:type="dcterms:W3CDTF">2023-08-02T13:45:00Z</dcterms:modified>
</cp:coreProperties>
</file>