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37FA3" w14:textId="5C8258A3" w:rsidR="00272EA3" w:rsidRPr="001F3B3C" w:rsidRDefault="00074223" w:rsidP="00272EA3">
      <w:pPr>
        <w:jc w:val="center"/>
        <w:rPr>
          <w:rFonts w:ascii="Bookman Old Style" w:hAnsi="Bookman Old Style" w:cs="Arial"/>
          <w:b/>
          <w:bCs/>
          <w:sz w:val="22"/>
          <w:szCs w:val="22"/>
          <w:lang w:val="pt-PT" w:eastAsia="en-US"/>
        </w:rPr>
      </w:pPr>
      <w:r w:rsidRPr="001F3B3C">
        <w:rPr>
          <w:rFonts w:ascii="Bookman Old Style" w:hAnsi="Bookman Old Style" w:cs="Arial"/>
          <w:b/>
          <w:bCs/>
          <w:sz w:val="22"/>
          <w:szCs w:val="22"/>
          <w:lang w:val="pt-PT" w:eastAsia="en-US"/>
        </w:rPr>
        <w:t>CONTRATO ADMINISTRATIVO 9</w:t>
      </w:r>
      <w:r w:rsidR="00FE2A89" w:rsidRPr="001F3B3C">
        <w:rPr>
          <w:rFonts w:ascii="Bookman Old Style" w:hAnsi="Bookman Old Style" w:cs="Arial"/>
          <w:b/>
          <w:bCs/>
          <w:sz w:val="22"/>
          <w:szCs w:val="22"/>
          <w:lang w:val="pt-PT" w:eastAsia="en-US"/>
        </w:rPr>
        <w:t>7</w:t>
      </w:r>
      <w:r w:rsidRPr="001F3B3C">
        <w:rPr>
          <w:rFonts w:ascii="Bookman Old Style" w:hAnsi="Bookman Old Style" w:cs="Arial"/>
          <w:b/>
          <w:bCs/>
          <w:sz w:val="22"/>
          <w:szCs w:val="22"/>
          <w:lang w:val="pt-PT" w:eastAsia="en-US"/>
        </w:rPr>
        <w:t>/2026</w:t>
      </w:r>
    </w:p>
    <w:p w14:paraId="36C45633" w14:textId="77777777" w:rsidR="00272EA3" w:rsidRPr="001F3B3C" w:rsidRDefault="00272EA3" w:rsidP="00272EA3">
      <w:pPr>
        <w:widowControl w:val="0"/>
        <w:autoSpaceDE w:val="0"/>
        <w:autoSpaceDN w:val="0"/>
        <w:jc w:val="center"/>
        <w:rPr>
          <w:rFonts w:ascii="Bookman Old Style" w:hAnsi="Bookman Old Style" w:cs="Arial"/>
          <w:b/>
          <w:bCs/>
          <w:sz w:val="20"/>
          <w:szCs w:val="20"/>
          <w:lang w:val="pt-PT" w:eastAsia="en-US"/>
        </w:rPr>
      </w:pPr>
    </w:p>
    <w:p w14:paraId="252BAF08" w14:textId="77777777" w:rsidR="00272EA3" w:rsidRPr="001F3B3C" w:rsidRDefault="00272EA3" w:rsidP="00272EA3">
      <w:pPr>
        <w:widowControl w:val="0"/>
        <w:autoSpaceDE w:val="0"/>
        <w:autoSpaceDN w:val="0"/>
        <w:rPr>
          <w:rFonts w:ascii="Bookman Old Style" w:hAnsi="Bookman Old Style" w:cs="Arial"/>
          <w:b/>
          <w:bCs/>
          <w:sz w:val="20"/>
          <w:szCs w:val="20"/>
          <w:lang w:val="pt-PT" w:eastAsia="en-US"/>
        </w:rPr>
      </w:pPr>
    </w:p>
    <w:p w14:paraId="68C3D0DA" w14:textId="105B2682" w:rsidR="00FE2A89" w:rsidRPr="001F3B3C" w:rsidRDefault="00FE2A89" w:rsidP="00FE2A89">
      <w:pPr>
        <w:widowControl w:val="0"/>
        <w:autoSpaceDE w:val="0"/>
        <w:autoSpaceDN w:val="0"/>
        <w:ind w:left="1701"/>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Pelo presente termo de Contrato que entre si fazem o</w:t>
      </w:r>
      <w:r w:rsidRPr="001F3B3C">
        <w:rPr>
          <w:rFonts w:ascii="Bookman Old Style" w:hAnsi="Bookman Old Style" w:cs="Arial"/>
          <w:b/>
          <w:color w:val="000000"/>
          <w:sz w:val="22"/>
          <w:szCs w:val="22"/>
          <w:lang w:val="pt-PT"/>
        </w:rPr>
        <w:t xml:space="preserve"> MUNICÍPIO DE PERITIBA-SC,</w:t>
      </w:r>
      <w:r w:rsidRPr="001F3B3C">
        <w:rPr>
          <w:rFonts w:ascii="Bookman Old Style" w:hAnsi="Bookman Old Style" w:cs="Arial"/>
          <w:color w:val="000000"/>
          <w:sz w:val="22"/>
          <w:szCs w:val="22"/>
          <w:lang w:val="pt-PT"/>
        </w:rPr>
        <w:t xml:space="preserve"> Pessoa Jurídica de direito público interno, inscrita no CNPJ n. 82.815.085/0001-20, com sede à Rua Frei Bonifácio, n. 63, centro, doravante denominada simplesmente de </w:t>
      </w:r>
      <w:r w:rsidRPr="001F3B3C">
        <w:rPr>
          <w:rFonts w:ascii="Bookman Old Style" w:hAnsi="Bookman Old Style" w:cs="Arial"/>
          <w:b/>
          <w:color w:val="000000"/>
          <w:sz w:val="22"/>
          <w:szCs w:val="22"/>
          <w:lang w:val="pt-PT"/>
        </w:rPr>
        <w:t>MUNICÍPIO</w:t>
      </w:r>
      <w:r w:rsidRPr="001F3B3C">
        <w:rPr>
          <w:rFonts w:ascii="Bookman Old Style" w:hAnsi="Bookman Old Style" w:cs="Arial"/>
          <w:color w:val="000000"/>
          <w:sz w:val="22"/>
          <w:szCs w:val="22"/>
          <w:lang w:val="pt-PT"/>
        </w:rPr>
        <w:t xml:space="preserve">, neste ato representado por seu Prefeito Municipal </w:t>
      </w:r>
      <w:r w:rsidRPr="001F3B3C">
        <w:rPr>
          <w:rFonts w:ascii="Bookman Old Style" w:hAnsi="Bookman Old Style" w:cs="Arial"/>
          <w:sz w:val="22"/>
          <w:szCs w:val="22"/>
        </w:rPr>
        <w:t xml:space="preserve">o Sr. </w:t>
      </w:r>
      <w:r w:rsidRPr="001F3B3C">
        <w:rPr>
          <w:rFonts w:ascii="Bookman Old Style" w:hAnsi="Bookman Old Style" w:cs="Arial"/>
          <w:b/>
          <w:sz w:val="22"/>
          <w:szCs w:val="22"/>
        </w:rPr>
        <w:t>PAULO JOSÉ DEITOS</w:t>
      </w:r>
      <w:r w:rsidRPr="001F3B3C">
        <w:rPr>
          <w:rFonts w:ascii="Bookman Old Style" w:hAnsi="Bookman Old Style" w:cs="Arial"/>
          <w:sz w:val="22"/>
          <w:szCs w:val="22"/>
        </w:rPr>
        <w:t>,</w:t>
      </w:r>
      <w:r w:rsidRPr="001F3B3C">
        <w:rPr>
          <w:rFonts w:ascii="Bookman Old Style" w:hAnsi="Bookman Old Style" w:cs="Arial"/>
          <w:b/>
          <w:sz w:val="22"/>
          <w:szCs w:val="22"/>
        </w:rPr>
        <w:t xml:space="preserve"> </w:t>
      </w:r>
      <w:r w:rsidRPr="001F3B3C">
        <w:rPr>
          <w:rFonts w:ascii="Bookman Old Style" w:hAnsi="Bookman Old Style" w:cs="Arial"/>
          <w:sz w:val="22"/>
          <w:szCs w:val="22"/>
        </w:rPr>
        <w:t>inscrito no CPF sob n. 021.966.329-70</w:t>
      </w:r>
      <w:r w:rsidRPr="001F3B3C">
        <w:rPr>
          <w:rFonts w:ascii="Bookman Old Style" w:hAnsi="Bookman Old Style" w:cs="Arial"/>
          <w:color w:val="000000"/>
          <w:sz w:val="22"/>
          <w:szCs w:val="22"/>
          <w:lang w:val="pt-PT"/>
        </w:rPr>
        <w:t xml:space="preserve">, doravante denominado simplesmente </w:t>
      </w:r>
      <w:r w:rsidRPr="001F3B3C">
        <w:rPr>
          <w:rFonts w:ascii="Bookman Old Style" w:hAnsi="Bookman Old Style" w:cs="Arial"/>
          <w:b/>
          <w:color w:val="000000"/>
          <w:sz w:val="22"/>
          <w:szCs w:val="22"/>
          <w:lang w:val="pt-PT"/>
        </w:rPr>
        <w:t>CONTRATANTE</w:t>
      </w:r>
      <w:r w:rsidRPr="001F3B3C">
        <w:rPr>
          <w:rFonts w:ascii="Bookman Old Style" w:hAnsi="Bookman Old Style" w:cs="Arial"/>
          <w:color w:val="000000"/>
          <w:sz w:val="22"/>
          <w:szCs w:val="22"/>
          <w:lang w:val="pt-PT"/>
        </w:rPr>
        <w:t xml:space="preserve">, e, de outro, a empresa </w:t>
      </w:r>
      <w:r w:rsidR="00F314EE" w:rsidRPr="001F3B3C">
        <w:rPr>
          <w:rFonts w:ascii="Bookman Old Style" w:hAnsi="Bookman Old Style" w:cs="Arial"/>
          <w:b/>
          <w:sz w:val="22"/>
          <w:szCs w:val="22"/>
        </w:rPr>
        <w:t>IPM SISTEMAS LTDA</w:t>
      </w:r>
      <w:r w:rsidRPr="001F3B3C">
        <w:rPr>
          <w:rFonts w:ascii="Bookman Old Style" w:hAnsi="Bookman Old Style" w:cs="Arial"/>
          <w:b/>
          <w:sz w:val="22"/>
          <w:szCs w:val="22"/>
        </w:rPr>
        <w:t xml:space="preserve">, </w:t>
      </w:r>
      <w:r w:rsidRPr="001F3B3C">
        <w:rPr>
          <w:rFonts w:ascii="Bookman Old Style" w:hAnsi="Bookman Old Style" w:cs="Arial"/>
          <w:sz w:val="22"/>
          <w:szCs w:val="22"/>
        </w:rPr>
        <w:t xml:space="preserve">Pessoa Jurídica de Direito Privado, inscrita no CNPJ de n. </w:t>
      </w:r>
      <w:r w:rsidR="00F314EE" w:rsidRPr="001F3B3C">
        <w:rPr>
          <w:rFonts w:ascii="Bookman Old Style" w:hAnsi="Bookman Old Style" w:cs="Arial"/>
          <w:sz w:val="22"/>
          <w:szCs w:val="22"/>
        </w:rPr>
        <w:t>01.258.027/0001-41</w:t>
      </w:r>
      <w:r w:rsidRPr="001F3B3C">
        <w:rPr>
          <w:rFonts w:ascii="Bookman Old Style" w:hAnsi="Bookman Old Style" w:cs="Arial"/>
          <w:sz w:val="22"/>
          <w:szCs w:val="22"/>
        </w:rPr>
        <w:t xml:space="preserve">, com sede à </w:t>
      </w:r>
      <w:r w:rsidR="00F314EE" w:rsidRPr="001F3B3C">
        <w:rPr>
          <w:rFonts w:ascii="Bookman Old Style" w:hAnsi="Bookman Old Style" w:cs="Arial"/>
          <w:sz w:val="22"/>
          <w:szCs w:val="22"/>
        </w:rPr>
        <w:t xml:space="preserve">Rua Cristóvão Nunes Pires, nº 86, Sala 01 a 07 Bloco A, Pavimento 6 da Torre </w:t>
      </w:r>
      <w:proofErr w:type="spellStart"/>
      <w:r w:rsidR="00F314EE" w:rsidRPr="001F3B3C">
        <w:rPr>
          <w:rFonts w:ascii="Bookman Old Style" w:hAnsi="Bookman Old Style" w:cs="Arial"/>
          <w:sz w:val="22"/>
          <w:szCs w:val="22"/>
        </w:rPr>
        <w:t>Suden</w:t>
      </w:r>
      <w:proofErr w:type="spellEnd"/>
      <w:r w:rsidR="00F314EE" w:rsidRPr="001F3B3C">
        <w:rPr>
          <w:rFonts w:ascii="Bookman Old Style" w:hAnsi="Bookman Old Style" w:cs="Arial"/>
          <w:sz w:val="22"/>
          <w:szCs w:val="22"/>
        </w:rPr>
        <w:t>, CEP 88.010-120</w:t>
      </w:r>
      <w:r w:rsidRPr="001F3B3C">
        <w:rPr>
          <w:rFonts w:ascii="Bookman Old Style" w:hAnsi="Bookman Old Style" w:cs="Arial"/>
          <w:sz w:val="22"/>
          <w:szCs w:val="22"/>
        </w:rPr>
        <w:t>, neste ato representada pelo seu Representante Legal o Senhor</w:t>
      </w:r>
      <w:r w:rsidR="00F314EE" w:rsidRPr="001F3B3C">
        <w:rPr>
          <w:rFonts w:ascii="Bookman Old Style" w:hAnsi="Bookman Old Style" w:cs="Arial"/>
          <w:b/>
          <w:strike/>
          <w:sz w:val="22"/>
          <w:szCs w:val="22"/>
        </w:rPr>
        <w:t xml:space="preserve"> LUIS GUSTAVO DA ROCHA HEKIS</w:t>
      </w:r>
      <w:r w:rsidRPr="001F3B3C">
        <w:rPr>
          <w:rFonts w:ascii="Bookman Old Style" w:hAnsi="Bookman Old Style" w:cs="Arial"/>
          <w:b/>
          <w:strike/>
          <w:sz w:val="22"/>
          <w:szCs w:val="22"/>
        </w:rPr>
        <w:t xml:space="preserve">, </w:t>
      </w:r>
      <w:r w:rsidRPr="001F3B3C">
        <w:rPr>
          <w:rFonts w:ascii="Bookman Old Style" w:hAnsi="Bookman Old Style" w:cs="Arial"/>
          <w:strike/>
          <w:sz w:val="22"/>
          <w:szCs w:val="22"/>
        </w:rPr>
        <w:t xml:space="preserve">portador da Carteira de Identidade n. </w:t>
      </w:r>
      <w:r w:rsidR="00F314EE" w:rsidRPr="001F3B3C">
        <w:rPr>
          <w:rFonts w:ascii="Bookman Old Style" w:hAnsi="Bookman Old Style" w:cs="Arial"/>
          <w:strike/>
          <w:sz w:val="22"/>
          <w:szCs w:val="22"/>
        </w:rPr>
        <w:t>5.228.647</w:t>
      </w:r>
      <w:r w:rsidRPr="001F3B3C">
        <w:rPr>
          <w:rFonts w:ascii="Bookman Old Style" w:hAnsi="Bookman Old Style" w:cs="Arial"/>
          <w:strike/>
          <w:sz w:val="22"/>
          <w:szCs w:val="22"/>
        </w:rPr>
        <w:t xml:space="preserve"> e CPF n. </w:t>
      </w:r>
      <w:r w:rsidR="00F314EE" w:rsidRPr="001F3B3C">
        <w:rPr>
          <w:rFonts w:ascii="Bookman Old Style" w:hAnsi="Bookman Old Style" w:cs="Arial"/>
          <w:strike/>
          <w:sz w:val="22"/>
          <w:szCs w:val="22"/>
        </w:rPr>
        <w:t>006.125.399-54</w:t>
      </w:r>
      <w:r w:rsidRPr="001F3B3C">
        <w:rPr>
          <w:rFonts w:ascii="Bookman Old Style" w:hAnsi="Bookman Old Style" w:cs="Arial"/>
          <w:sz w:val="22"/>
          <w:szCs w:val="22"/>
        </w:rPr>
        <w:t xml:space="preserve">, </w:t>
      </w:r>
      <w:r w:rsidR="001F3B3C" w:rsidRPr="001F3B3C">
        <w:rPr>
          <w:rFonts w:ascii="Bookman Old Style" w:hAnsi="Bookman Old Style" w:cs="Arial"/>
          <w:b/>
          <w:sz w:val="22"/>
          <w:szCs w:val="22"/>
        </w:rPr>
        <w:t xml:space="preserve">Aldo Luiz </w:t>
      </w:r>
      <w:proofErr w:type="spellStart"/>
      <w:r w:rsidR="001F3B3C" w:rsidRPr="001F3B3C">
        <w:rPr>
          <w:rFonts w:ascii="Bookman Old Style" w:hAnsi="Bookman Old Style" w:cs="Arial"/>
          <w:b/>
          <w:sz w:val="22"/>
          <w:szCs w:val="22"/>
        </w:rPr>
        <w:t>Mees</w:t>
      </w:r>
      <w:proofErr w:type="spellEnd"/>
      <w:r w:rsidR="001F3B3C" w:rsidRPr="001F3B3C">
        <w:rPr>
          <w:rFonts w:ascii="Bookman Old Style" w:hAnsi="Bookman Old Style" w:cs="Arial"/>
          <w:b/>
          <w:sz w:val="22"/>
          <w:szCs w:val="22"/>
        </w:rPr>
        <w:t xml:space="preserve">, </w:t>
      </w:r>
      <w:r w:rsidR="001F3B3C" w:rsidRPr="001F3B3C">
        <w:rPr>
          <w:rFonts w:ascii="Bookman Old Style" w:hAnsi="Bookman Old Style" w:cs="Arial"/>
          <w:sz w:val="22"/>
          <w:szCs w:val="22"/>
        </w:rPr>
        <w:t>portador da Carteira de Identidade n. 7R/865.793 e CPF n. 292.867.519-15</w:t>
      </w:r>
      <w:r w:rsidR="001F3B3C" w:rsidRPr="001F3B3C">
        <w:rPr>
          <w:rFonts w:ascii="Bookman Old Style" w:hAnsi="Bookman Old Style" w:cs="Arial"/>
          <w:sz w:val="22"/>
          <w:szCs w:val="22"/>
        </w:rPr>
        <w:t xml:space="preserve"> </w:t>
      </w:r>
      <w:r w:rsidRPr="001F3B3C">
        <w:rPr>
          <w:rFonts w:ascii="Bookman Old Style" w:hAnsi="Bookman Old Style" w:cs="Arial"/>
          <w:sz w:val="22"/>
          <w:szCs w:val="22"/>
        </w:rPr>
        <w:t>a seguir denominada simplesmente de</w:t>
      </w:r>
      <w:r w:rsidRPr="001F3B3C">
        <w:rPr>
          <w:rFonts w:ascii="Bookman Old Style" w:hAnsi="Bookman Old Style" w:cs="Arial"/>
          <w:b/>
          <w:sz w:val="22"/>
          <w:szCs w:val="22"/>
        </w:rPr>
        <w:t xml:space="preserve"> CONTRATADA</w:t>
      </w:r>
      <w:r w:rsidRPr="001F3B3C">
        <w:rPr>
          <w:rFonts w:ascii="Bookman Old Style" w:hAnsi="Bookman Old Style" w:cs="Arial"/>
          <w:color w:val="000000"/>
          <w:sz w:val="22"/>
          <w:szCs w:val="22"/>
          <w:lang w:val="pt-PT"/>
        </w:rPr>
        <w:t xml:space="preserve">, perante as testemunhas abaixo firmadas, pactuam o presente contrato, cuja celebração foi autorizada pelo </w:t>
      </w:r>
      <w:r w:rsidRPr="001F3B3C">
        <w:rPr>
          <w:rFonts w:ascii="Bookman Old Style" w:hAnsi="Bookman Old Style" w:cs="Arial"/>
          <w:b/>
          <w:color w:val="000000"/>
          <w:sz w:val="22"/>
          <w:szCs w:val="22"/>
          <w:lang w:val="pt-PT"/>
        </w:rPr>
        <w:t>Processo</w:t>
      </w:r>
      <w:r w:rsidRPr="001F3B3C">
        <w:rPr>
          <w:rFonts w:ascii="Bookman Old Style" w:hAnsi="Bookman Old Style" w:cs="Arial"/>
          <w:color w:val="000000"/>
          <w:sz w:val="22"/>
          <w:szCs w:val="22"/>
          <w:lang w:val="pt-PT"/>
        </w:rPr>
        <w:t xml:space="preserve"> </w:t>
      </w:r>
      <w:r w:rsidRPr="001F3B3C">
        <w:rPr>
          <w:rFonts w:ascii="Bookman Old Style" w:hAnsi="Bookman Old Style" w:cs="Arial"/>
          <w:b/>
          <w:color w:val="000000"/>
          <w:sz w:val="22"/>
          <w:szCs w:val="22"/>
          <w:lang w:val="pt-PT"/>
        </w:rPr>
        <w:t>Licitatório n. 184/2026</w:t>
      </w:r>
      <w:r w:rsidRPr="001F3B3C">
        <w:rPr>
          <w:rFonts w:ascii="Bookman Old Style" w:hAnsi="Bookman Old Style" w:cs="Arial"/>
          <w:color w:val="000000"/>
          <w:sz w:val="22"/>
          <w:szCs w:val="22"/>
          <w:lang w:val="pt-PT"/>
        </w:rPr>
        <w:t xml:space="preserve">, </w:t>
      </w:r>
      <w:r w:rsidRPr="001F3B3C">
        <w:rPr>
          <w:rFonts w:ascii="Bookman Old Style" w:hAnsi="Bookman Old Style" w:cs="Arial"/>
          <w:b/>
          <w:color w:val="000000"/>
          <w:sz w:val="22"/>
          <w:szCs w:val="22"/>
          <w:lang w:val="pt-PT"/>
        </w:rPr>
        <w:t>Pregão Eletrônico n. 50/2026</w:t>
      </w:r>
      <w:r w:rsidRPr="001F3B3C">
        <w:rPr>
          <w:rFonts w:ascii="Bookman Old Style" w:hAnsi="Bookman Old Style" w:cs="Arial"/>
          <w:color w:val="000000"/>
          <w:sz w:val="22"/>
          <w:szCs w:val="22"/>
          <w:lang w:val="pt-PT"/>
        </w:rPr>
        <w:t xml:space="preserve"> </w:t>
      </w:r>
      <w:r w:rsidRPr="001F3B3C">
        <w:rPr>
          <w:rFonts w:ascii="Bookman Old Style" w:hAnsi="Bookman Old Style" w:cs="Arial"/>
          <w:color w:val="000000"/>
          <w:sz w:val="22"/>
          <w:szCs w:val="22"/>
        </w:rPr>
        <w:t>que se regerá nos termos da Lei n. 14.133/2021 e suas alterações, atendidas as Cláusulas e condições que anunciam   a seguir:</w:t>
      </w:r>
    </w:p>
    <w:p w14:paraId="3B303508" w14:textId="77777777" w:rsidR="00FE2A89" w:rsidRPr="001F3B3C" w:rsidRDefault="00FE2A89" w:rsidP="00FE2A89">
      <w:pPr>
        <w:jc w:val="both"/>
        <w:rPr>
          <w:rFonts w:ascii="Bookman Old Style" w:hAnsi="Bookman Old Style"/>
          <w:sz w:val="22"/>
          <w:szCs w:val="22"/>
          <w:lang w:val="pt-PT"/>
        </w:rPr>
      </w:pPr>
      <w:r w:rsidRPr="001F3B3C">
        <w:rPr>
          <w:rFonts w:ascii="Bookman Old Style" w:hAnsi="Bookman Old Style"/>
          <w:sz w:val="22"/>
          <w:szCs w:val="22"/>
          <w:lang w:val="pt-PT"/>
        </w:rPr>
        <w:t xml:space="preserve"> </w:t>
      </w:r>
    </w:p>
    <w:p w14:paraId="436F34B8"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PRIMEIRA</w:t>
      </w:r>
      <w:r w:rsidRPr="001F3B3C">
        <w:rPr>
          <w:rFonts w:ascii="Bookman Old Style" w:hAnsi="Bookman Old Style" w:cs="Arial"/>
          <w:b/>
          <w:color w:val="000000"/>
          <w:sz w:val="22"/>
          <w:szCs w:val="22"/>
          <w:lang w:val="pt-PT"/>
        </w:rPr>
        <w:t xml:space="preserve"> – DOS DOCUMENTOS:</w:t>
      </w:r>
    </w:p>
    <w:p w14:paraId="1C465542"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1.1. Fazem parte deste contrato, independentemente de transcrição, todos os elementos que compõem o processo de licitação antes nominado, inclusive a proposta apresentada pela CONTRATADA.</w:t>
      </w:r>
    </w:p>
    <w:p w14:paraId="5141735B"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p>
    <w:p w14:paraId="56F3549B"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SEGUNDA</w:t>
      </w:r>
      <w:r w:rsidRPr="001F3B3C">
        <w:rPr>
          <w:rFonts w:ascii="Bookman Old Style" w:hAnsi="Bookman Old Style" w:cs="Arial"/>
          <w:b/>
          <w:color w:val="000000"/>
          <w:sz w:val="22"/>
          <w:szCs w:val="22"/>
          <w:lang w:val="pt-PT"/>
        </w:rPr>
        <w:t xml:space="preserve"> - DO OBJETO:</w:t>
      </w:r>
    </w:p>
    <w:p w14:paraId="5001A363" w14:textId="77777777" w:rsidR="00FE2A89" w:rsidRPr="001F3B3C" w:rsidRDefault="00FE2A89" w:rsidP="00FE2A89">
      <w:pPr>
        <w:jc w:val="both"/>
        <w:rPr>
          <w:rFonts w:ascii="Bookman Old Style" w:hAnsi="Bookman Old Style" w:cs="Raavi"/>
          <w:sz w:val="22"/>
          <w:szCs w:val="22"/>
        </w:rPr>
      </w:pPr>
      <w:r w:rsidRPr="001F3B3C">
        <w:rPr>
          <w:rFonts w:ascii="Bookman Old Style" w:hAnsi="Bookman Old Style"/>
          <w:sz w:val="22"/>
          <w:szCs w:val="22"/>
          <w:lang w:val="pt-PT"/>
        </w:rPr>
        <w:t xml:space="preserve">2.1. </w:t>
      </w:r>
      <w:r w:rsidRPr="001F3B3C">
        <w:rPr>
          <w:rFonts w:ascii="Bookman Old Style" w:hAnsi="Bookman Old Style" w:cs="Arial"/>
          <w:color w:val="000000"/>
          <w:sz w:val="22"/>
          <w:szCs w:val="22"/>
          <w:lang w:val="pt-PT"/>
        </w:rPr>
        <w:t xml:space="preserve">O objeto do presente contrato </w:t>
      </w:r>
      <w:r w:rsidRPr="001F3B3C">
        <w:rPr>
          <w:rFonts w:ascii="Bookman Old Style" w:hAnsi="Bookman Old Style" w:cs="Raavi"/>
          <w:sz w:val="22"/>
          <w:szCs w:val="22"/>
        </w:rPr>
        <w:t xml:space="preserve">é </w:t>
      </w:r>
      <w:r w:rsidRPr="001F3B3C">
        <w:rPr>
          <w:rFonts w:ascii="Bookman Old Style" w:hAnsi="Bookman Old Style"/>
          <w:sz w:val="22"/>
          <w:szCs w:val="22"/>
        </w:rPr>
        <w:t>a contratação de empresa de tecnologia da informação, para fornecimento de licença de uso de SIGP - software integrado de gestão pública, em computação em nuvem, incluindo serviços complementares de implantação, manutenção (corretiva, adaptativa e evolutiva), suporte técnico, treinamento de servidores públicos municipais, armazenamento e segurança da informação, a fim de atender a demanda operacional e as necessidades das diversas secretarias do município e Câmara de Vereadores de Peritiba/SC, nos termos da tabela abaixo, conforme condições e exigências estabelecidas neste instrumento, com fundamento no estudo técnico preliminar realizado pelo departamento de tecnologia. A contratação visa garantir a continuidade e a interoperabilidade dos sistemas administrativos, observando os princípios da economicidade, padronização tecnológica e soberania sobre o patrimônio informacional do órgão público</w:t>
      </w:r>
      <w:r w:rsidRPr="001F3B3C">
        <w:rPr>
          <w:rFonts w:ascii="Bookman Old Style" w:hAnsi="Bookman Old Style" w:cs="Raavi"/>
          <w:sz w:val="22"/>
          <w:szCs w:val="22"/>
        </w:rPr>
        <w:t xml:space="preserve">, conforme relação abaixo: </w:t>
      </w:r>
    </w:p>
    <w:p w14:paraId="69E5E813" w14:textId="77777777" w:rsidR="00FE2A89" w:rsidRPr="001F3B3C" w:rsidRDefault="00FE2A89" w:rsidP="00FE2A89">
      <w:pPr>
        <w:jc w:val="both"/>
        <w:rPr>
          <w:rFonts w:ascii="Bookman Old Style" w:hAnsi="Bookman Old Style" w:cs="Raavi"/>
          <w:sz w:val="22"/>
          <w:szCs w:val="22"/>
          <w:lang w:val="pt-PT"/>
        </w:rPr>
      </w:pPr>
    </w:p>
    <w:tbl>
      <w:tblPr>
        <w:tblW w:w="90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51"/>
        <w:gridCol w:w="567"/>
        <w:gridCol w:w="3685"/>
        <w:gridCol w:w="993"/>
        <w:gridCol w:w="992"/>
        <w:gridCol w:w="1276"/>
      </w:tblGrid>
      <w:tr w:rsidR="00FE2A89" w:rsidRPr="001F3B3C" w14:paraId="5027FE8B" w14:textId="77777777" w:rsidTr="00917AAE">
        <w:trPr>
          <w:trHeight w:val="314"/>
        </w:trPr>
        <w:tc>
          <w:tcPr>
            <w:tcW w:w="709" w:type="dxa"/>
            <w:tcBorders>
              <w:bottom w:val="single" w:sz="4" w:space="0" w:color="auto"/>
            </w:tcBorders>
            <w:shd w:val="clear" w:color="000000" w:fill="0000CC"/>
            <w:vAlign w:val="center"/>
            <w:hideMark/>
          </w:tcPr>
          <w:p w14:paraId="34051C4F" w14:textId="77777777" w:rsidR="00FE2A89" w:rsidRPr="001F3B3C" w:rsidRDefault="00FE2A89" w:rsidP="00F314EE">
            <w:pPr>
              <w:jc w:val="center"/>
              <w:rPr>
                <w:rFonts w:ascii="Bookman Old Style" w:hAnsi="Bookman Old Style" w:cs="Calibri"/>
                <w:b/>
                <w:bCs/>
                <w:sz w:val="20"/>
                <w:szCs w:val="20"/>
              </w:rPr>
            </w:pPr>
            <w:r w:rsidRPr="001F3B3C">
              <w:rPr>
                <w:rFonts w:ascii="Bookman Old Style" w:hAnsi="Bookman Old Style" w:cs="Calibri"/>
                <w:b/>
                <w:bCs/>
                <w:sz w:val="20"/>
                <w:szCs w:val="20"/>
              </w:rPr>
              <w:t>Item</w:t>
            </w:r>
          </w:p>
        </w:tc>
        <w:tc>
          <w:tcPr>
            <w:tcW w:w="851" w:type="dxa"/>
            <w:tcBorders>
              <w:bottom w:val="single" w:sz="4" w:space="0" w:color="auto"/>
            </w:tcBorders>
            <w:shd w:val="clear" w:color="000000" w:fill="0000CC"/>
            <w:vAlign w:val="center"/>
            <w:hideMark/>
          </w:tcPr>
          <w:p w14:paraId="431BE2C2" w14:textId="77777777" w:rsidR="00FE2A89" w:rsidRPr="001F3B3C" w:rsidRDefault="00FE2A89" w:rsidP="00F314EE">
            <w:pPr>
              <w:jc w:val="center"/>
              <w:rPr>
                <w:rFonts w:ascii="Bookman Old Style" w:hAnsi="Bookman Old Style" w:cs="Calibri"/>
                <w:b/>
                <w:bCs/>
                <w:sz w:val="20"/>
                <w:szCs w:val="20"/>
              </w:rPr>
            </w:pPr>
            <w:r w:rsidRPr="001F3B3C">
              <w:rPr>
                <w:rFonts w:ascii="Bookman Old Style" w:hAnsi="Bookman Old Style" w:cs="Calibri"/>
                <w:b/>
                <w:bCs/>
                <w:sz w:val="20"/>
                <w:szCs w:val="20"/>
              </w:rPr>
              <w:t>Quant.</w:t>
            </w:r>
          </w:p>
        </w:tc>
        <w:tc>
          <w:tcPr>
            <w:tcW w:w="567" w:type="dxa"/>
            <w:tcBorders>
              <w:bottom w:val="single" w:sz="4" w:space="0" w:color="auto"/>
            </w:tcBorders>
            <w:shd w:val="clear" w:color="000000" w:fill="0000CC"/>
            <w:vAlign w:val="center"/>
            <w:hideMark/>
          </w:tcPr>
          <w:p w14:paraId="1FD70113" w14:textId="77777777" w:rsidR="00FE2A89" w:rsidRPr="001F3B3C" w:rsidRDefault="00FE2A89" w:rsidP="00F314EE">
            <w:pPr>
              <w:jc w:val="center"/>
              <w:rPr>
                <w:rFonts w:ascii="Bookman Old Style" w:hAnsi="Bookman Old Style" w:cs="Calibri"/>
                <w:b/>
                <w:bCs/>
                <w:sz w:val="20"/>
                <w:szCs w:val="20"/>
              </w:rPr>
            </w:pPr>
            <w:proofErr w:type="spellStart"/>
            <w:r w:rsidRPr="001F3B3C">
              <w:rPr>
                <w:rFonts w:ascii="Bookman Old Style" w:hAnsi="Bookman Old Style" w:cs="Calibri"/>
                <w:b/>
                <w:bCs/>
                <w:sz w:val="20"/>
                <w:szCs w:val="20"/>
              </w:rPr>
              <w:t>Und</w:t>
            </w:r>
            <w:proofErr w:type="spellEnd"/>
          </w:p>
        </w:tc>
        <w:tc>
          <w:tcPr>
            <w:tcW w:w="3685" w:type="dxa"/>
            <w:tcBorders>
              <w:bottom w:val="single" w:sz="4" w:space="0" w:color="auto"/>
            </w:tcBorders>
            <w:shd w:val="clear" w:color="000000" w:fill="0000CC"/>
            <w:vAlign w:val="center"/>
            <w:hideMark/>
          </w:tcPr>
          <w:p w14:paraId="1650EC27" w14:textId="77777777" w:rsidR="00FE2A89" w:rsidRPr="001F3B3C" w:rsidRDefault="00FE2A89" w:rsidP="00F314EE">
            <w:pPr>
              <w:jc w:val="center"/>
              <w:rPr>
                <w:rFonts w:ascii="Bookman Old Style" w:hAnsi="Bookman Old Style" w:cs="Calibri"/>
                <w:b/>
                <w:bCs/>
                <w:sz w:val="20"/>
                <w:szCs w:val="20"/>
              </w:rPr>
            </w:pPr>
            <w:r w:rsidRPr="001F3B3C">
              <w:rPr>
                <w:rFonts w:ascii="Bookman Old Style" w:hAnsi="Bookman Old Style" w:cs="Calibri"/>
                <w:b/>
                <w:bCs/>
                <w:sz w:val="20"/>
                <w:szCs w:val="20"/>
              </w:rPr>
              <w:t>Descrição</w:t>
            </w:r>
          </w:p>
        </w:tc>
        <w:tc>
          <w:tcPr>
            <w:tcW w:w="993" w:type="dxa"/>
            <w:shd w:val="clear" w:color="000000" w:fill="0000CC"/>
            <w:vAlign w:val="center"/>
          </w:tcPr>
          <w:p w14:paraId="39805B20" w14:textId="77777777" w:rsidR="00FE2A89" w:rsidRPr="001F3B3C" w:rsidRDefault="00FE2A89" w:rsidP="00F314EE">
            <w:pPr>
              <w:jc w:val="center"/>
              <w:rPr>
                <w:rFonts w:ascii="Bookman Old Style" w:hAnsi="Bookman Old Style" w:cs="Calibri"/>
                <w:b/>
                <w:bCs/>
                <w:sz w:val="20"/>
                <w:szCs w:val="20"/>
              </w:rPr>
            </w:pPr>
            <w:r w:rsidRPr="001F3B3C">
              <w:rPr>
                <w:rFonts w:ascii="Bookman Old Style" w:hAnsi="Bookman Old Style" w:cs="Calibri"/>
                <w:b/>
                <w:bCs/>
                <w:sz w:val="20"/>
                <w:szCs w:val="20"/>
              </w:rPr>
              <w:t>Marca</w:t>
            </w:r>
          </w:p>
        </w:tc>
        <w:tc>
          <w:tcPr>
            <w:tcW w:w="992" w:type="dxa"/>
            <w:shd w:val="clear" w:color="000000" w:fill="0000CC"/>
            <w:vAlign w:val="center"/>
            <w:hideMark/>
          </w:tcPr>
          <w:p w14:paraId="0C34B4FE" w14:textId="77777777" w:rsidR="00FE2A89" w:rsidRPr="001F3B3C" w:rsidRDefault="00FE2A89" w:rsidP="00F314EE">
            <w:pPr>
              <w:jc w:val="center"/>
              <w:rPr>
                <w:rFonts w:ascii="Bookman Old Style" w:hAnsi="Bookman Old Style" w:cs="Calibri"/>
                <w:b/>
                <w:bCs/>
                <w:sz w:val="20"/>
                <w:szCs w:val="20"/>
              </w:rPr>
            </w:pPr>
            <w:r w:rsidRPr="001F3B3C">
              <w:rPr>
                <w:rFonts w:ascii="Bookman Old Style" w:hAnsi="Bookman Old Style" w:cs="Calibri"/>
                <w:b/>
                <w:bCs/>
                <w:sz w:val="20"/>
                <w:szCs w:val="20"/>
              </w:rPr>
              <w:t>R$ Unit.</w:t>
            </w:r>
          </w:p>
        </w:tc>
        <w:tc>
          <w:tcPr>
            <w:tcW w:w="1276" w:type="dxa"/>
            <w:shd w:val="clear" w:color="000000" w:fill="0000CC"/>
            <w:vAlign w:val="center"/>
            <w:hideMark/>
          </w:tcPr>
          <w:p w14:paraId="5D1029FF" w14:textId="77777777" w:rsidR="00FE2A89" w:rsidRPr="001F3B3C" w:rsidRDefault="00FE2A89" w:rsidP="00F314EE">
            <w:pPr>
              <w:jc w:val="center"/>
              <w:rPr>
                <w:rFonts w:ascii="Bookman Old Style" w:hAnsi="Bookman Old Style" w:cs="Calibri"/>
                <w:b/>
                <w:bCs/>
                <w:sz w:val="20"/>
                <w:szCs w:val="20"/>
              </w:rPr>
            </w:pPr>
            <w:r w:rsidRPr="001F3B3C">
              <w:rPr>
                <w:rFonts w:ascii="Bookman Old Style" w:hAnsi="Bookman Old Style" w:cs="Calibri"/>
                <w:b/>
                <w:bCs/>
                <w:sz w:val="20"/>
                <w:szCs w:val="20"/>
              </w:rPr>
              <w:t>R$ Total</w:t>
            </w:r>
          </w:p>
        </w:tc>
      </w:tr>
      <w:tr w:rsidR="00F314EE" w:rsidRPr="001F3B3C" w14:paraId="0336F9D1"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D68AA23" w14:textId="215E813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w:t>
            </w:r>
          </w:p>
        </w:tc>
        <w:tc>
          <w:tcPr>
            <w:tcW w:w="851" w:type="dxa"/>
            <w:tcBorders>
              <w:top w:val="single" w:sz="4" w:space="0" w:color="auto"/>
              <w:left w:val="single" w:sz="4" w:space="0" w:color="auto"/>
              <w:bottom w:val="single" w:sz="4" w:space="0" w:color="auto"/>
              <w:right w:val="single" w:sz="4" w:space="0" w:color="auto"/>
            </w:tcBorders>
            <w:vAlign w:val="center"/>
          </w:tcPr>
          <w:p w14:paraId="7353C44C" w14:textId="59E78CA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6F9E91AA" w14:textId="19ED1DF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314722EA" w14:textId="332A3087"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19742 - Planejamento e orçamento</w:t>
            </w:r>
          </w:p>
        </w:tc>
        <w:tc>
          <w:tcPr>
            <w:tcW w:w="993" w:type="dxa"/>
            <w:tcBorders>
              <w:top w:val="nil"/>
              <w:left w:val="single" w:sz="4" w:space="0" w:color="000000"/>
              <w:bottom w:val="single" w:sz="4" w:space="0" w:color="000000"/>
              <w:right w:val="single" w:sz="4" w:space="0" w:color="000000"/>
            </w:tcBorders>
            <w:vAlign w:val="center"/>
          </w:tcPr>
          <w:p w14:paraId="1113441A" w14:textId="0DBFED2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B284BCC" w14:textId="6B0312C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520,00</w:t>
            </w:r>
          </w:p>
        </w:tc>
        <w:tc>
          <w:tcPr>
            <w:tcW w:w="1276" w:type="dxa"/>
            <w:tcBorders>
              <w:top w:val="nil"/>
              <w:left w:val="single" w:sz="4" w:space="0" w:color="000000"/>
              <w:bottom w:val="single" w:sz="4" w:space="0" w:color="000000"/>
              <w:right w:val="single" w:sz="4" w:space="0" w:color="000000"/>
            </w:tcBorders>
            <w:vAlign w:val="center"/>
          </w:tcPr>
          <w:p w14:paraId="43F0AD59" w14:textId="6FF523E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6.240,00</w:t>
            </w:r>
          </w:p>
        </w:tc>
      </w:tr>
      <w:tr w:rsidR="00F314EE" w:rsidRPr="001F3B3C" w14:paraId="47A5EDBD"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2727BED7" w14:textId="418F3B4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w:t>
            </w:r>
          </w:p>
        </w:tc>
        <w:tc>
          <w:tcPr>
            <w:tcW w:w="851" w:type="dxa"/>
            <w:tcBorders>
              <w:top w:val="single" w:sz="4" w:space="0" w:color="auto"/>
              <w:left w:val="single" w:sz="4" w:space="0" w:color="auto"/>
              <w:bottom w:val="single" w:sz="4" w:space="0" w:color="auto"/>
              <w:right w:val="single" w:sz="4" w:space="0" w:color="auto"/>
            </w:tcBorders>
            <w:vAlign w:val="center"/>
          </w:tcPr>
          <w:p w14:paraId="3AD10B22" w14:textId="230B6C3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0A4E6B4" w14:textId="38A42DE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51334894" w14:textId="7494699B"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25693 - Gestão Contábil e Financeira</w:t>
            </w:r>
          </w:p>
        </w:tc>
        <w:tc>
          <w:tcPr>
            <w:tcW w:w="993" w:type="dxa"/>
            <w:tcBorders>
              <w:top w:val="nil"/>
              <w:left w:val="single" w:sz="4" w:space="0" w:color="000000"/>
              <w:bottom w:val="single" w:sz="4" w:space="0" w:color="000000"/>
              <w:right w:val="single" w:sz="4" w:space="0" w:color="000000"/>
            </w:tcBorders>
            <w:vAlign w:val="center"/>
          </w:tcPr>
          <w:p w14:paraId="377430A8" w14:textId="16F9F99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F7B68A1" w14:textId="2A6E4DA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1.833,00</w:t>
            </w:r>
          </w:p>
        </w:tc>
        <w:tc>
          <w:tcPr>
            <w:tcW w:w="1276" w:type="dxa"/>
            <w:tcBorders>
              <w:top w:val="nil"/>
              <w:left w:val="single" w:sz="4" w:space="0" w:color="000000"/>
              <w:bottom w:val="single" w:sz="4" w:space="0" w:color="000000"/>
              <w:right w:val="single" w:sz="4" w:space="0" w:color="000000"/>
            </w:tcBorders>
            <w:vAlign w:val="center"/>
          </w:tcPr>
          <w:p w14:paraId="3C69F342" w14:textId="64A69EB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21.996,00</w:t>
            </w:r>
          </w:p>
        </w:tc>
      </w:tr>
      <w:tr w:rsidR="00F314EE" w:rsidRPr="001F3B3C" w14:paraId="1174F43E"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D677BD8" w14:textId="2EE2AE2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w:t>
            </w:r>
          </w:p>
        </w:tc>
        <w:tc>
          <w:tcPr>
            <w:tcW w:w="851" w:type="dxa"/>
            <w:tcBorders>
              <w:top w:val="single" w:sz="4" w:space="0" w:color="auto"/>
              <w:left w:val="single" w:sz="4" w:space="0" w:color="auto"/>
              <w:bottom w:val="single" w:sz="4" w:space="0" w:color="auto"/>
              <w:right w:val="single" w:sz="4" w:space="0" w:color="auto"/>
            </w:tcBorders>
            <w:vAlign w:val="center"/>
          </w:tcPr>
          <w:p w14:paraId="4606DA58" w14:textId="0842238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FF349BF" w14:textId="0D80E8B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0360EDD2" w14:textId="7CA452D8"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25694 - Controle interno</w:t>
            </w:r>
          </w:p>
        </w:tc>
        <w:tc>
          <w:tcPr>
            <w:tcW w:w="993" w:type="dxa"/>
            <w:tcBorders>
              <w:top w:val="nil"/>
              <w:left w:val="single" w:sz="4" w:space="0" w:color="000000"/>
              <w:bottom w:val="single" w:sz="4" w:space="0" w:color="000000"/>
              <w:right w:val="single" w:sz="4" w:space="0" w:color="000000"/>
            </w:tcBorders>
            <w:vAlign w:val="center"/>
          </w:tcPr>
          <w:p w14:paraId="38904511" w14:textId="0EE9CCF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11B6645C" w14:textId="6723CD8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605,00</w:t>
            </w:r>
          </w:p>
        </w:tc>
        <w:tc>
          <w:tcPr>
            <w:tcW w:w="1276" w:type="dxa"/>
            <w:tcBorders>
              <w:top w:val="nil"/>
              <w:left w:val="single" w:sz="4" w:space="0" w:color="000000"/>
              <w:bottom w:val="single" w:sz="4" w:space="0" w:color="000000"/>
              <w:right w:val="single" w:sz="4" w:space="0" w:color="000000"/>
            </w:tcBorders>
            <w:vAlign w:val="center"/>
          </w:tcPr>
          <w:p w14:paraId="1D34E654" w14:textId="638FFE2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7.260,00</w:t>
            </w:r>
          </w:p>
        </w:tc>
      </w:tr>
      <w:tr w:rsidR="00F314EE" w:rsidRPr="001F3B3C" w14:paraId="11B49E8C"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5FE2309E" w14:textId="4940A67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w:t>
            </w:r>
          </w:p>
        </w:tc>
        <w:tc>
          <w:tcPr>
            <w:tcW w:w="851" w:type="dxa"/>
            <w:tcBorders>
              <w:top w:val="single" w:sz="4" w:space="0" w:color="auto"/>
              <w:left w:val="single" w:sz="4" w:space="0" w:color="auto"/>
              <w:bottom w:val="single" w:sz="4" w:space="0" w:color="auto"/>
              <w:right w:val="single" w:sz="4" w:space="0" w:color="auto"/>
            </w:tcBorders>
            <w:vAlign w:val="center"/>
          </w:tcPr>
          <w:p w14:paraId="03701224" w14:textId="6C5A1E2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7D74A267" w14:textId="256C24A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7E873383" w14:textId="470B2C44"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25695 - Folha de Pagamento</w:t>
            </w:r>
          </w:p>
        </w:tc>
        <w:tc>
          <w:tcPr>
            <w:tcW w:w="993" w:type="dxa"/>
            <w:tcBorders>
              <w:top w:val="nil"/>
              <w:left w:val="single" w:sz="4" w:space="0" w:color="000000"/>
              <w:bottom w:val="single" w:sz="4" w:space="0" w:color="000000"/>
              <w:right w:val="single" w:sz="4" w:space="0" w:color="000000"/>
            </w:tcBorders>
            <w:vAlign w:val="center"/>
          </w:tcPr>
          <w:p w14:paraId="23D03096" w14:textId="3A68B37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04E4B80C" w14:textId="2616A0D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1.346,00</w:t>
            </w:r>
          </w:p>
        </w:tc>
        <w:tc>
          <w:tcPr>
            <w:tcW w:w="1276" w:type="dxa"/>
            <w:tcBorders>
              <w:top w:val="nil"/>
              <w:left w:val="single" w:sz="4" w:space="0" w:color="000000"/>
              <w:bottom w:val="single" w:sz="4" w:space="0" w:color="000000"/>
              <w:right w:val="single" w:sz="4" w:space="0" w:color="000000"/>
            </w:tcBorders>
            <w:vAlign w:val="center"/>
          </w:tcPr>
          <w:p w14:paraId="557557C2" w14:textId="4D24730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16.152,00</w:t>
            </w:r>
          </w:p>
        </w:tc>
      </w:tr>
      <w:tr w:rsidR="00F314EE" w:rsidRPr="001F3B3C" w14:paraId="01A8BCFF"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790699F" w14:textId="503F5DA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w:t>
            </w:r>
          </w:p>
        </w:tc>
        <w:tc>
          <w:tcPr>
            <w:tcW w:w="851" w:type="dxa"/>
            <w:tcBorders>
              <w:top w:val="single" w:sz="4" w:space="0" w:color="auto"/>
              <w:left w:val="single" w:sz="4" w:space="0" w:color="auto"/>
              <w:bottom w:val="single" w:sz="4" w:space="0" w:color="auto"/>
              <w:right w:val="single" w:sz="4" w:space="0" w:color="auto"/>
            </w:tcBorders>
            <w:vAlign w:val="center"/>
          </w:tcPr>
          <w:p w14:paraId="0A30D467" w14:textId="5843A0C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E512C84" w14:textId="40C7A7D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5B25872A" w14:textId="12AE1A07"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25696 - Gestão de Compras, Licitações</w:t>
            </w:r>
          </w:p>
        </w:tc>
        <w:tc>
          <w:tcPr>
            <w:tcW w:w="993" w:type="dxa"/>
            <w:tcBorders>
              <w:top w:val="nil"/>
              <w:left w:val="single" w:sz="4" w:space="0" w:color="000000"/>
              <w:bottom w:val="single" w:sz="4" w:space="0" w:color="000000"/>
              <w:right w:val="single" w:sz="4" w:space="0" w:color="000000"/>
            </w:tcBorders>
            <w:vAlign w:val="center"/>
          </w:tcPr>
          <w:p w14:paraId="49BF2D79" w14:textId="5DB8A0C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46406548" w14:textId="0A5DAC1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959,00</w:t>
            </w:r>
          </w:p>
        </w:tc>
        <w:tc>
          <w:tcPr>
            <w:tcW w:w="1276" w:type="dxa"/>
            <w:tcBorders>
              <w:top w:val="nil"/>
              <w:left w:val="single" w:sz="4" w:space="0" w:color="000000"/>
              <w:bottom w:val="single" w:sz="4" w:space="0" w:color="000000"/>
              <w:right w:val="single" w:sz="4" w:space="0" w:color="000000"/>
            </w:tcBorders>
            <w:vAlign w:val="center"/>
          </w:tcPr>
          <w:p w14:paraId="2F7A4B55" w14:textId="46A07C7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11.508,00</w:t>
            </w:r>
          </w:p>
        </w:tc>
      </w:tr>
      <w:tr w:rsidR="00F314EE" w:rsidRPr="001F3B3C" w14:paraId="00C2057D"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4E5540C" w14:textId="29F8A68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w:t>
            </w:r>
          </w:p>
        </w:tc>
        <w:tc>
          <w:tcPr>
            <w:tcW w:w="851" w:type="dxa"/>
            <w:tcBorders>
              <w:top w:val="single" w:sz="4" w:space="0" w:color="auto"/>
              <w:left w:val="single" w:sz="4" w:space="0" w:color="auto"/>
              <w:bottom w:val="single" w:sz="4" w:space="0" w:color="auto"/>
              <w:right w:val="single" w:sz="4" w:space="0" w:color="auto"/>
            </w:tcBorders>
            <w:vAlign w:val="center"/>
          </w:tcPr>
          <w:p w14:paraId="4CD6409A" w14:textId="357BA74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52793188" w14:textId="467D9B6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0E6E033A" w14:textId="3C29328B"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25697 - Gestão de Patrimônio</w:t>
            </w:r>
          </w:p>
        </w:tc>
        <w:tc>
          <w:tcPr>
            <w:tcW w:w="993" w:type="dxa"/>
            <w:tcBorders>
              <w:top w:val="nil"/>
              <w:left w:val="single" w:sz="4" w:space="0" w:color="000000"/>
              <w:bottom w:val="single" w:sz="4" w:space="0" w:color="000000"/>
              <w:right w:val="single" w:sz="4" w:space="0" w:color="000000"/>
            </w:tcBorders>
            <w:vAlign w:val="center"/>
          </w:tcPr>
          <w:p w14:paraId="2D7E933A" w14:textId="0EFC20D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6BE2D2A9" w14:textId="15D400A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424,00</w:t>
            </w:r>
          </w:p>
        </w:tc>
        <w:tc>
          <w:tcPr>
            <w:tcW w:w="1276" w:type="dxa"/>
            <w:tcBorders>
              <w:top w:val="nil"/>
              <w:left w:val="single" w:sz="4" w:space="0" w:color="000000"/>
              <w:bottom w:val="single" w:sz="4" w:space="0" w:color="000000"/>
              <w:right w:val="single" w:sz="4" w:space="0" w:color="000000"/>
            </w:tcBorders>
            <w:vAlign w:val="center"/>
          </w:tcPr>
          <w:p w14:paraId="77B89F3E" w14:textId="012ADB1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5.088,00</w:t>
            </w:r>
          </w:p>
        </w:tc>
      </w:tr>
      <w:tr w:rsidR="00F314EE" w:rsidRPr="001F3B3C" w14:paraId="185496BF"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07F84D2B" w14:textId="4318B71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7</w:t>
            </w:r>
          </w:p>
        </w:tc>
        <w:tc>
          <w:tcPr>
            <w:tcW w:w="851" w:type="dxa"/>
            <w:tcBorders>
              <w:top w:val="single" w:sz="4" w:space="0" w:color="auto"/>
              <w:left w:val="single" w:sz="4" w:space="0" w:color="auto"/>
              <w:bottom w:val="single" w:sz="4" w:space="0" w:color="auto"/>
              <w:right w:val="single" w:sz="4" w:space="0" w:color="auto"/>
            </w:tcBorders>
            <w:vAlign w:val="center"/>
          </w:tcPr>
          <w:p w14:paraId="5BB524EA" w14:textId="63CCC5A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4F560AFC" w14:textId="5BC0554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32F0478E" w14:textId="1384DA96"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25698 - Ponto Eletrônico</w:t>
            </w:r>
          </w:p>
        </w:tc>
        <w:tc>
          <w:tcPr>
            <w:tcW w:w="993" w:type="dxa"/>
            <w:tcBorders>
              <w:top w:val="nil"/>
              <w:left w:val="single" w:sz="4" w:space="0" w:color="000000"/>
              <w:bottom w:val="single" w:sz="4" w:space="0" w:color="000000"/>
              <w:right w:val="single" w:sz="4" w:space="0" w:color="000000"/>
            </w:tcBorders>
            <w:vAlign w:val="center"/>
          </w:tcPr>
          <w:p w14:paraId="46F5DC8A" w14:textId="7984EDA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611A7EAF" w14:textId="6422FC6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752,00</w:t>
            </w:r>
          </w:p>
        </w:tc>
        <w:tc>
          <w:tcPr>
            <w:tcW w:w="1276" w:type="dxa"/>
            <w:tcBorders>
              <w:top w:val="nil"/>
              <w:left w:val="single" w:sz="4" w:space="0" w:color="000000"/>
              <w:bottom w:val="single" w:sz="4" w:space="0" w:color="000000"/>
              <w:right w:val="single" w:sz="4" w:space="0" w:color="000000"/>
            </w:tcBorders>
            <w:vAlign w:val="center"/>
          </w:tcPr>
          <w:p w14:paraId="507AF6A2" w14:textId="2D3AFF5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9.024,00</w:t>
            </w:r>
          </w:p>
        </w:tc>
      </w:tr>
      <w:tr w:rsidR="00F314EE" w:rsidRPr="001F3B3C" w14:paraId="65623420"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090C810" w14:textId="2634125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lastRenderedPageBreak/>
              <w:t>8</w:t>
            </w:r>
          </w:p>
        </w:tc>
        <w:tc>
          <w:tcPr>
            <w:tcW w:w="851" w:type="dxa"/>
            <w:tcBorders>
              <w:top w:val="single" w:sz="4" w:space="0" w:color="auto"/>
              <w:left w:val="single" w:sz="4" w:space="0" w:color="auto"/>
              <w:bottom w:val="single" w:sz="4" w:space="0" w:color="auto"/>
              <w:right w:val="single" w:sz="4" w:space="0" w:color="auto"/>
            </w:tcBorders>
            <w:vAlign w:val="center"/>
          </w:tcPr>
          <w:p w14:paraId="2D57F584" w14:textId="41C76B5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22728B6B" w14:textId="7C95475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1F5B3FC5" w14:textId="6AC26908"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25699 - Medicina e Segurança do Trabalho</w:t>
            </w:r>
          </w:p>
        </w:tc>
        <w:tc>
          <w:tcPr>
            <w:tcW w:w="993" w:type="dxa"/>
            <w:tcBorders>
              <w:top w:val="nil"/>
              <w:left w:val="single" w:sz="4" w:space="0" w:color="000000"/>
              <w:bottom w:val="single" w:sz="4" w:space="0" w:color="000000"/>
              <w:right w:val="single" w:sz="4" w:space="0" w:color="000000"/>
            </w:tcBorders>
            <w:vAlign w:val="center"/>
          </w:tcPr>
          <w:p w14:paraId="0AAA2F61" w14:textId="7B9E5B8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3DE8424D" w14:textId="4B61DFA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302,00</w:t>
            </w:r>
          </w:p>
        </w:tc>
        <w:tc>
          <w:tcPr>
            <w:tcW w:w="1276" w:type="dxa"/>
            <w:tcBorders>
              <w:top w:val="nil"/>
              <w:left w:val="single" w:sz="4" w:space="0" w:color="000000"/>
              <w:bottom w:val="single" w:sz="4" w:space="0" w:color="000000"/>
              <w:right w:val="single" w:sz="4" w:space="0" w:color="000000"/>
            </w:tcBorders>
            <w:vAlign w:val="center"/>
          </w:tcPr>
          <w:p w14:paraId="1244684E" w14:textId="04CDF4F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3.624,00</w:t>
            </w:r>
          </w:p>
        </w:tc>
      </w:tr>
      <w:tr w:rsidR="00F314EE" w:rsidRPr="001F3B3C" w14:paraId="1C2B0441"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CFEBD44" w14:textId="36AF930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9</w:t>
            </w:r>
          </w:p>
        </w:tc>
        <w:tc>
          <w:tcPr>
            <w:tcW w:w="851" w:type="dxa"/>
            <w:tcBorders>
              <w:top w:val="single" w:sz="4" w:space="0" w:color="auto"/>
              <w:left w:val="single" w:sz="4" w:space="0" w:color="auto"/>
              <w:bottom w:val="single" w:sz="4" w:space="0" w:color="auto"/>
              <w:right w:val="single" w:sz="4" w:space="0" w:color="auto"/>
            </w:tcBorders>
            <w:vAlign w:val="center"/>
          </w:tcPr>
          <w:p w14:paraId="13AFA0E3" w14:textId="1A6EA48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53BBED5F" w14:textId="05DF6CD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6B8E253C" w14:textId="3F444F1E"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25700 - Gestão de Almoxarifado</w:t>
            </w:r>
          </w:p>
        </w:tc>
        <w:tc>
          <w:tcPr>
            <w:tcW w:w="993" w:type="dxa"/>
            <w:tcBorders>
              <w:top w:val="nil"/>
              <w:left w:val="single" w:sz="4" w:space="0" w:color="000000"/>
              <w:bottom w:val="single" w:sz="4" w:space="0" w:color="000000"/>
              <w:right w:val="single" w:sz="4" w:space="0" w:color="000000"/>
            </w:tcBorders>
            <w:vAlign w:val="center"/>
          </w:tcPr>
          <w:p w14:paraId="473752D3" w14:textId="052998D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30715560" w14:textId="6C3B85C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353,00</w:t>
            </w:r>
          </w:p>
        </w:tc>
        <w:tc>
          <w:tcPr>
            <w:tcW w:w="1276" w:type="dxa"/>
            <w:tcBorders>
              <w:top w:val="nil"/>
              <w:left w:val="single" w:sz="4" w:space="0" w:color="000000"/>
              <w:bottom w:val="single" w:sz="4" w:space="0" w:color="000000"/>
              <w:right w:val="single" w:sz="4" w:space="0" w:color="000000"/>
            </w:tcBorders>
            <w:vAlign w:val="center"/>
          </w:tcPr>
          <w:p w14:paraId="06E50CDC" w14:textId="4287887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4.236,00</w:t>
            </w:r>
          </w:p>
        </w:tc>
      </w:tr>
      <w:tr w:rsidR="00F314EE" w:rsidRPr="001F3B3C" w14:paraId="5541294F"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10A3B29" w14:textId="08A8591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10</w:t>
            </w:r>
          </w:p>
        </w:tc>
        <w:tc>
          <w:tcPr>
            <w:tcW w:w="851" w:type="dxa"/>
            <w:tcBorders>
              <w:top w:val="single" w:sz="4" w:space="0" w:color="auto"/>
              <w:left w:val="single" w:sz="4" w:space="0" w:color="auto"/>
              <w:bottom w:val="single" w:sz="4" w:space="0" w:color="auto"/>
              <w:right w:val="single" w:sz="4" w:space="0" w:color="auto"/>
            </w:tcBorders>
            <w:vAlign w:val="center"/>
          </w:tcPr>
          <w:p w14:paraId="608C81F6" w14:textId="21A9BAE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962B40E" w14:textId="675F347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2AA22FF7" w14:textId="3A9C0B5D"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25701 - Gestão de Frota</w:t>
            </w:r>
          </w:p>
        </w:tc>
        <w:tc>
          <w:tcPr>
            <w:tcW w:w="993" w:type="dxa"/>
            <w:tcBorders>
              <w:top w:val="nil"/>
              <w:left w:val="single" w:sz="4" w:space="0" w:color="000000"/>
              <w:bottom w:val="single" w:sz="4" w:space="0" w:color="000000"/>
              <w:right w:val="single" w:sz="4" w:space="0" w:color="000000"/>
            </w:tcBorders>
            <w:vAlign w:val="center"/>
          </w:tcPr>
          <w:p w14:paraId="2B16D705" w14:textId="27D856E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643AED0" w14:textId="648B3C8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356,00</w:t>
            </w:r>
          </w:p>
        </w:tc>
        <w:tc>
          <w:tcPr>
            <w:tcW w:w="1276" w:type="dxa"/>
            <w:tcBorders>
              <w:top w:val="nil"/>
              <w:left w:val="single" w:sz="4" w:space="0" w:color="000000"/>
              <w:bottom w:val="single" w:sz="4" w:space="0" w:color="000000"/>
              <w:right w:val="single" w:sz="4" w:space="0" w:color="000000"/>
            </w:tcBorders>
            <w:vAlign w:val="center"/>
          </w:tcPr>
          <w:p w14:paraId="0D962CCB" w14:textId="4C9E1E8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4.272,00</w:t>
            </w:r>
          </w:p>
        </w:tc>
      </w:tr>
      <w:tr w:rsidR="00F314EE" w:rsidRPr="001F3B3C" w14:paraId="11BBC9B1"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243D5E2C" w14:textId="3D6DE61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11</w:t>
            </w:r>
          </w:p>
        </w:tc>
        <w:tc>
          <w:tcPr>
            <w:tcW w:w="851" w:type="dxa"/>
            <w:tcBorders>
              <w:top w:val="single" w:sz="4" w:space="0" w:color="auto"/>
              <w:left w:val="single" w:sz="4" w:space="0" w:color="auto"/>
              <w:bottom w:val="single" w:sz="4" w:space="0" w:color="auto"/>
              <w:right w:val="single" w:sz="4" w:space="0" w:color="auto"/>
            </w:tcBorders>
            <w:vAlign w:val="center"/>
          </w:tcPr>
          <w:p w14:paraId="615296C6" w14:textId="0774528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386F0D23" w14:textId="4A6CBA8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1757BE13" w14:textId="0F6CC3FB"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25702 - Simples Nacional</w:t>
            </w:r>
          </w:p>
        </w:tc>
        <w:tc>
          <w:tcPr>
            <w:tcW w:w="993" w:type="dxa"/>
            <w:tcBorders>
              <w:top w:val="nil"/>
              <w:left w:val="single" w:sz="4" w:space="0" w:color="000000"/>
              <w:bottom w:val="single" w:sz="4" w:space="0" w:color="000000"/>
              <w:right w:val="single" w:sz="4" w:space="0" w:color="000000"/>
            </w:tcBorders>
            <w:vAlign w:val="center"/>
          </w:tcPr>
          <w:p w14:paraId="1C23A7E3" w14:textId="3189BE1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1EEC5FCC" w14:textId="6906C55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374,00</w:t>
            </w:r>
          </w:p>
        </w:tc>
        <w:tc>
          <w:tcPr>
            <w:tcW w:w="1276" w:type="dxa"/>
            <w:tcBorders>
              <w:top w:val="nil"/>
              <w:left w:val="single" w:sz="4" w:space="0" w:color="000000"/>
              <w:bottom w:val="single" w:sz="4" w:space="0" w:color="000000"/>
              <w:right w:val="single" w:sz="4" w:space="0" w:color="000000"/>
            </w:tcBorders>
            <w:vAlign w:val="center"/>
          </w:tcPr>
          <w:p w14:paraId="6D23CEA7" w14:textId="43CD645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4.488,00</w:t>
            </w:r>
          </w:p>
        </w:tc>
      </w:tr>
      <w:tr w:rsidR="00F314EE" w:rsidRPr="001F3B3C" w14:paraId="3A37951B"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754DFC85" w14:textId="3C212FC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851" w:type="dxa"/>
            <w:tcBorders>
              <w:top w:val="single" w:sz="4" w:space="0" w:color="auto"/>
              <w:left w:val="single" w:sz="4" w:space="0" w:color="auto"/>
              <w:bottom w:val="single" w:sz="4" w:space="0" w:color="auto"/>
              <w:right w:val="single" w:sz="4" w:space="0" w:color="auto"/>
            </w:tcBorders>
            <w:vAlign w:val="center"/>
          </w:tcPr>
          <w:p w14:paraId="4BDD7739" w14:textId="148E4B9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A3397C2" w14:textId="483DC70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78519CFA" w14:textId="5AA73BD0"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25703 - Gestão de Escrita Fiscal Eletrônica</w:t>
            </w:r>
          </w:p>
        </w:tc>
        <w:tc>
          <w:tcPr>
            <w:tcW w:w="993" w:type="dxa"/>
            <w:tcBorders>
              <w:top w:val="nil"/>
              <w:left w:val="single" w:sz="4" w:space="0" w:color="000000"/>
              <w:bottom w:val="single" w:sz="4" w:space="0" w:color="000000"/>
              <w:right w:val="single" w:sz="4" w:space="0" w:color="000000"/>
            </w:tcBorders>
            <w:vAlign w:val="center"/>
          </w:tcPr>
          <w:p w14:paraId="6E00292A" w14:textId="0C4F709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17382453" w14:textId="398F06E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844,00</w:t>
            </w:r>
          </w:p>
        </w:tc>
        <w:tc>
          <w:tcPr>
            <w:tcW w:w="1276" w:type="dxa"/>
            <w:tcBorders>
              <w:top w:val="nil"/>
              <w:left w:val="single" w:sz="4" w:space="0" w:color="000000"/>
              <w:bottom w:val="single" w:sz="4" w:space="0" w:color="000000"/>
              <w:right w:val="single" w:sz="4" w:space="0" w:color="000000"/>
            </w:tcBorders>
            <w:vAlign w:val="center"/>
          </w:tcPr>
          <w:p w14:paraId="5FD64590" w14:textId="3F0835E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10.128,00</w:t>
            </w:r>
          </w:p>
        </w:tc>
      </w:tr>
      <w:tr w:rsidR="00F314EE" w:rsidRPr="001F3B3C" w14:paraId="3B756099"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E825175" w14:textId="60322E2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13</w:t>
            </w:r>
          </w:p>
        </w:tc>
        <w:tc>
          <w:tcPr>
            <w:tcW w:w="851" w:type="dxa"/>
            <w:tcBorders>
              <w:top w:val="single" w:sz="4" w:space="0" w:color="auto"/>
              <w:left w:val="single" w:sz="4" w:space="0" w:color="auto"/>
              <w:bottom w:val="single" w:sz="4" w:space="0" w:color="auto"/>
              <w:right w:val="single" w:sz="4" w:space="0" w:color="auto"/>
            </w:tcBorders>
            <w:vAlign w:val="center"/>
          </w:tcPr>
          <w:p w14:paraId="787BD004" w14:textId="31F6140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40E8137A" w14:textId="050A4C6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22400A10" w14:textId="5CAE8D47"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25704 - Gestão de Nota Fiscal Eletrônica de Serviços</w:t>
            </w:r>
          </w:p>
        </w:tc>
        <w:tc>
          <w:tcPr>
            <w:tcW w:w="993" w:type="dxa"/>
            <w:tcBorders>
              <w:top w:val="nil"/>
              <w:left w:val="single" w:sz="4" w:space="0" w:color="000000"/>
              <w:bottom w:val="single" w:sz="4" w:space="0" w:color="000000"/>
              <w:right w:val="single" w:sz="4" w:space="0" w:color="000000"/>
            </w:tcBorders>
            <w:vAlign w:val="center"/>
          </w:tcPr>
          <w:p w14:paraId="0DCEBA05" w14:textId="5E9E6B8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4EC2F9C1" w14:textId="3908363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1.004,00</w:t>
            </w:r>
          </w:p>
        </w:tc>
        <w:tc>
          <w:tcPr>
            <w:tcW w:w="1276" w:type="dxa"/>
            <w:tcBorders>
              <w:top w:val="nil"/>
              <w:left w:val="single" w:sz="4" w:space="0" w:color="000000"/>
              <w:bottom w:val="single" w:sz="4" w:space="0" w:color="000000"/>
              <w:right w:val="single" w:sz="4" w:space="0" w:color="000000"/>
            </w:tcBorders>
            <w:vAlign w:val="center"/>
          </w:tcPr>
          <w:p w14:paraId="28F433D6" w14:textId="0B155D7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12.048,00</w:t>
            </w:r>
          </w:p>
        </w:tc>
      </w:tr>
      <w:tr w:rsidR="00F314EE" w:rsidRPr="001F3B3C" w14:paraId="7656569B"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21AADCB3" w14:textId="0021274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14</w:t>
            </w:r>
          </w:p>
        </w:tc>
        <w:tc>
          <w:tcPr>
            <w:tcW w:w="851" w:type="dxa"/>
            <w:tcBorders>
              <w:top w:val="single" w:sz="4" w:space="0" w:color="auto"/>
              <w:left w:val="single" w:sz="4" w:space="0" w:color="auto"/>
              <w:bottom w:val="single" w:sz="4" w:space="0" w:color="auto"/>
              <w:right w:val="single" w:sz="4" w:space="0" w:color="auto"/>
            </w:tcBorders>
            <w:vAlign w:val="center"/>
          </w:tcPr>
          <w:p w14:paraId="32E1708E" w14:textId="486B314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DA7D3E7" w14:textId="772145C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7A78F000" w14:textId="2F6EBA28"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25705 - Gestão de Arrecadação</w:t>
            </w:r>
          </w:p>
        </w:tc>
        <w:tc>
          <w:tcPr>
            <w:tcW w:w="993" w:type="dxa"/>
            <w:tcBorders>
              <w:top w:val="nil"/>
              <w:left w:val="single" w:sz="4" w:space="0" w:color="000000"/>
              <w:bottom w:val="single" w:sz="4" w:space="0" w:color="000000"/>
              <w:right w:val="single" w:sz="4" w:space="0" w:color="000000"/>
            </w:tcBorders>
            <w:vAlign w:val="center"/>
          </w:tcPr>
          <w:p w14:paraId="0C9C1ADA" w14:textId="7E90EA3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5BBED192" w14:textId="4DAE49A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824,00</w:t>
            </w:r>
          </w:p>
        </w:tc>
        <w:tc>
          <w:tcPr>
            <w:tcW w:w="1276" w:type="dxa"/>
            <w:tcBorders>
              <w:top w:val="nil"/>
              <w:left w:val="single" w:sz="4" w:space="0" w:color="000000"/>
              <w:bottom w:val="single" w:sz="4" w:space="0" w:color="000000"/>
              <w:right w:val="single" w:sz="4" w:space="0" w:color="000000"/>
            </w:tcBorders>
            <w:vAlign w:val="center"/>
          </w:tcPr>
          <w:p w14:paraId="427AA69B" w14:textId="324CA62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9.888,00</w:t>
            </w:r>
          </w:p>
        </w:tc>
      </w:tr>
      <w:tr w:rsidR="00F314EE" w:rsidRPr="001F3B3C" w14:paraId="7BD6707B"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269E9C5D" w14:textId="12EC562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15</w:t>
            </w:r>
          </w:p>
        </w:tc>
        <w:tc>
          <w:tcPr>
            <w:tcW w:w="851" w:type="dxa"/>
            <w:tcBorders>
              <w:top w:val="single" w:sz="4" w:space="0" w:color="auto"/>
              <w:left w:val="single" w:sz="4" w:space="0" w:color="auto"/>
              <w:bottom w:val="single" w:sz="4" w:space="0" w:color="auto"/>
              <w:right w:val="single" w:sz="4" w:space="0" w:color="auto"/>
            </w:tcBorders>
            <w:vAlign w:val="center"/>
          </w:tcPr>
          <w:p w14:paraId="2DE16BBC" w14:textId="534E376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3BEEDDDE" w14:textId="527FF9D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55C26DEE" w14:textId="45E85072"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25706 - Gestão de IPTU e taxas</w:t>
            </w:r>
          </w:p>
        </w:tc>
        <w:tc>
          <w:tcPr>
            <w:tcW w:w="993" w:type="dxa"/>
            <w:tcBorders>
              <w:top w:val="nil"/>
              <w:left w:val="single" w:sz="4" w:space="0" w:color="000000"/>
              <w:bottom w:val="single" w:sz="4" w:space="0" w:color="000000"/>
              <w:right w:val="single" w:sz="4" w:space="0" w:color="000000"/>
            </w:tcBorders>
            <w:vAlign w:val="center"/>
          </w:tcPr>
          <w:p w14:paraId="1F002CF6" w14:textId="18774D8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64C9A99D" w14:textId="418FAE4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526,00</w:t>
            </w:r>
          </w:p>
        </w:tc>
        <w:tc>
          <w:tcPr>
            <w:tcW w:w="1276" w:type="dxa"/>
            <w:tcBorders>
              <w:top w:val="nil"/>
              <w:left w:val="single" w:sz="4" w:space="0" w:color="000000"/>
              <w:bottom w:val="single" w:sz="4" w:space="0" w:color="000000"/>
              <w:right w:val="single" w:sz="4" w:space="0" w:color="000000"/>
            </w:tcBorders>
            <w:vAlign w:val="center"/>
          </w:tcPr>
          <w:p w14:paraId="277CDA7B" w14:textId="401E319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6.312,00</w:t>
            </w:r>
          </w:p>
        </w:tc>
      </w:tr>
      <w:tr w:rsidR="00F314EE" w:rsidRPr="001F3B3C" w14:paraId="5CC498EA"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27971CA0" w14:textId="0FB14EE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16</w:t>
            </w:r>
          </w:p>
        </w:tc>
        <w:tc>
          <w:tcPr>
            <w:tcW w:w="851" w:type="dxa"/>
            <w:tcBorders>
              <w:top w:val="single" w:sz="4" w:space="0" w:color="auto"/>
              <w:left w:val="single" w:sz="4" w:space="0" w:color="auto"/>
              <w:bottom w:val="single" w:sz="4" w:space="0" w:color="auto"/>
              <w:right w:val="single" w:sz="4" w:space="0" w:color="auto"/>
            </w:tcBorders>
            <w:vAlign w:val="center"/>
          </w:tcPr>
          <w:p w14:paraId="6B31FD0A" w14:textId="7AAF3BC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77C55D71" w14:textId="12A1108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699EBF25" w14:textId="7C62FCED"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25707 - Gestão de ITBI e taxas</w:t>
            </w:r>
          </w:p>
        </w:tc>
        <w:tc>
          <w:tcPr>
            <w:tcW w:w="993" w:type="dxa"/>
            <w:tcBorders>
              <w:top w:val="nil"/>
              <w:left w:val="single" w:sz="4" w:space="0" w:color="000000"/>
              <w:bottom w:val="single" w:sz="4" w:space="0" w:color="000000"/>
              <w:right w:val="single" w:sz="4" w:space="0" w:color="000000"/>
            </w:tcBorders>
            <w:vAlign w:val="center"/>
          </w:tcPr>
          <w:p w14:paraId="0A17DB77" w14:textId="33E6EBF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504B22B8" w14:textId="6161262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314,00</w:t>
            </w:r>
          </w:p>
        </w:tc>
        <w:tc>
          <w:tcPr>
            <w:tcW w:w="1276" w:type="dxa"/>
            <w:tcBorders>
              <w:top w:val="nil"/>
              <w:left w:val="single" w:sz="4" w:space="0" w:color="000000"/>
              <w:bottom w:val="single" w:sz="4" w:space="0" w:color="000000"/>
              <w:right w:val="single" w:sz="4" w:space="0" w:color="000000"/>
            </w:tcBorders>
            <w:vAlign w:val="center"/>
          </w:tcPr>
          <w:p w14:paraId="6D7FD96A" w14:textId="6700834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3.768,00</w:t>
            </w:r>
          </w:p>
        </w:tc>
      </w:tr>
      <w:tr w:rsidR="00F314EE" w:rsidRPr="001F3B3C" w14:paraId="7C5E030F"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132A26B" w14:textId="202D32D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17</w:t>
            </w:r>
          </w:p>
        </w:tc>
        <w:tc>
          <w:tcPr>
            <w:tcW w:w="851" w:type="dxa"/>
            <w:tcBorders>
              <w:top w:val="single" w:sz="4" w:space="0" w:color="auto"/>
              <w:left w:val="single" w:sz="4" w:space="0" w:color="auto"/>
              <w:bottom w:val="single" w:sz="4" w:space="0" w:color="auto"/>
              <w:right w:val="single" w:sz="4" w:space="0" w:color="auto"/>
            </w:tcBorders>
            <w:vAlign w:val="center"/>
          </w:tcPr>
          <w:p w14:paraId="4E8DB30B" w14:textId="2F94722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2D1A9479" w14:textId="4803562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6FBEB9E0" w14:textId="7C8E164A"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25708 - Gestão de ISS e taxas</w:t>
            </w:r>
          </w:p>
        </w:tc>
        <w:tc>
          <w:tcPr>
            <w:tcW w:w="993" w:type="dxa"/>
            <w:tcBorders>
              <w:top w:val="nil"/>
              <w:left w:val="single" w:sz="4" w:space="0" w:color="000000"/>
              <w:bottom w:val="single" w:sz="4" w:space="0" w:color="000000"/>
              <w:right w:val="single" w:sz="4" w:space="0" w:color="000000"/>
            </w:tcBorders>
            <w:vAlign w:val="center"/>
          </w:tcPr>
          <w:p w14:paraId="02EDB101" w14:textId="3CF7697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3AC12C1" w14:textId="19B8F29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493,00</w:t>
            </w:r>
          </w:p>
        </w:tc>
        <w:tc>
          <w:tcPr>
            <w:tcW w:w="1276" w:type="dxa"/>
            <w:tcBorders>
              <w:top w:val="nil"/>
              <w:left w:val="single" w:sz="4" w:space="0" w:color="000000"/>
              <w:bottom w:val="single" w:sz="4" w:space="0" w:color="000000"/>
              <w:right w:val="single" w:sz="4" w:space="0" w:color="000000"/>
            </w:tcBorders>
            <w:vAlign w:val="center"/>
          </w:tcPr>
          <w:p w14:paraId="2B587A71" w14:textId="6740573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5.916,00</w:t>
            </w:r>
          </w:p>
        </w:tc>
      </w:tr>
      <w:tr w:rsidR="00F314EE" w:rsidRPr="001F3B3C" w14:paraId="6A5BB46A"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9C2DE66" w14:textId="010356B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18</w:t>
            </w:r>
          </w:p>
        </w:tc>
        <w:tc>
          <w:tcPr>
            <w:tcW w:w="851" w:type="dxa"/>
            <w:tcBorders>
              <w:top w:val="single" w:sz="4" w:space="0" w:color="auto"/>
              <w:left w:val="single" w:sz="4" w:space="0" w:color="auto"/>
              <w:bottom w:val="single" w:sz="4" w:space="0" w:color="auto"/>
              <w:right w:val="single" w:sz="4" w:space="0" w:color="auto"/>
            </w:tcBorders>
            <w:vAlign w:val="center"/>
          </w:tcPr>
          <w:p w14:paraId="03DAC7EC" w14:textId="6CECBCA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7B346C8B" w14:textId="430C9A2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2534F919" w14:textId="71FA215F"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25709 - Gestão de Receitas Diversas</w:t>
            </w:r>
          </w:p>
        </w:tc>
        <w:tc>
          <w:tcPr>
            <w:tcW w:w="993" w:type="dxa"/>
            <w:tcBorders>
              <w:top w:val="nil"/>
              <w:left w:val="single" w:sz="4" w:space="0" w:color="000000"/>
              <w:bottom w:val="single" w:sz="4" w:space="0" w:color="000000"/>
              <w:right w:val="single" w:sz="4" w:space="0" w:color="000000"/>
            </w:tcBorders>
            <w:vAlign w:val="center"/>
          </w:tcPr>
          <w:p w14:paraId="7C44FD6F" w14:textId="7A95513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DBB84DB" w14:textId="2A5F8FB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217,00</w:t>
            </w:r>
          </w:p>
        </w:tc>
        <w:tc>
          <w:tcPr>
            <w:tcW w:w="1276" w:type="dxa"/>
            <w:tcBorders>
              <w:top w:val="nil"/>
              <w:left w:val="single" w:sz="4" w:space="0" w:color="000000"/>
              <w:bottom w:val="single" w:sz="4" w:space="0" w:color="000000"/>
              <w:right w:val="single" w:sz="4" w:space="0" w:color="000000"/>
            </w:tcBorders>
            <w:vAlign w:val="center"/>
          </w:tcPr>
          <w:p w14:paraId="1DE4B761" w14:textId="2F18F6B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2.604,00</w:t>
            </w:r>
          </w:p>
        </w:tc>
      </w:tr>
      <w:tr w:rsidR="00F314EE" w:rsidRPr="001F3B3C" w14:paraId="72CE8816"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E1200EE" w14:textId="7822B83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19</w:t>
            </w:r>
          </w:p>
        </w:tc>
        <w:tc>
          <w:tcPr>
            <w:tcW w:w="851" w:type="dxa"/>
            <w:tcBorders>
              <w:top w:val="single" w:sz="4" w:space="0" w:color="auto"/>
              <w:left w:val="single" w:sz="4" w:space="0" w:color="auto"/>
              <w:bottom w:val="single" w:sz="4" w:space="0" w:color="auto"/>
              <w:right w:val="single" w:sz="4" w:space="0" w:color="auto"/>
            </w:tcBorders>
            <w:vAlign w:val="center"/>
          </w:tcPr>
          <w:p w14:paraId="53BA8666" w14:textId="510E351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35C2CC06" w14:textId="5582229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0D19DB46" w14:textId="23DF2988"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25710 - Gestão da Dívida Ativa</w:t>
            </w:r>
          </w:p>
        </w:tc>
        <w:tc>
          <w:tcPr>
            <w:tcW w:w="993" w:type="dxa"/>
            <w:tcBorders>
              <w:top w:val="nil"/>
              <w:left w:val="single" w:sz="4" w:space="0" w:color="000000"/>
              <w:bottom w:val="single" w:sz="4" w:space="0" w:color="000000"/>
              <w:right w:val="single" w:sz="4" w:space="0" w:color="000000"/>
            </w:tcBorders>
            <w:vAlign w:val="center"/>
          </w:tcPr>
          <w:p w14:paraId="33FDBEC8" w14:textId="4D5AAA0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88CDAE5" w14:textId="6BBD636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501,00</w:t>
            </w:r>
          </w:p>
        </w:tc>
        <w:tc>
          <w:tcPr>
            <w:tcW w:w="1276" w:type="dxa"/>
            <w:tcBorders>
              <w:top w:val="nil"/>
              <w:left w:val="single" w:sz="4" w:space="0" w:color="000000"/>
              <w:bottom w:val="single" w:sz="4" w:space="0" w:color="000000"/>
              <w:right w:val="single" w:sz="4" w:space="0" w:color="000000"/>
            </w:tcBorders>
            <w:vAlign w:val="center"/>
          </w:tcPr>
          <w:p w14:paraId="3EB64DAC" w14:textId="5B9C5F7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6.012,00</w:t>
            </w:r>
          </w:p>
        </w:tc>
      </w:tr>
      <w:tr w:rsidR="00F314EE" w:rsidRPr="001F3B3C" w14:paraId="1B821CDC"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258FDEE8" w14:textId="670315D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20</w:t>
            </w:r>
          </w:p>
        </w:tc>
        <w:tc>
          <w:tcPr>
            <w:tcW w:w="851" w:type="dxa"/>
            <w:tcBorders>
              <w:top w:val="single" w:sz="4" w:space="0" w:color="auto"/>
              <w:left w:val="single" w:sz="4" w:space="0" w:color="auto"/>
              <w:bottom w:val="single" w:sz="4" w:space="0" w:color="auto"/>
              <w:right w:val="single" w:sz="4" w:space="0" w:color="auto"/>
            </w:tcBorders>
            <w:vAlign w:val="center"/>
          </w:tcPr>
          <w:p w14:paraId="1B6723E7" w14:textId="2918DA2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5ED9228B" w14:textId="7C7671B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4B0F0F3A" w14:textId="43490F29"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25711 - Portal da Transparência</w:t>
            </w:r>
          </w:p>
        </w:tc>
        <w:tc>
          <w:tcPr>
            <w:tcW w:w="993" w:type="dxa"/>
            <w:tcBorders>
              <w:top w:val="nil"/>
              <w:left w:val="single" w:sz="4" w:space="0" w:color="000000"/>
              <w:bottom w:val="single" w:sz="4" w:space="0" w:color="000000"/>
              <w:right w:val="single" w:sz="4" w:space="0" w:color="000000"/>
            </w:tcBorders>
            <w:vAlign w:val="center"/>
          </w:tcPr>
          <w:p w14:paraId="1BC81105" w14:textId="2A3923E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6541A456" w14:textId="1906E5F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484,00</w:t>
            </w:r>
          </w:p>
        </w:tc>
        <w:tc>
          <w:tcPr>
            <w:tcW w:w="1276" w:type="dxa"/>
            <w:tcBorders>
              <w:top w:val="nil"/>
              <w:left w:val="single" w:sz="4" w:space="0" w:color="000000"/>
              <w:bottom w:val="single" w:sz="4" w:space="0" w:color="000000"/>
              <w:right w:val="single" w:sz="4" w:space="0" w:color="000000"/>
            </w:tcBorders>
            <w:vAlign w:val="center"/>
          </w:tcPr>
          <w:p w14:paraId="224A67F0" w14:textId="38B0319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5.808,00</w:t>
            </w:r>
          </w:p>
        </w:tc>
      </w:tr>
      <w:tr w:rsidR="00F314EE" w:rsidRPr="001F3B3C" w14:paraId="6EA05B90"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567D644" w14:textId="7C69AD1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21</w:t>
            </w:r>
          </w:p>
        </w:tc>
        <w:tc>
          <w:tcPr>
            <w:tcW w:w="851" w:type="dxa"/>
            <w:tcBorders>
              <w:top w:val="single" w:sz="4" w:space="0" w:color="auto"/>
              <w:left w:val="single" w:sz="4" w:space="0" w:color="auto"/>
              <w:bottom w:val="single" w:sz="4" w:space="0" w:color="auto"/>
              <w:right w:val="single" w:sz="4" w:space="0" w:color="auto"/>
            </w:tcBorders>
            <w:vAlign w:val="center"/>
          </w:tcPr>
          <w:p w14:paraId="5B93CF36" w14:textId="3976CA1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508122A8" w14:textId="66F6734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051B7149" w14:textId="64D7800B"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25712 - Portal de Autoatendimento</w:t>
            </w:r>
          </w:p>
        </w:tc>
        <w:tc>
          <w:tcPr>
            <w:tcW w:w="993" w:type="dxa"/>
            <w:tcBorders>
              <w:top w:val="nil"/>
              <w:left w:val="single" w:sz="4" w:space="0" w:color="000000"/>
              <w:bottom w:val="single" w:sz="4" w:space="0" w:color="000000"/>
              <w:right w:val="single" w:sz="4" w:space="0" w:color="000000"/>
            </w:tcBorders>
            <w:vAlign w:val="center"/>
          </w:tcPr>
          <w:p w14:paraId="08D5A05D" w14:textId="6D236DE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0675D506" w14:textId="5A6BE61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466,00</w:t>
            </w:r>
          </w:p>
        </w:tc>
        <w:tc>
          <w:tcPr>
            <w:tcW w:w="1276" w:type="dxa"/>
            <w:tcBorders>
              <w:top w:val="nil"/>
              <w:left w:val="single" w:sz="4" w:space="0" w:color="000000"/>
              <w:bottom w:val="single" w:sz="4" w:space="0" w:color="000000"/>
              <w:right w:val="single" w:sz="4" w:space="0" w:color="000000"/>
            </w:tcBorders>
            <w:vAlign w:val="center"/>
          </w:tcPr>
          <w:p w14:paraId="7179F45C" w14:textId="7866F7F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5.592,00</w:t>
            </w:r>
          </w:p>
        </w:tc>
      </w:tr>
      <w:tr w:rsidR="00F314EE" w:rsidRPr="001F3B3C" w14:paraId="44835118"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916ACC2" w14:textId="7D2289A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22</w:t>
            </w:r>
          </w:p>
        </w:tc>
        <w:tc>
          <w:tcPr>
            <w:tcW w:w="851" w:type="dxa"/>
            <w:tcBorders>
              <w:top w:val="single" w:sz="4" w:space="0" w:color="auto"/>
              <w:left w:val="single" w:sz="4" w:space="0" w:color="auto"/>
              <w:bottom w:val="single" w:sz="4" w:space="0" w:color="auto"/>
              <w:right w:val="single" w:sz="4" w:space="0" w:color="auto"/>
            </w:tcBorders>
            <w:vAlign w:val="center"/>
          </w:tcPr>
          <w:p w14:paraId="05EE7761" w14:textId="1D34853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2866831B" w14:textId="17B0F19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7FC0657E" w14:textId="3A581245"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25713 - Portal Institucional</w:t>
            </w:r>
          </w:p>
        </w:tc>
        <w:tc>
          <w:tcPr>
            <w:tcW w:w="993" w:type="dxa"/>
            <w:tcBorders>
              <w:top w:val="nil"/>
              <w:left w:val="single" w:sz="4" w:space="0" w:color="000000"/>
              <w:bottom w:val="single" w:sz="4" w:space="0" w:color="000000"/>
              <w:right w:val="single" w:sz="4" w:space="0" w:color="000000"/>
            </w:tcBorders>
            <w:vAlign w:val="center"/>
          </w:tcPr>
          <w:p w14:paraId="130285F1" w14:textId="033CCD2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62D92911" w14:textId="2142AE7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380,00</w:t>
            </w:r>
          </w:p>
        </w:tc>
        <w:tc>
          <w:tcPr>
            <w:tcW w:w="1276" w:type="dxa"/>
            <w:tcBorders>
              <w:top w:val="nil"/>
              <w:left w:val="single" w:sz="4" w:space="0" w:color="000000"/>
              <w:bottom w:val="single" w:sz="4" w:space="0" w:color="000000"/>
              <w:right w:val="single" w:sz="4" w:space="0" w:color="000000"/>
            </w:tcBorders>
            <w:vAlign w:val="center"/>
          </w:tcPr>
          <w:p w14:paraId="40096C0F" w14:textId="162CFEC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4.560,00</w:t>
            </w:r>
          </w:p>
        </w:tc>
      </w:tr>
      <w:tr w:rsidR="00F314EE" w:rsidRPr="001F3B3C" w14:paraId="6B93911E"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51D72A78" w14:textId="3108736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23</w:t>
            </w:r>
          </w:p>
        </w:tc>
        <w:tc>
          <w:tcPr>
            <w:tcW w:w="851" w:type="dxa"/>
            <w:tcBorders>
              <w:top w:val="single" w:sz="4" w:space="0" w:color="auto"/>
              <w:left w:val="single" w:sz="4" w:space="0" w:color="auto"/>
              <w:bottom w:val="single" w:sz="4" w:space="0" w:color="auto"/>
              <w:right w:val="single" w:sz="4" w:space="0" w:color="auto"/>
            </w:tcBorders>
            <w:vAlign w:val="center"/>
          </w:tcPr>
          <w:p w14:paraId="46851EDA" w14:textId="02E852A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7BFD6231" w14:textId="7A31DBD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42ACD934" w14:textId="5FC1A699"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25714 - Protocolo e Processo Digital</w:t>
            </w:r>
          </w:p>
        </w:tc>
        <w:tc>
          <w:tcPr>
            <w:tcW w:w="993" w:type="dxa"/>
            <w:tcBorders>
              <w:top w:val="nil"/>
              <w:left w:val="single" w:sz="4" w:space="0" w:color="000000"/>
              <w:bottom w:val="single" w:sz="4" w:space="0" w:color="000000"/>
              <w:right w:val="single" w:sz="4" w:space="0" w:color="000000"/>
            </w:tcBorders>
            <w:vAlign w:val="center"/>
          </w:tcPr>
          <w:p w14:paraId="7C156CD7" w14:textId="4E962F1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5CFD62D9" w14:textId="5737CEF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601,00</w:t>
            </w:r>
          </w:p>
        </w:tc>
        <w:tc>
          <w:tcPr>
            <w:tcW w:w="1276" w:type="dxa"/>
            <w:tcBorders>
              <w:top w:val="nil"/>
              <w:left w:val="single" w:sz="4" w:space="0" w:color="000000"/>
              <w:bottom w:val="single" w:sz="4" w:space="0" w:color="000000"/>
              <w:right w:val="single" w:sz="4" w:space="0" w:color="000000"/>
            </w:tcBorders>
            <w:vAlign w:val="center"/>
          </w:tcPr>
          <w:p w14:paraId="7FC60AA6" w14:textId="130AF6E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7.212,00</w:t>
            </w:r>
          </w:p>
        </w:tc>
      </w:tr>
      <w:tr w:rsidR="00F314EE" w:rsidRPr="001F3B3C" w14:paraId="0959F73F"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7C2DDD5" w14:textId="2C405A9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24</w:t>
            </w:r>
          </w:p>
        </w:tc>
        <w:tc>
          <w:tcPr>
            <w:tcW w:w="851" w:type="dxa"/>
            <w:tcBorders>
              <w:top w:val="single" w:sz="4" w:space="0" w:color="auto"/>
              <w:left w:val="single" w:sz="4" w:space="0" w:color="auto"/>
              <w:bottom w:val="single" w:sz="4" w:space="0" w:color="auto"/>
              <w:right w:val="single" w:sz="4" w:space="0" w:color="auto"/>
            </w:tcBorders>
            <w:vAlign w:val="center"/>
          </w:tcPr>
          <w:p w14:paraId="39C532DC" w14:textId="25B85E5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5D3CECC6" w14:textId="65CABB3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UN</w:t>
            </w:r>
          </w:p>
        </w:tc>
        <w:tc>
          <w:tcPr>
            <w:tcW w:w="3685" w:type="dxa"/>
            <w:tcBorders>
              <w:top w:val="nil"/>
              <w:left w:val="single" w:sz="4" w:space="0" w:color="auto"/>
              <w:bottom w:val="single" w:sz="4" w:space="0" w:color="auto"/>
              <w:right w:val="single" w:sz="4" w:space="0" w:color="auto"/>
            </w:tcBorders>
            <w:vAlign w:val="center"/>
          </w:tcPr>
          <w:p w14:paraId="05545361" w14:textId="23212B01"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25715 - Aplicativo Mobile</w:t>
            </w:r>
          </w:p>
        </w:tc>
        <w:tc>
          <w:tcPr>
            <w:tcW w:w="993" w:type="dxa"/>
            <w:tcBorders>
              <w:top w:val="nil"/>
              <w:left w:val="single" w:sz="4" w:space="0" w:color="000000"/>
              <w:bottom w:val="single" w:sz="4" w:space="0" w:color="000000"/>
              <w:right w:val="single" w:sz="4" w:space="0" w:color="000000"/>
            </w:tcBorders>
            <w:vAlign w:val="center"/>
          </w:tcPr>
          <w:p w14:paraId="0F0F75DA" w14:textId="7299B03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5F28D5DB" w14:textId="26AEBF5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439,00</w:t>
            </w:r>
          </w:p>
        </w:tc>
        <w:tc>
          <w:tcPr>
            <w:tcW w:w="1276" w:type="dxa"/>
            <w:tcBorders>
              <w:top w:val="nil"/>
              <w:left w:val="single" w:sz="4" w:space="0" w:color="000000"/>
              <w:bottom w:val="single" w:sz="4" w:space="0" w:color="000000"/>
              <w:right w:val="single" w:sz="4" w:space="0" w:color="000000"/>
            </w:tcBorders>
            <w:vAlign w:val="center"/>
          </w:tcPr>
          <w:p w14:paraId="3CA10C19" w14:textId="18EFCBD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5.268,00</w:t>
            </w:r>
          </w:p>
        </w:tc>
      </w:tr>
      <w:tr w:rsidR="00F314EE" w:rsidRPr="001F3B3C" w14:paraId="2632A7DA"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894A207" w14:textId="3BE0055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27</w:t>
            </w:r>
          </w:p>
        </w:tc>
        <w:tc>
          <w:tcPr>
            <w:tcW w:w="851" w:type="dxa"/>
            <w:tcBorders>
              <w:top w:val="single" w:sz="4" w:space="0" w:color="auto"/>
              <w:left w:val="single" w:sz="4" w:space="0" w:color="auto"/>
              <w:bottom w:val="single" w:sz="4" w:space="0" w:color="auto"/>
              <w:right w:val="single" w:sz="4" w:space="0" w:color="auto"/>
            </w:tcBorders>
            <w:vAlign w:val="center"/>
          </w:tcPr>
          <w:p w14:paraId="3918BB83" w14:textId="2D07D88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4DE69AF" w14:textId="2D7D022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638910ED" w14:textId="4A7B7CA9"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25718 - Fiscalização de contratos</w:t>
            </w:r>
          </w:p>
        </w:tc>
        <w:tc>
          <w:tcPr>
            <w:tcW w:w="993" w:type="dxa"/>
            <w:tcBorders>
              <w:top w:val="nil"/>
              <w:left w:val="single" w:sz="4" w:space="0" w:color="000000"/>
              <w:bottom w:val="single" w:sz="4" w:space="0" w:color="000000"/>
              <w:right w:val="single" w:sz="4" w:space="0" w:color="000000"/>
            </w:tcBorders>
            <w:vAlign w:val="center"/>
          </w:tcPr>
          <w:p w14:paraId="1C5B3056" w14:textId="0D093E0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15A1DB8" w14:textId="426AEEE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569,00</w:t>
            </w:r>
          </w:p>
        </w:tc>
        <w:tc>
          <w:tcPr>
            <w:tcW w:w="1276" w:type="dxa"/>
            <w:tcBorders>
              <w:top w:val="nil"/>
              <w:left w:val="single" w:sz="4" w:space="0" w:color="000000"/>
              <w:bottom w:val="single" w:sz="4" w:space="0" w:color="000000"/>
              <w:right w:val="single" w:sz="4" w:space="0" w:color="000000"/>
            </w:tcBorders>
            <w:vAlign w:val="center"/>
          </w:tcPr>
          <w:p w14:paraId="29330AD0" w14:textId="1B5B4BC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6.828,00</w:t>
            </w:r>
          </w:p>
        </w:tc>
      </w:tr>
      <w:tr w:rsidR="00F314EE" w:rsidRPr="001F3B3C" w14:paraId="10AFC367"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1786342D" w14:textId="1C3A5E3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28</w:t>
            </w:r>
          </w:p>
        </w:tc>
        <w:tc>
          <w:tcPr>
            <w:tcW w:w="851" w:type="dxa"/>
            <w:tcBorders>
              <w:top w:val="single" w:sz="4" w:space="0" w:color="auto"/>
              <w:left w:val="single" w:sz="4" w:space="0" w:color="auto"/>
              <w:bottom w:val="single" w:sz="4" w:space="0" w:color="auto"/>
              <w:right w:val="single" w:sz="4" w:space="0" w:color="auto"/>
            </w:tcBorders>
            <w:vAlign w:val="center"/>
          </w:tcPr>
          <w:p w14:paraId="128C69FB" w14:textId="210A378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2FCA8E89" w14:textId="2FC93FF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08CAFB22" w14:textId="7E6A3B2E"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25719 - Construção Civil</w:t>
            </w:r>
          </w:p>
        </w:tc>
        <w:tc>
          <w:tcPr>
            <w:tcW w:w="993" w:type="dxa"/>
            <w:tcBorders>
              <w:top w:val="nil"/>
              <w:left w:val="single" w:sz="4" w:space="0" w:color="000000"/>
              <w:bottom w:val="single" w:sz="4" w:space="0" w:color="000000"/>
              <w:right w:val="single" w:sz="4" w:space="0" w:color="000000"/>
            </w:tcBorders>
            <w:vAlign w:val="center"/>
          </w:tcPr>
          <w:p w14:paraId="6E110743" w14:textId="369DD16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1E509339" w14:textId="187654C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336,00</w:t>
            </w:r>
          </w:p>
        </w:tc>
        <w:tc>
          <w:tcPr>
            <w:tcW w:w="1276" w:type="dxa"/>
            <w:tcBorders>
              <w:top w:val="nil"/>
              <w:left w:val="single" w:sz="4" w:space="0" w:color="000000"/>
              <w:bottom w:val="single" w:sz="4" w:space="0" w:color="000000"/>
              <w:right w:val="single" w:sz="4" w:space="0" w:color="000000"/>
            </w:tcBorders>
            <w:vAlign w:val="center"/>
          </w:tcPr>
          <w:p w14:paraId="142CAB2E" w14:textId="0E9E2C9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4.032,00</w:t>
            </w:r>
          </w:p>
        </w:tc>
      </w:tr>
      <w:tr w:rsidR="00F314EE" w:rsidRPr="001F3B3C" w14:paraId="3A2FECBA"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59F7BC49" w14:textId="063DE60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29</w:t>
            </w:r>
          </w:p>
        </w:tc>
        <w:tc>
          <w:tcPr>
            <w:tcW w:w="851" w:type="dxa"/>
            <w:tcBorders>
              <w:top w:val="single" w:sz="4" w:space="0" w:color="auto"/>
              <w:left w:val="single" w:sz="4" w:space="0" w:color="auto"/>
              <w:bottom w:val="single" w:sz="4" w:space="0" w:color="auto"/>
              <w:right w:val="single" w:sz="4" w:space="0" w:color="auto"/>
            </w:tcBorders>
            <w:vAlign w:val="center"/>
          </w:tcPr>
          <w:p w14:paraId="0FFF1144" w14:textId="20017F1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474621E3" w14:textId="56A84C8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688EE68A" w14:textId="4C6D411B"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25720 - Fiscalização Fazendária</w:t>
            </w:r>
          </w:p>
        </w:tc>
        <w:tc>
          <w:tcPr>
            <w:tcW w:w="993" w:type="dxa"/>
            <w:tcBorders>
              <w:top w:val="nil"/>
              <w:left w:val="single" w:sz="4" w:space="0" w:color="000000"/>
              <w:bottom w:val="single" w:sz="4" w:space="0" w:color="000000"/>
              <w:right w:val="single" w:sz="4" w:space="0" w:color="000000"/>
            </w:tcBorders>
            <w:vAlign w:val="center"/>
          </w:tcPr>
          <w:p w14:paraId="4D2F3D9C" w14:textId="5F768EF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85B5EB8" w14:textId="65211A0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667,00</w:t>
            </w:r>
          </w:p>
        </w:tc>
        <w:tc>
          <w:tcPr>
            <w:tcW w:w="1276" w:type="dxa"/>
            <w:tcBorders>
              <w:top w:val="nil"/>
              <w:left w:val="single" w:sz="4" w:space="0" w:color="000000"/>
              <w:bottom w:val="single" w:sz="4" w:space="0" w:color="000000"/>
              <w:right w:val="single" w:sz="4" w:space="0" w:color="000000"/>
            </w:tcBorders>
            <w:vAlign w:val="center"/>
          </w:tcPr>
          <w:p w14:paraId="544D728A" w14:textId="41EF9C5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8.004,00</w:t>
            </w:r>
          </w:p>
        </w:tc>
      </w:tr>
      <w:tr w:rsidR="00F314EE" w:rsidRPr="001F3B3C" w14:paraId="3383543A"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D21446C" w14:textId="0FAEB0A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30</w:t>
            </w:r>
          </w:p>
        </w:tc>
        <w:tc>
          <w:tcPr>
            <w:tcW w:w="851" w:type="dxa"/>
            <w:tcBorders>
              <w:top w:val="single" w:sz="4" w:space="0" w:color="auto"/>
              <w:left w:val="single" w:sz="4" w:space="0" w:color="auto"/>
              <w:bottom w:val="single" w:sz="4" w:space="0" w:color="auto"/>
              <w:right w:val="single" w:sz="4" w:space="0" w:color="auto"/>
            </w:tcBorders>
            <w:vAlign w:val="center"/>
          </w:tcPr>
          <w:p w14:paraId="104AB00A" w14:textId="7474E2D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1C502A14" w14:textId="118D012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4A6B0ED1" w14:textId="16678A25"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25733 - Planejamento e orçamento - FMS</w:t>
            </w:r>
          </w:p>
        </w:tc>
        <w:tc>
          <w:tcPr>
            <w:tcW w:w="993" w:type="dxa"/>
            <w:tcBorders>
              <w:top w:val="nil"/>
              <w:left w:val="single" w:sz="4" w:space="0" w:color="000000"/>
              <w:bottom w:val="single" w:sz="4" w:space="0" w:color="000000"/>
              <w:right w:val="single" w:sz="4" w:space="0" w:color="000000"/>
            </w:tcBorders>
            <w:vAlign w:val="center"/>
          </w:tcPr>
          <w:p w14:paraId="082441B2" w14:textId="6256946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1F8EE00" w14:textId="204C7DE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187,00</w:t>
            </w:r>
          </w:p>
        </w:tc>
        <w:tc>
          <w:tcPr>
            <w:tcW w:w="1276" w:type="dxa"/>
            <w:tcBorders>
              <w:top w:val="nil"/>
              <w:left w:val="single" w:sz="4" w:space="0" w:color="000000"/>
              <w:bottom w:val="single" w:sz="4" w:space="0" w:color="000000"/>
              <w:right w:val="single" w:sz="4" w:space="0" w:color="000000"/>
            </w:tcBorders>
            <w:vAlign w:val="center"/>
          </w:tcPr>
          <w:p w14:paraId="75CF79DF" w14:textId="3186124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2.244,00</w:t>
            </w:r>
          </w:p>
        </w:tc>
      </w:tr>
      <w:tr w:rsidR="00F314EE" w:rsidRPr="001F3B3C" w14:paraId="003F4494"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B41B7C7" w14:textId="3BBABD4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31</w:t>
            </w:r>
          </w:p>
        </w:tc>
        <w:tc>
          <w:tcPr>
            <w:tcW w:w="851" w:type="dxa"/>
            <w:tcBorders>
              <w:top w:val="single" w:sz="4" w:space="0" w:color="auto"/>
              <w:left w:val="single" w:sz="4" w:space="0" w:color="auto"/>
              <w:bottom w:val="single" w:sz="4" w:space="0" w:color="auto"/>
              <w:right w:val="single" w:sz="4" w:space="0" w:color="auto"/>
            </w:tcBorders>
            <w:vAlign w:val="center"/>
          </w:tcPr>
          <w:p w14:paraId="533449BF" w14:textId="432FB51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17FE195A" w14:textId="6971354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0A1F59EE" w14:textId="1D2B5F0C"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25734 - Gestão contábil e financeira- FMS</w:t>
            </w:r>
          </w:p>
        </w:tc>
        <w:tc>
          <w:tcPr>
            <w:tcW w:w="993" w:type="dxa"/>
            <w:tcBorders>
              <w:top w:val="nil"/>
              <w:left w:val="single" w:sz="4" w:space="0" w:color="000000"/>
              <w:bottom w:val="single" w:sz="4" w:space="0" w:color="000000"/>
              <w:right w:val="single" w:sz="4" w:space="0" w:color="000000"/>
            </w:tcBorders>
            <w:vAlign w:val="center"/>
          </w:tcPr>
          <w:p w14:paraId="6FC9B6D5" w14:textId="2E893AD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877EC23" w14:textId="7F77289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388,00</w:t>
            </w:r>
          </w:p>
        </w:tc>
        <w:tc>
          <w:tcPr>
            <w:tcW w:w="1276" w:type="dxa"/>
            <w:tcBorders>
              <w:top w:val="nil"/>
              <w:left w:val="single" w:sz="4" w:space="0" w:color="000000"/>
              <w:bottom w:val="single" w:sz="4" w:space="0" w:color="000000"/>
              <w:right w:val="single" w:sz="4" w:space="0" w:color="000000"/>
            </w:tcBorders>
            <w:vAlign w:val="center"/>
          </w:tcPr>
          <w:p w14:paraId="1BAABDC7" w14:textId="195C448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4.656,00</w:t>
            </w:r>
          </w:p>
        </w:tc>
      </w:tr>
      <w:tr w:rsidR="00F314EE" w:rsidRPr="001F3B3C" w14:paraId="68D5B72E"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7242115" w14:textId="05FCD7E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32</w:t>
            </w:r>
          </w:p>
        </w:tc>
        <w:tc>
          <w:tcPr>
            <w:tcW w:w="851" w:type="dxa"/>
            <w:tcBorders>
              <w:top w:val="single" w:sz="4" w:space="0" w:color="auto"/>
              <w:left w:val="single" w:sz="4" w:space="0" w:color="auto"/>
              <w:bottom w:val="single" w:sz="4" w:space="0" w:color="auto"/>
              <w:right w:val="single" w:sz="4" w:space="0" w:color="auto"/>
            </w:tcBorders>
            <w:vAlign w:val="center"/>
          </w:tcPr>
          <w:p w14:paraId="0015FD85" w14:textId="184207F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66AB9774" w14:textId="3715493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5FDE2990" w14:textId="23EA0C47"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25735 - Gestão de compras, licitações e contratos- FMS</w:t>
            </w:r>
          </w:p>
        </w:tc>
        <w:tc>
          <w:tcPr>
            <w:tcW w:w="993" w:type="dxa"/>
            <w:tcBorders>
              <w:top w:val="nil"/>
              <w:left w:val="single" w:sz="4" w:space="0" w:color="000000"/>
              <w:bottom w:val="single" w:sz="4" w:space="0" w:color="000000"/>
              <w:right w:val="single" w:sz="4" w:space="0" w:color="000000"/>
            </w:tcBorders>
            <w:vAlign w:val="center"/>
          </w:tcPr>
          <w:p w14:paraId="68ED5A6B" w14:textId="61A3461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4B2A44B" w14:textId="03BDC0A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283,00</w:t>
            </w:r>
          </w:p>
        </w:tc>
        <w:tc>
          <w:tcPr>
            <w:tcW w:w="1276" w:type="dxa"/>
            <w:tcBorders>
              <w:top w:val="nil"/>
              <w:left w:val="single" w:sz="4" w:space="0" w:color="000000"/>
              <w:bottom w:val="single" w:sz="4" w:space="0" w:color="000000"/>
              <w:right w:val="single" w:sz="4" w:space="0" w:color="000000"/>
            </w:tcBorders>
            <w:vAlign w:val="center"/>
          </w:tcPr>
          <w:p w14:paraId="0455C0E5" w14:textId="2194260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3.396,00</w:t>
            </w:r>
          </w:p>
        </w:tc>
      </w:tr>
      <w:tr w:rsidR="00F314EE" w:rsidRPr="001F3B3C" w14:paraId="5817AE52"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3B775429" w14:textId="4FF3F48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33</w:t>
            </w:r>
          </w:p>
        </w:tc>
        <w:tc>
          <w:tcPr>
            <w:tcW w:w="851" w:type="dxa"/>
            <w:tcBorders>
              <w:top w:val="single" w:sz="4" w:space="0" w:color="auto"/>
              <w:left w:val="single" w:sz="4" w:space="0" w:color="auto"/>
              <w:bottom w:val="single" w:sz="4" w:space="0" w:color="auto"/>
              <w:right w:val="single" w:sz="4" w:space="0" w:color="auto"/>
            </w:tcBorders>
            <w:vAlign w:val="center"/>
          </w:tcPr>
          <w:p w14:paraId="6BE487C0" w14:textId="38398BA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3938CF4E" w14:textId="46A6C92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5375B53B" w14:textId="64E5CD1E"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25736 - Portal da transparência- FMS</w:t>
            </w:r>
          </w:p>
        </w:tc>
        <w:tc>
          <w:tcPr>
            <w:tcW w:w="993" w:type="dxa"/>
            <w:tcBorders>
              <w:top w:val="nil"/>
              <w:left w:val="single" w:sz="4" w:space="0" w:color="000000"/>
              <w:bottom w:val="single" w:sz="4" w:space="0" w:color="000000"/>
              <w:right w:val="single" w:sz="4" w:space="0" w:color="000000"/>
            </w:tcBorders>
            <w:vAlign w:val="center"/>
          </w:tcPr>
          <w:p w14:paraId="65B686BA" w14:textId="4FC5919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65B75CC" w14:textId="4B82A05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214,00</w:t>
            </w:r>
          </w:p>
        </w:tc>
        <w:tc>
          <w:tcPr>
            <w:tcW w:w="1276" w:type="dxa"/>
            <w:tcBorders>
              <w:top w:val="nil"/>
              <w:left w:val="single" w:sz="4" w:space="0" w:color="000000"/>
              <w:bottom w:val="single" w:sz="4" w:space="0" w:color="000000"/>
              <w:right w:val="single" w:sz="4" w:space="0" w:color="000000"/>
            </w:tcBorders>
            <w:vAlign w:val="center"/>
          </w:tcPr>
          <w:p w14:paraId="1DC2DFFD" w14:textId="6D4E41B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2.568,00</w:t>
            </w:r>
          </w:p>
        </w:tc>
      </w:tr>
      <w:tr w:rsidR="00F314EE" w:rsidRPr="001F3B3C" w14:paraId="31ABFD9A"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28A8DA7" w14:textId="5CF9256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34</w:t>
            </w:r>
          </w:p>
        </w:tc>
        <w:tc>
          <w:tcPr>
            <w:tcW w:w="851" w:type="dxa"/>
            <w:tcBorders>
              <w:top w:val="single" w:sz="4" w:space="0" w:color="auto"/>
              <w:left w:val="single" w:sz="4" w:space="0" w:color="auto"/>
              <w:bottom w:val="single" w:sz="4" w:space="0" w:color="auto"/>
              <w:right w:val="single" w:sz="4" w:space="0" w:color="auto"/>
            </w:tcBorders>
            <w:vAlign w:val="center"/>
          </w:tcPr>
          <w:p w14:paraId="786930F5" w14:textId="12AFE44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7688196B" w14:textId="0780A96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5E4405CC" w14:textId="5EFAE31F"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25737 - Planejamento e orçamento- CÂMARA</w:t>
            </w:r>
          </w:p>
        </w:tc>
        <w:tc>
          <w:tcPr>
            <w:tcW w:w="993" w:type="dxa"/>
            <w:tcBorders>
              <w:top w:val="nil"/>
              <w:left w:val="single" w:sz="4" w:space="0" w:color="000000"/>
              <w:bottom w:val="single" w:sz="4" w:space="0" w:color="000000"/>
              <w:right w:val="single" w:sz="4" w:space="0" w:color="000000"/>
            </w:tcBorders>
            <w:vAlign w:val="center"/>
          </w:tcPr>
          <w:p w14:paraId="729F3A8C" w14:textId="69700E0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61960C16" w14:textId="6E3BB29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235,00</w:t>
            </w:r>
          </w:p>
        </w:tc>
        <w:tc>
          <w:tcPr>
            <w:tcW w:w="1276" w:type="dxa"/>
            <w:tcBorders>
              <w:top w:val="nil"/>
              <w:left w:val="single" w:sz="4" w:space="0" w:color="000000"/>
              <w:bottom w:val="single" w:sz="4" w:space="0" w:color="000000"/>
              <w:right w:val="single" w:sz="4" w:space="0" w:color="000000"/>
            </w:tcBorders>
            <w:vAlign w:val="center"/>
          </w:tcPr>
          <w:p w14:paraId="545A9251" w14:textId="0340269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2.820,00</w:t>
            </w:r>
          </w:p>
        </w:tc>
      </w:tr>
      <w:tr w:rsidR="00F314EE" w:rsidRPr="001F3B3C" w14:paraId="2B25B7CF"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5A31601F" w14:textId="5D1BCC8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35</w:t>
            </w:r>
          </w:p>
        </w:tc>
        <w:tc>
          <w:tcPr>
            <w:tcW w:w="851" w:type="dxa"/>
            <w:tcBorders>
              <w:top w:val="single" w:sz="4" w:space="0" w:color="auto"/>
              <w:left w:val="single" w:sz="4" w:space="0" w:color="auto"/>
              <w:bottom w:val="single" w:sz="4" w:space="0" w:color="auto"/>
              <w:right w:val="single" w:sz="4" w:space="0" w:color="auto"/>
            </w:tcBorders>
            <w:vAlign w:val="center"/>
          </w:tcPr>
          <w:p w14:paraId="33416206" w14:textId="00D56AB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6E5A5512" w14:textId="6DEF970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1A7E8C07" w14:textId="59E7F354"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25738 - Gestão contábil e financeira- CÂMARA</w:t>
            </w:r>
          </w:p>
        </w:tc>
        <w:tc>
          <w:tcPr>
            <w:tcW w:w="993" w:type="dxa"/>
            <w:tcBorders>
              <w:top w:val="nil"/>
              <w:left w:val="single" w:sz="4" w:space="0" w:color="000000"/>
              <w:bottom w:val="single" w:sz="4" w:space="0" w:color="000000"/>
              <w:right w:val="single" w:sz="4" w:space="0" w:color="000000"/>
            </w:tcBorders>
            <w:vAlign w:val="center"/>
          </w:tcPr>
          <w:p w14:paraId="03CE9F05" w14:textId="0AD6DBC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8B73851" w14:textId="4F15954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554,00</w:t>
            </w:r>
          </w:p>
        </w:tc>
        <w:tc>
          <w:tcPr>
            <w:tcW w:w="1276" w:type="dxa"/>
            <w:tcBorders>
              <w:top w:val="nil"/>
              <w:left w:val="single" w:sz="4" w:space="0" w:color="000000"/>
              <w:bottom w:val="single" w:sz="4" w:space="0" w:color="000000"/>
              <w:right w:val="single" w:sz="4" w:space="0" w:color="000000"/>
            </w:tcBorders>
            <w:vAlign w:val="center"/>
          </w:tcPr>
          <w:p w14:paraId="17F8496E" w14:textId="0A0C622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6.648,00</w:t>
            </w:r>
          </w:p>
        </w:tc>
      </w:tr>
      <w:tr w:rsidR="00F314EE" w:rsidRPr="001F3B3C" w14:paraId="48498330"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702D769B" w14:textId="0E81820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36</w:t>
            </w:r>
          </w:p>
        </w:tc>
        <w:tc>
          <w:tcPr>
            <w:tcW w:w="851" w:type="dxa"/>
            <w:tcBorders>
              <w:top w:val="single" w:sz="4" w:space="0" w:color="auto"/>
              <w:left w:val="single" w:sz="4" w:space="0" w:color="auto"/>
              <w:bottom w:val="single" w:sz="4" w:space="0" w:color="auto"/>
              <w:right w:val="single" w:sz="4" w:space="0" w:color="auto"/>
            </w:tcBorders>
            <w:vAlign w:val="center"/>
          </w:tcPr>
          <w:p w14:paraId="1B2C0927" w14:textId="166C7A3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0367E5ED" w14:textId="1B81D3B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43EC76E3" w14:textId="326EB9E7"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25739 - Folha de pagamento- CÂMARA</w:t>
            </w:r>
          </w:p>
        </w:tc>
        <w:tc>
          <w:tcPr>
            <w:tcW w:w="993" w:type="dxa"/>
            <w:tcBorders>
              <w:top w:val="nil"/>
              <w:left w:val="single" w:sz="4" w:space="0" w:color="000000"/>
              <w:bottom w:val="single" w:sz="4" w:space="0" w:color="000000"/>
              <w:right w:val="single" w:sz="4" w:space="0" w:color="000000"/>
            </w:tcBorders>
            <w:vAlign w:val="center"/>
          </w:tcPr>
          <w:p w14:paraId="6199A85F" w14:textId="6FBAA58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5EDD3068" w14:textId="181EDDE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485,00</w:t>
            </w:r>
          </w:p>
        </w:tc>
        <w:tc>
          <w:tcPr>
            <w:tcW w:w="1276" w:type="dxa"/>
            <w:tcBorders>
              <w:top w:val="nil"/>
              <w:left w:val="single" w:sz="4" w:space="0" w:color="000000"/>
              <w:bottom w:val="single" w:sz="4" w:space="0" w:color="000000"/>
              <w:right w:val="single" w:sz="4" w:space="0" w:color="000000"/>
            </w:tcBorders>
            <w:vAlign w:val="center"/>
          </w:tcPr>
          <w:p w14:paraId="6696F533" w14:textId="73335E9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5.820,00</w:t>
            </w:r>
          </w:p>
        </w:tc>
      </w:tr>
      <w:tr w:rsidR="00F314EE" w:rsidRPr="001F3B3C" w14:paraId="637BF0A1"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87AA4A4" w14:textId="19650D9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37</w:t>
            </w:r>
          </w:p>
        </w:tc>
        <w:tc>
          <w:tcPr>
            <w:tcW w:w="851" w:type="dxa"/>
            <w:tcBorders>
              <w:top w:val="single" w:sz="4" w:space="0" w:color="auto"/>
              <w:left w:val="single" w:sz="4" w:space="0" w:color="auto"/>
              <w:bottom w:val="single" w:sz="4" w:space="0" w:color="auto"/>
              <w:right w:val="single" w:sz="4" w:space="0" w:color="auto"/>
            </w:tcBorders>
            <w:vAlign w:val="center"/>
          </w:tcPr>
          <w:p w14:paraId="240B0D2F" w14:textId="5A98D07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57058EB4" w14:textId="5EA4DE9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0B4065F0" w14:textId="5CDEAB55"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25740 - Gestão de compras, licitações e contratos- CÂMARA</w:t>
            </w:r>
          </w:p>
        </w:tc>
        <w:tc>
          <w:tcPr>
            <w:tcW w:w="993" w:type="dxa"/>
            <w:tcBorders>
              <w:top w:val="nil"/>
              <w:left w:val="single" w:sz="4" w:space="0" w:color="000000"/>
              <w:bottom w:val="single" w:sz="4" w:space="0" w:color="000000"/>
              <w:right w:val="single" w:sz="4" w:space="0" w:color="000000"/>
            </w:tcBorders>
            <w:vAlign w:val="center"/>
          </w:tcPr>
          <w:p w14:paraId="409353CC" w14:textId="666D216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6F028802" w14:textId="14C10D9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331,00</w:t>
            </w:r>
          </w:p>
        </w:tc>
        <w:tc>
          <w:tcPr>
            <w:tcW w:w="1276" w:type="dxa"/>
            <w:tcBorders>
              <w:top w:val="nil"/>
              <w:left w:val="single" w:sz="4" w:space="0" w:color="000000"/>
              <w:bottom w:val="single" w:sz="4" w:space="0" w:color="000000"/>
              <w:right w:val="single" w:sz="4" w:space="0" w:color="000000"/>
            </w:tcBorders>
            <w:vAlign w:val="center"/>
          </w:tcPr>
          <w:p w14:paraId="4F2898D5" w14:textId="4D32426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3.972,00</w:t>
            </w:r>
          </w:p>
        </w:tc>
      </w:tr>
      <w:tr w:rsidR="00F314EE" w:rsidRPr="001F3B3C" w14:paraId="34BD0AB4"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00200EC0" w14:textId="54C85B8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38</w:t>
            </w:r>
          </w:p>
        </w:tc>
        <w:tc>
          <w:tcPr>
            <w:tcW w:w="851" w:type="dxa"/>
            <w:tcBorders>
              <w:top w:val="single" w:sz="4" w:space="0" w:color="auto"/>
              <w:left w:val="single" w:sz="4" w:space="0" w:color="auto"/>
              <w:bottom w:val="single" w:sz="4" w:space="0" w:color="auto"/>
              <w:right w:val="single" w:sz="4" w:space="0" w:color="auto"/>
            </w:tcBorders>
            <w:vAlign w:val="center"/>
          </w:tcPr>
          <w:p w14:paraId="68E27F30" w14:textId="3381633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5436516B" w14:textId="75FC140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42DE5D33" w14:textId="655FC29B"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25741 - Gestão de patrimônio- CÂMARA</w:t>
            </w:r>
          </w:p>
        </w:tc>
        <w:tc>
          <w:tcPr>
            <w:tcW w:w="993" w:type="dxa"/>
            <w:tcBorders>
              <w:top w:val="nil"/>
              <w:left w:val="single" w:sz="4" w:space="0" w:color="000000"/>
              <w:bottom w:val="single" w:sz="4" w:space="0" w:color="000000"/>
              <w:right w:val="single" w:sz="4" w:space="0" w:color="000000"/>
            </w:tcBorders>
            <w:vAlign w:val="center"/>
          </w:tcPr>
          <w:p w14:paraId="67AA3382" w14:textId="03A6717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0786F518" w14:textId="1C2B25C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254,00</w:t>
            </w:r>
          </w:p>
        </w:tc>
        <w:tc>
          <w:tcPr>
            <w:tcW w:w="1276" w:type="dxa"/>
            <w:tcBorders>
              <w:top w:val="nil"/>
              <w:left w:val="single" w:sz="4" w:space="0" w:color="000000"/>
              <w:bottom w:val="single" w:sz="4" w:space="0" w:color="000000"/>
              <w:right w:val="single" w:sz="4" w:space="0" w:color="000000"/>
            </w:tcBorders>
            <w:vAlign w:val="center"/>
          </w:tcPr>
          <w:p w14:paraId="5F755EA7" w14:textId="3E54A5B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3.048,00</w:t>
            </w:r>
          </w:p>
        </w:tc>
      </w:tr>
      <w:tr w:rsidR="00F314EE" w:rsidRPr="001F3B3C" w14:paraId="4C110596"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6E9B8D9D" w14:textId="256B86C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39</w:t>
            </w:r>
          </w:p>
        </w:tc>
        <w:tc>
          <w:tcPr>
            <w:tcW w:w="851" w:type="dxa"/>
            <w:tcBorders>
              <w:top w:val="single" w:sz="4" w:space="0" w:color="auto"/>
              <w:left w:val="single" w:sz="4" w:space="0" w:color="auto"/>
              <w:bottom w:val="single" w:sz="4" w:space="0" w:color="auto"/>
              <w:right w:val="single" w:sz="4" w:space="0" w:color="auto"/>
            </w:tcBorders>
            <w:vAlign w:val="center"/>
          </w:tcPr>
          <w:p w14:paraId="6094B17A" w14:textId="05C732C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w:t>
            </w:r>
          </w:p>
        </w:tc>
        <w:tc>
          <w:tcPr>
            <w:tcW w:w="567" w:type="dxa"/>
            <w:tcBorders>
              <w:top w:val="single" w:sz="4" w:space="0" w:color="auto"/>
              <w:left w:val="single" w:sz="4" w:space="0" w:color="auto"/>
              <w:bottom w:val="single" w:sz="4" w:space="0" w:color="auto"/>
              <w:right w:val="single" w:sz="4" w:space="0" w:color="auto"/>
            </w:tcBorders>
            <w:vAlign w:val="center"/>
          </w:tcPr>
          <w:p w14:paraId="43696F76" w14:textId="6299543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Mes</w:t>
            </w:r>
          </w:p>
        </w:tc>
        <w:tc>
          <w:tcPr>
            <w:tcW w:w="3685" w:type="dxa"/>
            <w:tcBorders>
              <w:top w:val="nil"/>
              <w:left w:val="single" w:sz="4" w:space="0" w:color="auto"/>
              <w:bottom w:val="single" w:sz="4" w:space="0" w:color="auto"/>
              <w:right w:val="single" w:sz="4" w:space="0" w:color="auto"/>
            </w:tcBorders>
            <w:vAlign w:val="center"/>
          </w:tcPr>
          <w:p w14:paraId="3EE5C90D" w14:textId="25B98F46"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25742 - Portal da transparência- CÂMARA</w:t>
            </w:r>
          </w:p>
        </w:tc>
        <w:tc>
          <w:tcPr>
            <w:tcW w:w="993" w:type="dxa"/>
            <w:tcBorders>
              <w:top w:val="nil"/>
              <w:left w:val="single" w:sz="4" w:space="0" w:color="000000"/>
              <w:bottom w:val="single" w:sz="4" w:space="0" w:color="000000"/>
              <w:right w:val="single" w:sz="4" w:space="0" w:color="000000"/>
            </w:tcBorders>
            <w:vAlign w:val="center"/>
          </w:tcPr>
          <w:p w14:paraId="105EC0A2" w14:textId="235B92F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1E10B037" w14:textId="5065812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239,00</w:t>
            </w:r>
          </w:p>
        </w:tc>
        <w:tc>
          <w:tcPr>
            <w:tcW w:w="1276" w:type="dxa"/>
            <w:tcBorders>
              <w:top w:val="nil"/>
              <w:left w:val="single" w:sz="4" w:space="0" w:color="000000"/>
              <w:bottom w:val="single" w:sz="4" w:space="0" w:color="000000"/>
              <w:right w:val="single" w:sz="4" w:space="0" w:color="000000"/>
            </w:tcBorders>
            <w:vAlign w:val="center"/>
          </w:tcPr>
          <w:p w14:paraId="0144EBA7" w14:textId="611930D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2.868,00</w:t>
            </w:r>
          </w:p>
        </w:tc>
      </w:tr>
      <w:tr w:rsidR="00F314EE" w:rsidRPr="001F3B3C" w14:paraId="1D121FC5"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6BCEA98" w14:textId="291D95F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851" w:type="dxa"/>
            <w:tcBorders>
              <w:top w:val="single" w:sz="4" w:space="0" w:color="auto"/>
              <w:left w:val="single" w:sz="4" w:space="0" w:color="auto"/>
              <w:bottom w:val="single" w:sz="4" w:space="0" w:color="auto"/>
              <w:right w:val="single" w:sz="4" w:space="0" w:color="auto"/>
            </w:tcBorders>
            <w:vAlign w:val="center"/>
          </w:tcPr>
          <w:p w14:paraId="5880A0A9" w14:textId="45F2FBC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w:t>
            </w:r>
          </w:p>
        </w:tc>
        <w:tc>
          <w:tcPr>
            <w:tcW w:w="567" w:type="dxa"/>
            <w:tcBorders>
              <w:top w:val="single" w:sz="4" w:space="0" w:color="auto"/>
              <w:left w:val="single" w:sz="4" w:space="0" w:color="auto"/>
              <w:bottom w:val="single" w:sz="4" w:space="0" w:color="auto"/>
              <w:right w:val="single" w:sz="4" w:space="0" w:color="auto"/>
            </w:tcBorders>
            <w:vAlign w:val="center"/>
          </w:tcPr>
          <w:p w14:paraId="59A04C42" w14:textId="2F3FBB3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UN</w:t>
            </w:r>
          </w:p>
        </w:tc>
        <w:tc>
          <w:tcPr>
            <w:tcW w:w="3685" w:type="dxa"/>
            <w:tcBorders>
              <w:top w:val="nil"/>
              <w:left w:val="single" w:sz="4" w:space="0" w:color="auto"/>
              <w:bottom w:val="single" w:sz="4" w:space="0" w:color="auto"/>
              <w:right w:val="single" w:sz="4" w:space="0" w:color="auto"/>
            </w:tcBorders>
            <w:vAlign w:val="center"/>
          </w:tcPr>
          <w:p w14:paraId="759A6A26" w14:textId="5ABA3789"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25725 - Serviços de diagnóstico, migração de dados, configuração, implantação, habilitação e treinamento de usuários: MUNICÍPIO, FUNDO MUNICIPAL DE SAÚDE, CÂMARA DE VEREADORES</w:t>
            </w:r>
          </w:p>
        </w:tc>
        <w:tc>
          <w:tcPr>
            <w:tcW w:w="993" w:type="dxa"/>
            <w:tcBorders>
              <w:top w:val="nil"/>
              <w:left w:val="single" w:sz="4" w:space="0" w:color="000000"/>
              <w:bottom w:val="single" w:sz="4" w:space="0" w:color="000000"/>
              <w:right w:val="single" w:sz="4" w:space="0" w:color="000000"/>
            </w:tcBorders>
            <w:vAlign w:val="center"/>
          </w:tcPr>
          <w:p w14:paraId="3FE71C68" w14:textId="0B20B73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0398B23" w14:textId="1E73FA0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24.067,00</w:t>
            </w:r>
          </w:p>
        </w:tc>
        <w:tc>
          <w:tcPr>
            <w:tcW w:w="1276" w:type="dxa"/>
            <w:tcBorders>
              <w:top w:val="nil"/>
              <w:left w:val="single" w:sz="4" w:space="0" w:color="000000"/>
              <w:bottom w:val="single" w:sz="4" w:space="0" w:color="000000"/>
              <w:right w:val="single" w:sz="4" w:space="0" w:color="000000"/>
            </w:tcBorders>
            <w:vAlign w:val="center"/>
          </w:tcPr>
          <w:p w14:paraId="5A9B90E2" w14:textId="624CC346"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24.067,00</w:t>
            </w:r>
          </w:p>
        </w:tc>
      </w:tr>
      <w:tr w:rsidR="00F314EE" w:rsidRPr="001F3B3C" w14:paraId="312571F6"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5706A478" w14:textId="6F0F2E9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41</w:t>
            </w:r>
          </w:p>
        </w:tc>
        <w:tc>
          <w:tcPr>
            <w:tcW w:w="851" w:type="dxa"/>
            <w:tcBorders>
              <w:top w:val="single" w:sz="4" w:space="0" w:color="auto"/>
              <w:left w:val="single" w:sz="4" w:space="0" w:color="auto"/>
              <w:bottom w:val="single" w:sz="4" w:space="0" w:color="auto"/>
              <w:right w:val="single" w:sz="4" w:space="0" w:color="auto"/>
            </w:tcBorders>
            <w:vAlign w:val="center"/>
          </w:tcPr>
          <w:p w14:paraId="34E07FB0" w14:textId="15B260E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567" w:type="dxa"/>
            <w:tcBorders>
              <w:top w:val="single" w:sz="4" w:space="0" w:color="auto"/>
              <w:left w:val="single" w:sz="4" w:space="0" w:color="auto"/>
              <w:bottom w:val="single" w:sz="4" w:space="0" w:color="auto"/>
              <w:right w:val="single" w:sz="4" w:space="0" w:color="auto"/>
            </w:tcBorders>
            <w:vAlign w:val="center"/>
          </w:tcPr>
          <w:p w14:paraId="238F5297" w14:textId="3AFCDCA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HR</w:t>
            </w:r>
          </w:p>
        </w:tc>
        <w:tc>
          <w:tcPr>
            <w:tcW w:w="3685" w:type="dxa"/>
            <w:tcBorders>
              <w:top w:val="nil"/>
              <w:left w:val="single" w:sz="4" w:space="0" w:color="auto"/>
              <w:bottom w:val="single" w:sz="4" w:space="0" w:color="auto"/>
              <w:right w:val="single" w:sz="4" w:space="0" w:color="auto"/>
            </w:tcBorders>
            <w:vAlign w:val="center"/>
          </w:tcPr>
          <w:p w14:paraId="4C60218D" w14:textId="34F16B12"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25726 - Customizações do Aplicativo</w:t>
            </w:r>
          </w:p>
        </w:tc>
        <w:tc>
          <w:tcPr>
            <w:tcW w:w="993" w:type="dxa"/>
            <w:tcBorders>
              <w:top w:val="nil"/>
              <w:left w:val="single" w:sz="4" w:space="0" w:color="000000"/>
              <w:bottom w:val="single" w:sz="4" w:space="0" w:color="000000"/>
              <w:right w:val="single" w:sz="4" w:space="0" w:color="000000"/>
            </w:tcBorders>
            <w:vAlign w:val="center"/>
          </w:tcPr>
          <w:p w14:paraId="1EF40EFE" w14:textId="01216B0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13EFE7EA" w14:textId="35EC4C9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323,00</w:t>
            </w:r>
          </w:p>
        </w:tc>
        <w:tc>
          <w:tcPr>
            <w:tcW w:w="1276" w:type="dxa"/>
            <w:tcBorders>
              <w:top w:val="nil"/>
              <w:left w:val="single" w:sz="4" w:space="0" w:color="000000"/>
              <w:bottom w:val="single" w:sz="4" w:space="0" w:color="000000"/>
              <w:right w:val="single" w:sz="4" w:space="0" w:color="000000"/>
            </w:tcBorders>
            <w:vAlign w:val="center"/>
          </w:tcPr>
          <w:p w14:paraId="75A0B3FA" w14:textId="45440A5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12.920,00</w:t>
            </w:r>
          </w:p>
        </w:tc>
      </w:tr>
      <w:tr w:rsidR="00F314EE" w:rsidRPr="001F3B3C" w14:paraId="2C0CA3CD"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7F2E0D35" w14:textId="347B85D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42</w:t>
            </w:r>
          </w:p>
        </w:tc>
        <w:tc>
          <w:tcPr>
            <w:tcW w:w="851" w:type="dxa"/>
            <w:tcBorders>
              <w:top w:val="single" w:sz="4" w:space="0" w:color="auto"/>
              <w:left w:val="single" w:sz="4" w:space="0" w:color="auto"/>
              <w:bottom w:val="single" w:sz="4" w:space="0" w:color="auto"/>
              <w:right w:val="single" w:sz="4" w:space="0" w:color="auto"/>
            </w:tcBorders>
            <w:vAlign w:val="center"/>
          </w:tcPr>
          <w:p w14:paraId="24BD97BA" w14:textId="773B722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567" w:type="dxa"/>
            <w:tcBorders>
              <w:top w:val="single" w:sz="4" w:space="0" w:color="auto"/>
              <w:left w:val="single" w:sz="4" w:space="0" w:color="auto"/>
              <w:bottom w:val="single" w:sz="4" w:space="0" w:color="auto"/>
              <w:right w:val="single" w:sz="4" w:space="0" w:color="auto"/>
            </w:tcBorders>
            <w:vAlign w:val="center"/>
          </w:tcPr>
          <w:p w14:paraId="18727C96" w14:textId="11AADA8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HR</w:t>
            </w:r>
          </w:p>
        </w:tc>
        <w:tc>
          <w:tcPr>
            <w:tcW w:w="3685" w:type="dxa"/>
            <w:tcBorders>
              <w:top w:val="nil"/>
              <w:left w:val="single" w:sz="4" w:space="0" w:color="auto"/>
              <w:bottom w:val="single" w:sz="4" w:space="0" w:color="auto"/>
              <w:right w:val="single" w:sz="4" w:space="0" w:color="auto"/>
            </w:tcBorders>
            <w:vAlign w:val="center"/>
          </w:tcPr>
          <w:p w14:paraId="7B223AF0" w14:textId="2CA56563"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25727 - Configurações pós implantações</w:t>
            </w:r>
          </w:p>
        </w:tc>
        <w:tc>
          <w:tcPr>
            <w:tcW w:w="993" w:type="dxa"/>
            <w:tcBorders>
              <w:top w:val="nil"/>
              <w:left w:val="single" w:sz="4" w:space="0" w:color="000000"/>
              <w:bottom w:val="single" w:sz="4" w:space="0" w:color="000000"/>
              <w:right w:val="single" w:sz="4" w:space="0" w:color="000000"/>
            </w:tcBorders>
            <w:vAlign w:val="center"/>
          </w:tcPr>
          <w:p w14:paraId="6B3C0F15" w14:textId="7A13F8A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A1B893E" w14:textId="5E4E57C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209,00</w:t>
            </w:r>
          </w:p>
        </w:tc>
        <w:tc>
          <w:tcPr>
            <w:tcW w:w="1276" w:type="dxa"/>
            <w:tcBorders>
              <w:top w:val="nil"/>
              <w:left w:val="single" w:sz="4" w:space="0" w:color="000000"/>
              <w:bottom w:val="single" w:sz="4" w:space="0" w:color="000000"/>
              <w:right w:val="single" w:sz="4" w:space="0" w:color="000000"/>
            </w:tcBorders>
            <w:vAlign w:val="center"/>
          </w:tcPr>
          <w:p w14:paraId="0D6D1007" w14:textId="7E89ED1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8.360,00</w:t>
            </w:r>
          </w:p>
        </w:tc>
      </w:tr>
      <w:tr w:rsidR="00F314EE" w:rsidRPr="001F3B3C" w14:paraId="29A6F3F6"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18B60756" w14:textId="01C95B8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43</w:t>
            </w:r>
          </w:p>
        </w:tc>
        <w:tc>
          <w:tcPr>
            <w:tcW w:w="851" w:type="dxa"/>
            <w:tcBorders>
              <w:top w:val="single" w:sz="4" w:space="0" w:color="auto"/>
              <w:left w:val="single" w:sz="4" w:space="0" w:color="auto"/>
              <w:bottom w:val="single" w:sz="4" w:space="0" w:color="auto"/>
              <w:right w:val="single" w:sz="4" w:space="0" w:color="auto"/>
            </w:tcBorders>
            <w:vAlign w:val="center"/>
          </w:tcPr>
          <w:p w14:paraId="1A44319B" w14:textId="3E980B67"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567" w:type="dxa"/>
            <w:tcBorders>
              <w:top w:val="single" w:sz="4" w:space="0" w:color="auto"/>
              <w:left w:val="single" w:sz="4" w:space="0" w:color="auto"/>
              <w:bottom w:val="single" w:sz="4" w:space="0" w:color="auto"/>
              <w:right w:val="single" w:sz="4" w:space="0" w:color="auto"/>
            </w:tcBorders>
            <w:vAlign w:val="center"/>
          </w:tcPr>
          <w:p w14:paraId="452FC619" w14:textId="628F16C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H</w:t>
            </w:r>
          </w:p>
        </w:tc>
        <w:tc>
          <w:tcPr>
            <w:tcW w:w="3685" w:type="dxa"/>
            <w:tcBorders>
              <w:top w:val="nil"/>
              <w:left w:val="single" w:sz="4" w:space="0" w:color="auto"/>
              <w:bottom w:val="single" w:sz="4" w:space="0" w:color="auto"/>
              <w:right w:val="single" w:sz="4" w:space="0" w:color="auto"/>
            </w:tcBorders>
            <w:vAlign w:val="center"/>
          </w:tcPr>
          <w:p w14:paraId="54CF8F2A" w14:textId="602F4441"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25728 - Personalização de Relatórios</w:t>
            </w:r>
          </w:p>
        </w:tc>
        <w:tc>
          <w:tcPr>
            <w:tcW w:w="993" w:type="dxa"/>
            <w:tcBorders>
              <w:top w:val="nil"/>
              <w:left w:val="single" w:sz="4" w:space="0" w:color="000000"/>
              <w:bottom w:val="single" w:sz="4" w:space="0" w:color="000000"/>
              <w:right w:val="single" w:sz="4" w:space="0" w:color="000000"/>
            </w:tcBorders>
            <w:vAlign w:val="center"/>
          </w:tcPr>
          <w:p w14:paraId="39B40F2E" w14:textId="6B3639D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4BB73825" w14:textId="0C58907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158,00</w:t>
            </w:r>
          </w:p>
        </w:tc>
        <w:tc>
          <w:tcPr>
            <w:tcW w:w="1276" w:type="dxa"/>
            <w:tcBorders>
              <w:top w:val="nil"/>
              <w:left w:val="single" w:sz="4" w:space="0" w:color="000000"/>
              <w:bottom w:val="single" w:sz="4" w:space="0" w:color="000000"/>
              <w:right w:val="single" w:sz="4" w:space="0" w:color="000000"/>
            </w:tcBorders>
            <w:vAlign w:val="center"/>
          </w:tcPr>
          <w:p w14:paraId="4EF1B483" w14:textId="3CAB4FF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6.320,00</w:t>
            </w:r>
          </w:p>
        </w:tc>
      </w:tr>
      <w:tr w:rsidR="00F314EE" w:rsidRPr="001F3B3C" w14:paraId="55B515FF"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0D27D805" w14:textId="24C7F64C"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44</w:t>
            </w:r>
          </w:p>
        </w:tc>
        <w:tc>
          <w:tcPr>
            <w:tcW w:w="851" w:type="dxa"/>
            <w:tcBorders>
              <w:top w:val="single" w:sz="4" w:space="0" w:color="auto"/>
              <w:left w:val="single" w:sz="4" w:space="0" w:color="auto"/>
              <w:bottom w:val="single" w:sz="4" w:space="0" w:color="auto"/>
              <w:right w:val="single" w:sz="4" w:space="0" w:color="auto"/>
            </w:tcBorders>
            <w:vAlign w:val="center"/>
          </w:tcPr>
          <w:p w14:paraId="4C96DD6E" w14:textId="69FA4D5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567" w:type="dxa"/>
            <w:tcBorders>
              <w:top w:val="single" w:sz="4" w:space="0" w:color="auto"/>
              <w:left w:val="single" w:sz="4" w:space="0" w:color="auto"/>
              <w:bottom w:val="single" w:sz="4" w:space="0" w:color="auto"/>
              <w:right w:val="single" w:sz="4" w:space="0" w:color="auto"/>
            </w:tcBorders>
            <w:vAlign w:val="center"/>
          </w:tcPr>
          <w:p w14:paraId="52B9A5D8" w14:textId="266AD6E5"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H</w:t>
            </w:r>
          </w:p>
        </w:tc>
        <w:tc>
          <w:tcPr>
            <w:tcW w:w="3685" w:type="dxa"/>
            <w:tcBorders>
              <w:top w:val="nil"/>
              <w:left w:val="single" w:sz="4" w:space="0" w:color="auto"/>
              <w:bottom w:val="single" w:sz="4" w:space="0" w:color="auto"/>
              <w:right w:val="single" w:sz="4" w:space="0" w:color="auto"/>
            </w:tcBorders>
            <w:vAlign w:val="center"/>
          </w:tcPr>
          <w:p w14:paraId="371C23FD" w14:textId="105A61C9"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25729 - Consultorias Especializadas</w:t>
            </w:r>
          </w:p>
        </w:tc>
        <w:tc>
          <w:tcPr>
            <w:tcW w:w="993" w:type="dxa"/>
            <w:tcBorders>
              <w:top w:val="nil"/>
              <w:left w:val="single" w:sz="4" w:space="0" w:color="000000"/>
              <w:bottom w:val="single" w:sz="4" w:space="0" w:color="000000"/>
              <w:right w:val="single" w:sz="4" w:space="0" w:color="000000"/>
            </w:tcBorders>
            <w:vAlign w:val="center"/>
          </w:tcPr>
          <w:p w14:paraId="4D9D768D" w14:textId="1A54D993"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2CD9F0AA" w14:textId="13289B8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200,00</w:t>
            </w:r>
          </w:p>
        </w:tc>
        <w:tc>
          <w:tcPr>
            <w:tcW w:w="1276" w:type="dxa"/>
            <w:tcBorders>
              <w:top w:val="nil"/>
              <w:left w:val="single" w:sz="4" w:space="0" w:color="000000"/>
              <w:bottom w:val="single" w:sz="4" w:space="0" w:color="000000"/>
              <w:right w:val="single" w:sz="4" w:space="0" w:color="000000"/>
            </w:tcBorders>
            <w:vAlign w:val="center"/>
          </w:tcPr>
          <w:p w14:paraId="3FF283BF" w14:textId="17E3D5E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8.000,00</w:t>
            </w:r>
          </w:p>
        </w:tc>
      </w:tr>
      <w:tr w:rsidR="00F314EE" w:rsidRPr="001F3B3C" w14:paraId="5A929D3B"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4322B759" w14:textId="26408F50"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45</w:t>
            </w:r>
          </w:p>
        </w:tc>
        <w:tc>
          <w:tcPr>
            <w:tcW w:w="851" w:type="dxa"/>
            <w:tcBorders>
              <w:top w:val="single" w:sz="4" w:space="0" w:color="auto"/>
              <w:left w:val="single" w:sz="4" w:space="0" w:color="auto"/>
              <w:bottom w:val="single" w:sz="4" w:space="0" w:color="auto"/>
              <w:right w:val="single" w:sz="4" w:space="0" w:color="auto"/>
            </w:tcBorders>
            <w:vAlign w:val="center"/>
          </w:tcPr>
          <w:p w14:paraId="25E0A541" w14:textId="427654DB"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567" w:type="dxa"/>
            <w:tcBorders>
              <w:top w:val="single" w:sz="4" w:space="0" w:color="auto"/>
              <w:left w:val="single" w:sz="4" w:space="0" w:color="auto"/>
              <w:bottom w:val="single" w:sz="4" w:space="0" w:color="auto"/>
              <w:right w:val="single" w:sz="4" w:space="0" w:color="auto"/>
            </w:tcBorders>
            <w:vAlign w:val="center"/>
          </w:tcPr>
          <w:p w14:paraId="363072E0" w14:textId="6BC2E4E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H</w:t>
            </w:r>
          </w:p>
        </w:tc>
        <w:tc>
          <w:tcPr>
            <w:tcW w:w="3685" w:type="dxa"/>
            <w:tcBorders>
              <w:top w:val="nil"/>
              <w:left w:val="single" w:sz="4" w:space="0" w:color="auto"/>
              <w:bottom w:val="single" w:sz="4" w:space="0" w:color="auto"/>
              <w:right w:val="single" w:sz="4" w:space="0" w:color="auto"/>
            </w:tcBorders>
            <w:vAlign w:val="center"/>
          </w:tcPr>
          <w:p w14:paraId="7BB3C10E" w14:textId="76660C45"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25730 - Mapeamento de Processos</w:t>
            </w:r>
          </w:p>
        </w:tc>
        <w:tc>
          <w:tcPr>
            <w:tcW w:w="993" w:type="dxa"/>
            <w:tcBorders>
              <w:top w:val="nil"/>
              <w:left w:val="single" w:sz="4" w:space="0" w:color="000000"/>
              <w:bottom w:val="single" w:sz="4" w:space="0" w:color="000000"/>
              <w:right w:val="single" w:sz="4" w:space="0" w:color="000000"/>
            </w:tcBorders>
            <w:vAlign w:val="center"/>
          </w:tcPr>
          <w:p w14:paraId="3A023371" w14:textId="442B9D5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017C4B8C" w14:textId="1A92A1F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218,00</w:t>
            </w:r>
          </w:p>
        </w:tc>
        <w:tc>
          <w:tcPr>
            <w:tcW w:w="1276" w:type="dxa"/>
            <w:tcBorders>
              <w:top w:val="nil"/>
              <w:left w:val="single" w:sz="4" w:space="0" w:color="000000"/>
              <w:bottom w:val="single" w:sz="4" w:space="0" w:color="000000"/>
              <w:right w:val="single" w:sz="4" w:space="0" w:color="000000"/>
            </w:tcBorders>
            <w:vAlign w:val="center"/>
          </w:tcPr>
          <w:p w14:paraId="186AF701" w14:textId="065B60E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8.720,00</w:t>
            </w:r>
          </w:p>
        </w:tc>
      </w:tr>
      <w:tr w:rsidR="00F314EE" w:rsidRPr="001F3B3C" w14:paraId="4841DF0A"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561C46BF" w14:textId="15C6C868"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46</w:t>
            </w:r>
          </w:p>
        </w:tc>
        <w:tc>
          <w:tcPr>
            <w:tcW w:w="851" w:type="dxa"/>
            <w:tcBorders>
              <w:top w:val="single" w:sz="4" w:space="0" w:color="auto"/>
              <w:left w:val="single" w:sz="4" w:space="0" w:color="auto"/>
              <w:bottom w:val="single" w:sz="4" w:space="0" w:color="auto"/>
              <w:right w:val="single" w:sz="4" w:space="0" w:color="auto"/>
            </w:tcBorders>
            <w:vAlign w:val="center"/>
          </w:tcPr>
          <w:p w14:paraId="15D2F7B6" w14:textId="50A2234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567" w:type="dxa"/>
            <w:tcBorders>
              <w:top w:val="single" w:sz="4" w:space="0" w:color="auto"/>
              <w:left w:val="single" w:sz="4" w:space="0" w:color="auto"/>
              <w:bottom w:val="single" w:sz="4" w:space="0" w:color="auto"/>
              <w:right w:val="single" w:sz="4" w:space="0" w:color="auto"/>
            </w:tcBorders>
            <w:vAlign w:val="center"/>
          </w:tcPr>
          <w:p w14:paraId="5975D14A" w14:textId="2ED490B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H</w:t>
            </w:r>
          </w:p>
        </w:tc>
        <w:tc>
          <w:tcPr>
            <w:tcW w:w="3685" w:type="dxa"/>
            <w:tcBorders>
              <w:top w:val="nil"/>
              <w:left w:val="single" w:sz="4" w:space="0" w:color="auto"/>
              <w:bottom w:val="single" w:sz="4" w:space="0" w:color="auto"/>
              <w:right w:val="single" w:sz="4" w:space="0" w:color="auto"/>
            </w:tcBorders>
            <w:vAlign w:val="center"/>
          </w:tcPr>
          <w:p w14:paraId="17EAEB5D" w14:textId="43F1B25F"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25731 - Atendimento técnico presencial</w:t>
            </w:r>
          </w:p>
        </w:tc>
        <w:tc>
          <w:tcPr>
            <w:tcW w:w="993" w:type="dxa"/>
            <w:tcBorders>
              <w:top w:val="nil"/>
              <w:left w:val="single" w:sz="4" w:space="0" w:color="000000"/>
              <w:bottom w:val="single" w:sz="4" w:space="0" w:color="000000"/>
              <w:right w:val="single" w:sz="4" w:space="0" w:color="000000"/>
            </w:tcBorders>
            <w:vAlign w:val="center"/>
          </w:tcPr>
          <w:p w14:paraId="2A53FC58" w14:textId="5840E521"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7304803A" w14:textId="7AA1939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174,00</w:t>
            </w:r>
          </w:p>
        </w:tc>
        <w:tc>
          <w:tcPr>
            <w:tcW w:w="1276" w:type="dxa"/>
            <w:tcBorders>
              <w:top w:val="nil"/>
              <w:left w:val="single" w:sz="4" w:space="0" w:color="000000"/>
              <w:bottom w:val="single" w:sz="4" w:space="0" w:color="000000"/>
              <w:right w:val="single" w:sz="4" w:space="0" w:color="000000"/>
            </w:tcBorders>
            <w:vAlign w:val="center"/>
          </w:tcPr>
          <w:p w14:paraId="0EB81D1F" w14:textId="23A937D2"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6.960,00</w:t>
            </w:r>
          </w:p>
        </w:tc>
      </w:tr>
      <w:tr w:rsidR="00F314EE" w:rsidRPr="001F3B3C" w14:paraId="08F44357" w14:textId="77777777" w:rsidTr="00917AAE">
        <w:trPr>
          <w:trHeight w:val="106"/>
        </w:trPr>
        <w:tc>
          <w:tcPr>
            <w:tcW w:w="709" w:type="dxa"/>
            <w:tcBorders>
              <w:top w:val="single" w:sz="4" w:space="0" w:color="auto"/>
              <w:left w:val="single" w:sz="4" w:space="0" w:color="auto"/>
              <w:bottom w:val="single" w:sz="4" w:space="0" w:color="auto"/>
              <w:right w:val="single" w:sz="4" w:space="0" w:color="auto"/>
            </w:tcBorders>
            <w:vAlign w:val="center"/>
          </w:tcPr>
          <w:p w14:paraId="56A82BFE" w14:textId="0602F72E"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47</w:t>
            </w:r>
          </w:p>
        </w:tc>
        <w:tc>
          <w:tcPr>
            <w:tcW w:w="851" w:type="dxa"/>
            <w:tcBorders>
              <w:top w:val="single" w:sz="4" w:space="0" w:color="auto"/>
              <w:left w:val="single" w:sz="4" w:space="0" w:color="auto"/>
              <w:bottom w:val="single" w:sz="4" w:space="0" w:color="auto"/>
              <w:right w:val="single" w:sz="4" w:space="0" w:color="auto"/>
            </w:tcBorders>
            <w:vAlign w:val="center"/>
          </w:tcPr>
          <w:p w14:paraId="0CAC8CA3" w14:textId="772F82AD"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40</w:t>
            </w:r>
          </w:p>
        </w:tc>
        <w:tc>
          <w:tcPr>
            <w:tcW w:w="567" w:type="dxa"/>
            <w:tcBorders>
              <w:top w:val="single" w:sz="4" w:space="0" w:color="auto"/>
              <w:left w:val="single" w:sz="4" w:space="0" w:color="auto"/>
              <w:bottom w:val="single" w:sz="4" w:space="0" w:color="auto"/>
              <w:right w:val="single" w:sz="4" w:space="0" w:color="auto"/>
            </w:tcBorders>
            <w:vAlign w:val="center"/>
          </w:tcPr>
          <w:p w14:paraId="529C0921" w14:textId="2BBFAC3F"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H</w:t>
            </w:r>
          </w:p>
        </w:tc>
        <w:tc>
          <w:tcPr>
            <w:tcW w:w="3685" w:type="dxa"/>
            <w:tcBorders>
              <w:top w:val="nil"/>
              <w:left w:val="single" w:sz="4" w:space="0" w:color="auto"/>
              <w:bottom w:val="single" w:sz="4" w:space="0" w:color="auto"/>
              <w:right w:val="single" w:sz="4" w:space="0" w:color="auto"/>
            </w:tcBorders>
            <w:vAlign w:val="center"/>
          </w:tcPr>
          <w:p w14:paraId="47170E81" w14:textId="2A54B15E" w:rsidR="00F314EE" w:rsidRPr="001F3B3C" w:rsidRDefault="00F314EE" w:rsidP="00F314EE">
            <w:pPr>
              <w:rPr>
                <w:rFonts w:ascii="Bookman Old Style" w:hAnsi="Bookman Old Style" w:cs="Calibri"/>
                <w:sz w:val="22"/>
                <w:szCs w:val="22"/>
              </w:rPr>
            </w:pPr>
            <w:r w:rsidRPr="001F3B3C">
              <w:rPr>
                <w:rFonts w:ascii="Bookman Old Style" w:hAnsi="Bookman Old Style"/>
                <w:sz w:val="18"/>
              </w:rPr>
              <w:t>25732 - Atendimento técnico Remoto</w:t>
            </w:r>
          </w:p>
        </w:tc>
        <w:tc>
          <w:tcPr>
            <w:tcW w:w="993" w:type="dxa"/>
            <w:tcBorders>
              <w:top w:val="nil"/>
              <w:left w:val="single" w:sz="4" w:space="0" w:color="000000"/>
              <w:bottom w:val="single" w:sz="4" w:space="0" w:color="000000"/>
              <w:right w:val="single" w:sz="4" w:space="0" w:color="000000"/>
            </w:tcBorders>
            <w:vAlign w:val="center"/>
          </w:tcPr>
          <w:p w14:paraId="5A944AB2" w14:textId="4CA315DA"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Próprio</w:t>
            </w:r>
          </w:p>
        </w:tc>
        <w:tc>
          <w:tcPr>
            <w:tcW w:w="992" w:type="dxa"/>
            <w:tcBorders>
              <w:top w:val="nil"/>
              <w:left w:val="single" w:sz="4" w:space="0" w:color="000000"/>
              <w:bottom w:val="single" w:sz="4" w:space="0" w:color="000000"/>
              <w:right w:val="single" w:sz="4" w:space="0" w:color="000000"/>
            </w:tcBorders>
            <w:vAlign w:val="center"/>
          </w:tcPr>
          <w:p w14:paraId="060274B8" w14:textId="2DCF2CE9"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131,00</w:t>
            </w:r>
          </w:p>
        </w:tc>
        <w:tc>
          <w:tcPr>
            <w:tcW w:w="1276" w:type="dxa"/>
            <w:tcBorders>
              <w:top w:val="nil"/>
              <w:left w:val="single" w:sz="4" w:space="0" w:color="000000"/>
              <w:bottom w:val="single" w:sz="4" w:space="0" w:color="000000"/>
              <w:right w:val="single" w:sz="4" w:space="0" w:color="000000"/>
            </w:tcBorders>
            <w:vAlign w:val="center"/>
          </w:tcPr>
          <w:p w14:paraId="27447975" w14:textId="7FFAB444" w:rsidR="00F314EE" w:rsidRPr="001F3B3C" w:rsidRDefault="00F314EE" w:rsidP="00F314EE">
            <w:pPr>
              <w:jc w:val="center"/>
              <w:rPr>
                <w:rFonts w:ascii="Bookman Old Style" w:hAnsi="Bookman Old Style" w:cs="Calibri"/>
                <w:sz w:val="22"/>
                <w:szCs w:val="22"/>
              </w:rPr>
            </w:pPr>
            <w:r w:rsidRPr="001F3B3C">
              <w:rPr>
                <w:rFonts w:ascii="Bookman Old Style" w:hAnsi="Bookman Old Style"/>
                <w:sz w:val="18"/>
              </w:rPr>
              <w:t>5.240,00</w:t>
            </w:r>
          </w:p>
        </w:tc>
      </w:tr>
      <w:tr w:rsidR="00917AAE" w:rsidRPr="001F3B3C" w14:paraId="4A1FE93E" w14:textId="77777777" w:rsidTr="00A63D7A">
        <w:trPr>
          <w:trHeight w:val="106"/>
        </w:trPr>
        <w:tc>
          <w:tcPr>
            <w:tcW w:w="7797" w:type="dxa"/>
            <w:gridSpan w:val="6"/>
            <w:tcBorders>
              <w:top w:val="single" w:sz="4" w:space="0" w:color="auto"/>
              <w:left w:val="single" w:sz="4" w:space="0" w:color="auto"/>
              <w:bottom w:val="single" w:sz="4" w:space="0" w:color="auto"/>
              <w:right w:val="single" w:sz="4" w:space="0" w:color="000000"/>
            </w:tcBorders>
            <w:vAlign w:val="center"/>
          </w:tcPr>
          <w:p w14:paraId="427AF4C5" w14:textId="195A641B" w:rsidR="00917AAE" w:rsidRPr="001F3B3C" w:rsidRDefault="00917AAE" w:rsidP="00917AAE">
            <w:pPr>
              <w:jc w:val="right"/>
              <w:rPr>
                <w:rFonts w:ascii="Bookman Old Style" w:hAnsi="Bookman Old Style" w:cs="Calibri"/>
                <w:sz w:val="22"/>
                <w:szCs w:val="22"/>
              </w:rPr>
            </w:pPr>
            <w:r w:rsidRPr="001F3B3C">
              <w:rPr>
                <w:rFonts w:ascii="Bookman Old Style" w:hAnsi="Bookman Old Style"/>
                <w:b/>
                <w:sz w:val="18"/>
              </w:rPr>
              <w:t>Total (R$):</w:t>
            </w:r>
          </w:p>
        </w:tc>
        <w:tc>
          <w:tcPr>
            <w:tcW w:w="1276" w:type="dxa"/>
            <w:tcBorders>
              <w:top w:val="nil"/>
              <w:left w:val="single" w:sz="4" w:space="0" w:color="000000"/>
              <w:bottom w:val="single" w:sz="4" w:space="0" w:color="000000"/>
              <w:right w:val="single" w:sz="4" w:space="0" w:color="000000"/>
            </w:tcBorders>
            <w:vAlign w:val="center"/>
          </w:tcPr>
          <w:p w14:paraId="020D0FB3" w14:textId="3BE40123" w:rsidR="00917AAE" w:rsidRPr="001F3B3C" w:rsidRDefault="00917AAE" w:rsidP="00F314EE">
            <w:pPr>
              <w:jc w:val="center"/>
              <w:rPr>
                <w:rFonts w:ascii="Bookman Old Style" w:hAnsi="Bookman Old Style" w:cs="Calibri"/>
                <w:b/>
                <w:bCs/>
                <w:sz w:val="22"/>
                <w:szCs w:val="22"/>
              </w:rPr>
            </w:pPr>
            <w:r w:rsidRPr="001F3B3C">
              <w:rPr>
                <w:rFonts w:ascii="Bookman Old Style" w:hAnsi="Bookman Old Style" w:cs="Calibri"/>
                <w:b/>
                <w:bCs/>
                <w:sz w:val="18"/>
                <w:szCs w:val="18"/>
              </w:rPr>
              <w:t>316.495,00</w:t>
            </w:r>
          </w:p>
        </w:tc>
      </w:tr>
    </w:tbl>
    <w:p w14:paraId="117A306A" w14:textId="77777777" w:rsidR="00FE2A89" w:rsidRPr="001F3B3C" w:rsidRDefault="00FE2A89" w:rsidP="00FE2A89">
      <w:pPr>
        <w:jc w:val="both"/>
        <w:rPr>
          <w:rFonts w:ascii="Bookman Old Style" w:hAnsi="Bookman Old Style" w:cs="Raavi"/>
          <w:sz w:val="22"/>
          <w:szCs w:val="22"/>
          <w:lang w:val="pt-PT"/>
        </w:rPr>
      </w:pPr>
    </w:p>
    <w:p w14:paraId="17A01C51"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1º Serão consideradas inclusas todas as despesas concernentes à execução dos serviços, com o fornecimento da mão de obra necessária, encargos sociais, ferramental, equipamentos, transporte, translado dos materiais a serem utilizados, assistência técnica, benefícios, despesas indiretas, tributos e quaisquer outras incidências.</w:t>
      </w:r>
    </w:p>
    <w:p w14:paraId="746AFFAD"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lastRenderedPageBreak/>
        <w:t>§ 2º A CONTRATADA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47DF8F27"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p>
    <w:p w14:paraId="66839605"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b/>
          <w:color w:val="000000"/>
          <w:sz w:val="22"/>
          <w:szCs w:val="22"/>
          <w:u w:val="single"/>
          <w:lang w:val="pt-PT"/>
        </w:rPr>
        <w:t>CLÁUSULA TERCEIRA</w:t>
      </w:r>
      <w:r w:rsidRPr="001F3B3C">
        <w:rPr>
          <w:rFonts w:ascii="Bookman Old Style" w:hAnsi="Bookman Old Style" w:cs="Arial"/>
          <w:b/>
          <w:color w:val="000000"/>
          <w:sz w:val="22"/>
          <w:szCs w:val="22"/>
          <w:lang w:val="pt-PT"/>
        </w:rPr>
        <w:t xml:space="preserve"> – DO PREÇO, </w:t>
      </w:r>
      <w:r w:rsidRPr="001F3B3C">
        <w:rPr>
          <w:rFonts w:ascii="Bookman Old Style" w:hAnsi="Bookman Old Style" w:cs="Arial"/>
          <w:b/>
          <w:bCs/>
          <w:color w:val="000000"/>
          <w:sz w:val="22"/>
          <w:szCs w:val="22"/>
          <w:lang w:val="pt-PT"/>
        </w:rPr>
        <w:t xml:space="preserve">DOS PRAZOS, DAS CONDIÇÕES DO PAGAMENTO E DO LOCAL DE ENTREGA DO OBJETO: </w:t>
      </w:r>
    </w:p>
    <w:p w14:paraId="611F2943" w14:textId="21458FEF"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lang w:val="pt-PT"/>
        </w:rPr>
        <w:t xml:space="preserve">3.1. O valor pela aquisição dos itens, objeto do presente contrato, é de </w:t>
      </w:r>
      <w:r w:rsidRPr="001F3B3C">
        <w:rPr>
          <w:rFonts w:ascii="Bookman Old Style" w:hAnsi="Bookman Old Style" w:cs="Arial"/>
          <w:b/>
          <w:bCs/>
          <w:color w:val="000000"/>
          <w:sz w:val="22"/>
          <w:szCs w:val="22"/>
          <w:lang w:val="pt-PT"/>
        </w:rPr>
        <w:t>R$</w:t>
      </w:r>
      <w:r w:rsidR="00917AAE" w:rsidRPr="001F3B3C">
        <w:rPr>
          <w:rFonts w:ascii="Bookman Old Style" w:hAnsi="Bookman Old Style" w:cs="Arial"/>
          <w:b/>
          <w:bCs/>
          <w:color w:val="000000"/>
          <w:sz w:val="22"/>
          <w:szCs w:val="22"/>
          <w:lang w:val="pt-PT"/>
        </w:rPr>
        <w:t xml:space="preserve"> 316.495,00 (Trezentos e dezesseis mil, quatrocentos e noventa e cinco reais)</w:t>
      </w:r>
      <w:r w:rsidRPr="001F3B3C">
        <w:rPr>
          <w:rFonts w:ascii="Bookman Old Style" w:hAnsi="Bookman Old Style" w:cs="Arial"/>
          <w:b/>
          <w:bCs/>
          <w:sz w:val="22"/>
          <w:szCs w:val="22"/>
          <w:lang w:eastAsia="ar-SA"/>
        </w:rPr>
        <w:t>,</w:t>
      </w:r>
      <w:r w:rsidRPr="001F3B3C">
        <w:rPr>
          <w:rFonts w:ascii="Bookman Old Style" w:hAnsi="Bookman Old Style" w:cs="Arial"/>
          <w:b/>
          <w:bCs/>
          <w:color w:val="FF0000"/>
          <w:sz w:val="22"/>
          <w:szCs w:val="22"/>
          <w:lang w:eastAsia="ar-SA"/>
        </w:rPr>
        <w:t xml:space="preserve"> </w:t>
      </w:r>
      <w:r w:rsidRPr="001F3B3C">
        <w:rPr>
          <w:rFonts w:ascii="Bookman Old Style" w:hAnsi="Bookman Old Style" w:cs="Arial"/>
          <w:color w:val="000000"/>
          <w:sz w:val="22"/>
          <w:szCs w:val="22"/>
          <w:lang w:val="pt-PT"/>
        </w:rPr>
        <w:t xml:space="preserve">cujo valor será pago pela </w:t>
      </w:r>
      <w:r w:rsidRPr="001F3B3C">
        <w:rPr>
          <w:rFonts w:ascii="Bookman Old Style" w:hAnsi="Bookman Old Style" w:cs="Arial"/>
          <w:b/>
          <w:color w:val="000000"/>
          <w:sz w:val="22"/>
          <w:szCs w:val="22"/>
          <w:lang w:val="pt-PT"/>
        </w:rPr>
        <w:t xml:space="preserve">CONTRATANTE </w:t>
      </w:r>
      <w:r w:rsidRPr="001F3B3C">
        <w:rPr>
          <w:rFonts w:ascii="Bookman Old Style" w:hAnsi="Bookman Old Style" w:cs="Arial"/>
          <w:color w:val="000000"/>
          <w:sz w:val="22"/>
          <w:szCs w:val="22"/>
          <w:lang w:val="pt-PT"/>
        </w:rPr>
        <w:t xml:space="preserve">a </w:t>
      </w:r>
      <w:r w:rsidRPr="001F3B3C">
        <w:rPr>
          <w:rFonts w:ascii="Bookman Old Style" w:hAnsi="Bookman Old Style" w:cs="Arial"/>
          <w:b/>
          <w:color w:val="000000"/>
          <w:sz w:val="22"/>
          <w:szCs w:val="22"/>
          <w:lang w:val="pt-PT"/>
        </w:rPr>
        <w:t>CONTRATADA</w:t>
      </w:r>
      <w:r w:rsidRPr="001F3B3C">
        <w:rPr>
          <w:rFonts w:ascii="Bookman Old Style" w:hAnsi="Bookman Old Style" w:cs="Arial"/>
          <w:b/>
          <w:bCs/>
          <w:color w:val="000000"/>
          <w:sz w:val="22"/>
          <w:szCs w:val="22"/>
          <w:lang w:val="pt-PT"/>
        </w:rPr>
        <w:t>.</w:t>
      </w:r>
      <w:r w:rsidRPr="001F3B3C">
        <w:rPr>
          <w:rFonts w:ascii="Bookman Old Style" w:hAnsi="Bookman Old Style" w:cs="Arial"/>
          <w:color w:val="000000"/>
          <w:sz w:val="22"/>
          <w:szCs w:val="22"/>
        </w:rPr>
        <w:t xml:space="preserve"> Os pagamentos obedecerão às seguintes regras:</w:t>
      </w:r>
    </w:p>
    <w:p w14:paraId="037EDB51"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3.1.1. Serviços de diagnóstico, migração de dados, configuração, habilitação e treinamento de usuários serão pagos em parcela única, com prazo de pagamento de 30 (trinta) dias após o aceite da Nota Fiscal;</w:t>
      </w:r>
    </w:p>
    <w:p w14:paraId="34B05C16"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3.1.2. Serviços mensais de locação do SIGP e demais serviços continuados serão realizados mensalmente e sucessivamente ao longo da vigência contratual, com prazo de pagamento de 30 (trinta) dias após o aceite da Nota Fiscal; Serviços sob demanda, com prazo de pagamento de 30 (trinta) dias após o aceite da Nota Fiscal.</w:t>
      </w:r>
    </w:p>
    <w:p w14:paraId="6CC99187"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3.2. Os pagamentos à CONTRATADA estarão condicionados à apresentação da(s) nota(s) fiscal(</w:t>
      </w:r>
      <w:proofErr w:type="spellStart"/>
      <w:r w:rsidRPr="001F3B3C">
        <w:rPr>
          <w:rFonts w:ascii="Bookman Old Style" w:hAnsi="Bookman Old Style" w:cs="Arial"/>
          <w:color w:val="000000"/>
          <w:sz w:val="22"/>
          <w:szCs w:val="22"/>
        </w:rPr>
        <w:t>is</w:t>
      </w:r>
      <w:proofErr w:type="spellEnd"/>
      <w:r w:rsidRPr="001F3B3C">
        <w:rPr>
          <w:rFonts w:ascii="Bookman Old Style" w:hAnsi="Bookman Old Style" w:cs="Arial"/>
          <w:color w:val="000000"/>
          <w:sz w:val="22"/>
          <w:szCs w:val="22"/>
        </w:rPr>
        <w:t>) correspondente(s), bem como ao cumprimento integral das demais condições previstas neste instrumento. A Administração poderá, a qualquer momento, requisitar documentos adicionais que julgar necessários — como, por exemplo, relação de empregados, comprovantes de recolhimento do INSS e do FGTS —, sendo obrigatória a apresentação pela CONTRATADA sempre que solicitado.</w:t>
      </w:r>
    </w:p>
    <w:p w14:paraId="0BE0EA92"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sz w:val="22"/>
          <w:szCs w:val="22"/>
        </w:rPr>
        <w:t xml:space="preserve">3.3. </w:t>
      </w:r>
      <w:r w:rsidRPr="001F3B3C">
        <w:rPr>
          <w:rFonts w:ascii="Bookman Old Style" w:hAnsi="Bookman Old Style" w:cs="Arial"/>
          <w:color w:val="000000"/>
          <w:sz w:val="22"/>
          <w:szCs w:val="22"/>
        </w:rPr>
        <w:t>O pagamento será creditado em favor da CONTRATADA, por meio de ordem bancária contra qualquer entidade bancária indicada na nota fiscal, para isto, deve ficar explícito o nome do banco, agência, localidade e número da conta corrente com dígito em que deverá ser efetivado o crédito.</w:t>
      </w:r>
    </w:p>
    <w:p w14:paraId="4E93A6B3"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lang w:val="pt-PT"/>
        </w:rPr>
        <w:t xml:space="preserve">3.4. </w:t>
      </w:r>
      <w:r w:rsidRPr="001F3B3C">
        <w:rPr>
          <w:rFonts w:ascii="Bookman Old Style" w:hAnsi="Bookman Old Style" w:cs="Arial"/>
          <w:color w:val="000000"/>
          <w:sz w:val="22"/>
          <w:szCs w:val="22"/>
        </w:rPr>
        <w:t>A nota fiscal deverá ser emitida pelo próprio CONTRATADO, obrigatoriamente com o número de inscrição no CNPJ com que foi indicado no certame e constante na Nota de Empenho, não se admitindo notas fiscais emitidas com outro CNPJ.</w:t>
      </w:r>
    </w:p>
    <w:p w14:paraId="116EFBB2"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lang w:val="pt-PT"/>
        </w:rPr>
        <w:t xml:space="preserve">3.5. </w:t>
      </w:r>
      <w:r w:rsidRPr="001F3B3C">
        <w:rPr>
          <w:rFonts w:ascii="Bookman Old Style" w:hAnsi="Bookman Old Style" w:cs="Arial"/>
          <w:color w:val="000000"/>
          <w:sz w:val="22"/>
          <w:szCs w:val="22"/>
        </w:rPr>
        <w:t>Ficará a cargo da CONTRATANTE a retenção do Imposto de Renda incidente sobre o fornecimento de bens, prestação de serviço ou obras que advirem deste processo, sendo assim, a retenção respeitará o disposto no Decreto Municipal n. 158/2023, e o procedimento aplicável ao Imposto de Renda Retido na Fonte da IN RFB n. 1.234/2012.</w:t>
      </w:r>
    </w:p>
    <w:p w14:paraId="69BA86E5"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3.6.1. A alíquota aplicável observará o Anexo I – Tabela de Retenção da IN 1.234/2012 e suas alterações, ou outra norma que venha a substituí-la.</w:t>
      </w:r>
    </w:p>
    <w:p w14:paraId="33D5F7FA"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3.5.2. Não ocorrerá a retenção do imposto federal caso a contratada seja optante do Simples Nacional, ou instituição de educação e de assistência social, sem fins lucrativos, a que se refere o art. 12 da Lei n. 9.532 de 1997, ou, ainda, instituição de caráter filantrópico, recreativo, cultural, científico e às associações civis, a que se refere o art. 15 da Lei n. 9.532, de 1997, em relação às suas receitas próprias.</w:t>
      </w:r>
    </w:p>
    <w:p w14:paraId="6687B0FF" w14:textId="0E460C51" w:rsidR="00FE2A89" w:rsidRPr="001F3B3C" w:rsidRDefault="00FE2A89" w:rsidP="00244AAE">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3.5.3. O pagamento poderá ser suspenso caso a CONTRATADA deixe de cumprir obrigações trabalhistas, previdenciárias ou fiscais exigíveis durante a execução contratual.</w:t>
      </w:r>
    </w:p>
    <w:p w14:paraId="7E9E1C7F"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3.6. A nota fiscal deverá ser encaminhada ao e-mail: contabilidade@peritiba.sc.gov.br, após a entrega/execução.</w:t>
      </w:r>
    </w:p>
    <w:p w14:paraId="12B829A1"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3.7. O aceite na(s) nota(s) fiscal(is) e posterior envio para pagamento será efetuado pela área gestora no prazo de até 10 (dez) dias úteis, caso estejam em conformidade;</w:t>
      </w:r>
    </w:p>
    <w:p w14:paraId="3E21B1C5"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xml:space="preserve">3.8. Caso o objeto seja recusado, a CONTRATADA ficará obrigada a adequá-lo, de </w:t>
      </w:r>
      <w:r w:rsidRPr="001F3B3C">
        <w:rPr>
          <w:rFonts w:ascii="Bookman Old Style" w:hAnsi="Bookman Old Style" w:cs="Arial"/>
          <w:color w:val="000000"/>
          <w:sz w:val="22"/>
          <w:szCs w:val="22"/>
          <w:lang w:val="pt-PT"/>
        </w:rPr>
        <w:lastRenderedPageBreak/>
        <w:t>modo a atender integralmente o especificado na proposta.</w:t>
      </w:r>
    </w:p>
    <w:p w14:paraId="2DADB9D2" w14:textId="77777777" w:rsidR="00FE2A89" w:rsidRPr="001F3B3C" w:rsidRDefault="00FE2A89" w:rsidP="00FE2A89">
      <w:pPr>
        <w:autoSpaceDE w:val="0"/>
        <w:autoSpaceDN w:val="0"/>
        <w:adjustRightInd w:val="0"/>
        <w:jc w:val="both"/>
        <w:rPr>
          <w:rFonts w:ascii="Bookman Old Style" w:hAnsi="Bookman Old Style" w:cs="Arial"/>
          <w:sz w:val="22"/>
          <w:szCs w:val="22"/>
        </w:rPr>
      </w:pPr>
    </w:p>
    <w:p w14:paraId="7CBE6C4D"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QUARTA</w:t>
      </w:r>
      <w:r w:rsidRPr="001F3B3C">
        <w:rPr>
          <w:rFonts w:ascii="Bookman Old Style" w:hAnsi="Bookman Old Style" w:cs="Arial"/>
          <w:b/>
          <w:color w:val="000000"/>
          <w:sz w:val="22"/>
          <w:szCs w:val="22"/>
          <w:lang w:val="pt-PT"/>
        </w:rPr>
        <w:t xml:space="preserve"> - DO CREDITO: </w:t>
      </w:r>
    </w:p>
    <w:p w14:paraId="304DBCF6" w14:textId="77777777" w:rsidR="00FE2A89" w:rsidRPr="001F3B3C" w:rsidRDefault="00FE2A89" w:rsidP="00FE2A89">
      <w:pPr>
        <w:widowControl w:val="0"/>
        <w:autoSpaceDE w:val="0"/>
        <w:autoSpaceDN w:val="0"/>
        <w:jc w:val="both"/>
        <w:rPr>
          <w:rFonts w:ascii="Bookman Old Style" w:hAnsi="Bookman Old Style" w:cs="Arial"/>
          <w:iCs/>
          <w:color w:val="000000"/>
          <w:sz w:val="22"/>
          <w:szCs w:val="22"/>
        </w:rPr>
      </w:pPr>
      <w:r w:rsidRPr="001F3B3C">
        <w:rPr>
          <w:rFonts w:ascii="Bookman Old Style" w:hAnsi="Bookman Old Style" w:cs="Arial"/>
          <w:color w:val="000000"/>
          <w:sz w:val="22"/>
          <w:szCs w:val="22"/>
          <w:lang w:val="pt-PT"/>
        </w:rPr>
        <w:t xml:space="preserve">4.1. </w:t>
      </w:r>
      <w:r w:rsidRPr="001F3B3C">
        <w:rPr>
          <w:rFonts w:ascii="Bookman Old Style" w:hAnsi="Bookman Old Style" w:cs="Arial"/>
          <w:color w:val="000000"/>
          <w:sz w:val="22"/>
          <w:szCs w:val="22"/>
        </w:rPr>
        <w:t xml:space="preserve">As despesas decorrentes do presente contrato </w:t>
      </w:r>
      <w:r w:rsidRPr="001F3B3C">
        <w:rPr>
          <w:rFonts w:ascii="Bookman Old Style" w:hAnsi="Bookman Old Style" w:cs="Arial"/>
          <w:iCs/>
          <w:color w:val="000000"/>
          <w:sz w:val="22"/>
          <w:szCs w:val="22"/>
        </w:rPr>
        <w:t>integram as dotações orçamentárias do orçamento do MUNICÍPIO DE PERITIBA.</w:t>
      </w:r>
    </w:p>
    <w:p w14:paraId="3156EDEE" w14:textId="77777777" w:rsidR="00FE2A89" w:rsidRPr="001F3B3C" w:rsidRDefault="00FE2A89" w:rsidP="00FE2A89">
      <w:pPr>
        <w:widowControl w:val="0"/>
        <w:autoSpaceDE w:val="0"/>
        <w:autoSpaceDN w:val="0"/>
        <w:jc w:val="both"/>
        <w:rPr>
          <w:rFonts w:ascii="Bookman Old Style" w:hAnsi="Bookman Old Style" w:cs="Arial"/>
          <w:iCs/>
          <w:color w:val="000000"/>
          <w:sz w:val="22"/>
          <w:szCs w:val="22"/>
        </w:rPr>
      </w:pPr>
    </w:p>
    <w:p w14:paraId="6EF27EA7"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Órgão Orçamentário: 3000 – SECRETARIA MUNICIPAL DE ADMINISTRAÇÃO E FINANÇAS</w:t>
      </w:r>
    </w:p>
    <w:p w14:paraId="67F1B989"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Unidade Orçamentária: 3001 – Administração geral</w:t>
      </w:r>
    </w:p>
    <w:p w14:paraId="3F67BA20"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Ação: 4.122.2.2.5 – Ações Administrativas e Financeiras</w:t>
      </w:r>
    </w:p>
    <w:p w14:paraId="095C330C"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Despesa:</w:t>
      </w:r>
      <w:r w:rsidRPr="001F3B3C">
        <w:rPr>
          <w:rFonts w:ascii="Bookman Old Style" w:hAnsi="Bookman Old Style" w:cs="Tahoma"/>
          <w:bCs/>
          <w:sz w:val="22"/>
          <w:szCs w:val="22"/>
        </w:rPr>
        <w:t xml:space="preserve"> </w:t>
      </w:r>
      <w:r w:rsidRPr="001F3B3C">
        <w:rPr>
          <w:rFonts w:ascii="Bookman Old Style" w:hAnsi="Bookman Old Style" w:cs="Tahoma"/>
          <w:bCs/>
          <w:iCs/>
          <w:sz w:val="22"/>
          <w:szCs w:val="22"/>
        </w:rPr>
        <w:t>13 – 3.3.90.00.00 – FR 0100 – Aplicações Diretas</w:t>
      </w:r>
    </w:p>
    <w:p w14:paraId="311F0989" w14:textId="77777777" w:rsidR="00FE2A89" w:rsidRPr="001F3B3C" w:rsidRDefault="00FE2A89" w:rsidP="00FE2A89">
      <w:pPr>
        <w:jc w:val="both"/>
        <w:rPr>
          <w:rFonts w:ascii="Bookman Old Style" w:hAnsi="Bookman Old Style" w:cs="Tahoma"/>
          <w:bCs/>
          <w:iCs/>
          <w:sz w:val="22"/>
          <w:szCs w:val="22"/>
        </w:rPr>
      </w:pPr>
    </w:p>
    <w:p w14:paraId="0EBD8CC3"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Órgão Orçamentário: 11000- FUNDO MUNICIPAL DE SAUDE DE PERITIBA</w:t>
      </w:r>
    </w:p>
    <w:p w14:paraId="18CDCCF7"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 xml:space="preserve">Unidade Orçamentária: 10001- Fundo Municipal de Saúde- FMS </w:t>
      </w:r>
    </w:p>
    <w:p w14:paraId="2A3CD515"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Ação: 10.301.7.2.75 – Manutenção da Atenção Básica em Saúde</w:t>
      </w:r>
    </w:p>
    <w:p w14:paraId="7AC746B0"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Despesa:</w:t>
      </w:r>
      <w:r w:rsidRPr="001F3B3C">
        <w:rPr>
          <w:rFonts w:ascii="Bookman Old Style" w:hAnsi="Bookman Old Style" w:cs="Tahoma"/>
          <w:bCs/>
          <w:sz w:val="22"/>
          <w:szCs w:val="22"/>
        </w:rPr>
        <w:t xml:space="preserve"> </w:t>
      </w:r>
      <w:r w:rsidRPr="001F3B3C">
        <w:rPr>
          <w:rFonts w:ascii="Bookman Old Style" w:hAnsi="Bookman Old Style" w:cs="Tahoma"/>
          <w:bCs/>
          <w:iCs/>
          <w:sz w:val="22"/>
          <w:szCs w:val="22"/>
        </w:rPr>
        <w:t>3.3.90.00.00 – FR 064 - Aplicações Diretas</w:t>
      </w:r>
    </w:p>
    <w:p w14:paraId="49EFD9C1" w14:textId="77777777" w:rsidR="00FE2A89" w:rsidRPr="001F3B3C" w:rsidRDefault="00FE2A89" w:rsidP="00FE2A89">
      <w:pPr>
        <w:jc w:val="both"/>
        <w:rPr>
          <w:rFonts w:ascii="Bookman Old Style" w:hAnsi="Bookman Old Style" w:cs="Tahoma"/>
          <w:bCs/>
          <w:iCs/>
          <w:sz w:val="22"/>
          <w:szCs w:val="22"/>
        </w:rPr>
      </w:pPr>
      <w:r w:rsidRPr="001F3B3C">
        <w:rPr>
          <w:rFonts w:ascii="Bookman Old Style" w:hAnsi="Bookman Old Style" w:cs="Tahoma"/>
          <w:bCs/>
          <w:iCs/>
          <w:sz w:val="22"/>
          <w:szCs w:val="22"/>
        </w:rPr>
        <w:t>Despesa:</w:t>
      </w:r>
      <w:r w:rsidRPr="001F3B3C">
        <w:rPr>
          <w:rFonts w:ascii="Bookman Old Style" w:hAnsi="Bookman Old Style" w:cs="Tahoma"/>
          <w:bCs/>
          <w:sz w:val="22"/>
          <w:szCs w:val="22"/>
        </w:rPr>
        <w:t xml:space="preserve"> </w:t>
      </w:r>
      <w:r w:rsidRPr="001F3B3C">
        <w:rPr>
          <w:rFonts w:ascii="Bookman Old Style" w:hAnsi="Bookman Old Style" w:cs="Tahoma"/>
          <w:bCs/>
          <w:iCs/>
          <w:sz w:val="22"/>
          <w:szCs w:val="22"/>
        </w:rPr>
        <w:t>3.3.90.00.00 – FR 002 - Aplicações Diretas</w:t>
      </w:r>
    </w:p>
    <w:p w14:paraId="118198DC" w14:textId="77777777" w:rsidR="00FE2A89" w:rsidRPr="001F3B3C" w:rsidRDefault="00FE2A89" w:rsidP="00FE2A89">
      <w:pPr>
        <w:jc w:val="both"/>
        <w:rPr>
          <w:rFonts w:ascii="Bookman Old Style" w:hAnsi="Bookman Old Style" w:cs="Tahoma"/>
          <w:bCs/>
          <w:iCs/>
          <w:sz w:val="22"/>
          <w:szCs w:val="22"/>
        </w:rPr>
      </w:pPr>
    </w:p>
    <w:p w14:paraId="33D1D7EF" w14:textId="77777777" w:rsidR="00FE2A89" w:rsidRPr="001F3B3C" w:rsidRDefault="00FE2A89" w:rsidP="00FE2A89">
      <w:pPr>
        <w:jc w:val="both"/>
        <w:rPr>
          <w:rFonts w:ascii="Bookman Old Style" w:hAnsi="Bookman Old Style" w:cs="Tahoma"/>
          <w:bCs/>
          <w:iCs/>
          <w:sz w:val="22"/>
          <w:szCs w:val="22"/>
          <w:lang w:val="pt-PT"/>
        </w:rPr>
      </w:pPr>
      <w:r w:rsidRPr="001F3B3C">
        <w:rPr>
          <w:rFonts w:ascii="Bookman Old Style" w:hAnsi="Bookman Old Style" w:cs="Tahoma"/>
          <w:bCs/>
          <w:iCs/>
          <w:sz w:val="22"/>
          <w:szCs w:val="22"/>
          <w:lang w:val="pt-PT"/>
        </w:rPr>
        <w:t>Órgão Orçamentário: 1000 – Câmara Municipal de Vereadores</w:t>
      </w:r>
    </w:p>
    <w:p w14:paraId="1455C584" w14:textId="77777777" w:rsidR="00FE2A89" w:rsidRPr="001F3B3C" w:rsidRDefault="00FE2A89" w:rsidP="00FE2A89">
      <w:pPr>
        <w:jc w:val="both"/>
        <w:rPr>
          <w:rFonts w:ascii="Bookman Old Style" w:hAnsi="Bookman Old Style" w:cs="Tahoma"/>
          <w:bCs/>
          <w:iCs/>
          <w:sz w:val="22"/>
          <w:szCs w:val="22"/>
          <w:lang w:val="pt-PT"/>
        </w:rPr>
      </w:pPr>
      <w:r w:rsidRPr="001F3B3C">
        <w:rPr>
          <w:rFonts w:ascii="Bookman Old Style" w:hAnsi="Bookman Old Style" w:cs="Tahoma"/>
          <w:bCs/>
          <w:iCs/>
          <w:sz w:val="22"/>
          <w:szCs w:val="22"/>
          <w:lang w:val="pt-PT"/>
        </w:rPr>
        <w:t>Unidade Orçamentária: 1001 – Câmara Municipal de Vereadores</w:t>
      </w:r>
    </w:p>
    <w:p w14:paraId="39871CB0" w14:textId="77777777" w:rsidR="00FE2A89" w:rsidRPr="001F3B3C" w:rsidRDefault="00FE2A89" w:rsidP="00FE2A89">
      <w:pPr>
        <w:jc w:val="both"/>
        <w:rPr>
          <w:rFonts w:ascii="Bookman Old Style" w:hAnsi="Bookman Old Style" w:cs="Tahoma"/>
          <w:bCs/>
          <w:iCs/>
          <w:sz w:val="22"/>
          <w:szCs w:val="22"/>
          <w:lang w:val="pt-PT"/>
        </w:rPr>
      </w:pPr>
      <w:r w:rsidRPr="001F3B3C">
        <w:rPr>
          <w:rFonts w:ascii="Bookman Old Style" w:hAnsi="Bookman Old Style" w:cs="Tahoma"/>
          <w:bCs/>
          <w:iCs/>
          <w:sz w:val="22"/>
          <w:szCs w:val="22"/>
          <w:lang w:val="pt-PT"/>
        </w:rPr>
        <w:t>Ação: 2.1 – Manutenção das Atividades Legislativas</w:t>
      </w:r>
    </w:p>
    <w:p w14:paraId="0F646D93" w14:textId="77777777" w:rsidR="00FE2A89" w:rsidRPr="001F3B3C" w:rsidRDefault="00FE2A89" w:rsidP="00FE2A89">
      <w:pPr>
        <w:jc w:val="both"/>
        <w:rPr>
          <w:rFonts w:ascii="Bookman Old Style" w:hAnsi="Bookman Old Style" w:cs="Tahoma"/>
          <w:bCs/>
          <w:iCs/>
          <w:sz w:val="22"/>
          <w:szCs w:val="22"/>
          <w:lang w:val="pt-PT"/>
        </w:rPr>
      </w:pPr>
      <w:r w:rsidRPr="001F3B3C">
        <w:rPr>
          <w:rFonts w:ascii="Bookman Old Style" w:hAnsi="Bookman Old Style" w:cs="Tahoma"/>
          <w:bCs/>
          <w:iCs/>
          <w:sz w:val="22"/>
          <w:szCs w:val="22"/>
          <w:lang w:val="pt-PT"/>
        </w:rPr>
        <w:t>Despesa: 3.3.90.00.00 – Aplicações Diretas</w:t>
      </w:r>
    </w:p>
    <w:p w14:paraId="1ACC4784" w14:textId="77777777" w:rsidR="00FE2A89" w:rsidRPr="001F3B3C" w:rsidRDefault="00FE2A89" w:rsidP="00FE2A89">
      <w:pPr>
        <w:jc w:val="both"/>
        <w:rPr>
          <w:rFonts w:ascii="Bookman Old Style" w:hAnsi="Bookman Old Style" w:cs="Tahoma"/>
          <w:bCs/>
          <w:iCs/>
          <w:sz w:val="22"/>
          <w:szCs w:val="22"/>
        </w:rPr>
      </w:pPr>
    </w:p>
    <w:p w14:paraId="29E065C0" w14:textId="77777777" w:rsidR="00FE2A89" w:rsidRPr="001F3B3C" w:rsidRDefault="00FE2A89" w:rsidP="00FE2A89">
      <w:pPr>
        <w:widowControl w:val="0"/>
        <w:jc w:val="both"/>
        <w:rPr>
          <w:rFonts w:ascii="Bookman Old Style" w:hAnsi="Bookman Old Style"/>
          <w:b/>
          <w:bCs/>
          <w:sz w:val="22"/>
          <w:szCs w:val="22"/>
        </w:rPr>
      </w:pPr>
      <w:r w:rsidRPr="001F3B3C">
        <w:rPr>
          <w:rFonts w:ascii="Bookman Old Style" w:hAnsi="Bookman Old Style"/>
          <w:b/>
          <w:bCs/>
          <w:sz w:val="22"/>
          <w:szCs w:val="22"/>
        </w:rPr>
        <w:t xml:space="preserve">Dados das entidades/órgãos ligados à administração municipal direta: </w:t>
      </w:r>
    </w:p>
    <w:p w14:paraId="20AC4594" w14:textId="77777777" w:rsidR="00FE2A89" w:rsidRPr="001F3B3C" w:rsidRDefault="00FE2A89" w:rsidP="00FE2A89">
      <w:pPr>
        <w:jc w:val="both"/>
        <w:rPr>
          <w:rFonts w:ascii="Bookman Old Style" w:eastAsia="Arial Unicode MS" w:hAnsi="Bookman Old Style" w:cs="Raavi"/>
          <w:bCs/>
          <w:sz w:val="22"/>
          <w:szCs w:val="22"/>
        </w:rPr>
      </w:pPr>
    </w:p>
    <w:p w14:paraId="0BF5F58B" w14:textId="77777777" w:rsidR="00FE2A89" w:rsidRPr="001F3B3C" w:rsidRDefault="00FE2A89" w:rsidP="00FE2A89">
      <w:pPr>
        <w:jc w:val="both"/>
        <w:rPr>
          <w:rFonts w:ascii="Bookman Old Style" w:eastAsia="Arial Unicode MS" w:hAnsi="Bookman Old Style" w:cs="Raavi"/>
          <w:b/>
          <w:sz w:val="22"/>
          <w:szCs w:val="22"/>
        </w:rPr>
      </w:pPr>
      <w:r w:rsidRPr="001F3B3C">
        <w:rPr>
          <w:rFonts w:ascii="Bookman Old Style" w:eastAsia="Arial Unicode MS" w:hAnsi="Bookman Old Style" w:cs="Raavi"/>
          <w:b/>
          <w:sz w:val="22"/>
          <w:szCs w:val="22"/>
        </w:rPr>
        <w:t>MUNICÍPIO DE PERITIBA</w:t>
      </w:r>
    </w:p>
    <w:p w14:paraId="75D98081" w14:textId="77777777" w:rsidR="00FE2A89" w:rsidRPr="001F3B3C" w:rsidRDefault="00FE2A89" w:rsidP="00FE2A89">
      <w:pPr>
        <w:jc w:val="both"/>
        <w:rPr>
          <w:rFonts w:ascii="Bookman Old Style" w:eastAsia="Arial Unicode MS" w:hAnsi="Bookman Old Style" w:cs="Raavi"/>
          <w:sz w:val="22"/>
          <w:szCs w:val="22"/>
        </w:rPr>
      </w:pPr>
      <w:r w:rsidRPr="001F3B3C">
        <w:rPr>
          <w:rFonts w:ascii="Bookman Old Style" w:eastAsia="Arial Unicode MS" w:hAnsi="Bookman Old Style" w:cs="Raavi"/>
          <w:sz w:val="22"/>
          <w:szCs w:val="22"/>
        </w:rPr>
        <w:t>CNPJ: 82.815.085/0001-20</w:t>
      </w:r>
    </w:p>
    <w:p w14:paraId="3423B8BE" w14:textId="77777777" w:rsidR="00FE2A89" w:rsidRPr="001F3B3C" w:rsidRDefault="00FE2A89" w:rsidP="00FE2A89">
      <w:pPr>
        <w:jc w:val="both"/>
        <w:rPr>
          <w:rFonts w:ascii="Bookman Old Style" w:eastAsia="Arial Unicode MS" w:hAnsi="Bookman Old Style" w:cs="Raavi"/>
          <w:sz w:val="22"/>
          <w:szCs w:val="22"/>
        </w:rPr>
      </w:pPr>
      <w:r w:rsidRPr="001F3B3C">
        <w:rPr>
          <w:rFonts w:ascii="Bookman Old Style" w:eastAsia="Arial Unicode MS" w:hAnsi="Bookman Old Style" w:cs="Raavi"/>
          <w:sz w:val="22"/>
          <w:szCs w:val="22"/>
        </w:rPr>
        <w:t>Rua Frei Bonifácio, n. 63, Centro / CEP: 89750-000 – Peritiba SC.</w:t>
      </w:r>
    </w:p>
    <w:p w14:paraId="59732FCE" w14:textId="77777777" w:rsidR="00FE2A89" w:rsidRPr="001F3B3C" w:rsidRDefault="00FE2A89" w:rsidP="00FE2A89">
      <w:pPr>
        <w:jc w:val="both"/>
        <w:rPr>
          <w:rFonts w:ascii="Bookman Old Style" w:eastAsia="Arial Unicode MS" w:hAnsi="Bookman Old Style" w:cs="Raavi"/>
          <w:sz w:val="22"/>
          <w:szCs w:val="22"/>
        </w:rPr>
      </w:pPr>
    </w:p>
    <w:p w14:paraId="32FDE96C" w14:textId="77777777" w:rsidR="00FE2A89" w:rsidRPr="001F3B3C" w:rsidRDefault="00FE2A89" w:rsidP="00FE2A89">
      <w:pPr>
        <w:jc w:val="both"/>
        <w:rPr>
          <w:rFonts w:ascii="Bookman Old Style" w:eastAsia="Arial Unicode MS" w:hAnsi="Bookman Old Style" w:cs="Raavi"/>
          <w:b/>
          <w:sz w:val="22"/>
          <w:szCs w:val="22"/>
        </w:rPr>
      </w:pPr>
      <w:r w:rsidRPr="001F3B3C">
        <w:rPr>
          <w:rFonts w:ascii="Bookman Old Style" w:eastAsia="Arial Unicode MS" w:hAnsi="Bookman Old Style" w:cs="Raavi"/>
          <w:b/>
          <w:sz w:val="22"/>
          <w:szCs w:val="22"/>
        </w:rPr>
        <w:t>FUNDO MUNICIPAL DE SAÚDE DE PERITIBA-FMS</w:t>
      </w:r>
    </w:p>
    <w:p w14:paraId="51F0AA2D" w14:textId="77777777" w:rsidR="00FE2A89" w:rsidRPr="001F3B3C" w:rsidRDefault="00FE2A89" w:rsidP="00FE2A89">
      <w:pPr>
        <w:jc w:val="both"/>
        <w:rPr>
          <w:rFonts w:ascii="Bookman Old Style" w:eastAsia="Arial Unicode MS" w:hAnsi="Bookman Old Style" w:cs="Raavi"/>
          <w:sz w:val="22"/>
          <w:szCs w:val="22"/>
        </w:rPr>
      </w:pPr>
      <w:r w:rsidRPr="001F3B3C">
        <w:rPr>
          <w:rFonts w:ascii="Bookman Old Style" w:eastAsia="Arial Unicode MS" w:hAnsi="Bookman Old Style" w:cs="Raavi"/>
          <w:sz w:val="22"/>
          <w:szCs w:val="22"/>
        </w:rPr>
        <w:t>CNPJ: 11.391.279/0001-06</w:t>
      </w:r>
    </w:p>
    <w:p w14:paraId="18BD674D" w14:textId="77777777" w:rsidR="00FE2A89" w:rsidRPr="001F3B3C" w:rsidRDefault="00FE2A89" w:rsidP="00FE2A89">
      <w:pPr>
        <w:jc w:val="both"/>
        <w:rPr>
          <w:rFonts w:ascii="Bookman Old Style" w:eastAsia="Arial Unicode MS" w:hAnsi="Bookman Old Style" w:cs="Raavi"/>
          <w:sz w:val="22"/>
          <w:szCs w:val="22"/>
        </w:rPr>
      </w:pPr>
      <w:r w:rsidRPr="001F3B3C">
        <w:rPr>
          <w:rFonts w:ascii="Bookman Old Style" w:eastAsia="Arial Unicode MS" w:hAnsi="Bookman Old Style" w:cs="Raavi"/>
          <w:sz w:val="22"/>
          <w:szCs w:val="22"/>
        </w:rPr>
        <w:t>Rua Frei Bonifácio esquina com a Rua Senador Nereu Ramos, n. 187, Bairro Centro/ CEP: 89750-000 – Peritiba SC</w:t>
      </w:r>
    </w:p>
    <w:p w14:paraId="3530BE7A" w14:textId="77777777" w:rsidR="00FE2A89" w:rsidRPr="001F3B3C" w:rsidRDefault="00FE2A89" w:rsidP="00FE2A89">
      <w:pPr>
        <w:jc w:val="both"/>
        <w:rPr>
          <w:rFonts w:ascii="Bookman Old Style" w:eastAsia="Arial Unicode MS" w:hAnsi="Bookman Old Style" w:cs="Raavi"/>
          <w:sz w:val="22"/>
          <w:szCs w:val="22"/>
        </w:rPr>
      </w:pPr>
    </w:p>
    <w:p w14:paraId="2A082F6E" w14:textId="77777777" w:rsidR="00FE2A89" w:rsidRPr="001F3B3C" w:rsidRDefault="00FE2A89" w:rsidP="00FE2A89">
      <w:pPr>
        <w:numPr>
          <w:ilvl w:val="0"/>
          <w:numId w:val="23"/>
        </w:numPr>
        <w:jc w:val="both"/>
        <w:rPr>
          <w:rFonts w:ascii="Bookman Old Style" w:eastAsia="Arial Unicode MS" w:hAnsi="Bookman Old Style" w:cs="Raavi"/>
          <w:b/>
          <w:sz w:val="22"/>
          <w:szCs w:val="22"/>
        </w:rPr>
      </w:pPr>
      <w:r w:rsidRPr="001F3B3C">
        <w:rPr>
          <w:rFonts w:ascii="Bookman Old Style" w:eastAsia="Arial Unicode MS" w:hAnsi="Bookman Old Style" w:cs="Raavi"/>
          <w:b/>
          <w:sz w:val="22"/>
          <w:szCs w:val="22"/>
        </w:rPr>
        <w:t>CÂMARA MUNICIPAL VEREADORES PERITIBA</w:t>
      </w:r>
    </w:p>
    <w:p w14:paraId="17105206" w14:textId="77777777" w:rsidR="00FE2A89" w:rsidRPr="001F3B3C" w:rsidRDefault="00FE2A89" w:rsidP="00FE2A89">
      <w:pPr>
        <w:numPr>
          <w:ilvl w:val="0"/>
          <w:numId w:val="23"/>
        </w:numPr>
        <w:jc w:val="both"/>
        <w:rPr>
          <w:rFonts w:ascii="Bookman Old Style" w:eastAsia="Arial Unicode MS" w:hAnsi="Bookman Old Style" w:cs="Raavi"/>
          <w:sz w:val="22"/>
          <w:szCs w:val="22"/>
        </w:rPr>
      </w:pPr>
      <w:r w:rsidRPr="001F3B3C">
        <w:rPr>
          <w:rFonts w:ascii="Bookman Old Style" w:eastAsia="Arial Unicode MS" w:hAnsi="Bookman Old Style" w:cs="Raavi"/>
          <w:sz w:val="22"/>
          <w:szCs w:val="22"/>
        </w:rPr>
        <w:t>CNPJ: 09.300.643/0001-25</w:t>
      </w:r>
    </w:p>
    <w:p w14:paraId="68277975" w14:textId="77777777" w:rsidR="00FE2A89" w:rsidRPr="001F3B3C" w:rsidRDefault="00FE2A89" w:rsidP="00FE2A89">
      <w:pPr>
        <w:numPr>
          <w:ilvl w:val="0"/>
          <w:numId w:val="23"/>
        </w:numPr>
        <w:jc w:val="both"/>
        <w:rPr>
          <w:rFonts w:ascii="Bookman Old Style" w:eastAsia="Arial Unicode MS" w:hAnsi="Bookman Old Style" w:cs="Raavi"/>
          <w:sz w:val="22"/>
          <w:szCs w:val="22"/>
        </w:rPr>
      </w:pPr>
      <w:r w:rsidRPr="001F3B3C">
        <w:rPr>
          <w:rFonts w:ascii="Bookman Old Style" w:eastAsia="Arial Unicode MS" w:hAnsi="Bookman Old Style" w:cs="Raavi"/>
          <w:sz w:val="22"/>
          <w:szCs w:val="22"/>
        </w:rPr>
        <w:t>Rua Frei Bonifácio, n. 63, Centro / CEP: 89750-000 – Peritiba SC</w:t>
      </w:r>
    </w:p>
    <w:p w14:paraId="4D6B7012" w14:textId="77777777" w:rsidR="00FE2A89" w:rsidRPr="001F3B3C" w:rsidRDefault="00FE2A89" w:rsidP="00FE2A89">
      <w:pPr>
        <w:jc w:val="both"/>
        <w:rPr>
          <w:rFonts w:ascii="Bookman Old Style" w:eastAsia="Arial Unicode MS" w:hAnsi="Bookman Old Style" w:cs="Raavi"/>
          <w:sz w:val="22"/>
          <w:szCs w:val="22"/>
        </w:rPr>
      </w:pPr>
    </w:p>
    <w:p w14:paraId="2DB731F7"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QUINTA</w:t>
      </w:r>
      <w:r w:rsidRPr="001F3B3C">
        <w:rPr>
          <w:rFonts w:ascii="Bookman Old Style" w:hAnsi="Bookman Old Style" w:cs="Arial"/>
          <w:b/>
          <w:color w:val="000000"/>
          <w:sz w:val="22"/>
          <w:szCs w:val="22"/>
          <w:lang w:val="pt-PT"/>
        </w:rPr>
        <w:t xml:space="preserve"> – DA INEXECUÇÃO E RESCISÃO CONTRATUAL:</w:t>
      </w:r>
    </w:p>
    <w:p w14:paraId="680498E2"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5.1. A inexecução total ou parcial do contrato ensejará a sua extinção com as consequências contratuais e as previstas em lei, com fulcro no Título III, Capítulo VIII da Lei n. 14.133/2021, nos seguintes modos:</w:t>
      </w:r>
    </w:p>
    <w:p w14:paraId="136A133C"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Determinada por ato unilateral e escrito da Administração, exceto no caso de descumprimento decorrente de sua própria conduta;</w:t>
      </w:r>
    </w:p>
    <w:p w14:paraId="6770A54F"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Consensual, por acordo entre as partes, por conciliação, por mediação ou por comitê de resolução de disputas, desde que haja interesse da Administração;</w:t>
      </w:r>
    </w:p>
    <w:p w14:paraId="6782B099"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Determinada por decisão arbitral, em decorrência de cláusula compromissória ou compromisso arbitral, ou por decisão judicial.</w:t>
      </w:r>
    </w:p>
    <w:p w14:paraId="1BBDC2D0"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5.2. Constituirão motivos para extinção do contrato, a qual deverá ser formalmente motivada nos autos do processo, assegurados o contraditório e a ampla defesa, as seguintes situações:</w:t>
      </w:r>
    </w:p>
    <w:p w14:paraId="59E7683F"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Não cumprimento ou cumprimento irregular de normas editalícias ou de cláusulas contratuais, de especificações, de projetos ou de prazos;</w:t>
      </w:r>
    </w:p>
    <w:p w14:paraId="1D972C0E"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lastRenderedPageBreak/>
        <w:t>- Desatendimento das determinações regulares emitidas pela autoridade designada para acompanhar e fiscalizar sua execução ou por autoridade superior;</w:t>
      </w:r>
    </w:p>
    <w:p w14:paraId="4B81CF88"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Alteração social ou modificação da finalidade ou da estrutura da empresa que restrinja sua capacidade de concluir o contrato;</w:t>
      </w:r>
    </w:p>
    <w:p w14:paraId="4E0361F5"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Decretação de falência ou de insolvência civil, dissolução da sociedade ou falecimento do contratado;</w:t>
      </w:r>
    </w:p>
    <w:p w14:paraId="72D1CDC4"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Caso fortuito ou força maior, regularmente comprovados, impeditivos da execução do contrato;</w:t>
      </w:r>
    </w:p>
    <w:p w14:paraId="75CFC944"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Alteração social ou modificação da finalidade da estrutura da empresa que restrinja sua dela resultar, ainda que obtida no prazo previsto;</w:t>
      </w:r>
    </w:p>
    <w:p w14:paraId="3F6939A7"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Razões de interesse público, justificadas pela autoridade máxima do órgão ou da entidade contratante;</w:t>
      </w:r>
    </w:p>
    <w:p w14:paraId="42D59090"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Não cumprimento das obrigações relativas à reserva de cargos prevista em lei, bem como em outras normas específicas, para pessoa com deficiência, para reabilitado da Previdência Social ou para aprendiz.</w:t>
      </w:r>
    </w:p>
    <w:p w14:paraId="1617B670"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1º O descumprimento, por parte da CONTRATADA, de suas obrigações legais e/ou contratuais assegurará ao CONTRATANTE o direito de extinguir o contrato a qualquer tempo, independentemente de aviso, interpelação judicial e/ou extrajudicial.</w:t>
      </w:r>
    </w:p>
    <w:p w14:paraId="26BE9D2A"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2º A extinção por ato unilateral do CONTRATANTE sujeitará a CONTRATADA à multa rescisória de até 10% (dez por cento) sobre o valor do saldo do contrato existente na data da extinção, independentemente de outras penalidades.</w:t>
      </w:r>
    </w:p>
    <w:p w14:paraId="79A009C1"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3º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0BA3257B"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4º A extinção determinada por ato unilateral da Administração e a extinção consensual deverão ser precedidas de autorização escrita e fundamentada da autoridade competente e reduzidas a termo no respectivo processo.</w:t>
      </w:r>
    </w:p>
    <w:p w14:paraId="0CE1969C"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p>
    <w:p w14:paraId="455B979E"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SEXTA</w:t>
      </w:r>
      <w:r w:rsidRPr="001F3B3C">
        <w:rPr>
          <w:rFonts w:ascii="Bookman Old Style" w:hAnsi="Bookman Old Style" w:cs="Arial"/>
          <w:b/>
          <w:color w:val="000000"/>
          <w:sz w:val="22"/>
          <w:szCs w:val="22"/>
          <w:lang w:val="pt-PT"/>
        </w:rPr>
        <w:t xml:space="preserve"> - DAS OBRIGAÇÕES DA CONTRATADA: </w:t>
      </w:r>
    </w:p>
    <w:p w14:paraId="65D46409" w14:textId="77777777" w:rsidR="00FE2A89" w:rsidRPr="001F3B3C" w:rsidRDefault="00FE2A89" w:rsidP="00FE2A89">
      <w:pPr>
        <w:jc w:val="both"/>
        <w:rPr>
          <w:rFonts w:ascii="Bookman Old Style" w:hAnsi="Bookman Old Style" w:cs="Arial"/>
          <w:b/>
          <w:bCs/>
          <w:sz w:val="22"/>
          <w:szCs w:val="22"/>
        </w:rPr>
      </w:pPr>
      <w:r w:rsidRPr="001F3B3C">
        <w:rPr>
          <w:rFonts w:ascii="Bookman Old Style" w:hAnsi="Bookman Old Style" w:cs="Arial"/>
          <w:b/>
          <w:bCs/>
          <w:sz w:val="22"/>
          <w:szCs w:val="22"/>
        </w:rPr>
        <w:t>6.1. Execução do Contrato</w:t>
      </w:r>
    </w:p>
    <w:p w14:paraId="200E8CBB"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 Obedecer ao objeto e às disposições legais e contratuais, prestando os</w:t>
      </w:r>
    </w:p>
    <w:p w14:paraId="6939A524"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serviços dentro dos padrões de qualidade, continuidade e regularidade.</w:t>
      </w:r>
    </w:p>
    <w:p w14:paraId="638153A8"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6.1.2. Responsabilizar-se pelos danos e prejuízos que, a qualquer título, causar à CONTRATANTE, ao meio ambiente e/ou a terceiros, decorrentes de culpa ou dolo na execução do objeto.</w:t>
      </w:r>
    </w:p>
    <w:p w14:paraId="73733E5A"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6.1.3. Manter, na direção dos serviços, representante ou preposto capacitado e idôneo que a represente integralmente.</w:t>
      </w:r>
    </w:p>
    <w:p w14:paraId="272BF93C"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6.1.4. Aceitar a fiscalização dos serviços por parte da CONTRATANTE.</w:t>
      </w:r>
    </w:p>
    <w:p w14:paraId="5D05340F"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6.1.5. Exigir dos órgãos requisitantes a autorização de fornecimento para a efetiva</w:t>
      </w:r>
    </w:p>
    <w:p w14:paraId="2BAB054F"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liberação dos materiais solicitados.</w:t>
      </w:r>
    </w:p>
    <w:p w14:paraId="5AF763B7"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6.1.6. Fornecer o objeto de acordo com a proposta apresentada e com os documentos integrantes da licitação.</w:t>
      </w:r>
    </w:p>
    <w:p w14:paraId="5FB95046"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6.1.7. Responsabilizar-se integralmente pela qualidade dos serviços prestados e pelo ressarcimento de danos decorrentes de sua má qualidade.</w:t>
      </w:r>
    </w:p>
    <w:p w14:paraId="634983BD"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6.1.8. Atender às determinações do fiscal, gestor do contrato ou autoridade superior e prestar os esclarecimentos solicitados.</w:t>
      </w:r>
    </w:p>
    <w:p w14:paraId="164FE299"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6.1.9. Prestar serviços de qualidade, presencialmente e de forma remota, conforme a proposta apresentada.</w:t>
      </w:r>
    </w:p>
    <w:p w14:paraId="11B4C181"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6.1.10. Realizar a instalação, configuração, migração de dados e demais ações</w:t>
      </w:r>
    </w:p>
    <w:p w14:paraId="5E7034FF"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necessárias à implantação dos módulos do SIGP.</w:t>
      </w:r>
    </w:p>
    <w:p w14:paraId="11AE1140"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lastRenderedPageBreak/>
        <w:t>6.1.11. Prestar manutenção corretiva, atualizações legais, atualização tecnológica e suporte técnico durante toda a vigência contratual.</w:t>
      </w:r>
    </w:p>
    <w:p w14:paraId="5DD88C54"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6.1.12. Implantar o SIGP mediante autorização formal da CONTRATANTE e dentro do prazo contratual.</w:t>
      </w:r>
    </w:p>
    <w:p w14:paraId="578C68AD"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6.1.13. Não ceder ou transferir, total ou parcialmente, a execução contratual sem</w:t>
      </w:r>
    </w:p>
    <w:p w14:paraId="40989FD8"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autorização prévia e expressa da CONTRATANTE.</w:t>
      </w:r>
    </w:p>
    <w:p w14:paraId="3A3909FF"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6.1.14. Manter os servidores designados pela CONTRATANTE informados sobre</w:t>
      </w:r>
    </w:p>
    <w:p w14:paraId="39413E06"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o andamento do projeto.</w:t>
      </w:r>
    </w:p>
    <w:p w14:paraId="16F54379"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6.1.15. Executar todas as atividades previstas no edital em conformidade com suas especificações funcionais.</w:t>
      </w:r>
    </w:p>
    <w:p w14:paraId="5A2A43E2"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6.1.16. Comunicar imediatamente, por escrito, qualquer impossibilidade de cumprimento contratual.</w:t>
      </w:r>
    </w:p>
    <w:p w14:paraId="227B2785"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6.1.17. Disponibilizar técnicos para corrigir e reverter procedimentos impactados por falhas do sistema.</w:t>
      </w:r>
    </w:p>
    <w:p w14:paraId="69A7DACD"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6.1.18. Assumir plena responsabilidade técnica e administrativa pelo objeto contratado.</w:t>
      </w:r>
    </w:p>
    <w:p w14:paraId="6781E13B"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6.1.19. Responder pelo funcionamento e integridade do banco de dados, pelas cópias de segurança e recuperação de dados.</w:t>
      </w:r>
    </w:p>
    <w:p w14:paraId="7CAA90D0"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6.1.20. Encaminhar à CONTRATANTE a Nota Fiscal Eletrônica correspondente.</w:t>
      </w:r>
    </w:p>
    <w:p w14:paraId="3682697C"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6.1.21. Atender integralmente às exigências dos itens 73 e 75 do Anexo I, ou seja, as funcionalidades referentes ao processo digital e protocolo, sem custos adicionais.</w:t>
      </w:r>
    </w:p>
    <w:p w14:paraId="44157F81"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6.1.22. Em eventual migração de sistema, realizar a transição entre exercícios financeiros, conforme Nota Técnica TC-19/2026.</w:t>
      </w:r>
    </w:p>
    <w:p w14:paraId="07C96051" w14:textId="77777777" w:rsidR="00FE2A89" w:rsidRPr="001F3B3C" w:rsidRDefault="00FE2A89" w:rsidP="00FE2A89">
      <w:pPr>
        <w:jc w:val="both"/>
        <w:rPr>
          <w:rFonts w:ascii="Bookman Old Style" w:hAnsi="Bookman Old Style" w:cs="Arial"/>
          <w:sz w:val="22"/>
          <w:szCs w:val="22"/>
        </w:rPr>
      </w:pPr>
    </w:p>
    <w:p w14:paraId="5380BED8" w14:textId="77777777" w:rsidR="00FE2A89" w:rsidRPr="001F3B3C" w:rsidRDefault="00FE2A89" w:rsidP="00FE2A89">
      <w:pPr>
        <w:jc w:val="both"/>
        <w:rPr>
          <w:rFonts w:ascii="Bookman Old Style" w:hAnsi="Bookman Old Style" w:cs="Arial"/>
          <w:b/>
          <w:bCs/>
          <w:sz w:val="22"/>
          <w:szCs w:val="22"/>
        </w:rPr>
      </w:pPr>
      <w:r w:rsidRPr="001F3B3C">
        <w:rPr>
          <w:rFonts w:ascii="Bookman Old Style" w:hAnsi="Bookman Old Style" w:cs="Arial"/>
          <w:b/>
          <w:bCs/>
          <w:sz w:val="22"/>
          <w:szCs w:val="22"/>
        </w:rPr>
        <w:t>6.2. Segurança da Informação, LGPD e Gestão dos Dados</w:t>
      </w:r>
    </w:p>
    <w:p w14:paraId="0D263FE2"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6.2.1. Tratar como confidenciais todas as informações e dados contidos nos módulos do SIGP, garantindo sigilo perante terceiros.</w:t>
      </w:r>
    </w:p>
    <w:p w14:paraId="0F6D8BA9"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6.2.2. Disponibilizar os dados do sistema à CONTRATANTE durante a vigência contratual e, após o encerramento do contrato, fornecer todos os dados em formato aberto (CSV, XML ou JSON) e backup restaurável do banco de dados.</w:t>
      </w:r>
    </w:p>
    <w:p w14:paraId="78937B9A"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6.2.3. Disponibilizar mecanismos que assegurem o cumprimento da Lei Geral de Proteção de Dados – LGPD.</w:t>
      </w:r>
    </w:p>
    <w:p w14:paraId="4CF9BF67"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6.2.4. Exportar os dados, sempre que solicitado pela CONTRATANTE, nos principais formatos abertos disponíveis no mercado.</w:t>
      </w:r>
    </w:p>
    <w:p w14:paraId="2430A105"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6.2.5. Permitir que a CONTRATANTE realize auditorias nos sistemas, incluindo logs, trilhas de auditoria, integridade dos dados e conformidade das remessas aos órgãos de controle.</w:t>
      </w:r>
    </w:p>
    <w:p w14:paraId="789E050B" w14:textId="77777777" w:rsidR="00FE2A89" w:rsidRPr="001F3B3C" w:rsidRDefault="00FE2A89" w:rsidP="00FE2A89">
      <w:pPr>
        <w:jc w:val="both"/>
        <w:rPr>
          <w:rFonts w:ascii="Bookman Old Style" w:hAnsi="Bookman Old Style" w:cs="Arial"/>
          <w:sz w:val="22"/>
          <w:szCs w:val="22"/>
        </w:rPr>
      </w:pPr>
    </w:p>
    <w:p w14:paraId="61347B18" w14:textId="77777777" w:rsidR="00FE2A89" w:rsidRPr="001F3B3C" w:rsidRDefault="00FE2A89" w:rsidP="00FE2A89">
      <w:pPr>
        <w:jc w:val="both"/>
        <w:rPr>
          <w:rFonts w:ascii="Bookman Old Style" w:hAnsi="Bookman Old Style" w:cs="Arial"/>
          <w:b/>
          <w:bCs/>
          <w:sz w:val="22"/>
          <w:szCs w:val="22"/>
        </w:rPr>
      </w:pPr>
      <w:r w:rsidRPr="001F3B3C">
        <w:rPr>
          <w:rFonts w:ascii="Bookman Old Style" w:hAnsi="Bookman Old Style" w:cs="Arial"/>
          <w:b/>
          <w:bCs/>
          <w:sz w:val="22"/>
          <w:szCs w:val="22"/>
        </w:rPr>
        <w:t>6.3. Obrigações Relacionadas ao TCE/SC</w:t>
      </w:r>
    </w:p>
    <w:p w14:paraId="35632A8D"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 xml:space="preserve">6.3.1. Disponibilizar funcionalidade, com atualização diária, demonstrando o estado das remessas ao </w:t>
      </w:r>
      <w:proofErr w:type="spellStart"/>
      <w:r w:rsidRPr="001F3B3C">
        <w:rPr>
          <w:rFonts w:ascii="Bookman Old Style" w:hAnsi="Bookman Old Style" w:cs="Arial"/>
          <w:sz w:val="22"/>
          <w:szCs w:val="22"/>
        </w:rPr>
        <w:t>e-Sfinge</w:t>
      </w:r>
      <w:proofErr w:type="spellEnd"/>
      <w:r w:rsidRPr="001F3B3C">
        <w:rPr>
          <w:rFonts w:ascii="Bookman Old Style" w:hAnsi="Bookman Old Style" w:cs="Arial"/>
          <w:sz w:val="22"/>
          <w:szCs w:val="22"/>
        </w:rPr>
        <w:t>.</w:t>
      </w:r>
    </w:p>
    <w:p w14:paraId="38642D1A"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6.3.2. Garantir que o SIGP gere, processe e exporte corretamente todos os dados</w:t>
      </w:r>
    </w:p>
    <w:p w14:paraId="76231C07"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exigidos pelo TCE-SC, conforme layouts, regras de negócio, consistência e prazos vigentes.</w:t>
      </w:r>
    </w:p>
    <w:p w14:paraId="3BF733BA"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6.3.3. CONTRATADA deverá realizar, sem ônus adicional para a CONTRATANTE, todas as adequações, atualizações e adaptações necessárias ao sistema decorrentes de alterações legais, normativas, regulamentares ou de leiautes oficiais dos órgãos de controle, inclusive do Tribunal de Contas do Estado de Santa Catarina (TCE/SC), necessárias ao envio das informações obrigatórias.</w:t>
      </w:r>
    </w:p>
    <w:p w14:paraId="158831BA"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6.3.4. Responder pelos prejuízos, multas e sanções suportados pelo Município em razão de falhas do sistema relacionadas à geração, processamento ou envio de dados ao TCESC, assegurado o direito de regresso.</w:t>
      </w:r>
    </w:p>
    <w:p w14:paraId="24E8672B"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lastRenderedPageBreak/>
        <w:t>6.3.5. Disponibilizar suporte técnico prioritário para problemas relacionados às remessas ao TCE-SC, com prazo máximo de atendimento de 4 (quatro) horas.</w:t>
      </w:r>
    </w:p>
    <w:p w14:paraId="02CA91C0"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6.3.6. Manter equipe técnica atualizada quanto às exigências do TCE-SC e</w:t>
      </w:r>
    </w:p>
    <w:p w14:paraId="30461DE9"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comunicar previamente alterações que impactem o envio de dados.</w:t>
      </w:r>
    </w:p>
    <w:p w14:paraId="0CF63F1A"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6.3.7. Responder pelos prejuízos decorrentes do cancelamento de remessas ao TCESC quando ocasionado por falhas do sistema fornecido.</w:t>
      </w:r>
    </w:p>
    <w:p w14:paraId="5DDF8F8D"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 xml:space="preserve">6.3.8. A geração, validação, transmissão, consulta de retornos, correção de inconsistências e reenvio das remessas obrigatórias ao Sistema </w:t>
      </w:r>
      <w:proofErr w:type="spellStart"/>
      <w:r w:rsidRPr="001F3B3C">
        <w:rPr>
          <w:rFonts w:ascii="Bookman Old Style" w:hAnsi="Bookman Old Style" w:cs="Arial"/>
          <w:sz w:val="22"/>
          <w:szCs w:val="22"/>
        </w:rPr>
        <w:t>e-Sfinge</w:t>
      </w:r>
      <w:proofErr w:type="spellEnd"/>
      <w:r w:rsidRPr="001F3B3C">
        <w:rPr>
          <w:rFonts w:ascii="Bookman Old Style" w:hAnsi="Bookman Old Style" w:cs="Arial"/>
          <w:sz w:val="22"/>
          <w:szCs w:val="22"/>
        </w:rPr>
        <w:t>, sempre que decorrentes de alterações promovidas pelo Tribunal de Contas do Estado de Santa Catarina, deverão ser disponibilizados pela CONTRATADA sem qualquer custo adicional para a CONTRATANTE durante toda a vigência contratual.</w:t>
      </w:r>
    </w:p>
    <w:p w14:paraId="6492FC85"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6.3.9. A CONTRATADA deverá manter os sistemas permanentemente atualizados quanto às alterações de legislação, atos normativos, leiautes e regras de validação expedidos pelos órgãos de controle e fiscalização, especialmente Tribunal de Contas do Estado de Santa Catarina (TCE/SC), Receita Federal do Brasil, Ministério da Previdência, Ministério do Trabalho, Tesouro Nacional e demais órgãos competentes, sem qualquer custo adicional para a CONTRATANTE, sempre que tais alterações forem necessárias ao regular funcionamento do sistema e ao cumprimento das obrigações legais da Administração Pública.</w:t>
      </w:r>
    </w:p>
    <w:p w14:paraId="75EE7485" w14:textId="77777777" w:rsidR="00FE2A89" w:rsidRPr="001F3B3C" w:rsidRDefault="00FE2A89" w:rsidP="00FE2A89">
      <w:pPr>
        <w:jc w:val="both"/>
        <w:rPr>
          <w:rFonts w:ascii="Bookman Old Style" w:hAnsi="Bookman Old Style" w:cs="Arial"/>
          <w:sz w:val="22"/>
          <w:szCs w:val="22"/>
        </w:rPr>
      </w:pPr>
    </w:p>
    <w:p w14:paraId="57F91C55" w14:textId="77777777" w:rsidR="00FE2A89" w:rsidRPr="001F3B3C" w:rsidRDefault="00FE2A89" w:rsidP="00FE2A89">
      <w:pPr>
        <w:jc w:val="both"/>
        <w:rPr>
          <w:rFonts w:ascii="Bookman Old Style" w:hAnsi="Bookman Old Style" w:cs="Arial"/>
          <w:b/>
          <w:bCs/>
          <w:sz w:val="22"/>
          <w:szCs w:val="22"/>
        </w:rPr>
      </w:pPr>
      <w:r w:rsidRPr="001F3B3C">
        <w:rPr>
          <w:rFonts w:ascii="Bookman Old Style" w:hAnsi="Bookman Old Style" w:cs="Arial"/>
          <w:b/>
          <w:bCs/>
          <w:sz w:val="22"/>
          <w:szCs w:val="22"/>
        </w:rPr>
        <w:t>6.4. Obrigações Trabalhistas e Previdenciárias</w:t>
      </w:r>
    </w:p>
    <w:p w14:paraId="0AC0D933"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6.4.1. Responder integralmente pelas obrigações contratuais caso empregados da CONTRATADA proponham reclamações trabalhistas contra a CONTRATANTE.</w:t>
      </w:r>
    </w:p>
    <w:p w14:paraId="235937B8"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6.4.2. Responsabilizar-se pela seleção, treinamento, contratação, habilitação, registro profissional e cumprimento das obrigações trabalhistas, sociais e previdenciárias.</w:t>
      </w:r>
    </w:p>
    <w:p w14:paraId="30BB5E8B"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6.4.3. Responsabilizar-se pelos encargos tributários, sociais, fiscais, trabalhistas, previdenciários, securitários e de gerenciamento decorrentes da execução contratual.</w:t>
      </w:r>
    </w:p>
    <w:p w14:paraId="1F26C607" w14:textId="77777777" w:rsidR="00FE2A89" w:rsidRPr="001F3B3C" w:rsidRDefault="00FE2A89" w:rsidP="00FE2A89">
      <w:pPr>
        <w:jc w:val="both"/>
        <w:rPr>
          <w:rFonts w:ascii="Bookman Old Style" w:hAnsi="Bookman Old Style" w:cs="Arial"/>
          <w:sz w:val="22"/>
          <w:szCs w:val="22"/>
        </w:rPr>
      </w:pPr>
    </w:p>
    <w:p w14:paraId="2D87B19E" w14:textId="77777777" w:rsidR="00FE2A89" w:rsidRPr="001F3B3C" w:rsidRDefault="00FE2A89" w:rsidP="00FE2A89">
      <w:pPr>
        <w:jc w:val="both"/>
        <w:rPr>
          <w:rFonts w:ascii="Bookman Old Style" w:hAnsi="Bookman Old Style" w:cs="Arial"/>
          <w:b/>
          <w:bCs/>
          <w:sz w:val="22"/>
          <w:szCs w:val="22"/>
        </w:rPr>
      </w:pPr>
      <w:r w:rsidRPr="001F3B3C">
        <w:rPr>
          <w:rFonts w:ascii="Bookman Old Style" w:hAnsi="Bookman Old Style" w:cs="Arial"/>
          <w:b/>
          <w:bCs/>
          <w:sz w:val="22"/>
          <w:szCs w:val="22"/>
        </w:rPr>
        <w:t>6.5. Saúde e Segurança do Trabalho</w:t>
      </w:r>
    </w:p>
    <w:p w14:paraId="49B5C148"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6.5.1 Cumprir as determinações do Ministério do Trabalho relativas à segurança</w:t>
      </w:r>
    </w:p>
    <w:p w14:paraId="5CC4BA8D"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e medicina do trabalho.</w:t>
      </w:r>
    </w:p>
    <w:p w14:paraId="0235936F"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6.5.2. Responsabilizar-se por acidentes envolvendo seus empregados durante a execução dos serviços.</w:t>
      </w:r>
    </w:p>
    <w:p w14:paraId="5C65C57D" w14:textId="77777777" w:rsidR="00FE2A89" w:rsidRPr="001F3B3C" w:rsidRDefault="00FE2A89" w:rsidP="00FE2A89">
      <w:pPr>
        <w:jc w:val="both"/>
        <w:rPr>
          <w:rFonts w:ascii="Bookman Old Style" w:hAnsi="Bookman Old Style" w:cs="Arial"/>
          <w:sz w:val="22"/>
          <w:szCs w:val="22"/>
        </w:rPr>
      </w:pPr>
    </w:p>
    <w:p w14:paraId="47564725" w14:textId="77777777" w:rsidR="00FE2A89" w:rsidRPr="001F3B3C" w:rsidRDefault="00FE2A89" w:rsidP="00FE2A89">
      <w:pPr>
        <w:jc w:val="both"/>
        <w:rPr>
          <w:rFonts w:ascii="Bookman Old Style" w:hAnsi="Bookman Old Style" w:cs="Arial"/>
          <w:b/>
          <w:bCs/>
          <w:sz w:val="22"/>
          <w:szCs w:val="22"/>
        </w:rPr>
      </w:pPr>
      <w:r w:rsidRPr="001F3B3C">
        <w:rPr>
          <w:rFonts w:ascii="Bookman Old Style" w:hAnsi="Bookman Old Style" w:cs="Arial"/>
          <w:b/>
          <w:bCs/>
          <w:sz w:val="22"/>
          <w:szCs w:val="22"/>
        </w:rPr>
        <w:t>6.6. Habilitação, Fiscal e Gestão Contratual</w:t>
      </w:r>
    </w:p>
    <w:p w14:paraId="53F43526"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6.6.1. Recolher o ISSQN devido na base territorial da execução dos serviços.</w:t>
      </w:r>
    </w:p>
    <w:p w14:paraId="5AA7E36C"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6.6.2. Manter, durante toda a execução contratual, todas as condições de habilitação e qualificação exigidas na licitação.</w:t>
      </w:r>
    </w:p>
    <w:p w14:paraId="75CC804C"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6.6.3. Apresentar, quando solicitado, planilha de composição de custos, quantitativo de pessoal, materiais empregados e demais informações previstas no edital.</w:t>
      </w:r>
    </w:p>
    <w:p w14:paraId="4162CA30"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6.6.4. Comprovar, quando solicitado, o atendimento às legislações aplicáveis às</w:t>
      </w:r>
    </w:p>
    <w:p w14:paraId="05F3608B"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atividades e produtos comercializados.</w:t>
      </w:r>
    </w:p>
    <w:p w14:paraId="64CB6473"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6.6.5. Apresentar, antes da assinatura do contrato, o detalhamento e a readequação da proposta vencedora, discriminando valores por módulo e serviço, conforme Nota Técnica TC-19/2026.</w:t>
      </w:r>
    </w:p>
    <w:p w14:paraId="69D97334" w14:textId="77777777" w:rsidR="00FE2A89" w:rsidRPr="001F3B3C" w:rsidRDefault="00FE2A89" w:rsidP="00FE2A89">
      <w:pPr>
        <w:jc w:val="both"/>
        <w:rPr>
          <w:rFonts w:ascii="Bookman Old Style" w:hAnsi="Bookman Old Style"/>
          <w:sz w:val="22"/>
          <w:szCs w:val="22"/>
        </w:rPr>
      </w:pPr>
    </w:p>
    <w:p w14:paraId="56259384"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SÉTIMA</w:t>
      </w:r>
      <w:r w:rsidRPr="001F3B3C">
        <w:rPr>
          <w:rFonts w:ascii="Bookman Old Style" w:hAnsi="Bookman Old Style" w:cs="Arial"/>
          <w:b/>
          <w:color w:val="000000"/>
          <w:sz w:val="22"/>
          <w:szCs w:val="22"/>
          <w:lang w:val="pt-PT"/>
        </w:rPr>
        <w:t xml:space="preserve"> - DAS OBRIGAÇÕES DO CONTRATANTE: </w:t>
      </w:r>
    </w:p>
    <w:p w14:paraId="7A9911EE"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7.2.1. Receber o objeto no prazo e condições estabelecidas no Edital e seus anexos. </w:t>
      </w:r>
    </w:p>
    <w:p w14:paraId="5D51D5A4"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7.2.2. Verificar minuciosamente, no prazo fixado, a conformidade do objeto recebido provisoriamente com as especificações constantes do Edital e da </w:t>
      </w:r>
      <w:r w:rsidRPr="001F3B3C">
        <w:rPr>
          <w:rFonts w:ascii="Bookman Old Style" w:hAnsi="Bookman Old Style"/>
          <w:sz w:val="22"/>
          <w:szCs w:val="22"/>
          <w:lang w:val="pt-PT"/>
        </w:rPr>
        <w:lastRenderedPageBreak/>
        <w:t xml:space="preserve">proposta, para fins de aceitação e recebimento definitivo.  </w:t>
      </w:r>
    </w:p>
    <w:p w14:paraId="277DC9EC"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7.2.3. Comunicar à proponente vencedora, por escrito, sobre imperfeições, falhas ou irregularidades verificadas no objeto fornecido, para que seja substituído, reparado ou corrigido.  </w:t>
      </w:r>
    </w:p>
    <w:p w14:paraId="1FB8384E"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7.2.4. Acompanhar e fiscalizar o cumprimento das obrigações da proponente vencedora, através de comissão/servidor especialmente designado.  </w:t>
      </w:r>
    </w:p>
    <w:p w14:paraId="7954CC71"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7.2.5. Efetuar o pagamento à proponente vencedora no valor correspondente ao fornecimento/execução do objeto, no prazo e forma estabelecidos no Edital e seus anexos, observada a ordem cronológica para cada fonte diferenciada de recursos, nos termos do art. 141 da Lei Federal n. 14.133, de 1º de abril de 2021. </w:t>
      </w:r>
    </w:p>
    <w:p w14:paraId="45340F86"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7.2.6. A administração não responderá por quaisquer compromissos assumidos pela proponente vencedora com terceiros, ainda que vinculados à execução do objeto licitado, bem como por qualquer dano causado a terceiros em decorrência de ato da proponente vencedora, de seus empregados, prepostos ou subordinados. </w:t>
      </w:r>
    </w:p>
    <w:p w14:paraId="794466E9"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7.2.7. Observar para que, durante o fornecimento do objeto, sejam cumpridas as obrigações assumidas pela contratada, bem como sejam mantidas todas as condições de habilitação e qualificação exigidas na licitação.  </w:t>
      </w:r>
    </w:p>
    <w:p w14:paraId="502CF3AD"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7.2.8. Emitir a Solicitação e a respectiva Autorização de Fornecimento à contratada, para que proceda a efetiva entrega do objeto.</w:t>
      </w:r>
    </w:p>
    <w:p w14:paraId="678D1793"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7.2.9. </w:t>
      </w:r>
      <w:r w:rsidRPr="001F3B3C">
        <w:rPr>
          <w:rFonts w:ascii="Bookman Old Style" w:hAnsi="Bookman Old Style"/>
          <w:sz w:val="22"/>
          <w:szCs w:val="22"/>
        </w:rPr>
        <w:t xml:space="preserve">Assegurar o acesso dos colaboradores da CONTRATADA aos locais de execução dos serviços, desde que identificados e uniformizados. </w:t>
      </w:r>
    </w:p>
    <w:p w14:paraId="2ACE598A"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7.2.10. </w:t>
      </w:r>
      <w:r w:rsidRPr="001F3B3C">
        <w:rPr>
          <w:rFonts w:ascii="Bookman Old Style" w:hAnsi="Bookman Old Style"/>
          <w:sz w:val="22"/>
          <w:szCs w:val="22"/>
        </w:rPr>
        <w:t xml:space="preserve">Documentar todas as solicitações de intervenção no SIGP e parâmetros de configuração desde a implantação, conferindo as alterações realizadas pela CONTRATADA antes da liberação, visto que a CONTRATANTE é responsável pelos dados e parâmetros inseridos. </w:t>
      </w:r>
    </w:p>
    <w:p w14:paraId="494DD5A1"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7.2.11. </w:t>
      </w:r>
      <w:r w:rsidRPr="001F3B3C">
        <w:rPr>
          <w:rFonts w:ascii="Bookman Old Style" w:hAnsi="Bookman Old Style"/>
          <w:sz w:val="22"/>
          <w:szCs w:val="22"/>
        </w:rPr>
        <w:t xml:space="preserve">Assumir responsabilidade por erros em cálculos, folhas de pagamento, relatórios, boletos ou cobranças ocasionadas por informações ou parâmetros fornecidos ou inseridos pela própria CONTRATANTE. </w:t>
      </w:r>
    </w:p>
    <w:p w14:paraId="4A095ACD" w14:textId="77777777" w:rsidR="00FE2A89" w:rsidRPr="001F3B3C" w:rsidRDefault="00FE2A89" w:rsidP="00FE2A89">
      <w:pPr>
        <w:widowControl w:val="0"/>
        <w:autoSpaceDE w:val="0"/>
        <w:autoSpaceDN w:val="0"/>
        <w:jc w:val="both"/>
        <w:rPr>
          <w:rFonts w:ascii="Bookman Old Style" w:hAnsi="Bookman Old Style"/>
          <w:sz w:val="22"/>
          <w:szCs w:val="22"/>
          <w:lang w:val="pt-PT"/>
        </w:rPr>
      </w:pPr>
      <w:r w:rsidRPr="001F3B3C">
        <w:rPr>
          <w:rFonts w:ascii="Bookman Old Style" w:hAnsi="Bookman Old Style"/>
          <w:sz w:val="22"/>
          <w:szCs w:val="22"/>
          <w:lang w:val="pt-PT"/>
        </w:rPr>
        <w:t xml:space="preserve">7.2.12. </w:t>
      </w:r>
      <w:r w:rsidRPr="001F3B3C">
        <w:rPr>
          <w:rFonts w:ascii="Bookman Old Style" w:hAnsi="Bookman Old Style"/>
          <w:sz w:val="22"/>
          <w:szCs w:val="22"/>
        </w:rPr>
        <w:t>Designar técnicos capacitados para acompanhar a implantação e realizar a fiscalização e coordenação técnica do projeto.</w:t>
      </w:r>
    </w:p>
    <w:p w14:paraId="63ED5817"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7.2.13. </w:t>
      </w:r>
      <w:r w:rsidRPr="001F3B3C">
        <w:rPr>
          <w:rFonts w:ascii="Bookman Old Style" w:hAnsi="Bookman Old Style"/>
          <w:sz w:val="22"/>
          <w:szCs w:val="22"/>
        </w:rPr>
        <w:t xml:space="preserve">Emitir o Termo de Recebimento Definitivo da implantação (no caso de troca de fornecedor) ou dos novos módulos adquiridos no prazo de até 30 (trinta) dias corridos após o recebimento provisório e o atendimento das exigências. </w:t>
      </w:r>
    </w:p>
    <w:p w14:paraId="23596098"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7.2.14. </w:t>
      </w:r>
      <w:r w:rsidRPr="001F3B3C">
        <w:rPr>
          <w:rFonts w:ascii="Bookman Old Style" w:hAnsi="Bookman Old Style"/>
          <w:sz w:val="22"/>
          <w:szCs w:val="22"/>
        </w:rPr>
        <w:t xml:space="preserve">Disponibilizar equipamentos de informática compatíveis com o SIGP contratado. </w:t>
      </w:r>
    </w:p>
    <w:p w14:paraId="36DB72D3"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7.2.15. </w:t>
      </w:r>
      <w:r w:rsidRPr="001F3B3C">
        <w:rPr>
          <w:rFonts w:ascii="Bookman Old Style" w:hAnsi="Bookman Old Style"/>
          <w:sz w:val="22"/>
          <w:szCs w:val="22"/>
        </w:rPr>
        <w:t xml:space="preserve">Cumprir as orientações e procedimentos técnicos fornecidos pela CONTRATADA para garantir a funcionalidade do SIGP. </w:t>
      </w:r>
    </w:p>
    <w:p w14:paraId="1BD0C6B2"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7.2.16. </w:t>
      </w:r>
      <w:r w:rsidRPr="001F3B3C">
        <w:rPr>
          <w:rFonts w:ascii="Bookman Old Style" w:hAnsi="Bookman Old Style"/>
          <w:sz w:val="22"/>
          <w:szCs w:val="22"/>
        </w:rPr>
        <w:t xml:space="preserve">Priorizar o uso dos equipamentos por técnicos da CONTRATADA durante visitas técnicas. </w:t>
      </w:r>
    </w:p>
    <w:p w14:paraId="33635D6D" w14:textId="77777777" w:rsidR="00FE2A89" w:rsidRPr="001F3B3C" w:rsidRDefault="00FE2A89" w:rsidP="00FE2A89">
      <w:pPr>
        <w:widowControl w:val="0"/>
        <w:autoSpaceDE w:val="0"/>
        <w:autoSpaceDN w:val="0"/>
        <w:jc w:val="both"/>
        <w:rPr>
          <w:rFonts w:ascii="Bookman Old Style" w:hAnsi="Bookman Old Style"/>
          <w:sz w:val="22"/>
          <w:szCs w:val="22"/>
        </w:rPr>
      </w:pPr>
      <w:r w:rsidRPr="001F3B3C">
        <w:rPr>
          <w:rFonts w:ascii="Bookman Old Style" w:hAnsi="Bookman Old Style"/>
          <w:sz w:val="22"/>
          <w:szCs w:val="22"/>
          <w:lang w:val="pt-PT"/>
        </w:rPr>
        <w:t xml:space="preserve">7.2.17. </w:t>
      </w:r>
      <w:r w:rsidRPr="001F3B3C">
        <w:rPr>
          <w:rFonts w:ascii="Bookman Old Style" w:hAnsi="Bookman Old Style"/>
          <w:sz w:val="22"/>
          <w:szCs w:val="22"/>
        </w:rPr>
        <w:t>Impedir o acesso de terceiros não autorizados aos sistemas e softwares da CONTRATADA, permitindo acesso apenas a técnicos devidamente identificados e autorizados por ordem de serviço ou documento equivalente.</w:t>
      </w:r>
    </w:p>
    <w:p w14:paraId="0603F25F" w14:textId="77777777" w:rsidR="00FE2A89" w:rsidRPr="001F3B3C" w:rsidRDefault="00FE2A89" w:rsidP="00FE2A89">
      <w:pPr>
        <w:contextualSpacing/>
        <w:outlineLvl w:val="0"/>
        <w:rPr>
          <w:rFonts w:ascii="Bookman Old Style" w:hAnsi="Bookman Old Style"/>
          <w:sz w:val="22"/>
          <w:szCs w:val="22"/>
        </w:rPr>
      </w:pPr>
      <w:r w:rsidRPr="001F3B3C">
        <w:rPr>
          <w:rFonts w:ascii="Bookman Old Style" w:hAnsi="Bookman Old Style"/>
          <w:sz w:val="22"/>
          <w:szCs w:val="22"/>
          <w:lang w:val="pt-PT"/>
        </w:rPr>
        <w:t>7.2.1.18</w:t>
      </w:r>
      <w:r w:rsidRPr="001F3B3C">
        <w:rPr>
          <w:rFonts w:ascii="Bookman Old Style" w:hAnsi="Bookman Old Style"/>
          <w:sz w:val="22"/>
          <w:szCs w:val="22"/>
        </w:rPr>
        <w:t>. Designar Gestor do Contrato, Fiscal Técnico e Fiscal Administrativo em conformidade com a Lei 14.133.</w:t>
      </w:r>
    </w:p>
    <w:p w14:paraId="6075DCD5" w14:textId="77777777" w:rsidR="00FE2A89" w:rsidRPr="001F3B3C" w:rsidRDefault="00FE2A89" w:rsidP="00FE2A89">
      <w:pPr>
        <w:widowControl w:val="0"/>
        <w:autoSpaceDE w:val="0"/>
        <w:autoSpaceDN w:val="0"/>
        <w:jc w:val="both"/>
        <w:rPr>
          <w:rFonts w:ascii="Bookman Old Style" w:hAnsi="Bookman Old Style"/>
          <w:sz w:val="22"/>
          <w:szCs w:val="22"/>
          <w:lang w:val="pt-PT"/>
        </w:rPr>
      </w:pPr>
    </w:p>
    <w:p w14:paraId="24A5CBAB"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OITAVA</w:t>
      </w:r>
      <w:r w:rsidRPr="001F3B3C">
        <w:rPr>
          <w:rFonts w:ascii="Bookman Old Style" w:hAnsi="Bookman Old Style" w:cs="Arial"/>
          <w:b/>
          <w:color w:val="000000"/>
          <w:sz w:val="22"/>
          <w:szCs w:val="22"/>
          <w:lang w:val="pt-PT"/>
        </w:rPr>
        <w:t xml:space="preserve"> – DAS SANÇÕES: </w:t>
      </w:r>
    </w:p>
    <w:p w14:paraId="0783355E"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 Comete infração administrativa o fornecedor que cometer quaisquer das infrações previstas no art. 155 da Lei n. 14.133, de 2021, quais sejam: </w:t>
      </w:r>
    </w:p>
    <w:p w14:paraId="4FA30D3F"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8.1.1. Dar causa à inexecução parcial do contrato; </w:t>
      </w:r>
    </w:p>
    <w:p w14:paraId="3D400945"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8.1.2. Dar causa à inexecução parcial do contrato que cause grave dano à Administração, ao funcionamento dos serviços públicos ou ao interesse coletivo; 8.1.3. Dar causa à inexecução total do contrato; </w:t>
      </w:r>
    </w:p>
    <w:p w14:paraId="5CB07EAC"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8.1.4. Deixar de entregar a documentação exigida para o certame; </w:t>
      </w:r>
    </w:p>
    <w:p w14:paraId="79F867D2"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lastRenderedPageBreak/>
        <w:t xml:space="preserve">8.1.5. Não manter a proposta, salvo em decorrência de fato superveniente devidamente justificado; </w:t>
      </w:r>
    </w:p>
    <w:p w14:paraId="49B3CD3D"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8.1.6. Não celebrar o contrato ou não entregar a documentação exigida para a contratação, quando convocado dentro do prazo de validade de sua proposta; </w:t>
      </w:r>
    </w:p>
    <w:p w14:paraId="11D57102"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8.1.7. Ensejar o retardamento da execução ou da entrega do objeto da licitação sem motivo justificado, especialmente quando o descumprimento dos prazos de atendimento (SLA) ou falhas técnicas do sistema resultarem em atraso, omissão ou erro no envio das remessas de dados ao Sistema </w:t>
      </w:r>
      <w:proofErr w:type="spellStart"/>
      <w:r w:rsidRPr="001F3B3C">
        <w:rPr>
          <w:rFonts w:ascii="Bookman Old Style" w:hAnsi="Bookman Old Style" w:cs="Arial"/>
          <w:color w:val="000000"/>
          <w:sz w:val="22"/>
          <w:szCs w:val="22"/>
        </w:rPr>
        <w:t>e-Sfinge</w:t>
      </w:r>
      <w:proofErr w:type="spellEnd"/>
      <w:r w:rsidRPr="001F3B3C">
        <w:rPr>
          <w:rFonts w:ascii="Bookman Old Style" w:hAnsi="Bookman Old Style" w:cs="Arial"/>
          <w:color w:val="000000"/>
          <w:sz w:val="22"/>
          <w:szCs w:val="22"/>
        </w:rPr>
        <w:t xml:space="preserve"> do Tribunal de Contas do Estado de Santa Catarina (TCE/SC). </w:t>
      </w:r>
    </w:p>
    <w:p w14:paraId="445D1705"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8.1.8. Apresentar declaração ou documentação falsa exigida para o certame ou prestar declaração falsa durante a dispensa eletrônica ou a execução do contrato; 8.1.9. fraudar a dispensa eletrônica ou praticar ato fraudulento na execução do contrato; </w:t>
      </w:r>
    </w:p>
    <w:p w14:paraId="4248E49F"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8.1.10. Comportar-se de modo inidôneo ou cometer fraude de qualquer natureza; 8.1.10.1.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01777E62"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8.1.11. Praticar atos ilícitos com vistas a frustrar os objetivos deste certame. </w:t>
      </w:r>
    </w:p>
    <w:p w14:paraId="6038282D"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 xml:space="preserve">8.1.12. Praticar ato lesivo previsto no art. 5º da Lei n. 12.846, de 1º de agosto de 2013. </w:t>
      </w:r>
    </w:p>
    <w:p w14:paraId="656A377D" w14:textId="77777777" w:rsidR="00FE2A89" w:rsidRPr="001F3B3C" w:rsidRDefault="00FE2A89" w:rsidP="00FE2A89">
      <w:pPr>
        <w:jc w:val="both"/>
        <w:rPr>
          <w:rFonts w:ascii="Bookman Old Style" w:hAnsi="Bookman Old Style" w:cs="Arial"/>
          <w:color w:val="000000"/>
          <w:sz w:val="22"/>
          <w:szCs w:val="22"/>
        </w:rPr>
      </w:pPr>
      <w:r w:rsidRPr="001F3B3C">
        <w:rPr>
          <w:rFonts w:ascii="Bookman Old Style" w:hAnsi="Bookman Old Style" w:cs="Arial"/>
          <w:color w:val="000000"/>
          <w:sz w:val="22"/>
          <w:szCs w:val="22"/>
        </w:rPr>
        <w:t>8.2. O fornecedor que cometer qualquer das infrações discriminadas nos subitens anteriores ficará sujeito, sem prejuízo da responsabilidade civil e criminal, às seguintes sanções:</w:t>
      </w:r>
    </w:p>
    <w:p w14:paraId="36DFA65B"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8.2.1. </w:t>
      </w:r>
      <w:r w:rsidRPr="001F3B3C">
        <w:rPr>
          <w:rFonts w:ascii="Bookman Old Style" w:hAnsi="Bookman Old Style"/>
          <w:b/>
          <w:bCs/>
          <w:color w:val="000000"/>
          <w:sz w:val="22"/>
          <w:szCs w:val="22"/>
          <w:lang w:val="pt-PT"/>
        </w:rPr>
        <w:t>ADVERTÊNCIA</w:t>
      </w:r>
      <w:r w:rsidRPr="001F3B3C">
        <w:rPr>
          <w:rFonts w:ascii="Bookman Old Style" w:hAnsi="Bookman Old Style"/>
          <w:color w:val="000000"/>
          <w:sz w:val="22"/>
          <w:szCs w:val="22"/>
          <w:lang w:val="pt-PT"/>
        </w:rPr>
        <w:t xml:space="preserve">: quando o contratado der causa à inexecução parcial do contrato, sempre que não se justificar a imposição de penalidade mais grave (art. 156, §2º, da Lei n. 14.133, de 2021). </w:t>
      </w:r>
    </w:p>
    <w:p w14:paraId="3CFDB2C5"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8.2.2. </w:t>
      </w:r>
      <w:r w:rsidRPr="001F3B3C">
        <w:rPr>
          <w:rFonts w:ascii="Bookman Old Style" w:hAnsi="Bookman Old Style"/>
          <w:b/>
          <w:bCs/>
          <w:color w:val="000000"/>
          <w:sz w:val="22"/>
          <w:szCs w:val="22"/>
          <w:lang w:val="pt-PT"/>
        </w:rPr>
        <w:t>MULTA</w:t>
      </w:r>
      <w:r w:rsidRPr="001F3B3C">
        <w:rPr>
          <w:rFonts w:ascii="Bookman Old Style" w:hAnsi="Bookman Old Style"/>
          <w:color w:val="000000"/>
          <w:sz w:val="22"/>
          <w:szCs w:val="22"/>
          <w:lang w:val="pt-PT"/>
        </w:rPr>
        <w:t>: As multas a serem aplicadas observarão os seguintes parâmetros:</w:t>
      </w:r>
    </w:p>
    <w:p w14:paraId="6BC014DE"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a) 0,5% (cinco décimos por cento) do valor </w:t>
      </w:r>
      <w:r w:rsidRPr="001F3B3C">
        <w:rPr>
          <w:rFonts w:ascii="Bookman Old Style" w:hAnsi="Bookman Old Style"/>
          <w:color w:val="000000"/>
          <w:sz w:val="22"/>
          <w:szCs w:val="22"/>
        </w:rPr>
        <w:t xml:space="preserve">estimado do(s) item(s) prejudicado(s) pela conduta do fornecedor, por qualquer das infrações dos subitens 12.1.1 a 8.1.12 </w:t>
      </w:r>
      <w:r w:rsidRPr="001F3B3C">
        <w:rPr>
          <w:rFonts w:ascii="Bookman Old Style" w:hAnsi="Bookman Old Style"/>
          <w:color w:val="000000"/>
          <w:sz w:val="22"/>
          <w:szCs w:val="22"/>
          <w:lang w:val="pt-PT"/>
        </w:rPr>
        <w:t xml:space="preserve">até o máximo de 3,5% (três inteiros e cinco décimos por cento), o que configurará a inexecução total do contrato, sem prejuízo da rescisão unilateral da avença;  </w:t>
      </w:r>
    </w:p>
    <w:p w14:paraId="42ED78AB"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b) Até o máximo de 20% (vinte por cento) do valor do contrato no caso de inexecução parcial do contrato;  </w:t>
      </w:r>
    </w:p>
    <w:p w14:paraId="2B3B00E1"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c) 30% (trinta por cento) do valor do contrato no caso de inexecução total do contrato.  </w:t>
      </w:r>
    </w:p>
    <w:p w14:paraId="119D7987"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8.2.2.1. Será configurada a inexecução total do objeto, quando:  </w:t>
      </w:r>
    </w:p>
    <w:p w14:paraId="614BF5F3"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a) Houver atraso injustificado, do início dos serviços ou entrega dos materiais, na totalidade requerida, por mais de 07 (sete) dias corridos após o recebimento pela Detentora da ordem de serviços.  </w:t>
      </w:r>
    </w:p>
    <w:p w14:paraId="3A27572D"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b) Todos os serviços executados não forem aceitos pelo Município por não atenderem às especificações deste documento, durante 30 (trinta) dias consecutivos de prestação dos serviços ou entrega de materiais. </w:t>
      </w:r>
    </w:p>
    <w:p w14:paraId="12482268"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8.2.2.2. Antes da aplicação da multa será facultada a defesa do interessado no prazo de 15 (quinze) dias úteis, contado da data de sua intimação (art. 157, da Lei n. 14.133, de 2021).  </w:t>
      </w:r>
    </w:p>
    <w:p w14:paraId="745CA713"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8.2.2.3.  Se a multa aplicada e as indenizações cabíveis forem superiores ao valor do pagamento eventualmente devido pelo órgão gerenciador a Detentora, além da perda desse valor, a diferença será descontada da garantia prestada ou será cobrada judicialmente (art. 156, §8º, da Lei n. 14.133, de 2021).</w:t>
      </w:r>
    </w:p>
    <w:p w14:paraId="2182860E" w14:textId="77777777" w:rsidR="00FE2A89" w:rsidRPr="001F3B3C" w:rsidRDefault="00FE2A89" w:rsidP="00FE2A89">
      <w:pPr>
        <w:jc w:val="both"/>
        <w:rPr>
          <w:rFonts w:ascii="Bookman Old Style" w:hAnsi="Bookman Old Style"/>
          <w:color w:val="000000"/>
          <w:sz w:val="22"/>
          <w:szCs w:val="22"/>
        </w:rPr>
      </w:pPr>
      <w:r w:rsidRPr="001F3B3C">
        <w:rPr>
          <w:rFonts w:ascii="Bookman Old Style" w:hAnsi="Bookman Old Style"/>
          <w:color w:val="000000"/>
          <w:sz w:val="22"/>
          <w:szCs w:val="22"/>
          <w:lang w:val="pt-PT"/>
        </w:rPr>
        <w:t xml:space="preserve">8.2.2.4. </w:t>
      </w:r>
      <w:r w:rsidRPr="001F3B3C">
        <w:rPr>
          <w:rFonts w:ascii="Bookman Old Style" w:hAnsi="Bookman Old Style"/>
          <w:color w:val="000000"/>
          <w:sz w:val="22"/>
          <w:szCs w:val="22"/>
        </w:rPr>
        <w:t xml:space="preserve">Na hipótese de o Tribunal de Contas do Estado de Santa Catarina (TCE/SC) aplicar sanção pecuniária, multa pessoal ou institucional ao Gestor </w:t>
      </w:r>
      <w:r w:rsidRPr="001F3B3C">
        <w:rPr>
          <w:rFonts w:ascii="Bookman Old Style" w:hAnsi="Bookman Old Style"/>
          <w:color w:val="000000"/>
          <w:sz w:val="22"/>
          <w:szCs w:val="22"/>
        </w:rPr>
        <w:lastRenderedPageBreak/>
        <w:t>Público, à Unidade Gestora ou ao Município, em decorrência comprovada de falha, erro, indisponibilidade do sistema ou descumprimento injustificado dos prazos de SLA por parte da Contratada, esta responderá regressivamente, ficando obrigada a:</w:t>
      </w:r>
    </w:p>
    <w:p w14:paraId="275D8E32" w14:textId="77777777" w:rsidR="00FE2A89" w:rsidRPr="001F3B3C" w:rsidRDefault="00FE2A89" w:rsidP="00FE2A89">
      <w:pPr>
        <w:jc w:val="both"/>
        <w:rPr>
          <w:rFonts w:ascii="Bookman Old Style" w:hAnsi="Bookman Old Style"/>
          <w:color w:val="000000"/>
          <w:sz w:val="22"/>
          <w:szCs w:val="22"/>
        </w:rPr>
      </w:pPr>
      <w:r w:rsidRPr="001F3B3C">
        <w:rPr>
          <w:rFonts w:ascii="Bookman Old Style" w:hAnsi="Bookman Old Style"/>
          <w:color w:val="000000"/>
          <w:sz w:val="22"/>
          <w:szCs w:val="22"/>
        </w:rPr>
        <w:t xml:space="preserve">a) </w:t>
      </w:r>
      <w:r w:rsidRPr="001F3B3C">
        <w:rPr>
          <w:rFonts w:ascii="Bookman Old Style" w:hAnsi="Bookman Old Style"/>
          <w:b/>
          <w:bCs/>
          <w:color w:val="000000"/>
          <w:sz w:val="22"/>
          <w:szCs w:val="22"/>
        </w:rPr>
        <w:t>Indenizar integralmente</w:t>
      </w:r>
      <w:r w:rsidRPr="001F3B3C">
        <w:rPr>
          <w:rFonts w:ascii="Bookman Old Style" w:hAnsi="Bookman Old Style"/>
          <w:color w:val="000000"/>
          <w:sz w:val="22"/>
          <w:szCs w:val="22"/>
        </w:rPr>
        <w:t xml:space="preserve"> o Município e/ou o agente público penalizado pelo valor equivalente ao montante total da sanção pecuniária/multa aplicada;</w:t>
      </w:r>
    </w:p>
    <w:p w14:paraId="4B24D61A" w14:textId="77777777" w:rsidR="00FE2A89" w:rsidRPr="001F3B3C" w:rsidRDefault="00FE2A89" w:rsidP="00FE2A89">
      <w:pPr>
        <w:jc w:val="both"/>
        <w:rPr>
          <w:rFonts w:ascii="Bookman Old Style" w:hAnsi="Bookman Old Style"/>
          <w:color w:val="000000"/>
          <w:sz w:val="22"/>
          <w:szCs w:val="22"/>
        </w:rPr>
      </w:pPr>
      <w:r w:rsidRPr="001F3B3C">
        <w:rPr>
          <w:rFonts w:ascii="Bookman Old Style" w:hAnsi="Bookman Old Style"/>
          <w:color w:val="000000"/>
          <w:sz w:val="22"/>
          <w:szCs w:val="22"/>
        </w:rPr>
        <w:t xml:space="preserve">b) </w:t>
      </w:r>
      <w:r w:rsidRPr="001F3B3C">
        <w:rPr>
          <w:rFonts w:ascii="Bookman Old Style" w:hAnsi="Bookman Old Style"/>
          <w:b/>
          <w:bCs/>
          <w:color w:val="000000"/>
          <w:sz w:val="22"/>
          <w:szCs w:val="22"/>
        </w:rPr>
        <w:t>Efetuar o ressarcimento</w:t>
      </w:r>
      <w:r w:rsidRPr="001F3B3C">
        <w:rPr>
          <w:rFonts w:ascii="Bookman Old Style" w:hAnsi="Bookman Old Style"/>
          <w:color w:val="000000"/>
          <w:sz w:val="22"/>
          <w:szCs w:val="22"/>
        </w:rPr>
        <w:t xml:space="preserve"> no prazo impreterível de até </w:t>
      </w:r>
      <w:r w:rsidRPr="001F3B3C">
        <w:rPr>
          <w:rFonts w:ascii="Bookman Old Style" w:hAnsi="Bookman Old Style"/>
          <w:b/>
          <w:bCs/>
          <w:color w:val="000000"/>
          <w:sz w:val="22"/>
          <w:szCs w:val="22"/>
        </w:rPr>
        <w:t>15 (quinze) dias úteis</w:t>
      </w:r>
      <w:r w:rsidRPr="001F3B3C">
        <w:rPr>
          <w:rFonts w:ascii="Bookman Old Style" w:hAnsi="Bookman Old Style"/>
          <w:color w:val="000000"/>
          <w:sz w:val="22"/>
          <w:szCs w:val="22"/>
        </w:rPr>
        <w:t>, contados do recebimento da notificação administrativa expedida pelo Município.</w:t>
      </w:r>
    </w:p>
    <w:p w14:paraId="5F36774A"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8.2.2.5. Previamente ao encaminhamento à cobrança judicial, a multa poderá ser recolhida administrativamente no prazo máximo de 30 (trinta) dias, a contar da data do recebimento da comunicação enviada pela autoridade competente.</w:t>
      </w:r>
    </w:p>
    <w:p w14:paraId="478B358A"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8.2.2.6. O valor da multa poderá ser descontado do pagamento a ser efetuado à DETENTORA:  </w:t>
      </w:r>
    </w:p>
    <w:p w14:paraId="4291B8F0"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a) Se o valor a ser pago à DETENTORA não for suficiente para cobrir o valor da multa, fica esta obrigada a recolher a importância devida no prazo de 10 (dez) dias úteis, contado da comunicação oficial.  </w:t>
      </w:r>
    </w:p>
    <w:p w14:paraId="6B70A5CD"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b) Esgotados os meios administrativos para cobrança do valor devido pela DETENTORA ao Município, este será encaminhado para inscrição em dívida ativa.   </w:t>
      </w:r>
    </w:p>
    <w:p w14:paraId="5B95A8C6" w14:textId="77777777" w:rsidR="00FE2A89" w:rsidRPr="001F3B3C" w:rsidRDefault="00FE2A89" w:rsidP="00FE2A89">
      <w:pPr>
        <w:jc w:val="both"/>
        <w:rPr>
          <w:rFonts w:ascii="Bookman Old Style" w:hAnsi="Bookman Old Style"/>
          <w:color w:val="000000"/>
          <w:sz w:val="22"/>
          <w:szCs w:val="22"/>
        </w:rPr>
      </w:pPr>
      <w:r w:rsidRPr="001F3B3C">
        <w:rPr>
          <w:rFonts w:ascii="Bookman Old Style" w:hAnsi="Bookman Old Style"/>
          <w:color w:val="000000"/>
          <w:sz w:val="22"/>
          <w:szCs w:val="22"/>
        </w:rPr>
        <w:t xml:space="preserve">8.2.3. </w:t>
      </w:r>
      <w:r w:rsidRPr="001F3B3C">
        <w:rPr>
          <w:rFonts w:ascii="Bookman Old Style" w:hAnsi="Bookman Old Style"/>
          <w:b/>
          <w:bCs/>
          <w:color w:val="000000"/>
          <w:sz w:val="22"/>
          <w:szCs w:val="22"/>
        </w:rPr>
        <w:t>IMPEDIMENTO DE LICITAR E CONTRATAR:</w:t>
      </w:r>
      <w:r w:rsidRPr="001F3B3C">
        <w:rPr>
          <w:rFonts w:ascii="Bookman Old Style" w:hAnsi="Bookman Old Style"/>
          <w:color w:val="000000"/>
          <w:sz w:val="22"/>
          <w:szCs w:val="22"/>
        </w:rPr>
        <w:t xml:space="preserve"> quando praticadas as condutas descritas nas alíneas “b”, “c” e “d” do subitem 18.1, sempre que não se justificar a imposição de penalidade mais grave (art. 156, § 4º, da Lei n. 14.133, de 2021).</w:t>
      </w:r>
    </w:p>
    <w:p w14:paraId="1778A526" w14:textId="77777777" w:rsidR="00FE2A89" w:rsidRPr="001F3B3C" w:rsidRDefault="00FE2A89" w:rsidP="00FE2A89">
      <w:pPr>
        <w:jc w:val="both"/>
        <w:rPr>
          <w:rFonts w:ascii="Bookman Old Style" w:hAnsi="Bookman Old Style"/>
          <w:color w:val="000000"/>
          <w:sz w:val="22"/>
          <w:szCs w:val="22"/>
        </w:rPr>
      </w:pPr>
      <w:r w:rsidRPr="001F3B3C">
        <w:rPr>
          <w:rFonts w:ascii="Bookman Old Style" w:hAnsi="Bookman Old Style"/>
          <w:color w:val="000000"/>
          <w:sz w:val="22"/>
          <w:szCs w:val="22"/>
        </w:rPr>
        <w:t xml:space="preserve">8.2.4. </w:t>
      </w:r>
      <w:r w:rsidRPr="001F3B3C">
        <w:rPr>
          <w:rFonts w:ascii="Bookman Old Style" w:hAnsi="Bookman Old Style"/>
          <w:b/>
          <w:bCs/>
          <w:color w:val="000000"/>
          <w:sz w:val="22"/>
          <w:szCs w:val="22"/>
        </w:rPr>
        <w:t>DECLARAÇÃO DE INIDONEIDADE PARA LICITAR E CONTRATAR:</w:t>
      </w:r>
      <w:r w:rsidRPr="001F3B3C">
        <w:rPr>
          <w:rFonts w:ascii="Bookman Old Style" w:hAnsi="Bookman Old Style"/>
          <w:color w:val="000000"/>
          <w:sz w:val="22"/>
          <w:szCs w:val="22"/>
        </w:rPr>
        <w:t xml:space="preserve"> quando praticadas as condutas descritas nas alíneas “a”, “i”, “j” e “k” do subitem 8.1, bem como nas alíneas “b”, “c” e “d”, que justifiquem a imposição de penalidade mais grave (art. 156, §5º, da Lei n. 14.133, de 2021).</w:t>
      </w:r>
    </w:p>
    <w:p w14:paraId="0A6467E4" w14:textId="77777777" w:rsidR="00FE2A89" w:rsidRPr="001F3B3C" w:rsidRDefault="00FE2A89" w:rsidP="00FE2A89">
      <w:pPr>
        <w:jc w:val="both"/>
        <w:rPr>
          <w:rFonts w:ascii="Bookman Old Style" w:hAnsi="Bookman Old Style"/>
          <w:color w:val="000000"/>
          <w:sz w:val="22"/>
          <w:szCs w:val="22"/>
        </w:rPr>
      </w:pPr>
      <w:r w:rsidRPr="001F3B3C">
        <w:rPr>
          <w:rFonts w:ascii="Bookman Old Style" w:hAnsi="Bookman Old Style"/>
          <w:color w:val="000000"/>
          <w:sz w:val="22"/>
          <w:szCs w:val="22"/>
        </w:rPr>
        <w:t>8.3. A aplicação das sanções previstas neste contrato não exclui, em hipótese alguma, a obrigação de reparação integral do dano causado ao órgão gerenciador (art. 156, §9º, da Lei n. 14.133, de 2021).</w:t>
      </w:r>
    </w:p>
    <w:p w14:paraId="48F25B70" w14:textId="77777777" w:rsidR="00FE2A89" w:rsidRPr="001F3B3C" w:rsidRDefault="00FE2A89" w:rsidP="00FE2A89">
      <w:pPr>
        <w:jc w:val="both"/>
        <w:rPr>
          <w:rFonts w:ascii="Bookman Old Style" w:eastAsia="Arial" w:hAnsi="Bookman Old Style"/>
          <w:color w:val="000000"/>
          <w:sz w:val="22"/>
          <w:szCs w:val="22"/>
          <w:lang w:val="pt-PT"/>
        </w:rPr>
      </w:pPr>
      <w:r w:rsidRPr="001F3B3C">
        <w:rPr>
          <w:rFonts w:ascii="Bookman Old Style" w:hAnsi="Bookman Old Style"/>
          <w:color w:val="000000"/>
          <w:sz w:val="22"/>
          <w:szCs w:val="22"/>
          <w:lang w:val="pt-PT"/>
        </w:rPr>
        <w:t xml:space="preserve">8.4. Todas as sanções previstas neste contrato poderão ser aplicadas cumulativamente com a multa (art. 156, §7º, da Lei n. 14.133, de 2021).  </w:t>
      </w:r>
    </w:p>
    <w:p w14:paraId="14AAA7B7"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8.5. A aplicação das sanções realizar-se-á em processo administrativo que assegure o contraditório e a ampla defesa a DETENTORA, observando-se o procedimento previsto no caput e parágrafos do art. 158 da Lei n. 14.133, de 2021, para as penalidades de impedimento de licitar e contratar e de declaração de inidoneidade para licitar ou contratar.   </w:t>
      </w:r>
    </w:p>
    <w:p w14:paraId="71F0CAA7"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8.6. Na aplicação das sanções serão considerados (art. 156, §1º, da Lei n. 14.133, de 2021):  </w:t>
      </w:r>
    </w:p>
    <w:p w14:paraId="3D9B6B32"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a) a natureza e a gravidade da infração cometida; </w:t>
      </w:r>
    </w:p>
    <w:p w14:paraId="0E6C20D4"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b) as peculiaridades do caso concreto;  </w:t>
      </w:r>
    </w:p>
    <w:p w14:paraId="65341950"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c) as circunstâncias agravantes ou atenuantes; </w:t>
      </w:r>
    </w:p>
    <w:p w14:paraId="1ABC0A06"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d) os danos que dela provierem para o Contratante;  </w:t>
      </w:r>
    </w:p>
    <w:p w14:paraId="3AD95A9A"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e) a implantação ou o aperfeiçoamento de programa de integridade, conforme normas e orientações dos órgãos de controle.   </w:t>
      </w:r>
    </w:p>
    <w:p w14:paraId="3F75984B"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8.7. Os atos previstos como infrações administrativas na Lei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   </w:t>
      </w:r>
    </w:p>
    <w:p w14:paraId="1D6040A0"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8.8. A personalidade jurídica do DETENTORA poderá ser desconsiderada sempre que utilizada com abuso do direito para facilitar, encobrir ou dissimular a prática dos atos ilícitos previstos neste contrato para provocar confusão patrimonial, e, nesse caso, todos os efeitos das sanções aplicadas à pessoa jurídica serão </w:t>
      </w:r>
      <w:r w:rsidRPr="001F3B3C">
        <w:rPr>
          <w:rFonts w:ascii="Bookman Old Style" w:hAnsi="Bookman Old Style"/>
          <w:color w:val="000000"/>
          <w:sz w:val="22"/>
          <w:szCs w:val="22"/>
          <w:lang w:val="pt-PT"/>
        </w:rPr>
        <w:lastRenderedPageBreak/>
        <w:t xml:space="preserve">estendidos aos seus administradores e sócios com poderes de administração, à pessoa jurídica sucessora ou à empresa do mesmo ramo com relação de coligação ou controle, de fato ou de direito, com a DETENTORA, observados, em todos os casos, o contraditório, a ampla defesa e a obrigatoriedade de análise jurídica prévia (art. 160, da Lei n. 14.133, de 2021).   </w:t>
      </w:r>
    </w:p>
    <w:p w14:paraId="109C09A1"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8.9. O órgão gerenciador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   </w:t>
      </w:r>
    </w:p>
    <w:p w14:paraId="4D2A0E40"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 xml:space="preserve">8.10. As sanções de impedimento de licitar e contratar e declaração de inidoneidade para licitar ou contratar são passíveis de reabilitação na forma do art. 163 da Lei n. 14.133/21.  </w:t>
      </w:r>
    </w:p>
    <w:p w14:paraId="61717FE5" w14:textId="77777777" w:rsidR="00FE2A89" w:rsidRPr="001F3B3C" w:rsidRDefault="00FE2A89" w:rsidP="00FE2A89">
      <w:pPr>
        <w:jc w:val="both"/>
        <w:rPr>
          <w:rFonts w:ascii="Bookman Old Style" w:hAnsi="Bookman Old Style"/>
          <w:color w:val="000000"/>
          <w:sz w:val="22"/>
          <w:szCs w:val="22"/>
          <w:lang w:val="pt-PT"/>
        </w:rPr>
      </w:pPr>
      <w:r w:rsidRPr="001F3B3C">
        <w:rPr>
          <w:rFonts w:ascii="Bookman Old Style" w:hAnsi="Bookman Old Style"/>
          <w:color w:val="000000"/>
          <w:sz w:val="22"/>
          <w:szCs w:val="22"/>
          <w:lang w:val="pt-PT"/>
        </w:rPr>
        <w:t>8.11. Os débitos da detentora para com a Administração gerenciadora, resultantes de multa administrativa e/ou indenizações, não inscritos em dívida ativa, poderão ser compensados, total ou parcialmente, com os créditos devidos pelo referido órgão decorrentes deste mesmo contrato ou de outros contratos administrativos que a detentora possua com o mesmo órgão ora contratante.</w:t>
      </w:r>
    </w:p>
    <w:p w14:paraId="5A445B71" w14:textId="77777777" w:rsidR="00FE2A89" w:rsidRPr="001F3B3C" w:rsidRDefault="00FE2A89" w:rsidP="00FE2A89">
      <w:pPr>
        <w:jc w:val="both"/>
        <w:rPr>
          <w:rFonts w:ascii="Bookman Old Style" w:hAnsi="Bookman Old Style"/>
          <w:color w:val="000000"/>
          <w:sz w:val="22"/>
          <w:szCs w:val="22"/>
        </w:rPr>
      </w:pPr>
      <w:r w:rsidRPr="001F3B3C">
        <w:rPr>
          <w:rFonts w:ascii="Bookman Old Style" w:hAnsi="Bookman Old Style"/>
          <w:color w:val="000000"/>
          <w:sz w:val="22"/>
          <w:szCs w:val="22"/>
          <w:lang w:val="pt-PT"/>
        </w:rPr>
        <w:t xml:space="preserve">8.11.1 </w:t>
      </w:r>
      <w:r w:rsidRPr="001F3B3C">
        <w:rPr>
          <w:rFonts w:ascii="Bookman Old Style" w:hAnsi="Bookman Old Style"/>
          <w:color w:val="000000"/>
          <w:sz w:val="22"/>
          <w:szCs w:val="22"/>
        </w:rPr>
        <w:t>Os valores referentes às multas contratuais, bem como a reparação dos danos e ressarcimentos decorrentes de sanções imputadas pelo TCE/SC, poderão ser descontados diretamente dos pagamentos ou faturas vincendas devidas à Contratada, ou cobrados mediante execução da Garantia Contratual. A retenção ou execução prevista neste item ocorrerá sem prejuízo da rescisão unilateral do contrato e da aplicação das demais sanções administrativas dispostas no art. 156 da Lei n. 14.133/2021.</w:t>
      </w:r>
    </w:p>
    <w:p w14:paraId="0B74E36F"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p>
    <w:p w14:paraId="1E45C396"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NONA</w:t>
      </w:r>
      <w:r w:rsidRPr="001F3B3C">
        <w:rPr>
          <w:rFonts w:ascii="Bookman Old Style" w:hAnsi="Bookman Old Style" w:cs="Arial"/>
          <w:b/>
          <w:color w:val="000000"/>
          <w:sz w:val="22"/>
          <w:szCs w:val="22"/>
          <w:lang w:val="pt-PT"/>
        </w:rPr>
        <w:t xml:space="preserve"> – DA FISCALIZAÇÃO:</w:t>
      </w:r>
    </w:p>
    <w:p w14:paraId="756D160C"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color w:val="000000"/>
          <w:sz w:val="22"/>
          <w:szCs w:val="22"/>
          <w:lang w:val="pt-PT"/>
        </w:rPr>
        <w:t xml:space="preserve">9.1. </w:t>
      </w:r>
      <w:r w:rsidRPr="001F3B3C">
        <w:rPr>
          <w:rFonts w:ascii="Bookman Old Style" w:hAnsi="Bookman Old Style" w:cs="Arial"/>
          <w:sz w:val="22"/>
          <w:szCs w:val="22"/>
        </w:rPr>
        <w:t xml:space="preserve">Conforme orienta o item 35 da </w:t>
      </w:r>
      <w:r w:rsidRPr="001F3B3C">
        <w:rPr>
          <w:rFonts w:ascii="Bookman Old Style" w:hAnsi="Bookman Old Style"/>
          <w:sz w:val="22"/>
          <w:szCs w:val="22"/>
        </w:rPr>
        <w:t>Nota Técnica N. TC-19/2026</w:t>
      </w:r>
      <w:r w:rsidRPr="001F3B3C">
        <w:rPr>
          <w:rFonts w:ascii="Bookman Old Style" w:hAnsi="Bookman Old Style" w:cs="Arial"/>
          <w:sz w:val="22"/>
          <w:szCs w:val="22"/>
        </w:rPr>
        <w:t>, designa-se os seguintes Fiscais de Contrato:</w:t>
      </w:r>
    </w:p>
    <w:p w14:paraId="74F3D247" w14:textId="77777777" w:rsidR="00FE2A89" w:rsidRPr="001F3B3C" w:rsidRDefault="00FE2A89" w:rsidP="00FE2A89">
      <w:pPr>
        <w:jc w:val="both"/>
        <w:rPr>
          <w:rFonts w:ascii="Bookman Old Style" w:hAnsi="Bookman Old Style" w:cs="Arial"/>
          <w:sz w:val="22"/>
          <w:szCs w:val="22"/>
        </w:rPr>
      </w:pPr>
    </w:p>
    <w:tbl>
      <w:tblPr>
        <w:tblStyle w:val="Tabelacomgrade"/>
        <w:tblW w:w="0" w:type="auto"/>
        <w:jc w:val="center"/>
        <w:tblLook w:val="04A0" w:firstRow="1" w:lastRow="0" w:firstColumn="1" w:lastColumn="0" w:noHBand="0" w:noVBand="1"/>
      </w:tblPr>
      <w:tblGrid>
        <w:gridCol w:w="1413"/>
        <w:gridCol w:w="2753"/>
        <w:gridCol w:w="3484"/>
      </w:tblGrid>
      <w:tr w:rsidR="00FE2A89" w:rsidRPr="001F3B3C" w14:paraId="6B724FB6" w14:textId="77777777" w:rsidTr="00184EBF">
        <w:trPr>
          <w:jc w:val="center"/>
        </w:trPr>
        <w:tc>
          <w:tcPr>
            <w:tcW w:w="1413" w:type="dxa"/>
            <w:shd w:val="clear" w:color="auto" w:fill="0000CC"/>
            <w:vAlign w:val="center"/>
          </w:tcPr>
          <w:p w14:paraId="48D6DAD0" w14:textId="77777777" w:rsidR="00FE2A89" w:rsidRPr="001F3B3C" w:rsidRDefault="00FE2A89" w:rsidP="00184EBF">
            <w:pPr>
              <w:jc w:val="center"/>
              <w:rPr>
                <w:rFonts w:ascii="Bookman Old Style" w:hAnsi="Bookman Old Style"/>
                <w:b/>
                <w:bCs/>
                <w:sz w:val="22"/>
                <w:szCs w:val="22"/>
              </w:rPr>
            </w:pPr>
            <w:r w:rsidRPr="001F3B3C">
              <w:rPr>
                <w:rFonts w:ascii="Bookman Old Style" w:hAnsi="Bookman Old Style"/>
                <w:b/>
                <w:bCs/>
                <w:sz w:val="22"/>
                <w:szCs w:val="22"/>
              </w:rPr>
              <w:t>Entidade</w:t>
            </w:r>
          </w:p>
        </w:tc>
        <w:tc>
          <w:tcPr>
            <w:tcW w:w="2753" w:type="dxa"/>
            <w:shd w:val="clear" w:color="auto" w:fill="0000CC"/>
            <w:vAlign w:val="center"/>
          </w:tcPr>
          <w:p w14:paraId="7595427D" w14:textId="77777777" w:rsidR="00FE2A89" w:rsidRPr="001F3B3C" w:rsidRDefault="00FE2A89" w:rsidP="00184EBF">
            <w:pPr>
              <w:jc w:val="center"/>
              <w:rPr>
                <w:rFonts w:ascii="Bookman Old Style" w:hAnsi="Bookman Old Style"/>
                <w:b/>
                <w:bCs/>
                <w:sz w:val="22"/>
                <w:szCs w:val="22"/>
              </w:rPr>
            </w:pPr>
            <w:r w:rsidRPr="001F3B3C">
              <w:rPr>
                <w:rFonts w:ascii="Bookman Old Style" w:hAnsi="Bookman Old Style"/>
                <w:b/>
                <w:bCs/>
                <w:sz w:val="22"/>
                <w:szCs w:val="22"/>
              </w:rPr>
              <w:t>Departamento/Setor</w:t>
            </w:r>
          </w:p>
        </w:tc>
        <w:tc>
          <w:tcPr>
            <w:tcW w:w="3484" w:type="dxa"/>
            <w:shd w:val="clear" w:color="auto" w:fill="0000CC"/>
            <w:vAlign w:val="center"/>
          </w:tcPr>
          <w:p w14:paraId="7A24A8F2" w14:textId="77777777" w:rsidR="00FE2A89" w:rsidRPr="001F3B3C" w:rsidRDefault="00FE2A89" w:rsidP="00184EBF">
            <w:pPr>
              <w:jc w:val="center"/>
              <w:rPr>
                <w:rFonts w:ascii="Bookman Old Style" w:hAnsi="Bookman Old Style"/>
                <w:b/>
                <w:bCs/>
                <w:sz w:val="22"/>
                <w:szCs w:val="22"/>
              </w:rPr>
            </w:pPr>
            <w:r w:rsidRPr="001F3B3C">
              <w:rPr>
                <w:rFonts w:ascii="Bookman Old Style" w:hAnsi="Bookman Old Style"/>
                <w:b/>
                <w:bCs/>
                <w:sz w:val="22"/>
                <w:szCs w:val="22"/>
              </w:rPr>
              <w:t>Nome do Fiscal</w:t>
            </w:r>
          </w:p>
        </w:tc>
      </w:tr>
      <w:tr w:rsidR="00FE2A89" w:rsidRPr="001F3B3C" w14:paraId="67BFA0FE" w14:textId="77777777" w:rsidTr="00184EBF">
        <w:trPr>
          <w:jc w:val="center"/>
        </w:trPr>
        <w:tc>
          <w:tcPr>
            <w:tcW w:w="1413" w:type="dxa"/>
            <w:vAlign w:val="center"/>
          </w:tcPr>
          <w:p w14:paraId="1B68E671"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Município</w:t>
            </w:r>
          </w:p>
        </w:tc>
        <w:tc>
          <w:tcPr>
            <w:tcW w:w="2753" w:type="dxa"/>
            <w:vAlign w:val="center"/>
          </w:tcPr>
          <w:p w14:paraId="225D3121"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Tecnologia da Informação</w:t>
            </w:r>
          </w:p>
        </w:tc>
        <w:tc>
          <w:tcPr>
            <w:tcW w:w="3484" w:type="dxa"/>
            <w:vAlign w:val="center"/>
          </w:tcPr>
          <w:p w14:paraId="6C327BAE"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 xml:space="preserve">Adriano José </w:t>
            </w:r>
            <w:proofErr w:type="spellStart"/>
            <w:r w:rsidRPr="001F3B3C">
              <w:rPr>
                <w:rFonts w:ascii="Bookman Old Style" w:hAnsi="Bookman Old Style"/>
                <w:sz w:val="22"/>
                <w:szCs w:val="22"/>
              </w:rPr>
              <w:t>Krindges</w:t>
            </w:r>
            <w:proofErr w:type="spellEnd"/>
          </w:p>
        </w:tc>
      </w:tr>
      <w:tr w:rsidR="00FE2A89" w:rsidRPr="001F3B3C" w14:paraId="646FC6DE" w14:textId="77777777" w:rsidTr="00184EBF">
        <w:trPr>
          <w:jc w:val="center"/>
        </w:trPr>
        <w:tc>
          <w:tcPr>
            <w:tcW w:w="1413" w:type="dxa"/>
            <w:vAlign w:val="center"/>
          </w:tcPr>
          <w:p w14:paraId="3D9027EF"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Município</w:t>
            </w:r>
          </w:p>
        </w:tc>
        <w:tc>
          <w:tcPr>
            <w:tcW w:w="2753" w:type="dxa"/>
            <w:vAlign w:val="center"/>
          </w:tcPr>
          <w:p w14:paraId="5E58D8BC"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Controladoria Interna</w:t>
            </w:r>
          </w:p>
        </w:tc>
        <w:tc>
          <w:tcPr>
            <w:tcW w:w="3484" w:type="dxa"/>
            <w:vAlign w:val="center"/>
          </w:tcPr>
          <w:p w14:paraId="117F8721"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Adriana Boll</w:t>
            </w:r>
          </w:p>
        </w:tc>
      </w:tr>
      <w:tr w:rsidR="00FE2A89" w:rsidRPr="001F3B3C" w14:paraId="3FBECC41" w14:textId="77777777" w:rsidTr="00184EBF">
        <w:trPr>
          <w:jc w:val="center"/>
        </w:trPr>
        <w:tc>
          <w:tcPr>
            <w:tcW w:w="1413" w:type="dxa"/>
            <w:vAlign w:val="center"/>
          </w:tcPr>
          <w:p w14:paraId="2F2D103C"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Município</w:t>
            </w:r>
          </w:p>
        </w:tc>
        <w:tc>
          <w:tcPr>
            <w:tcW w:w="2753" w:type="dxa"/>
            <w:vAlign w:val="center"/>
          </w:tcPr>
          <w:p w14:paraId="6ED4A29D"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Compras, Licitações e Contratos</w:t>
            </w:r>
          </w:p>
        </w:tc>
        <w:tc>
          <w:tcPr>
            <w:tcW w:w="3484" w:type="dxa"/>
            <w:vAlign w:val="center"/>
          </w:tcPr>
          <w:p w14:paraId="6E6F528D" w14:textId="30BC21FB" w:rsidR="00FE2A89" w:rsidRPr="001F3B3C" w:rsidRDefault="00D93181" w:rsidP="00184EBF">
            <w:pPr>
              <w:jc w:val="center"/>
              <w:rPr>
                <w:rFonts w:ascii="Bookman Old Style" w:hAnsi="Bookman Old Style"/>
                <w:sz w:val="22"/>
                <w:szCs w:val="22"/>
              </w:rPr>
            </w:pPr>
            <w:r w:rsidRPr="001F3B3C">
              <w:rPr>
                <w:rFonts w:ascii="Bookman Old Style" w:hAnsi="Bookman Old Style"/>
                <w:sz w:val="22"/>
                <w:szCs w:val="22"/>
              </w:rPr>
              <w:t>Vanessa Cristina Muller</w:t>
            </w:r>
          </w:p>
        </w:tc>
      </w:tr>
      <w:tr w:rsidR="00FE2A89" w:rsidRPr="001F3B3C" w14:paraId="15F9B477" w14:textId="77777777" w:rsidTr="00184EBF">
        <w:trPr>
          <w:jc w:val="center"/>
        </w:trPr>
        <w:tc>
          <w:tcPr>
            <w:tcW w:w="1413" w:type="dxa"/>
            <w:vAlign w:val="center"/>
          </w:tcPr>
          <w:p w14:paraId="15AEBC26"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Município</w:t>
            </w:r>
          </w:p>
        </w:tc>
        <w:tc>
          <w:tcPr>
            <w:tcW w:w="2753" w:type="dxa"/>
            <w:vAlign w:val="center"/>
          </w:tcPr>
          <w:p w14:paraId="6B74ABCF"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Recursos Humanos</w:t>
            </w:r>
          </w:p>
        </w:tc>
        <w:tc>
          <w:tcPr>
            <w:tcW w:w="3484" w:type="dxa"/>
            <w:vAlign w:val="center"/>
          </w:tcPr>
          <w:p w14:paraId="75F01244"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Liziane Klein</w:t>
            </w:r>
          </w:p>
        </w:tc>
      </w:tr>
      <w:tr w:rsidR="00FE2A89" w:rsidRPr="001F3B3C" w14:paraId="65AD3492" w14:textId="77777777" w:rsidTr="00184EBF">
        <w:trPr>
          <w:jc w:val="center"/>
        </w:trPr>
        <w:tc>
          <w:tcPr>
            <w:tcW w:w="1413" w:type="dxa"/>
            <w:vAlign w:val="center"/>
          </w:tcPr>
          <w:p w14:paraId="278CF327"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Município</w:t>
            </w:r>
          </w:p>
        </w:tc>
        <w:tc>
          <w:tcPr>
            <w:tcW w:w="2753" w:type="dxa"/>
            <w:vAlign w:val="center"/>
          </w:tcPr>
          <w:p w14:paraId="6558E24D"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Contabilidade</w:t>
            </w:r>
          </w:p>
        </w:tc>
        <w:tc>
          <w:tcPr>
            <w:tcW w:w="3484" w:type="dxa"/>
            <w:vAlign w:val="center"/>
          </w:tcPr>
          <w:p w14:paraId="1DEE9A96"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 xml:space="preserve">Natália </w:t>
            </w:r>
            <w:proofErr w:type="spellStart"/>
            <w:r w:rsidRPr="001F3B3C">
              <w:rPr>
                <w:rFonts w:ascii="Bookman Old Style" w:hAnsi="Bookman Old Style"/>
                <w:sz w:val="22"/>
                <w:szCs w:val="22"/>
              </w:rPr>
              <w:t>Finger</w:t>
            </w:r>
            <w:proofErr w:type="spellEnd"/>
            <w:r w:rsidRPr="001F3B3C">
              <w:rPr>
                <w:rFonts w:ascii="Bookman Old Style" w:hAnsi="Bookman Old Style"/>
                <w:sz w:val="22"/>
                <w:szCs w:val="22"/>
              </w:rPr>
              <w:t xml:space="preserve"> Horn</w:t>
            </w:r>
          </w:p>
        </w:tc>
      </w:tr>
      <w:tr w:rsidR="00FE2A89" w:rsidRPr="001F3B3C" w14:paraId="244F8AA4" w14:textId="77777777" w:rsidTr="00184EBF">
        <w:trPr>
          <w:jc w:val="center"/>
        </w:trPr>
        <w:tc>
          <w:tcPr>
            <w:tcW w:w="1413" w:type="dxa"/>
            <w:vAlign w:val="center"/>
          </w:tcPr>
          <w:p w14:paraId="40C6BB34"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Município</w:t>
            </w:r>
          </w:p>
        </w:tc>
        <w:tc>
          <w:tcPr>
            <w:tcW w:w="2753" w:type="dxa"/>
            <w:vAlign w:val="center"/>
          </w:tcPr>
          <w:p w14:paraId="23087E87"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Arrecadação e Fiscalização</w:t>
            </w:r>
          </w:p>
        </w:tc>
        <w:tc>
          <w:tcPr>
            <w:tcW w:w="3484" w:type="dxa"/>
            <w:vAlign w:val="center"/>
          </w:tcPr>
          <w:p w14:paraId="17EAC335"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 xml:space="preserve">Daiana </w:t>
            </w:r>
            <w:proofErr w:type="spellStart"/>
            <w:r w:rsidRPr="001F3B3C">
              <w:rPr>
                <w:rFonts w:ascii="Bookman Old Style" w:hAnsi="Bookman Old Style"/>
                <w:sz w:val="22"/>
                <w:szCs w:val="22"/>
              </w:rPr>
              <w:t>Mollmann</w:t>
            </w:r>
            <w:proofErr w:type="spellEnd"/>
            <w:r w:rsidRPr="001F3B3C">
              <w:rPr>
                <w:rFonts w:ascii="Bookman Old Style" w:hAnsi="Bookman Old Style"/>
                <w:sz w:val="22"/>
                <w:szCs w:val="22"/>
              </w:rPr>
              <w:t xml:space="preserve"> Mattos</w:t>
            </w:r>
          </w:p>
        </w:tc>
      </w:tr>
      <w:tr w:rsidR="00FE2A89" w:rsidRPr="001F3B3C" w14:paraId="43E7F9CC" w14:textId="77777777" w:rsidTr="00184EBF">
        <w:trPr>
          <w:jc w:val="center"/>
        </w:trPr>
        <w:tc>
          <w:tcPr>
            <w:tcW w:w="1413" w:type="dxa"/>
            <w:vAlign w:val="center"/>
          </w:tcPr>
          <w:p w14:paraId="1A868CDF"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Câmara de Vereadores</w:t>
            </w:r>
          </w:p>
        </w:tc>
        <w:tc>
          <w:tcPr>
            <w:tcW w:w="2753" w:type="dxa"/>
            <w:vAlign w:val="center"/>
          </w:tcPr>
          <w:p w14:paraId="36D711F1"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Contador</w:t>
            </w:r>
          </w:p>
        </w:tc>
        <w:tc>
          <w:tcPr>
            <w:tcW w:w="3484" w:type="dxa"/>
            <w:vAlign w:val="center"/>
          </w:tcPr>
          <w:p w14:paraId="73D8169A"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Geovani Petter</w:t>
            </w:r>
          </w:p>
        </w:tc>
      </w:tr>
      <w:tr w:rsidR="00FE2A89" w:rsidRPr="001F3B3C" w14:paraId="743F9F33" w14:textId="77777777" w:rsidTr="00D93181">
        <w:trPr>
          <w:trHeight w:val="244"/>
          <w:jc w:val="center"/>
        </w:trPr>
        <w:tc>
          <w:tcPr>
            <w:tcW w:w="1413" w:type="dxa"/>
            <w:vAlign w:val="center"/>
          </w:tcPr>
          <w:p w14:paraId="3566D7A9"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Saúde</w:t>
            </w:r>
          </w:p>
        </w:tc>
        <w:tc>
          <w:tcPr>
            <w:tcW w:w="2753" w:type="dxa"/>
            <w:vAlign w:val="center"/>
          </w:tcPr>
          <w:p w14:paraId="456C2BFC" w14:textId="77777777" w:rsidR="00FE2A89" w:rsidRPr="001F3B3C" w:rsidRDefault="00FE2A89" w:rsidP="00184EBF">
            <w:pPr>
              <w:jc w:val="center"/>
              <w:rPr>
                <w:rFonts w:ascii="Bookman Old Style" w:hAnsi="Bookman Old Style"/>
                <w:sz w:val="22"/>
                <w:szCs w:val="22"/>
              </w:rPr>
            </w:pPr>
            <w:r w:rsidRPr="001F3B3C">
              <w:rPr>
                <w:rFonts w:ascii="Bookman Old Style" w:hAnsi="Bookman Old Style"/>
                <w:sz w:val="22"/>
                <w:szCs w:val="22"/>
              </w:rPr>
              <w:t>Secretaria de Saúde</w:t>
            </w:r>
          </w:p>
        </w:tc>
        <w:tc>
          <w:tcPr>
            <w:tcW w:w="3484" w:type="dxa"/>
            <w:vAlign w:val="center"/>
          </w:tcPr>
          <w:p w14:paraId="61E04839" w14:textId="77777777" w:rsidR="00FE2A89" w:rsidRPr="001F3B3C" w:rsidRDefault="00FE2A89" w:rsidP="00184EBF">
            <w:pPr>
              <w:jc w:val="center"/>
              <w:rPr>
                <w:rFonts w:ascii="Bookman Old Style" w:hAnsi="Bookman Old Style"/>
                <w:sz w:val="22"/>
                <w:szCs w:val="22"/>
              </w:rPr>
            </w:pPr>
            <w:proofErr w:type="spellStart"/>
            <w:r w:rsidRPr="001F3B3C">
              <w:rPr>
                <w:rFonts w:ascii="Bookman Old Style" w:hAnsi="Bookman Old Style"/>
                <w:sz w:val="22"/>
                <w:szCs w:val="22"/>
              </w:rPr>
              <w:t>Marlo</w:t>
            </w:r>
            <w:proofErr w:type="spellEnd"/>
            <w:r w:rsidRPr="001F3B3C">
              <w:rPr>
                <w:rFonts w:ascii="Bookman Old Style" w:hAnsi="Bookman Old Style"/>
                <w:sz w:val="22"/>
                <w:szCs w:val="22"/>
              </w:rPr>
              <w:t xml:space="preserve"> Daniel </w:t>
            </w:r>
            <w:proofErr w:type="spellStart"/>
            <w:r w:rsidRPr="001F3B3C">
              <w:rPr>
                <w:rFonts w:ascii="Bookman Old Style" w:hAnsi="Bookman Old Style"/>
                <w:sz w:val="22"/>
                <w:szCs w:val="22"/>
              </w:rPr>
              <w:t>Finger</w:t>
            </w:r>
            <w:proofErr w:type="spellEnd"/>
          </w:p>
        </w:tc>
      </w:tr>
    </w:tbl>
    <w:p w14:paraId="47CB6854" w14:textId="77777777" w:rsidR="00FE2A89" w:rsidRPr="001F3B3C" w:rsidRDefault="00FE2A89" w:rsidP="00FE2A89">
      <w:pPr>
        <w:jc w:val="both"/>
        <w:rPr>
          <w:rFonts w:ascii="Bookman Old Style" w:hAnsi="Bookman Old Style" w:cs="Arial"/>
          <w:sz w:val="22"/>
          <w:szCs w:val="22"/>
        </w:rPr>
      </w:pPr>
    </w:p>
    <w:p w14:paraId="616E41A5"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*Serão fiscais para todos os módulos contratados pela entidade.</w:t>
      </w:r>
    </w:p>
    <w:p w14:paraId="5DD93CB1" w14:textId="77777777" w:rsidR="00FE2A89" w:rsidRPr="001F3B3C" w:rsidRDefault="00FE2A89" w:rsidP="00FE2A89">
      <w:pPr>
        <w:jc w:val="both"/>
        <w:rPr>
          <w:rFonts w:ascii="Bookman Old Style" w:hAnsi="Bookman Old Style" w:cs="Arial"/>
          <w:color w:val="000000"/>
          <w:sz w:val="22"/>
          <w:szCs w:val="22"/>
        </w:rPr>
      </w:pPr>
    </w:p>
    <w:p w14:paraId="71FA45C3" w14:textId="77777777" w:rsidR="00FE2A89" w:rsidRPr="001F3B3C" w:rsidRDefault="00FE2A89" w:rsidP="00FE2A89">
      <w:pPr>
        <w:jc w:val="both"/>
        <w:rPr>
          <w:rFonts w:ascii="Bookman Old Style" w:hAnsi="Bookman Old Style"/>
          <w:sz w:val="22"/>
          <w:szCs w:val="22"/>
          <w:lang w:val="pt-PT"/>
        </w:rPr>
      </w:pPr>
      <w:r w:rsidRPr="001F3B3C">
        <w:rPr>
          <w:rFonts w:ascii="Bookman Old Style" w:hAnsi="Bookman Old Style"/>
          <w:sz w:val="22"/>
          <w:szCs w:val="22"/>
          <w:lang w:val="pt-PT"/>
        </w:rPr>
        <w:t xml:space="preserve">9.2. </w:t>
      </w:r>
      <w:bookmarkStart w:id="0" w:name="_Hlk187932681"/>
      <w:r w:rsidRPr="001F3B3C">
        <w:rPr>
          <w:rFonts w:ascii="Bookman Old Style" w:hAnsi="Bookman Old Style"/>
          <w:sz w:val="22"/>
          <w:szCs w:val="22"/>
          <w:lang w:val="pt-PT"/>
        </w:rPr>
        <w:t xml:space="preserve">A fiscalização de que trata o subitem acima, não exclui nem reduz a responsabilidade da DETENTORA,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14.133/2021. </w:t>
      </w:r>
      <w:bookmarkEnd w:id="0"/>
    </w:p>
    <w:p w14:paraId="29534686" w14:textId="77777777" w:rsidR="00FE2A89" w:rsidRPr="001F3B3C" w:rsidRDefault="00FE2A89" w:rsidP="00FE2A89">
      <w:pPr>
        <w:jc w:val="both"/>
        <w:rPr>
          <w:rFonts w:ascii="Bookman Old Style" w:hAnsi="Bookman Old Style"/>
          <w:sz w:val="22"/>
          <w:szCs w:val="22"/>
          <w:lang w:val="pt-PT"/>
        </w:rPr>
      </w:pPr>
      <w:r w:rsidRPr="001F3B3C">
        <w:rPr>
          <w:rFonts w:ascii="Bookman Old Style" w:hAnsi="Bookman Old Style"/>
          <w:sz w:val="22"/>
          <w:szCs w:val="22"/>
          <w:lang w:val="pt-PT"/>
        </w:rPr>
        <w:lastRenderedPageBreak/>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AC53FBE" w14:textId="77777777" w:rsidR="00FE2A89" w:rsidRPr="001F3B3C" w:rsidRDefault="00FE2A89" w:rsidP="00FE2A89">
      <w:pPr>
        <w:jc w:val="both"/>
        <w:rPr>
          <w:rFonts w:ascii="Bookman Old Style" w:hAnsi="Bookman Old Style"/>
          <w:sz w:val="22"/>
          <w:szCs w:val="22"/>
          <w:lang w:val="pt-PT"/>
        </w:rPr>
      </w:pPr>
      <w:r w:rsidRPr="001F3B3C">
        <w:rPr>
          <w:rFonts w:ascii="Bookman Old Style" w:hAnsi="Bookman Old Style"/>
          <w:sz w:val="22"/>
          <w:szCs w:val="22"/>
          <w:lang w:val="pt-PT"/>
        </w:rPr>
        <w:t>9.4. A gestão deste contrato será realizada pela Sra.</w:t>
      </w:r>
      <w:r w:rsidRPr="001F3B3C">
        <w:rPr>
          <w:rFonts w:ascii="Bookman Old Style" w:hAnsi="Bookman Old Style"/>
          <w:color w:val="FF0000"/>
          <w:sz w:val="22"/>
          <w:szCs w:val="22"/>
          <w:lang w:val="pt-PT"/>
        </w:rPr>
        <w:t xml:space="preserve"> </w:t>
      </w:r>
      <w:r w:rsidRPr="001F3B3C">
        <w:rPr>
          <w:rFonts w:ascii="Bookman Old Style" w:hAnsi="Bookman Old Style" w:cs="Arial"/>
          <w:b/>
          <w:bCs/>
          <w:sz w:val="22"/>
          <w:szCs w:val="22"/>
        </w:rPr>
        <w:t xml:space="preserve">ESTER MECCA BARBOSA, </w:t>
      </w:r>
      <w:r w:rsidRPr="001F3B3C">
        <w:rPr>
          <w:rFonts w:ascii="Bookman Old Style" w:hAnsi="Bookman Old Style" w:cs="Arial"/>
          <w:sz w:val="22"/>
          <w:szCs w:val="22"/>
        </w:rPr>
        <w:t>ocupante do cargo de</w:t>
      </w:r>
      <w:r w:rsidRPr="001F3B3C">
        <w:rPr>
          <w:rFonts w:ascii="Bookman Old Style" w:hAnsi="Bookman Old Style" w:cs="Arial"/>
          <w:b/>
          <w:bCs/>
          <w:sz w:val="22"/>
          <w:szCs w:val="22"/>
        </w:rPr>
        <w:t xml:space="preserve"> TÉCNICO ADMINISTRATIVO</w:t>
      </w:r>
      <w:r w:rsidRPr="001F3B3C">
        <w:rPr>
          <w:rFonts w:ascii="Bookman Old Style" w:hAnsi="Bookman Old Style"/>
          <w:b/>
          <w:bCs/>
          <w:sz w:val="22"/>
          <w:szCs w:val="22"/>
        </w:rPr>
        <w:t>.</w:t>
      </w:r>
    </w:p>
    <w:p w14:paraId="7C2B5DA5" w14:textId="77777777" w:rsidR="00FE2A89" w:rsidRPr="001F3B3C" w:rsidRDefault="00FE2A89" w:rsidP="00FE2A89">
      <w:pPr>
        <w:jc w:val="both"/>
        <w:rPr>
          <w:rFonts w:ascii="Bookman Old Style" w:hAnsi="Bookman Old Style"/>
          <w:sz w:val="22"/>
          <w:szCs w:val="22"/>
          <w:lang w:val="pt-PT"/>
        </w:rPr>
      </w:pPr>
      <w:r w:rsidRPr="001F3B3C">
        <w:rPr>
          <w:rFonts w:ascii="Bookman Old Style" w:hAnsi="Bookman Old Style"/>
          <w:sz w:val="22"/>
          <w:szCs w:val="22"/>
          <w:lang w:val="pt-PT"/>
        </w:rPr>
        <w:t xml:space="preserve">9.5. O Fiscal e Gestor de contratos contarão com o apoio dos órgãos de assessoramento jurídico e de controle interno para o desempenho das funções essenciais à execução do disposto na Lei Federal n. 14.133/2021, sempre que entender necessário.  </w:t>
      </w:r>
    </w:p>
    <w:p w14:paraId="26B48C70" w14:textId="20426772" w:rsidR="00FE2A89" w:rsidRPr="001F3B3C" w:rsidRDefault="00FE2A89" w:rsidP="00FE2A89">
      <w:pPr>
        <w:jc w:val="both"/>
        <w:rPr>
          <w:rFonts w:ascii="Bookman Old Style" w:hAnsi="Bookman Old Style"/>
          <w:sz w:val="22"/>
          <w:szCs w:val="22"/>
          <w:lang w:val="pt-PT"/>
        </w:rPr>
      </w:pPr>
      <w:r w:rsidRPr="001F3B3C">
        <w:rPr>
          <w:rFonts w:ascii="Bookman Old Style" w:hAnsi="Bookman Old Style"/>
          <w:sz w:val="22"/>
          <w:szCs w:val="22"/>
          <w:lang w:val="pt-PT"/>
        </w:rPr>
        <w:t>9.5.1. O apoio dos órgãos de assessoramento jurídico e de controle interno restringir-se-á às questões formais em que pairar dúvida fundamentada do Fiscal ou Gestor de contratos.</w:t>
      </w:r>
      <w:r w:rsidR="00E07502" w:rsidRPr="001F3B3C">
        <w:rPr>
          <w:rFonts w:ascii="Bookman Old Style" w:hAnsi="Bookman Old Style"/>
          <w:sz w:val="22"/>
          <w:szCs w:val="22"/>
          <w:lang w:val="pt-PT"/>
        </w:rPr>
        <w:br/>
        <w:t xml:space="preserve">9.6. </w:t>
      </w:r>
      <w:r w:rsidR="00D93181" w:rsidRPr="001F3B3C">
        <w:rPr>
          <w:rFonts w:ascii="Bookman Old Style" w:hAnsi="Bookman Old Style"/>
          <w:sz w:val="22"/>
          <w:szCs w:val="22"/>
          <w:lang w:val="pt-PT"/>
        </w:rPr>
        <w:t>A atuação do Órgão de Controle Interno observará as diretrizes constitucionais de fiscalização, legalidade, legitimidade e eficiência, restringindo-se ao acompanhamento e à avaliação independente da regularidade dos procedimentos, com caráter preventivo e orientativo, sem assumir atribuições próprias da gestão e da fiscalização contratual.</w:t>
      </w:r>
    </w:p>
    <w:p w14:paraId="1415210C" w14:textId="1B286AC7" w:rsidR="00D93181" w:rsidRPr="001F3B3C" w:rsidRDefault="00D93181" w:rsidP="00FE2A89">
      <w:pPr>
        <w:jc w:val="both"/>
        <w:rPr>
          <w:rFonts w:ascii="Bookman Old Style" w:hAnsi="Bookman Old Style"/>
          <w:sz w:val="22"/>
          <w:szCs w:val="22"/>
          <w:lang w:val="pt-PT"/>
        </w:rPr>
      </w:pPr>
      <w:r w:rsidRPr="001F3B3C">
        <w:rPr>
          <w:rFonts w:ascii="Bookman Old Style" w:hAnsi="Bookman Old Style"/>
          <w:sz w:val="22"/>
          <w:szCs w:val="22"/>
          <w:lang w:val="pt-PT"/>
        </w:rPr>
        <w:t>9.7. A servidora Adriana Boll atuará no acompanhamento da conformidade dos procedimentos relacionados à contratação, orientando quanto à observância das normas aplicáveis e à adequação dos controles internos, sem exercer a função de fiscal do contrato, realizar o ateste da execução contratual ou assumir responsabilidades operacionais atribuídas aos fiscais formalmente designados.</w:t>
      </w:r>
    </w:p>
    <w:p w14:paraId="777C6426" w14:textId="77777777" w:rsidR="00FE2A89" w:rsidRPr="001F3B3C" w:rsidRDefault="00FE2A89" w:rsidP="00FE2A89">
      <w:pPr>
        <w:jc w:val="both"/>
        <w:rPr>
          <w:rFonts w:ascii="Bookman Old Style" w:hAnsi="Bookman Old Style"/>
          <w:sz w:val="22"/>
          <w:szCs w:val="22"/>
          <w:lang w:val="pt-PT"/>
        </w:rPr>
      </w:pPr>
    </w:p>
    <w:p w14:paraId="7A1B003C"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CLAUSULA DÉCIMA</w:t>
      </w:r>
      <w:r w:rsidRPr="001F3B3C">
        <w:rPr>
          <w:rFonts w:ascii="Bookman Old Style" w:hAnsi="Bookman Old Style" w:cs="Arial"/>
          <w:b/>
          <w:color w:val="000000"/>
          <w:sz w:val="22"/>
          <w:szCs w:val="22"/>
          <w:lang w:val="pt-PT"/>
        </w:rPr>
        <w:t xml:space="preserve"> – DA GARANTIA:</w:t>
      </w:r>
    </w:p>
    <w:p w14:paraId="78E4F681"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10.1. Os serviços contratados não abrangem correções decorrentes de:</w:t>
      </w:r>
    </w:p>
    <w:p w14:paraId="02D1A4AF"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10.1.1. Problemas ambientais ou falhas causadas por climatização inadequada ou condições elétricas impróprias;</w:t>
      </w:r>
    </w:p>
    <w:p w14:paraId="3FA77DC1"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10.1.2. Vírus de computador ou ameaças semelhantes;</w:t>
      </w:r>
    </w:p>
    <w:p w14:paraId="17902717"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10.1.3. Acidentes, desastres naturais, incêndios, inundações, negligência, mau uso, imperícia, conflitos armados, motins ou greves;</w:t>
      </w:r>
    </w:p>
    <w:p w14:paraId="10385CE6"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10.1.4. Uso indevido do SIGP;</w:t>
      </w:r>
    </w:p>
    <w:p w14:paraId="5D50983A"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10.1.5 Situações e condições alheias à responsabilidade ou competência da CONTRATADA.</w:t>
      </w:r>
    </w:p>
    <w:p w14:paraId="77ECDD81" w14:textId="77777777" w:rsidR="00FE2A89" w:rsidRPr="001F3B3C" w:rsidRDefault="00FE2A89" w:rsidP="00FE2A89">
      <w:pPr>
        <w:jc w:val="both"/>
        <w:rPr>
          <w:rFonts w:ascii="Bookman Old Style" w:hAnsi="Bookman Old Style"/>
          <w:sz w:val="22"/>
          <w:szCs w:val="22"/>
        </w:rPr>
      </w:pPr>
    </w:p>
    <w:p w14:paraId="54FAA868" w14:textId="77777777" w:rsidR="00FE2A89" w:rsidRPr="001F3B3C" w:rsidRDefault="00FE2A89" w:rsidP="00FE2A89">
      <w:pPr>
        <w:jc w:val="both"/>
        <w:rPr>
          <w:rFonts w:ascii="Bookman Old Style" w:hAnsi="Bookman Old Style"/>
          <w:b/>
          <w:bCs/>
          <w:sz w:val="22"/>
          <w:szCs w:val="22"/>
        </w:rPr>
      </w:pPr>
      <w:r w:rsidRPr="001F3B3C">
        <w:rPr>
          <w:rFonts w:ascii="Bookman Old Style" w:hAnsi="Bookman Old Style"/>
          <w:b/>
          <w:bCs/>
          <w:sz w:val="22"/>
          <w:szCs w:val="22"/>
        </w:rPr>
        <w:t>10.2. Continuidade dos Serviços e Recuperação de Desastres</w:t>
      </w:r>
    </w:p>
    <w:p w14:paraId="2F1B7214"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10.2.1. A CONTRATADA deverá manter rotina de backup automático diário de todos os bancos de dados e documentos armazenados na plataforma, preservando sua integridade e disponibilidade durante toda a vigência contratual.</w:t>
      </w:r>
    </w:p>
    <w:p w14:paraId="4AF42A01"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10.2.2. Os backups deverão permanecer armazenados em ambiente distinto do ambiente principal de produção, observadas as boas práticas de segurança da informação e redundância geográfica.</w:t>
      </w:r>
    </w:p>
    <w:p w14:paraId="13FC3FCF"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10.2.3. A CONTRATADA deverá possuir Plano de Continuidade de Negócios (PCN) e Plano de Recuperação de Desastres (</w:t>
      </w:r>
      <w:proofErr w:type="spellStart"/>
      <w:r w:rsidRPr="001F3B3C">
        <w:rPr>
          <w:rFonts w:ascii="Bookman Old Style" w:hAnsi="Bookman Old Style"/>
          <w:sz w:val="22"/>
          <w:szCs w:val="22"/>
        </w:rPr>
        <w:t>Disaster</w:t>
      </w:r>
      <w:proofErr w:type="spellEnd"/>
      <w:r w:rsidRPr="001F3B3C">
        <w:rPr>
          <w:rFonts w:ascii="Bookman Old Style" w:hAnsi="Bookman Old Style"/>
          <w:sz w:val="22"/>
          <w:szCs w:val="22"/>
        </w:rPr>
        <w:t xml:space="preserve"> Recovery </w:t>
      </w:r>
      <w:proofErr w:type="spellStart"/>
      <w:r w:rsidRPr="001F3B3C">
        <w:rPr>
          <w:rFonts w:ascii="Bookman Old Style" w:hAnsi="Bookman Old Style"/>
          <w:sz w:val="22"/>
          <w:szCs w:val="22"/>
        </w:rPr>
        <w:t>Plan</w:t>
      </w:r>
      <w:proofErr w:type="spellEnd"/>
      <w:r w:rsidRPr="001F3B3C">
        <w:rPr>
          <w:rFonts w:ascii="Bookman Old Style" w:hAnsi="Bookman Old Style"/>
          <w:sz w:val="22"/>
          <w:szCs w:val="22"/>
        </w:rPr>
        <w:t xml:space="preserve"> – DRP), contemplando procedimentos para restauração dos serviços em caso de falhas críticas, indisponibilidade da infraestrutura, ataques cibernéticos ou eventos de força maior.</w:t>
      </w:r>
    </w:p>
    <w:p w14:paraId="4F289AB3"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10.2.4. O plano de recuperação deverá assegurar, no mínimo:</w:t>
      </w:r>
    </w:p>
    <w:p w14:paraId="63C3AF33"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 xml:space="preserve">• RPO (Recovery Point </w:t>
      </w:r>
      <w:proofErr w:type="spellStart"/>
      <w:r w:rsidRPr="001F3B3C">
        <w:rPr>
          <w:rFonts w:ascii="Bookman Old Style" w:hAnsi="Bookman Old Style"/>
          <w:sz w:val="22"/>
          <w:szCs w:val="22"/>
        </w:rPr>
        <w:t>Objective</w:t>
      </w:r>
      <w:proofErr w:type="spellEnd"/>
      <w:r w:rsidRPr="001F3B3C">
        <w:rPr>
          <w:rFonts w:ascii="Bookman Old Style" w:hAnsi="Bookman Old Style"/>
          <w:sz w:val="22"/>
          <w:szCs w:val="22"/>
        </w:rPr>
        <w:t>): perda máxima de dados de até 24 (vinte e quatro) horas, considerando a realização de backup diário;</w:t>
      </w:r>
    </w:p>
    <w:p w14:paraId="65252020"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 xml:space="preserve">• RTO (Recovery Time </w:t>
      </w:r>
      <w:proofErr w:type="spellStart"/>
      <w:r w:rsidRPr="001F3B3C">
        <w:rPr>
          <w:rFonts w:ascii="Bookman Old Style" w:hAnsi="Bookman Old Style"/>
          <w:sz w:val="22"/>
          <w:szCs w:val="22"/>
        </w:rPr>
        <w:t>Objective</w:t>
      </w:r>
      <w:proofErr w:type="spellEnd"/>
      <w:r w:rsidRPr="001F3B3C">
        <w:rPr>
          <w:rFonts w:ascii="Bookman Old Style" w:hAnsi="Bookman Old Style"/>
          <w:sz w:val="22"/>
          <w:szCs w:val="22"/>
        </w:rPr>
        <w:t>): restabelecimento dos serviços essenciais em até 12 (doze) horas após a identificação da indisponibilidade.</w:t>
      </w:r>
    </w:p>
    <w:p w14:paraId="5C4E5B57" w14:textId="77777777" w:rsidR="00FE2A89" w:rsidRPr="001F3B3C" w:rsidRDefault="00FE2A89" w:rsidP="00FE2A89">
      <w:pPr>
        <w:jc w:val="both"/>
        <w:rPr>
          <w:rFonts w:ascii="Bookman Old Style" w:hAnsi="Bookman Old Style"/>
          <w:i/>
          <w:iCs/>
          <w:sz w:val="22"/>
          <w:szCs w:val="22"/>
        </w:rPr>
      </w:pPr>
      <w:r w:rsidRPr="001F3B3C">
        <w:rPr>
          <w:rFonts w:ascii="Bookman Old Style" w:hAnsi="Bookman Old Style"/>
          <w:i/>
          <w:iCs/>
          <w:sz w:val="22"/>
          <w:szCs w:val="22"/>
        </w:rPr>
        <w:lastRenderedPageBreak/>
        <w:t>(Se o Município desejar exigir um nível maior de disponibilidade, pode estabelecer RPO de 4 horas e RTO de 4 horas, desde que compatível com o mercado e com o custo esperado.)</w:t>
      </w:r>
    </w:p>
    <w:p w14:paraId="45131224"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10.2.5. Sempre que solicitado pela CONTRATANTE, a CONTRATADA deverá comprovar documentalmente a existência e a atualização do Plano de Recuperação de Desastres, bem como dos procedimentos de backup e restauração.</w:t>
      </w:r>
    </w:p>
    <w:p w14:paraId="07ABBA63"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10.2.6. A CONTRATADA deverá realizar testes periódicos de restauração dos backups, mantendo evidências da execução e disponibilizando-as à CONTRATANTE quando solicitadas.</w:t>
      </w:r>
    </w:p>
    <w:p w14:paraId="621A0A21"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10.2.7. A perda definitiva de dados ocasionada por falha da infraestrutura, ausência de backup válido ou deficiência nos procedimentos de recuperação será de inteira responsabilidade da CONTRATADA, sem prejuízo das penalidades contratuais e da obrigação de indenizar os danos causados.</w:t>
      </w:r>
    </w:p>
    <w:p w14:paraId="1C038D99" w14:textId="77777777" w:rsidR="00FE2A89" w:rsidRPr="001F3B3C" w:rsidRDefault="00FE2A89" w:rsidP="00FE2A89">
      <w:pPr>
        <w:jc w:val="both"/>
        <w:rPr>
          <w:rFonts w:ascii="Bookman Old Style" w:hAnsi="Bookman Old Style"/>
          <w:sz w:val="22"/>
          <w:szCs w:val="22"/>
        </w:rPr>
      </w:pPr>
      <w:r w:rsidRPr="001F3B3C">
        <w:rPr>
          <w:rFonts w:ascii="Bookman Old Style" w:hAnsi="Bookman Old Style"/>
          <w:sz w:val="22"/>
          <w:szCs w:val="22"/>
        </w:rPr>
        <w:t>10.2.8. A indisponibilidade decorrente de manutenção programada deverá ser comunicada à CONTRATANTE com antecedência mínima de 48 (quarenta e oito) horas, salvo em situações emergenciais devidamente justificadas.</w:t>
      </w:r>
    </w:p>
    <w:p w14:paraId="4F5BF8DA" w14:textId="77777777" w:rsidR="00FE2A89" w:rsidRPr="001F3B3C" w:rsidRDefault="00FE2A89" w:rsidP="00FE2A89">
      <w:pPr>
        <w:jc w:val="both"/>
        <w:rPr>
          <w:rFonts w:ascii="Bookman Old Style" w:hAnsi="Bookman Old Style"/>
          <w:sz w:val="22"/>
          <w:szCs w:val="22"/>
        </w:rPr>
      </w:pPr>
    </w:p>
    <w:p w14:paraId="1666ADF9"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CLAUSULA DÉCIMA PRIMEIRA</w:t>
      </w:r>
      <w:r w:rsidRPr="001F3B3C">
        <w:rPr>
          <w:rFonts w:ascii="Bookman Old Style" w:hAnsi="Bookman Old Style" w:cs="Arial"/>
          <w:b/>
          <w:color w:val="000000"/>
          <w:sz w:val="22"/>
          <w:szCs w:val="22"/>
          <w:lang w:val="pt-PT"/>
        </w:rPr>
        <w:t xml:space="preserve"> – DA VIGÊNCIA E DO REAJUSTE: </w:t>
      </w:r>
    </w:p>
    <w:p w14:paraId="7C2CD6B6"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color w:val="000000"/>
          <w:sz w:val="22"/>
          <w:szCs w:val="22"/>
        </w:rPr>
        <w:t xml:space="preserve">11.1. </w:t>
      </w:r>
      <w:r w:rsidRPr="001F3B3C">
        <w:rPr>
          <w:rFonts w:ascii="Bookman Old Style" w:hAnsi="Bookman Old Style" w:cs="Arial"/>
          <w:sz w:val="22"/>
          <w:szCs w:val="22"/>
        </w:rPr>
        <w:t xml:space="preserve">O prazo de vigência inicial do contrato será de 12 (doze) meses a partir de sua assinatura, sendo admitida a prorrogação por iguais e sucessivos períodos até a vigência de 15 (quinze) anos, por se tratar de operação continuada de sistemas estruturantes de tecnologia da informação, conforme previsão do artigo 114 da Lei n. 14.133/2021, desde que as condições e os preços permaneçam vantajosos para a Administração, e haja disponibilidade orçamentária. </w:t>
      </w:r>
    </w:p>
    <w:p w14:paraId="5F35F93B"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 xml:space="preserve">11.2. A possibilidade de prorrogação do prazo de até 15 anos decorre da natureza continuada e estratégica do serviço, que envolve sistema estruturante de gestão pública, demandando longo período de amortização e maturação tecnológica, conforme autorizado pelo art. 114 da Lei n. 14.133/2021. </w:t>
      </w:r>
    </w:p>
    <w:p w14:paraId="34A722AD"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 xml:space="preserve">11.3. </w:t>
      </w:r>
      <w:r w:rsidRPr="001F3B3C">
        <w:rPr>
          <w:rFonts w:ascii="Bookman Old Style" w:hAnsi="Bookman Old Style"/>
          <w:sz w:val="22"/>
          <w:szCs w:val="22"/>
          <w:lang w:val="pt-PT"/>
        </w:rPr>
        <w:t xml:space="preserve">Após o interregno de 1 (um) ano, os preços iniciais serão reajustados, mediante a aplicação, pelo contratante, do </w:t>
      </w:r>
      <w:r w:rsidRPr="001F3B3C">
        <w:rPr>
          <w:rFonts w:ascii="Bookman Old Style" w:hAnsi="Bookman Old Style"/>
          <w:sz w:val="22"/>
          <w:szCs w:val="22"/>
        </w:rPr>
        <w:t>Índice de Nacional de Preços ao Consumidor Amplo (IPCA) ou Índice Geral de Preços - Mercado (IGP-M)</w:t>
      </w:r>
      <w:r w:rsidRPr="001F3B3C">
        <w:rPr>
          <w:rFonts w:ascii="Bookman Old Style" w:hAnsi="Bookman Old Style"/>
          <w:sz w:val="22"/>
          <w:szCs w:val="22"/>
          <w:lang w:val="pt-PT"/>
        </w:rPr>
        <w:t xml:space="preserve">, </w:t>
      </w:r>
      <w:r w:rsidRPr="001F3B3C">
        <w:rPr>
          <w:rFonts w:ascii="Bookman Old Style" w:hAnsi="Bookman Old Style"/>
          <w:sz w:val="22"/>
          <w:szCs w:val="22"/>
        </w:rPr>
        <w:t xml:space="preserve">sendo que sempre será utilizado o índice de menor percentual, </w:t>
      </w:r>
      <w:r w:rsidRPr="001F3B3C">
        <w:rPr>
          <w:rFonts w:ascii="Bookman Old Style" w:hAnsi="Bookman Old Style"/>
          <w:sz w:val="22"/>
          <w:szCs w:val="22"/>
          <w:lang w:val="pt-PT"/>
        </w:rPr>
        <w:t>exclusivamente para as obrigações iniciadas e concluídas após a ocorrência da anualidade.</w:t>
      </w:r>
    </w:p>
    <w:p w14:paraId="0AEA2350" w14:textId="77777777" w:rsidR="00FE2A89" w:rsidRPr="001F3B3C" w:rsidRDefault="00FE2A89" w:rsidP="00FE2A89">
      <w:pPr>
        <w:jc w:val="both"/>
        <w:rPr>
          <w:rFonts w:ascii="Bookman Old Style" w:hAnsi="Bookman Old Style" w:cs="Arial"/>
          <w:sz w:val="22"/>
          <w:szCs w:val="22"/>
        </w:rPr>
      </w:pPr>
      <w:r w:rsidRPr="001F3B3C">
        <w:rPr>
          <w:rFonts w:ascii="Bookman Old Style" w:hAnsi="Bookman Old Style" w:cs="Arial"/>
          <w:sz w:val="22"/>
          <w:szCs w:val="22"/>
        </w:rPr>
        <w:t>11.4. A vigência de até 15 (quinze) anos fundamenta-se no art. 114 da Lei n. 14.133/2021, que autoriza prazo de até 15 anos para contratos de prestação de serviços contínuos com "operação continuada de sistemas estruturantes de tecnologia da informação". A presente contratação enquadra-se nesse conceito por abranger sistema integrado que abarca a totalidade das operações administrativas, financeiras, orçamentárias, contábeis, tributárias e de pessoal do Município, incluindo módulos integrantes do SIAFIC (Decreto Federal n. 10.540/2020), cuja descontinuidade comprometeria diretamente a prestação de serviços públicos essenciais e o cumprimento das obrigações legais perante os órgãos de controle. A revisão técnica e econômica anual prevista no item 14.3 assegura a manutenção da vantajosidade ao longo do tempo.</w:t>
      </w:r>
    </w:p>
    <w:p w14:paraId="53596D15" w14:textId="77777777" w:rsidR="00FE2A89" w:rsidRPr="001F3B3C" w:rsidRDefault="00FE2A89" w:rsidP="00FE2A89">
      <w:pPr>
        <w:jc w:val="both"/>
        <w:rPr>
          <w:rFonts w:ascii="Bookman Old Style" w:hAnsi="Bookman Old Style"/>
          <w:sz w:val="22"/>
          <w:szCs w:val="22"/>
        </w:rPr>
      </w:pPr>
    </w:p>
    <w:p w14:paraId="28BAA13C"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DÉCIMA SEGUNDA</w:t>
      </w:r>
      <w:r w:rsidRPr="001F3B3C">
        <w:rPr>
          <w:rFonts w:ascii="Bookman Old Style" w:hAnsi="Bookman Old Style" w:cs="Arial"/>
          <w:b/>
          <w:color w:val="000000"/>
          <w:sz w:val="22"/>
          <w:szCs w:val="22"/>
          <w:lang w:val="pt-PT"/>
        </w:rPr>
        <w:t xml:space="preserve"> - DOS ENCARGOS:</w:t>
      </w:r>
    </w:p>
    <w:p w14:paraId="1AC85623"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12.1. As despesas decorrentes de encargos trabalhistas, previdenciários, fiscais e comerciais, resultantes da execução deste contrato ficarão a cargo da CONTRATADA, bem como a correta aplicação da legislação atinente à segurança, à higiene e à medicina do trabalho.</w:t>
      </w:r>
    </w:p>
    <w:p w14:paraId="129D404E"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p>
    <w:p w14:paraId="35B89DAB"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u w:val="single"/>
          <w:lang w:val="pt-PT"/>
        </w:rPr>
        <w:t>CLÁUSULA DÉCIMA TERCEIRA</w:t>
      </w:r>
      <w:r w:rsidRPr="001F3B3C">
        <w:rPr>
          <w:rFonts w:ascii="Bookman Old Style" w:hAnsi="Bookman Old Style" w:cs="Arial"/>
          <w:b/>
          <w:color w:val="000000"/>
          <w:sz w:val="22"/>
          <w:szCs w:val="22"/>
          <w:lang w:val="pt-PT"/>
        </w:rPr>
        <w:t xml:space="preserve"> - DA ALTERAÇÃO DO CONTRATO:</w:t>
      </w:r>
    </w:p>
    <w:p w14:paraId="06857ED8"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 xml:space="preserve">13.1. A alteração de quaisquer das disposições estabelecidas neste contrato, </w:t>
      </w:r>
      <w:r w:rsidRPr="001F3B3C">
        <w:rPr>
          <w:rFonts w:ascii="Bookman Old Style" w:hAnsi="Bookman Old Style" w:cs="Arial"/>
          <w:color w:val="000000"/>
          <w:sz w:val="22"/>
          <w:szCs w:val="22"/>
          <w:lang w:val="pt-PT"/>
        </w:rPr>
        <w:lastRenderedPageBreak/>
        <w:t>somente se reputará válida se tomada nos termos da lei e expressamente em aditivo, que a este contrato se aderirá.</w:t>
      </w:r>
    </w:p>
    <w:p w14:paraId="4A5FD027"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p>
    <w:p w14:paraId="58C13E09"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bCs/>
          <w:color w:val="000000"/>
          <w:sz w:val="22"/>
          <w:szCs w:val="22"/>
          <w:u w:val="single"/>
          <w:lang w:val="pt-PT"/>
        </w:rPr>
        <w:t>CLÁUSULA DÉCIMA QUARTA</w:t>
      </w:r>
      <w:r w:rsidRPr="001F3B3C">
        <w:rPr>
          <w:rFonts w:ascii="Bookman Old Style" w:hAnsi="Bookman Old Style" w:cs="Arial"/>
          <w:color w:val="000000"/>
          <w:sz w:val="22"/>
          <w:szCs w:val="22"/>
          <w:lang w:val="pt-PT"/>
        </w:rPr>
        <w:t xml:space="preserve"> </w:t>
      </w:r>
      <w:r w:rsidRPr="001F3B3C">
        <w:rPr>
          <w:rFonts w:ascii="Bookman Old Style" w:hAnsi="Bookman Old Style" w:cs="Arial"/>
          <w:b/>
          <w:bCs/>
          <w:color w:val="000000"/>
          <w:sz w:val="22"/>
          <w:szCs w:val="22"/>
          <w:lang w:val="pt-PT"/>
        </w:rPr>
        <w:t>-</w:t>
      </w:r>
      <w:r w:rsidRPr="001F3B3C">
        <w:rPr>
          <w:rFonts w:ascii="Bookman Old Style" w:hAnsi="Bookman Old Style" w:cs="Arial"/>
          <w:color w:val="000000"/>
          <w:sz w:val="22"/>
          <w:szCs w:val="22"/>
          <w:lang w:val="pt-PT"/>
        </w:rPr>
        <w:t xml:space="preserve"> </w:t>
      </w:r>
      <w:r w:rsidRPr="001F3B3C">
        <w:rPr>
          <w:rFonts w:ascii="Bookman Old Style" w:hAnsi="Bookman Old Style" w:cs="Arial"/>
          <w:b/>
          <w:color w:val="000000"/>
          <w:sz w:val="22"/>
          <w:szCs w:val="22"/>
          <w:lang w:val="pt-PT"/>
        </w:rPr>
        <w:t>DA LEGISLAÇÃO APLICÁVEL E DOS CASOS OMISSOS:</w:t>
      </w:r>
    </w:p>
    <w:p w14:paraId="0875BF42"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14.1. Este contrato rege-se pelas disposições expressas na Lei n. 14.133/2021 e pelos preceitos de direito público, sendo aplicados, supletivamente, os princípios da teoria geral dos contratos e as disposições de direito privado.</w:t>
      </w:r>
    </w:p>
    <w:p w14:paraId="2836EE3E"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Parágrafo único. Os casos omissos serão resolvidos à luz da referida lei, recorrendo-se à analogia, aos costumes e aos princípios gerais do direito.</w:t>
      </w:r>
    </w:p>
    <w:p w14:paraId="5E5E7AE4"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p>
    <w:p w14:paraId="699D69C6" w14:textId="77777777" w:rsidR="00FE2A89" w:rsidRPr="001F3B3C" w:rsidRDefault="00FE2A89" w:rsidP="00FE2A89">
      <w:pPr>
        <w:widowControl w:val="0"/>
        <w:autoSpaceDE w:val="0"/>
        <w:autoSpaceDN w:val="0"/>
        <w:jc w:val="both"/>
        <w:rPr>
          <w:rFonts w:ascii="Bookman Old Style" w:hAnsi="Bookman Old Style" w:cs="Arial"/>
          <w:b/>
          <w:color w:val="000000"/>
          <w:sz w:val="22"/>
          <w:szCs w:val="22"/>
          <w:lang w:val="pt-PT"/>
        </w:rPr>
      </w:pPr>
      <w:r w:rsidRPr="001F3B3C">
        <w:rPr>
          <w:rFonts w:ascii="Bookman Old Style" w:hAnsi="Bookman Old Style" w:cs="Arial"/>
          <w:b/>
          <w:color w:val="000000"/>
          <w:sz w:val="22"/>
          <w:szCs w:val="22"/>
          <w:lang w:val="pt-PT"/>
        </w:rPr>
        <w:t>CLÁUSULA DÉCIMA QUINTA – DO FORO:</w:t>
      </w:r>
    </w:p>
    <w:p w14:paraId="56EFAED0"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15.1. Fica eleito o Foro da Comarca de Concórdia, Estado de Santa Catarina, como competente para dirimir questões oriundas do presente Contrato.</w:t>
      </w:r>
    </w:p>
    <w:p w14:paraId="44125241"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p>
    <w:p w14:paraId="0DEA68A6" w14:textId="77777777" w:rsidR="00FE2A89" w:rsidRPr="001F3B3C" w:rsidRDefault="00FE2A89" w:rsidP="00FE2A89">
      <w:pPr>
        <w:widowControl w:val="0"/>
        <w:autoSpaceDE w:val="0"/>
        <w:autoSpaceDN w:val="0"/>
        <w:jc w:val="both"/>
        <w:rPr>
          <w:rFonts w:ascii="Bookman Old Style" w:hAnsi="Bookman Old Style" w:cs="Arial"/>
          <w:color w:val="000000"/>
          <w:sz w:val="22"/>
          <w:szCs w:val="22"/>
          <w:lang w:val="pt-PT"/>
        </w:rPr>
      </w:pPr>
      <w:r w:rsidRPr="001F3B3C">
        <w:rPr>
          <w:rFonts w:ascii="Bookman Old Style" w:hAnsi="Bookman Old Style" w:cs="Arial"/>
          <w:color w:val="000000"/>
          <w:sz w:val="22"/>
          <w:szCs w:val="22"/>
          <w:lang w:val="pt-PT"/>
        </w:rPr>
        <w:t>E por estarem justos e contratados, assinam o presente, por si e seus assessores, em 2 (duas) vias iguais e de mesmo teor e rubricadas para todos os fins de direito, na presença das testemunhas abaixo arroladas.</w:t>
      </w:r>
    </w:p>
    <w:p w14:paraId="74BD6465" w14:textId="77777777" w:rsidR="00FE2A89" w:rsidRPr="001F3B3C" w:rsidRDefault="00FE2A89" w:rsidP="00FE2A89">
      <w:pPr>
        <w:widowControl w:val="0"/>
        <w:autoSpaceDE w:val="0"/>
        <w:autoSpaceDN w:val="0"/>
        <w:jc w:val="both"/>
        <w:rPr>
          <w:rFonts w:ascii="Bookman Old Style" w:hAnsi="Bookman Old Style" w:cs="Arial"/>
          <w:color w:val="000000"/>
          <w:lang w:val="pt-PT"/>
        </w:rPr>
      </w:pPr>
    </w:p>
    <w:p w14:paraId="161F25B1" w14:textId="54600C50" w:rsidR="00875E38" w:rsidRPr="001F3B3C" w:rsidRDefault="00875E38" w:rsidP="00875E38">
      <w:pPr>
        <w:widowControl w:val="0"/>
        <w:autoSpaceDE w:val="0"/>
        <w:autoSpaceDN w:val="0"/>
        <w:jc w:val="both"/>
        <w:rPr>
          <w:rFonts w:ascii="Bookman Old Style" w:hAnsi="Bookman Old Style" w:cs="Arial"/>
          <w:color w:val="000000"/>
          <w:sz w:val="20"/>
          <w:szCs w:val="20"/>
          <w:lang w:val="pt-PT" w:eastAsia="en-US"/>
        </w:rPr>
      </w:pPr>
    </w:p>
    <w:p w14:paraId="43F5A66E" w14:textId="77777777" w:rsidR="00875E38" w:rsidRPr="001F3B3C" w:rsidRDefault="00875E38" w:rsidP="00875E38">
      <w:pPr>
        <w:jc w:val="center"/>
        <w:rPr>
          <w:rFonts w:ascii="Bookman Old Style" w:hAnsi="Bookman Old Style" w:cs="Arial"/>
          <w:b/>
          <w:bCs/>
          <w:strike/>
          <w:sz w:val="20"/>
          <w:szCs w:val="20"/>
        </w:rPr>
      </w:pPr>
    </w:p>
    <w:p w14:paraId="41FEAD77" w14:textId="1362AA1A" w:rsidR="00875E38" w:rsidRPr="001F3B3C" w:rsidRDefault="00875E38" w:rsidP="00875E38">
      <w:pPr>
        <w:widowControl w:val="0"/>
        <w:jc w:val="both"/>
        <w:rPr>
          <w:rFonts w:ascii="Bookman Old Style" w:hAnsi="Bookman Old Style" w:cs="Arial"/>
          <w:strike/>
          <w:sz w:val="22"/>
          <w:szCs w:val="22"/>
        </w:rPr>
      </w:pPr>
      <w:r w:rsidRPr="001F3B3C">
        <w:rPr>
          <w:rFonts w:ascii="Bookman Old Style" w:hAnsi="Bookman Old Style" w:cs="Arial"/>
          <w:bCs/>
          <w:strike/>
          <w:sz w:val="22"/>
          <w:szCs w:val="22"/>
        </w:rPr>
        <w:t>Município de Peritiba –</w:t>
      </w:r>
      <w:r w:rsidRPr="001F3B3C">
        <w:rPr>
          <w:rFonts w:ascii="Bookman Old Style" w:hAnsi="Bookman Old Style" w:cs="Arial"/>
          <w:strike/>
          <w:sz w:val="22"/>
          <w:szCs w:val="22"/>
        </w:rPr>
        <w:t xml:space="preserve"> </w:t>
      </w:r>
      <w:r w:rsidRPr="001F3B3C">
        <w:rPr>
          <w:rFonts w:ascii="Bookman Old Style" w:hAnsi="Bookman Old Style" w:cs="Arial"/>
          <w:bCs/>
          <w:strike/>
          <w:sz w:val="22"/>
          <w:szCs w:val="22"/>
        </w:rPr>
        <w:t xml:space="preserve">SC, </w:t>
      </w:r>
      <w:r w:rsidR="00D93181" w:rsidRPr="001F3B3C">
        <w:rPr>
          <w:rFonts w:ascii="Bookman Old Style" w:hAnsi="Bookman Old Style" w:cs="Arial"/>
          <w:bCs/>
          <w:strike/>
          <w:sz w:val="22"/>
          <w:szCs w:val="22"/>
        </w:rPr>
        <w:t>20</w:t>
      </w:r>
      <w:r w:rsidRPr="001F3B3C">
        <w:rPr>
          <w:rFonts w:ascii="Bookman Old Style" w:hAnsi="Bookman Old Style" w:cs="Arial"/>
          <w:bCs/>
          <w:strike/>
          <w:sz w:val="22"/>
          <w:szCs w:val="22"/>
        </w:rPr>
        <w:t xml:space="preserve"> de outubro de</w:t>
      </w:r>
      <w:r w:rsidRPr="001F3B3C">
        <w:rPr>
          <w:rFonts w:ascii="Bookman Old Style" w:hAnsi="Bookman Old Style" w:cs="Arial"/>
          <w:strike/>
          <w:sz w:val="22"/>
          <w:szCs w:val="22"/>
        </w:rPr>
        <w:t xml:space="preserve"> 2026.</w:t>
      </w:r>
    </w:p>
    <w:p w14:paraId="4B246184" w14:textId="57AAF40D" w:rsidR="001F3B3C" w:rsidRPr="001F3B3C" w:rsidRDefault="001F3B3C" w:rsidP="00875E38">
      <w:pPr>
        <w:widowControl w:val="0"/>
        <w:jc w:val="both"/>
        <w:rPr>
          <w:rFonts w:ascii="Bookman Old Style" w:hAnsi="Bookman Old Style" w:cs="Arial"/>
          <w:sz w:val="22"/>
          <w:szCs w:val="22"/>
        </w:rPr>
      </w:pPr>
      <w:r w:rsidRPr="001F3B3C">
        <w:rPr>
          <w:rFonts w:ascii="Bookman Old Style" w:hAnsi="Bookman Old Style" w:cs="Arial"/>
          <w:bCs/>
          <w:sz w:val="22"/>
          <w:szCs w:val="22"/>
        </w:rPr>
        <w:t>Município de Peritiba –</w:t>
      </w:r>
      <w:r w:rsidRPr="001F3B3C">
        <w:rPr>
          <w:rFonts w:ascii="Bookman Old Style" w:hAnsi="Bookman Old Style" w:cs="Arial"/>
          <w:sz w:val="22"/>
          <w:szCs w:val="22"/>
        </w:rPr>
        <w:t xml:space="preserve"> </w:t>
      </w:r>
      <w:r w:rsidRPr="001F3B3C">
        <w:rPr>
          <w:rFonts w:ascii="Bookman Old Style" w:hAnsi="Bookman Old Style" w:cs="Arial"/>
          <w:bCs/>
          <w:sz w:val="22"/>
          <w:szCs w:val="22"/>
        </w:rPr>
        <w:t>SC, 2</w:t>
      </w:r>
      <w:r>
        <w:rPr>
          <w:rFonts w:ascii="Bookman Old Style" w:hAnsi="Bookman Old Style" w:cs="Arial"/>
          <w:bCs/>
          <w:sz w:val="22"/>
          <w:szCs w:val="22"/>
        </w:rPr>
        <w:t>3</w:t>
      </w:r>
      <w:r w:rsidRPr="001F3B3C">
        <w:rPr>
          <w:rFonts w:ascii="Bookman Old Style" w:hAnsi="Bookman Old Style" w:cs="Arial"/>
          <w:bCs/>
          <w:sz w:val="22"/>
          <w:szCs w:val="22"/>
        </w:rPr>
        <w:t xml:space="preserve"> de outubro de</w:t>
      </w:r>
      <w:r w:rsidRPr="001F3B3C">
        <w:rPr>
          <w:rFonts w:ascii="Bookman Old Style" w:hAnsi="Bookman Old Style" w:cs="Arial"/>
          <w:sz w:val="22"/>
          <w:szCs w:val="22"/>
        </w:rPr>
        <w:t xml:space="preserve"> 2026.</w:t>
      </w:r>
    </w:p>
    <w:p w14:paraId="62519076" w14:textId="77777777" w:rsidR="00875E38" w:rsidRPr="001F3B3C" w:rsidRDefault="00875E38" w:rsidP="00875E38">
      <w:pPr>
        <w:widowControl w:val="0"/>
        <w:jc w:val="both"/>
        <w:rPr>
          <w:rFonts w:ascii="Bookman Old Style" w:hAnsi="Bookman Old Style" w:cs="Arial"/>
          <w:sz w:val="20"/>
          <w:szCs w:val="20"/>
        </w:rPr>
      </w:pPr>
    </w:p>
    <w:p w14:paraId="6E1FDDB9" w14:textId="77777777" w:rsidR="00875E38" w:rsidRPr="001F3B3C" w:rsidRDefault="00875E38" w:rsidP="00875E38">
      <w:pPr>
        <w:widowControl w:val="0"/>
        <w:jc w:val="both"/>
        <w:rPr>
          <w:rFonts w:ascii="Bookman Old Style" w:hAnsi="Bookman Old Style" w:cs="Arial"/>
          <w:sz w:val="20"/>
          <w:szCs w:val="20"/>
        </w:rPr>
      </w:pPr>
    </w:p>
    <w:p w14:paraId="578A00C3" w14:textId="77777777" w:rsidR="00875E38" w:rsidRPr="001F3B3C" w:rsidRDefault="00875E38" w:rsidP="00875E38">
      <w:pPr>
        <w:widowControl w:val="0"/>
        <w:jc w:val="both"/>
        <w:rPr>
          <w:rFonts w:ascii="Bookman Old Style" w:hAnsi="Bookman Old Style" w:cs="Arial"/>
          <w:sz w:val="20"/>
          <w:szCs w:val="20"/>
        </w:rPr>
      </w:pPr>
    </w:p>
    <w:p w14:paraId="644C0ABC" w14:textId="77777777" w:rsidR="00875E38" w:rsidRPr="001F3B3C" w:rsidRDefault="00875E38" w:rsidP="00875E38">
      <w:pPr>
        <w:tabs>
          <w:tab w:val="center" w:pos="4252"/>
          <w:tab w:val="right" w:pos="8504"/>
        </w:tabs>
        <w:jc w:val="center"/>
        <w:rPr>
          <w:rFonts w:ascii="Bookman Old Style" w:eastAsia="Arial Unicode MS" w:hAnsi="Bookman Old Style" w:cs="Arial"/>
          <w:b/>
          <w:color w:val="000000"/>
          <w:sz w:val="20"/>
          <w:szCs w:val="20"/>
        </w:rPr>
      </w:pPr>
    </w:p>
    <w:p w14:paraId="5444BC97" w14:textId="77777777" w:rsidR="00875E38" w:rsidRPr="001F3B3C" w:rsidRDefault="00875E38" w:rsidP="00875E38">
      <w:pPr>
        <w:tabs>
          <w:tab w:val="center" w:pos="4252"/>
          <w:tab w:val="right" w:pos="8504"/>
        </w:tabs>
        <w:jc w:val="center"/>
        <w:rPr>
          <w:rFonts w:ascii="Bookman Old Style" w:eastAsia="Arial Unicode MS" w:hAnsi="Bookman Old Style" w:cs="Arial"/>
          <w:bCs/>
          <w:color w:val="000000"/>
          <w:sz w:val="22"/>
          <w:szCs w:val="22"/>
        </w:rPr>
      </w:pPr>
      <w:r w:rsidRPr="001F3B3C">
        <w:rPr>
          <w:rFonts w:ascii="Bookman Old Style" w:eastAsia="Arial Unicode MS" w:hAnsi="Bookman Old Style" w:cs="Arial"/>
          <w:b/>
          <w:color w:val="000000"/>
          <w:sz w:val="22"/>
          <w:szCs w:val="22"/>
        </w:rPr>
        <w:t>PAULO JOSÉ DEITOS</w:t>
      </w:r>
      <w:r w:rsidRPr="001F3B3C">
        <w:rPr>
          <w:rFonts w:ascii="Bookman Old Style" w:eastAsia="Arial Unicode MS" w:hAnsi="Bookman Old Style" w:cs="Arial"/>
          <w:bCs/>
          <w:color w:val="000000"/>
          <w:sz w:val="22"/>
          <w:szCs w:val="22"/>
        </w:rPr>
        <w:t xml:space="preserve"> </w:t>
      </w:r>
    </w:p>
    <w:p w14:paraId="6C03D514" w14:textId="77777777" w:rsidR="00875E38" w:rsidRPr="001F3B3C" w:rsidRDefault="00875E38" w:rsidP="00875E38">
      <w:pPr>
        <w:tabs>
          <w:tab w:val="center" w:pos="4252"/>
          <w:tab w:val="right" w:pos="8504"/>
        </w:tabs>
        <w:jc w:val="center"/>
        <w:rPr>
          <w:rFonts w:ascii="Bookman Old Style" w:eastAsia="Arial Unicode MS" w:hAnsi="Bookman Old Style" w:cs="Arial"/>
          <w:bCs/>
          <w:color w:val="000000"/>
          <w:sz w:val="22"/>
          <w:szCs w:val="22"/>
        </w:rPr>
      </w:pPr>
      <w:r w:rsidRPr="001F3B3C">
        <w:rPr>
          <w:rFonts w:ascii="Bookman Old Style" w:eastAsia="Arial Unicode MS" w:hAnsi="Bookman Old Style" w:cs="Arial"/>
          <w:bCs/>
          <w:color w:val="000000"/>
          <w:sz w:val="22"/>
          <w:szCs w:val="22"/>
        </w:rPr>
        <w:t xml:space="preserve">Prefeito Municipal </w:t>
      </w:r>
    </w:p>
    <w:p w14:paraId="6A125381" w14:textId="77777777" w:rsidR="00875E38" w:rsidRPr="001F3B3C" w:rsidRDefault="00875E38" w:rsidP="00875E38">
      <w:pPr>
        <w:tabs>
          <w:tab w:val="center" w:pos="4252"/>
          <w:tab w:val="right" w:pos="8504"/>
        </w:tabs>
        <w:jc w:val="center"/>
        <w:rPr>
          <w:rFonts w:ascii="Bookman Old Style" w:eastAsia="Arial Unicode MS" w:hAnsi="Bookman Old Style" w:cs="Arial"/>
          <w:bCs/>
          <w:color w:val="000000"/>
          <w:sz w:val="22"/>
          <w:szCs w:val="22"/>
        </w:rPr>
      </w:pPr>
    </w:p>
    <w:p w14:paraId="5C1A63CA" w14:textId="77777777" w:rsidR="00875E38" w:rsidRPr="001F3B3C" w:rsidRDefault="00875E38" w:rsidP="00D93181">
      <w:pPr>
        <w:jc w:val="center"/>
        <w:rPr>
          <w:rFonts w:ascii="Bookman Old Style" w:hAnsi="Bookman Old Style" w:cs="Arial"/>
          <w:b/>
          <w:bCs/>
          <w:sz w:val="22"/>
          <w:szCs w:val="22"/>
        </w:rPr>
      </w:pPr>
    </w:p>
    <w:p w14:paraId="3A87D28F" w14:textId="77777777" w:rsidR="00D93181" w:rsidRPr="001F3B3C" w:rsidRDefault="00D93181" w:rsidP="00D93181">
      <w:pPr>
        <w:jc w:val="center"/>
        <w:rPr>
          <w:rFonts w:ascii="Bookman Old Style" w:hAnsi="Bookman Old Style" w:cs="Arial"/>
          <w:b/>
          <w:bCs/>
          <w:sz w:val="22"/>
          <w:szCs w:val="22"/>
        </w:rPr>
      </w:pPr>
    </w:p>
    <w:p w14:paraId="7367001E" w14:textId="77777777" w:rsidR="00D93181" w:rsidRPr="001F3B3C" w:rsidRDefault="00D93181" w:rsidP="00D93181">
      <w:pPr>
        <w:jc w:val="center"/>
        <w:rPr>
          <w:rFonts w:ascii="Bookman Old Style" w:hAnsi="Bookman Old Style" w:cs="Arial"/>
          <w:b/>
          <w:bCs/>
          <w:sz w:val="22"/>
          <w:szCs w:val="22"/>
        </w:rPr>
      </w:pPr>
    </w:p>
    <w:p w14:paraId="7B7313BF" w14:textId="77777777" w:rsidR="00875E38" w:rsidRPr="001F3B3C" w:rsidRDefault="00875E38" w:rsidP="00875E38">
      <w:pPr>
        <w:jc w:val="center"/>
        <w:rPr>
          <w:rFonts w:ascii="Bookman Old Style" w:hAnsi="Bookman Old Style" w:cs="Arial"/>
          <w:b/>
          <w:bCs/>
          <w:sz w:val="22"/>
          <w:szCs w:val="22"/>
        </w:rPr>
      </w:pPr>
    </w:p>
    <w:p w14:paraId="08C97EA6" w14:textId="415FB31A" w:rsidR="00875E38" w:rsidRPr="001F3B3C" w:rsidRDefault="00D93181" w:rsidP="00875E38">
      <w:pPr>
        <w:jc w:val="center"/>
        <w:rPr>
          <w:rFonts w:ascii="Bookman Old Style" w:hAnsi="Bookman Old Style"/>
          <w:b/>
          <w:sz w:val="22"/>
          <w:szCs w:val="22"/>
        </w:rPr>
      </w:pPr>
      <w:r w:rsidRPr="001F3B3C">
        <w:rPr>
          <w:rFonts w:ascii="Bookman Old Style" w:hAnsi="Bookman Old Style" w:cs="Arial"/>
          <w:b/>
          <w:sz w:val="22"/>
          <w:szCs w:val="22"/>
        </w:rPr>
        <w:t>IPM SISTEMAS LTDA</w:t>
      </w:r>
    </w:p>
    <w:p w14:paraId="350C6E50" w14:textId="77777777" w:rsidR="00875E38" w:rsidRPr="001F3B3C" w:rsidRDefault="00875E38" w:rsidP="00875E38">
      <w:pPr>
        <w:jc w:val="center"/>
        <w:rPr>
          <w:rFonts w:ascii="Bookman Old Style" w:hAnsi="Bookman Old Style" w:cs="Arial"/>
          <w:sz w:val="22"/>
          <w:szCs w:val="22"/>
        </w:rPr>
      </w:pPr>
      <w:r w:rsidRPr="001F3B3C">
        <w:rPr>
          <w:rFonts w:ascii="Bookman Old Style" w:hAnsi="Bookman Old Style" w:cs="Arial"/>
          <w:sz w:val="22"/>
          <w:szCs w:val="22"/>
        </w:rPr>
        <w:t>Contratada</w:t>
      </w:r>
    </w:p>
    <w:p w14:paraId="38F0BBE5" w14:textId="77777777" w:rsidR="00875E38" w:rsidRPr="001F3B3C" w:rsidRDefault="00875E38" w:rsidP="00875E38">
      <w:pPr>
        <w:jc w:val="center"/>
        <w:rPr>
          <w:rFonts w:ascii="Bookman Old Style" w:hAnsi="Bookman Old Style" w:cs="Arial"/>
          <w:b/>
          <w:bCs/>
          <w:sz w:val="22"/>
          <w:szCs w:val="22"/>
        </w:rPr>
      </w:pPr>
    </w:p>
    <w:p w14:paraId="066508F3" w14:textId="77777777" w:rsidR="00875E38" w:rsidRPr="001F3B3C" w:rsidRDefault="00875E38" w:rsidP="00875E38">
      <w:pPr>
        <w:jc w:val="center"/>
        <w:rPr>
          <w:rFonts w:ascii="Bookman Old Style" w:hAnsi="Bookman Old Style" w:cs="Arial"/>
          <w:b/>
          <w:bCs/>
          <w:sz w:val="22"/>
          <w:szCs w:val="22"/>
        </w:rPr>
      </w:pPr>
    </w:p>
    <w:p w14:paraId="6D151410" w14:textId="77777777" w:rsidR="00875E38" w:rsidRPr="001F3B3C" w:rsidRDefault="00875E38" w:rsidP="00875E38">
      <w:pPr>
        <w:jc w:val="center"/>
        <w:rPr>
          <w:rFonts w:ascii="Bookman Old Style" w:hAnsi="Bookman Old Style" w:cs="Arial"/>
          <w:b/>
          <w:bCs/>
          <w:sz w:val="22"/>
          <w:szCs w:val="22"/>
        </w:rPr>
      </w:pPr>
    </w:p>
    <w:p w14:paraId="5CAF9615" w14:textId="77777777" w:rsidR="00875E38" w:rsidRPr="001F3B3C" w:rsidRDefault="00875E38" w:rsidP="00875E38">
      <w:pPr>
        <w:jc w:val="center"/>
        <w:rPr>
          <w:rFonts w:ascii="Bookman Old Style" w:hAnsi="Bookman Old Style" w:cs="Arial"/>
          <w:b/>
          <w:bCs/>
          <w:sz w:val="22"/>
          <w:szCs w:val="22"/>
        </w:rPr>
      </w:pPr>
    </w:p>
    <w:tbl>
      <w:tblPr>
        <w:tblW w:w="8703" w:type="dxa"/>
        <w:jc w:val="center"/>
        <w:tblCellMar>
          <w:left w:w="70" w:type="dxa"/>
          <w:right w:w="70" w:type="dxa"/>
        </w:tblCellMar>
        <w:tblLook w:val="04A0" w:firstRow="1" w:lastRow="0" w:firstColumn="1" w:lastColumn="0" w:noHBand="0" w:noVBand="1"/>
      </w:tblPr>
      <w:tblGrid>
        <w:gridCol w:w="4611"/>
        <w:gridCol w:w="4092"/>
      </w:tblGrid>
      <w:tr w:rsidR="00875E38" w:rsidRPr="001F3B3C" w14:paraId="4C9B6E58" w14:textId="77777777" w:rsidTr="00126A83">
        <w:trPr>
          <w:jc w:val="center"/>
        </w:trPr>
        <w:tc>
          <w:tcPr>
            <w:tcW w:w="4611" w:type="dxa"/>
            <w:hideMark/>
          </w:tcPr>
          <w:p w14:paraId="571D8F99" w14:textId="77777777" w:rsidR="00875E38" w:rsidRPr="001F3B3C" w:rsidRDefault="00875E38" w:rsidP="00126A83">
            <w:pPr>
              <w:keepNext/>
              <w:jc w:val="center"/>
              <w:outlineLvl w:val="1"/>
              <w:rPr>
                <w:rFonts w:ascii="Bookman Old Style" w:hAnsi="Bookman Old Style" w:cs="Arial"/>
                <w:b/>
                <w:bCs/>
                <w:iCs/>
                <w:sz w:val="22"/>
                <w:szCs w:val="22"/>
                <w:lang w:eastAsia="x-none"/>
              </w:rPr>
            </w:pPr>
          </w:p>
          <w:p w14:paraId="241AD6F9" w14:textId="77777777" w:rsidR="00875E38" w:rsidRPr="001F3B3C" w:rsidRDefault="00875E38" w:rsidP="00126A83">
            <w:pPr>
              <w:keepNext/>
              <w:jc w:val="center"/>
              <w:outlineLvl w:val="1"/>
              <w:rPr>
                <w:rFonts w:ascii="Bookman Old Style" w:hAnsi="Bookman Old Style" w:cs="Arial"/>
                <w:b/>
                <w:bCs/>
                <w:iCs/>
                <w:sz w:val="22"/>
                <w:szCs w:val="22"/>
                <w:lang w:eastAsia="x-none"/>
              </w:rPr>
            </w:pPr>
            <w:r w:rsidRPr="001F3B3C">
              <w:rPr>
                <w:rFonts w:ascii="Bookman Old Style" w:hAnsi="Bookman Old Style" w:cs="Arial"/>
                <w:b/>
                <w:bCs/>
                <w:iCs/>
                <w:sz w:val="22"/>
                <w:szCs w:val="22"/>
                <w:lang w:eastAsia="x-none"/>
              </w:rPr>
              <w:t>ALANA ROBERTA PEREIRA WAGNER</w:t>
            </w:r>
          </w:p>
          <w:p w14:paraId="34B5C1A2" w14:textId="77777777" w:rsidR="00875E38" w:rsidRPr="001F3B3C" w:rsidRDefault="00875E38" w:rsidP="00126A83">
            <w:pPr>
              <w:jc w:val="center"/>
              <w:rPr>
                <w:rFonts w:ascii="Bookman Old Style" w:hAnsi="Bookman Old Style"/>
                <w:sz w:val="22"/>
                <w:szCs w:val="22"/>
              </w:rPr>
            </w:pPr>
            <w:r w:rsidRPr="001F3B3C">
              <w:rPr>
                <w:rFonts w:ascii="Bookman Old Style" w:hAnsi="Bookman Old Style"/>
                <w:sz w:val="22"/>
                <w:szCs w:val="22"/>
              </w:rPr>
              <w:t>Testemunha</w:t>
            </w:r>
          </w:p>
        </w:tc>
        <w:tc>
          <w:tcPr>
            <w:tcW w:w="4092" w:type="dxa"/>
            <w:hideMark/>
          </w:tcPr>
          <w:p w14:paraId="3BD24004" w14:textId="77777777" w:rsidR="00875E38" w:rsidRPr="001F3B3C" w:rsidRDefault="00875E38" w:rsidP="00126A83">
            <w:pPr>
              <w:keepNext/>
              <w:jc w:val="center"/>
              <w:outlineLvl w:val="1"/>
              <w:rPr>
                <w:rFonts w:ascii="Bookman Old Style" w:hAnsi="Bookman Old Style" w:cs="Arial"/>
                <w:b/>
                <w:bCs/>
                <w:iCs/>
                <w:sz w:val="22"/>
                <w:szCs w:val="22"/>
                <w:lang w:eastAsia="x-none"/>
              </w:rPr>
            </w:pPr>
          </w:p>
          <w:p w14:paraId="0BEE9CF8" w14:textId="012DDA9A" w:rsidR="00875E38" w:rsidRPr="001F3B3C" w:rsidRDefault="00B43FEE" w:rsidP="00126A83">
            <w:pPr>
              <w:keepNext/>
              <w:jc w:val="center"/>
              <w:outlineLvl w:val="1"/>
              <w:rPr>
                <w:rFonts w:ascii="Bookman Old Style" w:hAnsi="Bookman Old Style" w:cs="Arial"/>
                <w:b/>
                <w:bCs/>
                <w:iCs/>
                <w:sz w:val="22"/>
                <w:szCs w:val="22"/>
                <w:lang w:eastAsia="x-none"/>
              </w:rPr>
            </w:pPr>
            <w:r w:rsidRPr="001F3B3C">
              <w:rPr>
                <w:rFonts w:ascii="Bookman Old Style" w:hAnsi="Bookman Old Style" w:cs="Arial"/>
                <w:b/>
                <w:bCs/>
                <w:iCs/>
                <w:sz w:val="22"/>
                <w:szCs w:val="22"/>
                <w:lang w:eastAsia="x-none"/>
              </w:rPr>
              <w:t>VANESSA CRISTINA MULLER</w:t>
            </w:r>
          </w:p>
          <w:p w14:paraId="5C087C75" w14:textId="77777777" w:rsidR="00875E38" w:rsidRPr="001F3B3C" w:rsidRDefault="00875E38" w:rsidP="00126A83">
            <w:pPr>
              <w:jc w:val="center"/>
              <w:rPr>
                <w:rFonts w:ascii="Bookman Old Style" w:hAnsi="Bookman Old Style" w:cs="Arial"/>
                <w:sz w:val="22"/>
                <w:szCs w:val="22"/>
              </w:rPr>
            </w:pPr>
            <w:r w:rsidRPr="001F3B3C">
              <w:rPr>
                <w:rFonts w:ascii="Bookman Old Style" w:hAnsi="Bookman Old Style"/>
                <w:sz w:val="22"/>
                <w:szCs w:val="22"/>
              </w:rPr>
              <w:t>Testemunha</w:t>
            </w:r>
          </w:p>
        </w:tc>
      </w:tr>
    </w:tbl>
    <w:p w14:paraId="01E4F7A5" w14:textId="77777777" w:rsidR="00875E38" w:rsidRPr="001F3B3C" w:rsidRDefault="00875E38" w:rsidP="00875E38">
      <w:pPr>
        <w:widowControl w:val="0"/>
        <w:jc w:val="center"/>
        <w:rPr>
          <w:rFonts w:ascii="Bookman Old Style" w:hAnsi="Bookman Old Style"/>
          <w:b/>
          <w:sz w:val="22"/>
          <w:szCs w:val="22"/>
        </w:rPr>
      </w:pPr>
    </w:p>
    <w:p w14:paraId="47FD27F8" w14:textId="77777777" w:rsidR="00875E38" w:rsidRPr="001F3B3C" w:rsidRDefault="00875E38" w:rsidP="00875E38">
      <w:pPr>
        <w:widowControl w:val="0"/>
        <w:jc w:val="center"/>
        <w:rPr>
          <w:rFonts w:ascii="Bookman Old Style" w:hAnsi="Bookman Old Style"/>
          <w:b/>
          <w:sz w:val="22"/>
          <w:szCs w:val="22"/>
        </w:rPr>
      </w:pPr>
    </w:p>
    <w:p w14:paraId="55F32352" w14:textId="77777777" w:rsidR="00875E38" w:rsidRPr="001F3B3C" w:rsidRDefault="00875E38" w:rsidP="00875E38">
      <w:pPr>
        <w:widowControl w:val="0"/>
        <w:jc w:val="center"/>
        <w:rPr>
          <w:rFonts w:ascii="Bookman Old Style" w:hAnsi="Bookman Old Style"/>
          <w:b/>
          <w:sz w:val="22"/>
          <w:szCs w:val="22"/>
        </w:rPr>
      </w:pPr>
    </w:p>
    <w:p w14:paraId="6B9EE38B" w14:textId="77777777" w:rsidR="00875E38" w:rsidRPr="001F3B3C" w:rsidRDefault="00875E38" w:rsidP="00875E38">
      <w:pPr>
        <w:widowControl w:val="0"/>
        <w:jc w:val="center"/>
        <w:rPr>
          <w:rFonts w:ascii="Bookman Old Style" w:hAnsi="Bookman Old Style"/>
          <w:b/>
          <w:sz w:val="22"/>
          <w:szCs w:val="22"/>
        </w:rPr>
      </w:pPr>
    </w:p>
    <w:p w14:paraId="498C34C5" w14:textId="1E55CB86" w:rsidR="00875E38" w:rsidRPr="001F3B3C" w:rsidRDefault="00D93181" w:rsidP="00B43FEE">
      <w:pPr>
        <w:tabs>
          <w:tab w:val="left" w:pos="6435"/>
        </w:tabs>
        <w:outlineLvl w:val="3"/>
        <w:rPr>
          <w:rFonts w:ascii="Bookman Old Style" w:hAnsi="Bookman Old Style" w:cs="Arial"/>
          <w:b/>
          <w:bCs/>
          <w:sz w:val="22"/>
          <w:szCs w:val="22"/>
        </w:rPr>
      </w:pPr>
      <w:r w:rsidRPr="001F3B3C">
        <w:rPr>
          <w:rFonts w:ascii="Bookman Old Style" w:hAnsi="Bookman Old Style" w:cs="Arial"/>
          <w:b/>
          <w:bCs/>
          <w:color w:val="000000"/>
          <w:sz w:val="22"/>
          <w:szCs w:val="22"/>
        </w:rPr>
        <w:t>ADRIANO JOSÉ KRINDGES</w:t>
      </w:r>
      <w:r w:rsidR="00875E38" w:rsidRPr="001F3B3C">
        <w:rPr>
          <w:rFonts w:ascii="Bookman Old Style" w:hAnsi="Bookman Old Style" w:cs="Arial"/>
          <w:color w:val="000000"/>
          <w:sz w:val="22"/>
          <w:szCs w:val="22"/>
        </w:rPr>
        <w:t xml:space="preserve"> </w:t>
      </w:r>
      <w:r w:rsidR="00875E38" w:rsidRPr="001F3B3C">
        <w:rPr>
          <w:rFonts w:ascii="Bookman Old Style" w:hAnsi="Bookman Old Style" w:cs="Arial"/>
          <w:b/>
          <w:bCs/>
          <w:sz w:val="22"/>
          <w:szCs w:val="22"/>
        </w:rPr>
        <w:t xml:space="preserve">   </w:t>
      </w:r>
      <w:r w:rsidR="00B43FEE" w:rsidRPr="001F3B3C">
        <w:rPr>
          <w:rFonts w:ascii="Bookman Old Style" w:hAnsi="Bookman Old Style" w:cs="Arial"/>
          <w:b/>
          <w:bCs/>
          <w:sz w:val="22"/>
          <w:szCs w:val="22"/>
        </w:rPr>
        <w:t xml:space="preserve">                          </w:t>
      </w:r>
      <w:r w:rsidRPr="001F3B3C">
        <w:rPr>
          <w:rFonts w:ascii="Bookman Old Style" w:hAnsi="Bookman Old Style" w:cs="Arial"/>
          <w:b/>
          <w:bCs/>
          <w:sz w:val="22"/>
          <w:szCs w:val="22"/>
        </w:rPr>
        <w:t xml:space="preserve">            </w:t>
      </w:r>
      <w:r w:rsidRPr="001F3B3C">
        <w:rPr>
          <w:rFonts w:ascii="Bookman Old Style" w:hAnsi="Bookman Old Style" w:cs="Arial"/>
          <w:b/>
          <w:bCs/>
          <w:color w:val="000000"/>
          <w:sz w:val="22"/>
          <w:szCs w:val="22"/>
        </w:rPr>
        <w:t>ADRIANA BOLL</w:t>
      </w:r>
    </w:p>
    <w:p w14:paraId="22D14B5A" w14:textId="77777777" w:rsidR="00875E38" w:rsidRPr="001F3B3C" w:rsidRDefault="00875E38" w:rsidP="00875E38">
      <w:pPr>
        <w:widowControl w:val="0"/>
        <w:jc w:val="center"/>
        <w:rPr>
          <w:rFonts w:ascii="Bookman Old Style" w:hAnsi="Bookman Old Style"/>
          <w:b/>
          <w:sz w:val="22"/>
          <w:szCs w:val="22"/>
        </w:rPr>
      </w:pPr>
      <w:r w:rsidRPr="001F3B3C">
        <w:rPr>
          <w:rFonts w:ascii="Bookman Old Style" w:hAnsi="Bookman Old Style" w:cs="Arial"/>
          <w:sz w:val="22"/>
          <w:szCs w:val="22"/>
        </w:rPr>
        <w:t>Fiscal do Contrato</w:t>
      </w:r>
      <w:r w:rsidRPr="001F3B3C">
        <w:rPr>
          <w:rFonts w:ascii="Bookman Old Style" w:hAnsi="Bookman Old Style" w:cs="Arial"/>
          <w:sz w:val="22"/>
          <w:szCs w:val="22"/>
        </w:rPr>
        <w:tab/>
        <w:t xml:space="preserve">                                                Fiscal do Contrato</w:t>
      </w:r>
    </w:p>
    <w:p w14:paraId="524470BE" w14:textId="77777777" w:rsidR="00875E38" w:rsidRPr="001F3B3C" w:rsidRDefault="00875E38" w:rsidP="00875E38">
      <w:pPr>
        <w:widowControl w:val="0"/>
        <w:tabs>
          <w:tab w:val="left" w:pos="6435"/>
        </w:tabs>
        <w:jc w:val="center"/>
        <w:rPr>
          <w:rFonts w:ascii="Bookman Old Style" w:hAnsi="Bookman Old Style"/>
          <w:b/>
          <w:sz w:val="22"/>
          <w:szCs w:val="22"/>
        </w:rPr>
      </w:pPr>
    </w:p>
    <w:p w14:paraId="11A30115" w14:textId="6D8D23BE" w:rsidR="00D93181" w:rsidRDefault="00D93181" w:rsidP="00875E38">
      <w:pPr>
        <w:widowControl w:val="0"/>
        <w:tabs>
          <w:tab w:val="left" w:pos="6435"/>
        </w:tabs>
        <w:jc w:val="center"/>
        <w:rPr>
          <w:rFonts w:ascii="Bookman Old Style" w:hAnsi="Bookman Old Style"/>
          <w:b/>
          <w:sz w:val="22"/>
          <w:szCs w:val="22"/>
        </w:rPr>
      </w:pPr>
    </w:p>
    <w:p w14:paraId="5AA13253" w14:textId="75146F31" w:rsidR="00FD4B5D" w:rsidRDefault="00FD4B5D" w:rsidP="00875E38">
      <w:pPr>
        <w:widowControl w:val="0"/>
        <w:tabs>
          <w:tab w:val="left" w:pos="6435"/>
        </w:tabs>
        <w:jc w:val="center"/>
        <w:rPr>
          <w:rFonts w:ascii="Bookman Old Style" w:hAnsi="Bookman Old Style"/>
          <w:b/>
          <w:sz w:val="22"/>
          <w:szCs w:val="22"/>
        </w:rPr>
      </w:pPr>
    </w:p>
    <w:p w14:paraId="2BFAB139" w14:textId="4B6DAC73" w:rsidR="00FD4B5D" w:rsidRDefault="00FD4B5D" w:rsidP="00875E38">
      <w:pPr>
        <w:widowControl w:val="0"/>
        <w:tabs>
          <w:tab w:val="left" w:pos="6435"/>
        </w:tabs>
        <w:jc w:val="center"/>
        <w:rPr>
          <w:rFonts w:ascii="Bookman Old Style" w:hAnsi="Bookman Old Style"/>
          <w:b/>
          <w:sz w:val="22"/>
          <w:szCs w:val="22"/>
        </w:rPr>
      </w:pPr>
    </w:p>
    <w:p w14:paraId="497DA253" w14:textId="77777777" w:rsidR="00FD4B5D" w:rsidRPr="001F3B3C" w:rsidRDefault="00FD4B5D" w:rsidP="00875E38">
      <w:pPr>
        <w:widowControl w:val="0"/>
        <w:tabs>
          <w:tab w:val="left" w:pos="6435"/>
        </w:tabs>
        <w:jc w:val="center"/>
        <w:rPr>
          <w:rFonts w:ascii="Bookman Old Style" w:hAnsi="Bookman Old Style"/>
          <w:b/>
          <w:sz w:val="22"/>
          <w:szCs w:val="22"/>
        </w:rPr>
      </w:pPr>
    </w:p>
    <w:p w14:paraId="1F00FB8F" w14:textId="77777777" w:rsidR="00D93181" w:rsidRPr="001F3B3C" w:rsidRDefault="00D93181" w:rsidP="00875E38">
      <w:pPr>
        <w:widowControl w:val="0"/>
        <w:tabs>
          <w:tab w:val="left" w:pos="6435"/>
        </w:tabs>
        <w:jc w:val="center"/>
        <w:rPr>
          <w:rFonts w:ascii="Bookman Old Style" w:hAnsi="Bookman Old Style"/>
          <w:b/>
          <w:sz w:val="22"/>
          <w:szCs w:val="22"/>
        </w:rPr>
      </w:pPr>
    </w:p>
    <w:p w14:paraId="750BB027" w14:textId="77777777" w:rsidR="00D93181" w:rsidRPr="001F3B3C" w:rsidRDefault="00D93181" w:rsidP="00875E38">
      <w:pPr>
        <w:widowControl w:val="0"/>
        <w:tabs>
          <w:tab w:val="left" w:pos="6435"/>
        </w:tabs>
        <w:jc w:val="center"/>
        <w:rPr>
          <w:rFonts w:ascii="Bookman Old Style" w:hAnsi="Bookman Old Style"/>
          <w:b/>
          <w:sz w:val="22"/>
          <w:szCs w:val="22"/>
        </w:rPr>
      </w:pPr>
    </w:p>
    <w:p w14:paraId="3C7A6E04" w14:textId="30597748" w:rsidR="00D93181" w:rsidRPr="001F3B3C" w:rsidRDefault="00D93181" w:rsidP="00D93181">
      <w:pPr>
        <w:tabs>
          <w:tab w:val="left" w:pos="6435"/>
        </w:tabs>
        <w:outlineLvl w:val="3"/>
        <w:rPr>
          <w:rFonts w:ascii="Bookman Old Style" w:hAnsi="Bookman Old Style" w:cs="Arial"/>
          <w:b/>
          <w:bCs/>
          <w:sz w:val="22"/>
          <w:szCs w:val="22"/>
        </w:rPr>
      </w:pPr>
      <w:r w:rsidRPr="001F3B3C">
        <w:rPr>
          <w:rFonts w:ascii="Bookman Old Style" w:hAnsi="Bookman Old Style" w:cs="Arial"/>
          <w:b/>
          <w:bCs/>
          <w:color w:val="000000"/>
          <w:sz w:val="22"/>
          <w:szCs w:val="22"/>
        </w:rPr>
        <w:t xml:space="preserve">          LIZIANE KLEIN</w:t>
      </w:r>
      <w:r w:rsidRPr="001F3B3C">
        <w:rPr>
          <w:rFonts w:ascii="Bookman Old Style" w:hAnsi="Bookman Old Style" w:cs="Arial"/>
          <w:color w:val="000000"/>
          <w:sz w:val="22"/>
          <w:szCs w:val="22"/>
        </w:rPr>
        <w:t xml:space="preserve"> </w:t>
      </w:r>
      <w:r w:rsidRPr="001F3B3C">
        <w:rPr>
          <w:rFonts w:ascii="Bookman Old Style" w:hAnsi="Bookman Old Style" w:cs="Arial"/>
          <w:b/>
          <w:bCs/>
          <w:sz w:val="22"/>
          <w:szCs w:val="22"/>
        </w:rPr>
        <w:t xml:space="preserve">                                         </w:t>
      </w:r>
      <w:r w:rsidRPr="001F3B3C">
        <w:rPr>
          <w:rFonts w:ascii="Bookman Old Style" w:hAnsi="Bookman Old Style"/>
          <w:b/>
          <w:bCs/>
          <w:sz w:val="22"/>
          <w:szCs w:val="22"/>
        </w:rPr>
        <w:t>NATÁLIA FINGER HORN</w:t>
      </w:r>
    </w:p>
    <w:p w14:paraId="3FDB62D9" w14:textId="77777777" w:rsidR="00D93181" w:rsidRPr="001F3B3C" w:rsidRDefault="00D93181" w:rsidP="00D93181">
      <w:pPr>
        <w:widowControl w:val="0"/>
        <w:jc w:val="center"/>
        <w:rPr>
          <w:rFonts w:ascii="Bookman Old Style" w:hAnsi="Bookman Old Style" w:cs="Arial"/>
          <w:sz w:val="22"/>
          <w:szCs w:val="22"/>
        </w:rPr>
      </w:pPr>
      <w:r w:rsidRPr="001F3B3C">
        <w:rPr>
          <w:rFonts w:ascii="Bookman Old Style" w:hAnsi="Bookman Old Style" w:cs="Arial"/>
          <w:sz w:val="22"/>
          <w:szCs w:val="22"/>
        </w:rPr>
        <w:lastRenderedPageBreak/>
        <w:t>Fiscal do Contrato</w:t>
      </w:r>
      <w:r w:rsidRPr="001F3B3C">
        <w:rPr>
          <w:rFonts w:ascii="Bookman Old Style" w:hAnsi="Bookman Old Style" w:cs="Arial"/>
          <w:sz w:val="22"/>
          <w:szCs w:val="22"/>
        </w:rPr>
        <w:tab/>
        <w:t xml:space="preserve">                                                Fiscal do Contrato</w:t>
      </w:r>
    </w:p>
    <w:p w14:paraId="78A6A1BB" w14:textId="77777777" w:rsidR="00D93181" w:rsidRPr="001F3B3C" w:rsidRDefault="00D93181" w:rsidP="00D93181">
      <w:pPr>
        <w:widowControl w:val="0"/>
        <w:jc w:val="center"/>
        <w:rPr>
          <w:rFonts w:ascii="Bookman Old Style" w:hAnsi="Bookman Old Style" w:cs="Arial"/>
          <w:sz w:val="22"/>
          <w:szCs w:val="22"/>
        </w:rPr>
      </w:pPr>
    </w:p>
    <w:p w14:paraId="6FD098F9" w14:textId="77777777" w:rsidR="00D93181" w:rsidRPr="001F3B3C" w:rsidRDefault="00D93181" w:rsidP="00D93181">
      <w:pPr>
        <w:widowControl w:val="0"/>
        <w:jc w:val="center"/>
        <w:rPr>
          <w:rFonts w:ascii="Bookman Old Style" w:hAnsi="Bookman Old Style" w:cs="Arial"/>
          <w:sz w:val="22"/>
          <w:szCs w:val="22"/>
        </w:rPr>
      </w:pPr>
    </w:p>
    <w:p w14:paraId="2E6446EB" w14:textId="77777777" w:rsidR="00D93181" w:rsidRPr="001F3B3C" w:rsidRDefault="00D93181" w:rsidP="00D93181">
      <w:pPr>
        <w:widowControl w:val="0"/>
        <w:tabs>
          <w:tab w:val="left" w:pos="6435"/>
        </w:tabs>
        <w:jc w:val="center"/>
        <w:rPr>
          <w:rFonts w:ascii="Bookman Old Style" w:hAnsi="Bookman Old Style"/>
          <w:b/>
          <w:sz w:val="22"/>
          <w:szCs w:val="22"/>
        </w:rPr>
      </w:pPr>
    </w:p>
    <w:p w14:paraId="58016728" w14:textId="2C6C3D14" w:rsidR="00D93181" w:rsidRPr="001F3B3C" w:rsidRDefault="00D93181" w:rsidP="00D93181">
      <w:pPr>
        <w:tabs>
          <w:tab w:val="left" w:pos="6435"/>
        </w:tabs>
        <w:outlineLvl w:val="3"/>
        <w:rPr>
          <w:rFonts w:ascii="Bookman Old Style" w:hAnsi="Bookman Old Style" w:cs="Arial"/>
          <w:b/>
          <w:bCs/>
          <w:sz w:val="22"/>
          <w:szCs w:val="22"/>
        </w:rPr>
      </w:pPr>
      <w:r w:rsidRPr="001F3B3C">
        <w:rPr>
          <w:rFonts w:ascii="Bookman Old Style" w:hAnsi="Bookman Old Style" w:cs="Arial"/>
          <w:b/>
          <w:bCs/>
          <w:color w:val="000000"/>
          <w:sz w:val="22"/>
          <w:szCs w:val="22"/>
        </w:rPr>
        <w:t xml:space="preserve">    DAIANA MOLLMANN MATTOS                                </w:t>
      </w:r>
      <w:r w:rsidRPr="001F3B3C">
        <w:rPr>
          <w:rFonts w:ascii="Bookman Old Style" w:hAnsi="Bookman Old Style"/>
          <w:b/>
          <w:bCs/>
          <w:sz w:val="22"/>
          <w:szCs w:val="22"/>
        </w:rPr>
        <w:t>GEOVANI PETTER</w:t>
      </w:r>
    </w:p>
    <w:p w14:paraId="48DF55CD" w14:textId="77777777" w:rsidR="00D93181" w:rsidRPr="001F3B3C" w:rsidRDefault="00D93181" w:rsidP="00D93181">
      <w:pPr>
        <w:widowControl w:val="0"/>
        <w:jc w:val="center"/>
        <w:rPr>
          <w:rFonts w:ascii="Bookman Old Style" w:hAnsi="Bookman Old Style"/>
          <w:b/>
          <w:sz w:val="22"/>
          <w:szCs w:val="22"/>
        </w:rPr>
      </w:pPr>
      <w:r w:rsidRPr="001F3B3C">
        <w:rPr>
          <w:rFonts w:ascii="Bookman Old Style" w:hAnsi="Bookman Old Style" w:cs="Arial"/>
          <w:sz w:val="22"/>
          <w:szCs w:val="22"/>
        </w:rPr>
        <w:t>Fiscal do Contrato</w:t>
      </w:r>
      <w:r w:rsidRPr="001F3B3C">
        <w:rPr>
          <w:rFonts w:ascii="Bookman Old Style" w:hAnsi="Bookman Old Style" w:cs="Arial"/>
          <w:sz w:val="22"/>
          <w:szCs w:val="22"/>
        </w:rPr>
        <w:tab/>
        <w:t xml:space="preserve">                                                Fiscal do Contrato</w:t>
      </w:r>
    </w:p>
    <w:p w14:paraId="179CD3A8" w14:textId="77777777" w:rsidR="00D93181" w:rsidRPr="001F3B3C" w:rsidRDefault="00D93181" w:rsidP="00D93181">
      <w:pPr>
        <w:widowControl w:val="0"/>
        <w:jc w:val="center"/>
        <w:rPr>
          <w:rFonts w:ascii="Bookman Old Style" w:hAnsi="Bookman Old Style"/>
          <w:b/>
          <w:sz w:val="22"/>
          <w:szCs w:val="22"/>
        </w:rPr>
      </w:pPr>
    </w:p>
    <w:p w14:paraId="121B4D8A" w14:textId="77777777" w:rsidR="00D93181" w:rsidRPr="001F3B3C" w:rsidRDefault="00D93181" w:rsidP="00875E38">
      <w:pPr>
        <w:widowControl w:val="0"/>
        <w:tabs>
          <w:tab w:val="left" w:pos="6435"/>
        </w:tabs>
        <w:jc w:val="center"/>
        <w:rPr>
          <w:rFonts w:ascii="Bookman Old Style" w:hAnsi="Bookman Old Style"/>
          <w:b/>
          <w:sz w:val="22"/>
          <w:szCs w:val="22"/>
        </w:rPr>
      </w:pPr>
    </w:p>
    <w:p w14:paraId="4D3E0220" w14:textId="77777777" w:rsidR="00875E38" w:rsidRPr="001F3B3C" w:rsidRDefault="00875E38" w:rsidP="00875E38">
      <w:pPr>
        <w:widowControl w:val="0"/>
        <w:rPr>
          <w:rFonts w:ascii="Bookman Old Style" w:hAnsi="Bookman Old Style"/>
          <w:b/>
          <w:sz w:val="22"/>
          <w:szCs w:val="22"/>
        </w:rPr>
      </w:pPr>
    </w:p>
    <w:p w14:paraId="57143820" w14:textId="5F3A9424" w:rsidR="00D93181" w:rsidRPr="001F3B3C" w:rsidRDefault="00D93181" w:rsidP="00D93181">
      <w:pPr>
        <w:tabs>
          <w:tab w:val="left" w:pos="6435"/>
        </w:tabs>
        <w:outlineLvl w:val="3"/>
        <w:rPr>
          <w:rFonts w:ascii="Bookman Old Style" w:hAnsi="Bookman Old Style" w:cs="Arial"/>
          <w:b/>
          <w:bCs/>
          <w:sz w:val="22"/>
          <w:szCs w:val="22"/>
        </w:rPr>
      </w:pPr>
      <w:r w:rsidRPr="001F3B3C">
        <w:rPr>
          <w:rFonts w:ascii="Bookman Old Style" w:hAnsi="Bookman Old Style" w:cs="Arial"/>
          <w:b/>
          <w:bCs/>
          <w:color w:val="000000"/>
          <w:sz w:val="22"/>
          <w:szCs w:val="22"/>
        </w:rPr>
        <w:t xml:space="preserve">                                      MARLO DANIEL FINGER                                </w:t>
      </w:r>
    </w:p>
    <w:p w14:paraId="3DBA1118" w14:textId="27E6F05E" w:rsidR="00D93181" w:rsidRPr="001F3B3C" w:rsidRDefault="00D93181" w:rsidP="00D93181">
      <w:pPr>
        <w:widowControl w:val="0"/>
        <w:jc w:val="center"/>
        <w:rPr>
          <w:rFonts w:ascii="Bookman Old Style" w:hAnsi="Bookman Old Style"/>
          <w:b/>
          <w:sz w:val="22"/>
          <w:szCs w:val="22"/>
        </w:rPr>
      </w:pPr>
      <w:r w:rsidRPr="001F3B3C">
        <w:rPr>
          <w:rFonts w:ascii="Bookman Old Style" w:hAnsi="Bookman Old Style" w:cs="Arial"/>
          <w:sz w:val="22"/>
          <w:szCs w:val="22"/>
        </w:rPr>
        <w:t>Fiscal do Contrato</w:t>
      </w:r>
      <w:r w:rsidRPr="001F3B3C">
        <w:rPr>
          <w:rFonts w:ascii="Bookman Old Style" w:hAnsi="Bookman Old Style" w:cs="Arial"/>
          <w:sz w:val="22"/>
          <w:szCs w:val="22"/>
        </w:rPr>
        <w:tab/>
        <w:t xml:space="preserve">                                                </w:t>
      </w:r>
    </w:p>
    <w:p w14:paraId="262EAE05" w14:textId="77777777" w:rsidR="00D93181" w:rsidRPr="001F3B3C" w:rsidRDefault="00D93181" w:rsidP="00D93181">
      <w:pPr>
        <w:widowControl w:val="0"/>
        <w:jc w:val="center"/>
        <w:rPr>
          <w:rFonts w:ascii="Bookman Old Style" w:hAnsi="Bookman Old Style"/>
          <w:b/>
          <w:sz w:val="22"/>
          <w:szCs w:val="22"/>
        </w:rPr>
      </w:pPr>
    </w:p>
    <w:p w14:paraId="4E636B32" w14:textId="77777777" w:rsidR="00D93181" w:rsidRPr="001F3B3C" w:rsidRDefault="00D93181" w:rsidP="00875E38">
      <w:pPr>
        <w:widowControl w:val="0"/>
        <w:rPr>
          <w:rFonts w:ascii="Bookman Old Style" w:hAnsi="Bookman Old Style"/>
          <w:b/>
          <w:sz w:val="22"/>
          <w:szCs w:val="22"/>
        </w:rPr>
      </w:pPr>
    </w:p>
    <w:p w14:paraId="5EE45BB7" w14:textId="77777777" w:rsidR="00875E38" w:rsidRPr="001F3B3C" w:rsidRDefault="00875E38" w:rsidP="00875E38">
      <w:pPr>
        <w:widowControl w:val="0"/>
        <w:rPr>
          <w:rFonts w:ascii="Bookman Old Style" w:hAnsi="Bookman Old Style"/>
          <w:b/>
          <w:sz w:val="22"/>
          <w:szCs w:val="22"/>
        </w:rPr>
      </w:pPr>
    </w:p>
    <w:p w14:paraId="7E81B93E" w14:textId="2818A409" w:rsidR="008A2C4B" w:rsidRPr="001F3B3C" w:rsidRDefault="00875E38" w:rsidP="00B43FEE">
      <w:pPr>
        <w:jc w:val="center"/>
        <w:rPr>
          <w:rFonts w:ascii="Bookman Old Style" w:hAnsi="Bookman Old Style" w:cs="Arial"/>
          <w:color w:val="000000"/>
          <w:lang w:val="pt-PT" w:eastAsia="en-US"/>
        </w:rPr>
      </w:pPr>
      <w:r w:rsidRPr="001F3B3C">
        <w:rPr>
          <w:rFonts w:ascii="Bookman Old Style" w:hAnsi="Bookman Old Style" w:cs="Arial"/>
          <w:b/>
          <w:bCs/>
          <w:sz w:val="22"/>
          <w:szCs w:val="22"/>
          <w:lang w:val="pt-PT" w:eastAsia="en-US"/>
        </w:rPr>
        <w:t>CONTRATO ADMINISTRATIVO 9</w:t>
      </w:r>
      <w:r w:rsidR="00D93181" w:rsidRPr="001F3B3C">
        <w:rPr>
          <w:rFonts w:ascii="Bookman Old Style" w:hAnsi="Bookman Old Style" w:cs="Arial"/>
          <w:b/>
          <w:bCs/>
          <w:sz w:val="22"/>
          <w:szCs w:val="22"/>
          <w:lang w:val="pt-PT" w:eastAsia="en-US"/>
        </w:rPr>
        <w:t>7</w:t>
      </w:r>
      <w:r w:rsidRPr="001F3B3C">
        <w:rPr>
          <w:rFonts w:ascii="Bookman Old Style" w:hAnsi="Bookman Old Style" w:cs="Arial"/>
          <w:b/>
          <w:bCs/>
          <w:sz w:val="22"/>
          <w:szCs w:val="22"/>
          <w:lang w:val="pt-PT" w:eastAsia="en-US"/>
        </w:rPr>
        <w:t>/2026</w:t>
      </w:r>
    </w:p>
    <w:sectPr w:rsidR="008A2C4B" w:rsidRPr="001F3B3C" w:rsidSect="00614117">
      <w:headerReference w:type="default" r:id="rId8"/>
      <w:footerReference w:type="default" r:id="rId9"/>
      <w:pgSz w:w="11906" w:h="16838"/>
      <w:pgMar w:top="1814" w:right="1418" w:bottom="1134"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B9FBA" w14:textId="77777777" w:rsidR="00417485" w:rsidRDefault="00417485" w:rsidP="00F178FF">
      <w:r>
        <w:separator/>
      </w:r>
    </w:p>
  </w:endnote>
  <w:endnote w:type="continuationSeparator" w:id="0">
    <w:p w14:paraId="0C6623A6" w14:textId="77777777" w:rsidR="00417485" w:rsidRDefault="00417485" w:rsidP="00F17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man 10cpi">
    <w:altName w:val="Calibr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Raavi">
    <w:panose1 w:val="02000500000000000000"/>
    <w:charset w:val="00"/>
    <w:family w:val="swiss"/>
    <w:pitch w:val="variable"/>
    <w:sig w:usb0="0002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6102D" w14:textId="59A7FB9E" w:rsidR="00CE1FC2" w:rsidRDefault="00BF268B">
    <w:pPr>
      <w:pStyle w:val="Rodap"/>
    </w:pPr>
    <w:bookmarkStart w:id="1" w:name="_Hlk123834505"/>
    <w:bookmarkStart w:id="2" w:name="_Hlk123834506"/>
    <w:r>
      <w:rPr>
        <w:noProof/>
      </w:rPr>
      <w:drawing>
        <wp:anchor distT="0" distB="0" distL="114300" distR="114300" simplePos="0" relativeHeight="251668992" behindDoc="0" locked="0" layoutInCell="1" allowOverlap="1" wp14:anchorId="1C6CB351" wp14:editId="1FACEA1C">
          <wp:simplePos x="0" y="0"/>
          <wp:positionH relativeFrom="page">
            <wp:align>center</wp:align>
          </wp:positionH>
          <wp:positionV relativeFrom="paragraph">
            <wp:posOffset>-190500</wp:posOffset>
          </wp:positionV>
          <wp:extent cx="7154545" cy="800100"/>
          <wp:effectExtent l="0" t="0" r="8255" b="0"/>
          <wp:wrapNone/>
          <wp:docPr id="11773554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r w:rsidR="006935A2">
      <w:t xml:space="preserve">    </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5EE1F" w14:textId="77777777" w:rsidR="00417485" w:rsidRDefault="00417485" w:rsidP="00F178FF">
      <w:r>
        <w:separator/>
      </w:r>
    </w:p>
  </w:footnote>
  <w:footnote w:type="continuationSeparator" w:id="0">
    <w:p w14:paraId="3CA58887" w14:textId="77777777" w:rsidR="00417485" w:rsidRDefault="00417485" w:rsidP="00F17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F7DE" w14:textId="14D8810D" w:rsidR="006935A2" w:rsidRDefault="00BF268B" w:rsidP="006935A2">
    <w:pPr>
      <w:pStyle w:val="Cabealho"/>
      <w:ind w:left="-1701"/>
    </w:pPr>
    <w:r>
      <w:rPr>
        <w:noProof/>
      </w:rPr>
      <w:drawing>
        <wp:anchor distT="0" distB="0" distL="114300" distR="114300" simplePos="0" relativeHeight="251666944" behindDoc="0" locked="0" layoutInCell="1" allowOverlap="1" wp14:anchorId="250B16DC" wp14:editId="0BD287E3">
          <wp:simplePos x="0" y="0"/>
          <wp:positionH relativeFrom="column">
            <wp:posOffset>657225</wp:posOffset>
          </wp:positionH>
          <wp:positionV relativeFrom="paragraph">
            <wp:posOffset>22225</wp:posOffset>
          </wp:positionV>
          <wp:extent cx="3610610" cy="1181100"/>
          <wp:effectExtent l="0" t="0" r="8890" b="0"/>
          <wp:wrapNone/>
          <wp:docPr id="3844209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sidR="006935A2">
      <w:rPr>
        <w:noProof/>
      </w:rPr>
      <w:drawing>
        <wp:anchor distT="0" distB="0" distL="114300" distR="114300" simplePos="0" relativeHeight="251664896" behindDoc="1" locked="0" layoutInCell="1" allowOverlap="1" wp14:anchorId="684A8870" wp14:editId="2B499355">
          <wp:simplePos x="0" y="0"/>
          <wp:positionH relativeFrom="column">
            <wp:posOffset>-1057275</wp:posOffset>
          </wp:positionH>
          <wp:positionV relativeFrom="paragraph">
            <wp:posOffset>0</wp:posOffset>
          </wp:positionV>
          <wp:extent cx="1752600" cy="10696575"/>
          <wp:effectExtent l="19050" t="0" r="0" b="0"/>
          <wp:wrapNone/>
          <wp:docPr id="1306941260" name="Imagem 1306941260"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p>
  <w:p w14:paraId="517E08B2" w14:textId="3D2378A7" w:rsidR="00CE1FC2" w:rsidRDefault="00CE1FC2" w:rsidP="00F178FF">
    <w:pPr>
      <w:pStyle w:val="Cabealh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4E6926"/>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530186"/>
    <w:multiLevelType w:val="multilevel"/>
    <w:tmpl w:val="EE1C501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9F66A1"/>
    <w:multiLevelType w:val="hybridMultilevel"/>
    <w:tmpl w:val="565A2EA0"/>
    <w:lvl w:ilvl="0" w:tplc="11A8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55155C"/>
    <w:multiLevelType w:val="hybridMultilevel"/>
    <w:tmpl w:val="5B949C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F8C15CF"/>
    <w:multiLevelType w:val="hybridMultilevel"/>
    <w:tmpl w:val="01D80270"/>
    <w:lvl w:ilvl="0" w:tplc="FFFAC9B4">
      <w:start w:val="1"/>
      <w:numFmt w:val="lowerLetter"/>
      <w:lvlText w:val="%1."/>
      <w:lvlJc w:val="left"/>
      <w:pPr>
        <w:tabs>
          <w:tab w:val="num" w:pos="1788"/>
        </w:tabs>
        <w:ind w:left="1788" w:hanging="360"/>
      </w:pPr>
      <w:rPr>
        <w:rFonts w:ascii="Arial" w:eastAsia="Times New Roman" w:hAnsi="Arial" w:cs="Arial" w:hint="default"/>
        <w:b/>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6" w15:restartNumberingAfterBreak="0">
    <w:nsid w:val="1055370B"/>
    <w:multiLevelType w:val="hybridMultilevel"/>
    <w:tmpl w:val="BBCAD134"/>
    <w:lvl w:ilvl="0" w:tplc="04160001">
      <w:start w:val="1"/>
      <w:numFmt w:val="bullet"/>
      <w:lvlText w:val=""/>
      <w:lvlJc w:val="left"/>
      <w:pPr>
        <w:ind w:left="2421" w:hanging="360"/>
      </w:pPr>
      <w:rPr>
        <w:rFonts w:ascii="Symbol" w:hAnsi="Symbol" w:hint="default"/>
      </w:rPr>
    </w:lvl>
    <w:lvl w:ilvl="1" w:tplc="04160003">
      <w:start w:val="1"/>
      <w:numFmt w:val="bullet"/>
      <w:lvlText w:val="o"/>
      <w:lvlJc w:val="left"/>
      <w:pPr>
        <w:ind w:left="3141" w:hanging="360"/>
      </w:pPr>
      <w:rPr>
        <w:rFonts w:ascii="Courier New" w:hAnsi="Courier New" w:cs="Courier New" w:hint="default"/>
      </w:rPr>
    </w:lvl>
    <w:lvl w:ilvl="2" w:tplc="04160005">
      <w:start w:val="1"/>
      <w:numFmt w:val="bullet"/>
      <w:lvlText w:val=""/>
      <w:lvlJc w:val="left"/>
      <w:pPr>
        <w:ind w:left="3861" w:hanging="360"/>
      </w:pPr>
      <w:rPr>
        <w:rFonts w:ascii="Wingdings" w:hAnsi="Wingdings" w:hint="default"/>
      </w:rPr>
    </w:lvl>
    <w:lvl w:ilvl="3" w:tplc="04160001">
      <w:start w:val="1"/>
      <w:numFmt w:val="bullet"/>
      <w:lvlText w:val=""/>
      <w:lvlJc w:val="left"/>
      <w:pPr>
        <w:ind w:left="4581" w:hanging="360"/>
      </w:pPr>
      <w:rPr>
        <w:rFonts w:ascii="Symbol" w:hAnsi="Symbol" w:hint="default"/>
      </w:rPr>
    </w:lvl>
    <w:lvl w:ilvl="4" w:tplc="04160003">
      <w:start w:val="1"/>
      <w:numFmt w:val="bullet"/>
      <w:lvlText w:val="o"/>
      <w:lvlJc w:val="left"/>
      <w:pPr>
        <w:ind w:left="5301" w:hanging="360"/>
      </w:pPr>
      <w:rPr>
        <w:rFonts w:ascii="Courier New" w:hAnsi="Courier New" w:cs="Courier New" w:hint="default"/>
      </w:rPr>
    </w:lvl>
    <w:lvl w:ilvl="5" w:tplc="04160005">
      <w:start w:val="1"/>
      <w:numFmt w:val="bullet"/>
      <w:lvlText w:val=""/>
      <w:lvlJc w:val="left"/>
      <w:pPr>
        <w:ind w:left="6021" w:hanging="360"/>
      </w:pPr>
      <w:rPr>
        <w:rFonts w:ascii="Wingdings" w:hAnsi="Wingdings" w:hint="default"/>
      </w:rPr>
    </w:lvl>
    <w:lvl w:ilvl="6" w:tplc="04160001">
      <w:start w:val="1"/>
      <w:numFmt w:val="bullet"/>
      <w:lvlText w:val=""/>
      <w:lvlJc w:val="left"/>
      <w:pPr>
        <w:ind w:left="6741" w:hanging="360"/>
      </w:pPr>
      <w:rPr>
        <w:rFonts w:ascii="Symbol" w:hAnsi="Symbol" w:hint="default"/>
      </w:rPr>
    </w:lvl>
    <w:lvl w:ilvl="7" w:tplc="04160003">
      <w:start w:val="1"/>
      <w:numFmt w:val="bullet"/>
      <w:lvlText w:val="o"/>
      <w:lvlJc w:val="left"/>
      <w:pPr>
        <w:ind w:left="7461" w:hanging="360"/>
      </w:pPr>
      <w:rPr>
        <w:rFonts w:ascii="Courier New" w:hAnsi="Courier New" w:cs="Courier New" w:hint="default"/>
      </w:rPr>
    </w:lvl>
    <w:lvl w:ilvl="8" w:tplc="04160005">
      <w:start w:val="1"/>
      <w:numFmt w:val="bullet"/>
      <w:lvlText w:val=""/>
      <w:lvlJc w:val="left"/>
      <w:pPr>
        <w:ind w:left="8181" w:hanging="360"/>
      </w:pPr>
      <w:rPr>
        <w:rFonts w:ascii="Wingdings" w:hAnsi="Wingdings" w:hint="default"/>
      </w:rPr>
    </w:lvl>
  </w:abstractNum>
  <w:abstractNum w:abstractNumId="7" w15:restartNumberingAfterBreak="0">
    <w:nsid w:val="19E8042B"/>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8" w15:restartNumberingAfterBreak="0">
    <w:nsid w:val="1B9D0CE2"/>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9" w15:restartNumberingAfterBreak="0">
    <w:nsid w:val="1D8ED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B8D6858"/>
    <w:multiLevelType w:val="multilevel"/>
    <w:tmpl w:val="0188360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5117C9"/>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12" w15:restartNumberingAfterBreak="0">
    <w:nsid w:val="2EBE676D"/>
    <w:multiLevelType w:val="multilevel"/>
    <w:tmpl w:val="0F00E3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080" w:hanging="360"/>
      </w:pPr>
      <w:rPr>
        <w:rFonts w:ascii="Liberation Serif" w:hAnsi="Liberation Serif" w:cs="Liberation Serif" w:hint="default"/>
      </w:rPr>
    </w:lvl>
    <w:lvl w:ilvl="2">
      <w:start w:val="1"/>
      <w:numFmt w:val="bullet"/>
      <w:lvlText w:val=""/>
      <w:lvlJc w:val="left"/>
      <w:pPr>
        <w:tabs>
          <w:tab w:val="num" w:pos="0"/>
        </w:tabs>
        <w:ind w:left="1440" w:hanging="360"/>
      </w:pPr>
      <w:rPr>
        <w:rFonts w:ascii="Liberation Serif" w:hAnsi="Liberation Serif" w:cs="Liberation Serif"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o"/>
      <w:lvlJc w:val="left"/>
      <w:pPr>
        <w:tabs>
          <w:tab w:val="num" w:pos="0"/>
        </w:tabs>
        <w:ind w:left="2160" w:hanging="360"/>
      </w:pPr>
      <w:rPr>
        <w:rFonts w:ascii="Liberation Serif" w:hAnsi="Liberation Serif" w:cs="Liberation Serif" w:hint="default"/>
      </w:rPr>
    </w:lvl>
    <w:lvl w:ilvl="5">
      <w:start w:val="1"/>
      <w:numFmt w:val="bullet"/>
      <w:lvlText w:val=""/>
      <w:lvlJc w:val="left"/>
      <w:pPr>
        <w:tabs>
          <w:tab w:val="num" w:pos="0"/>
        </w:tabs>
        <w:ind w:left="2520" w:hanging="360"/>
      </w:pPr>
      <w:rPr>
        <w:rFonts w:ascii="Liberation Serif" w:hAnsi="Liberation Serif" w:cs="Liberation Serif"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o"/>
      <w:lvlJc w:val="left"/>
      <w:pPr>
        <w:tabs>
          <w:tab w:val="num" w:pos="0"/>
        </w:tabs>
        <w:ind w:left="3240" w:hanging="360"/>
      </w:pPr>
      <w:rPr>
        <w:rFonts w:ascii="Liberation Serif" w:hAnsi="Liberation Serif" w:cs="Liberation Serif" w:hint="default"/>
      </w:rPr>
    </w:lvl>
    <w:lvl w:ilvl="8">
      <w:start w:val="1"/>
      <w:numFmt w:val="bullet"/>
      <w:lvlText w:val=""/>
      <w:lvlJc w:val="left"/>
      <w:pPr>
        <w:tabs>
          <w:tab w:val="num" w:pos="0"/>
        </w:tabs>
        <w:ind w:left="3600" w:hanging="360"/>
      </w:pPr>
      <w:rPr>
        <w:rFonts w:ascii="Liberation Serif" w:hAnsi="Liberation Serif" w:cs="Liberation Serif" w:hint="default"/>
      </w:rPr>
    </w:lvl>
  </w:abstractNum>
  <w:abstractNum w:abstractNumId="13" w15:restartNumberingAfterBreak="0">
    <w:nsid w:val="31460BB8"/>
    <w:multiLevelType w:val="hybridMultilevel"/>
    <w:tmpl w:val="2E20FE62"/>
    <w:lvl w:ilvl="0" w:tplc="9842837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48215193"/>
    <w:multiLevelType w:val="multilevel"/>
    <w:tmpl w:val="5FB6563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A630C6E"/>
    <w:multiLevelType w:val="multilevel"/>
    <w:tmpl w:val="343A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1652B9"/>
    <w:multiLevelType w:val="multilevel"/>
    <w:tmpl w:val="DE66731E"/>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57983890"/>
    <w:multiLevelType w:val="multilevel"/>
    <w:tmpl w:val="57F49806"/>
    <w:lvl w:ilvl="0">
      <w:start w:val="1"/>
      <w:numFmt w:val="decimal"/>
      <w:lvlText w:val="%1."/>
      <w:lvlJc w:val="left"/>
      <w:pPr>
        <w:ind w:left="480" w:hanging="48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2160" w:hanging="2160"/>
      </w:pPr>
      <w:rPr>
        <w:rFonts w:cs="Arial"/>
      </w:rPr>
    </w:lvl>
  </w:abstractNum>
  <w:abstractNum w:abstractNumId="18" w15:restartNumberingAfterBreak="0">
    <w:nsid w:val="57F35BF5"/>
    <w:multiLevelType w:val="hybridMultilevel"/>
    <w:tmpl w:val="B6C67C9A"/>
    <w:lvl w:ilvl="0" w:tplc="AB4AB4DA">
      <w:start w:val="1"/>
      <w:numFmt w:val="lowerLetter"/>
      <w:lvlText w:val="%1."/>
      <w:lvlJc w:val="left"/>
      <w:pPr>
        <w:tabs>
          <w:tab w:val="num" w:pos="1440"/>
        </w:tabs>
        <w:ind w:left="1440" w:hanging="360"/>
      </w:pPr>
      <w:rPr>
        <w:b/>
        <w:color w:val="00000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19" w15:restartNumberingAfterBreak="0">
    <w:nsid w:val="5F33034F"/>
    <w:multiLevelType w:val="multilevel"/>
    <w:tmpl w:val="DE66731E"/>
    <w:lvl w:ilvl="0">
      <w:start w:val="2"/>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60671D98"/>
    <w:multiLevelType w:val="hybridMultilevel"/>
    <w:tmpl w:val="1D1867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268770C"/>
    <w:multiLevelType w:val="multilevel"/>
    <w:tmpl w:val="A4C6EEEC"/>
    <w:lvl w:ilvl="0">
      <w:start w:val="1"/>
      <w:numFmt w:val="decimal"/>
      <w:lvlText w:val="%1."/>
      <w:lvlJc w:val="left"/>
      <w:pPr>
        <w:tabs>
          <w:tab w:val="num" w:pos="720"/>
        </w:tabs>
        <w:ind w:left="720" w:hanging="360"/>
      </w:pPr>
      <w:rPr>
        <w:rFonts w:ascii="Bookman Old Style" w:hAnsi="Bookman Old Style"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36D0EEE"/>
    <w:multiLevelType w:val="hybridMultilevel"/>
    <w:tmpl w:val="F1D28C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8845F04"/>
    <w:multiLevelType w:val="multilevel"/>
    <w:tmpl w:val="3B7202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0430CF9"/>
    <w:multiLevelType w:val="hybridMultilevel"/>
    <w:tmpl w:val="D9D2C5FE"/>
    <w:lvl w:ilvl="0" w:tplc="0416000B">
      <w:start w:val="1"/>
      <w:numFmt w:val="bullet"/>
      <w:lvlText w:val=""/>
      <w:lvlJc w:val="left"/>
      <w:pPr>
        <w:tabs>
          <w:tab w:val="num" w:pos="1117"/>
        </w:tabs>
        <w:ind w:left="1117" w:hanging="360"/>
      </w:pPr>
      <w:rPr>
        <w:rFonts w:ascii="Wingdings" w:hAnsi="Wingdings" w:hint="default"/>
      </w:rPr>
    </w:lvl>
    <w:lvl w:ilvl="1" w:tplc="04160003" w:tentative="1">
      <w:start w:val="1"/>
      <w:numFmt w:val="bullet"/>
      <w:lvlText w:val="o"/>
      <w:lvlJc w:val="left"/>
      <w:pPr>
        <w:tabs>
          <w:tab w:val="num" w:pos="1837"/>
        </w:tabs>
        <w:ind w:left="1837" w:hanging="360"/>
      </w:pPr>
      <w:rPr>
        <w:rFonts w:ascii="Courier New" w:hAnsi="Courier New" w:hint="default"/>
      </w:rPr>
    </w:lvl>
    <w:lvl w:ilvl="2" w:tplc="04160005" w:tentative="1">
      <w:start w:val="1"/>
      <w:numFmt w:val="bullet"/>
      <w:lvlText w:val=""/>
      <w:lvlJc w:val="left"/>
      <w:pPr>
        <w:tabs>
          <w:tab w:val="num" w:pos="2557"/>
        </w:tabs>
        <w:ind w:left="2557" w:hanging="360"/>
      </w:pPr>
      <w:rPr>
        <w:rFonts w:ascii="Wingdings" w:hAnsi="Wingdings" w:hint="default"/>
      </w:rPr>
    </w:lvl>
    <w:lvl w:ilvl="3" w:tplc="04160001" w:tentative="1">
      <w:start w:val="1"/>
      <w:numFmt w:val="bullet"/>
      <w:lvlText w:val=""/>
      <w:lvlJc w:val="left"/>
      <w:pPr>
        <w:tabs>
          <w:tab w:val="num" w:pos="3277"/>
        </w:tabs>
        <w:ind w:left="3277" w:hanging="360"/>
      </w:pPr>
      <w:rPr>
        <w:rFonts w:ascii="Symbol" w:hAnsi="Symbol" w:hint="default"/>
      </w:rPr>
    </w:lvl>
    <w:lvl w:ilvl="4" w:tplc="04160003" w:tentative="1">
      <w:start w:val="1"/>
      <w:numFmt w:val="bullet"/>
      <w:lvlText w:val="o"/>
      <w:lvlJc w:val="left"/>
      <w:pPr>
        <w:tabs>
          <w:tab w:val="num" w:pos="3997"/>
        </w:tabs>
        <w:ind w:left="3997" w:hanging="360"/>
      </w:pPr>
      <w:rPr>
        <w:rFonts w:ascii="Courier New" w:hAnsi="Courier New" w:hint="default"/>
      </w:rPr>
    </w:lvl>
    <w:lvl w:ilvl="5" w:tplc="04160005" w:tentative="1">
      <w:start w:val="1"/>
      <w:numFmt w:val="bullet"/>
      <w:lvlText w:val=""/>
      <w:lvlJc w:val="left"/>
      <w:pPr>
        <w:tabs>
          <w:tab w:val="num" w:pos="4717"/>
        </w:tabs>
        <w:ind w:left="4717" w:hanging="360"/>
      </w:pPr>
      <w:rPr>
        <w:rFonts w:ascii="Wingdings" w:hAnsi="Wingdings" w:hint="default"/>
      </w:rPr>
    </w:lvl>
    <w:lvl w:ilvl="6" w:tplc="04160001" w:tentative="1">
      <w:start w:val="1"/>
      <w:numFmt w:val="bullet"/>
      <w:lvlText w:val=""/>
      <w:lvlJc w:val="left"/>
      <w:pPr>
        <w:tabs>
          <w:tab w:val="num" w:pos="5437"/>
        </w:tabs>
        <w:ind w:left="5437" w:hanging="360"/>
      </w:pPr>
      <w:rPr>
        <w:rFonts w:ascii="Symbol" w:hAnsi="Symbol" w:hint="default"/>
      </w:rPr>
    </w:lvl>
    <w:lvl w:ilvl="7" w:tplc="04160003" w:tentative="1">
      <w:start w:val="1"/>
      <w:numFmt w:val="bullet"/>
      <w:lvlText w:val="o"/>
      <w:lvlJc w:val="left"/>
      <w:pPr>
        <w:tabs>
          <w:tab w:val="num" w:pos="6157"/>
        </w:tabs>
        <w:ind w:left="6157" w:hanging="360"/>
      </w:pPr>
      <w:rPr>
        <w:rFonts w:ascii="Courier New" w:hAnsi="Courier New" w:hint="default"/>
      </w:rPr>
    </w:lvl>
    <w:lvl w:ilvl="8" w:tplc="04160005" w:tentative="1">
      <w:start w:val="1"/>
      <w:numFmt w:val="bullet"/>
      <w:lvlText w:val=""/>
      <w:lvlJc w:val="left"/>
      <w:pPr>
        <w:tabs>
          <w:tab w:val="num" w:pos="6877"/>
        </w:tabs>
        <w:ind w:left="6877" w:hanging="360"/>
      </w:pPr>
      <w:rPr>
        <w:rFonts w:ascii="Wingdings" w:hAnsi="Wingdings" w:hint="default"/>
      </w:rPr>
    </w:lvl>
  </w:abstractNum>
  <w:abstractNum w:abstractNumId="25" w15:restartNumberingAfterBreak="0">
    <w:nsid w:val="73DA454A"/>
    <w:multiLevelType w:val="hybridMultilevel"/>
    <w:tmpl w:val="B4048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A22CC5"/>
    <w:multiLevelType w:val="hybridMultilevel"/>
    <w:tmpl w:val="AE42A914"/>
    <w:lvl w:ilvl="0" w:tplc="B8AAC7E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7" w15:restartNumberingAfterBreak="0">
    <w:nsid w:val="79B3115F"/>
    <w:multiLevelType w:val="multilevel"/>
    <w:tmpl w:val="A5E81FDA"/>
    <w:lvl w:ilvl="0">
      <w:start w:val="1"/>
      <w:numFmt w:val="decimal"/>
      <w:lvlText w:val="%1."/>
      <w:lvlJc w:val="left"/>
      <w:pPr>
        <w:tabs>
          <w:tab w:val="num" w:pos="0"/>
        </w:tabs>
        <w:ind w:left="785" w:hanging="360"/>
      </w:pPr>
      <w:rPr>
        <w:rFonts w:ascii="Bookman Old Style" w:eastAsia="Times New Roman" w:hAnsi="Bookman Old Style" w:cs="Times New Roman" w:hint="default"/>
        <w:b/>
        <w:bCs/>
      </w:rPr>
    </w:lvl>
    <w:lvl w:ilvl="1">
      <w:start w:val="1"/>
      <w:numFmt w:val="lowerLetter"/>
      <w:lvlText w:val="%2."/>
      <w:lvlJc w:val="left"/>
      <w:pPr>
        <w:tabs>
          <w:tab w:val="num" w:pos="0"/>
        </w:tabs>
        <w:ind w:left="1145" w:hanging="360"/>
      </w:pPr>
      <w:rPr>
        <w:rFonts w:eastAsia="Times New Roman" w:cs="Times New Roman"/>
        <w:b/>
        <w:bCs/>
      </w:rPr>
    </w:lvl>
    <w:lvl w:ilvl="2">
      <w:start w:val="1"/>
      <w:numFmt w:val="lowerRoman"/>
      <w:lvlText w:val="%3."/>
      <w:lvlJc w:val="right"/>
      <w:pPr>
        <w:tabs>
          <w:tab w:val="num" w:pos="0"/>
        </w:tabs>
        <w:ind w:left="1505" w:hanging="360"/>
      </w:pPr>
      <w:rPr>
        <w:rFonts w:eastAsia="Times New Roman" w:cs="Times New Roman"/>
        <w:b/>
        <w:bCs/>
      </w:rPr>
    </w:lvl>
    <w:lvl w:ilvl="3">
      <w:start w:val="1"/>
      <w:numFmt w:val="decimal"/>
      <w:lvlText w:val="%4."/>
      <w:lvlJc w:val="left"/>
      <w:pPr>
        <w:tabs>
          <w:tab w:val="num" w:pos="0"/>
        </w:tabs>
        <w:ind w:left="1865" w:hanging="360"/>
      </w:pPr>
      <w:rPr>
        <w:rFonts w:eastAsia="Times New Roman" w:cs="Times New Roman"/>
        <w:b/>
        <w:bCs/>
      </w:rPr>
    </w:lvl>
    <w:lvl w:ilvl="4">
      <w:start w:val="1"/>
      <w:numFmt w:val="lowerLetter"/>
      <w:lvlText w:val="%5."/>
      <w:lvlJc w:val="left"/>
      <w:pPr>
        <w:tabs>
          <w:tab w:val="num" w:pos="0"/>
        </w:tabs>
        <w:ind w:left="2225" w:hanging="360"/>
      </w:pPr>
      <w:rPr>
        <w:rFonts w:eastAsia="Times New Roman" w:cs="Times New Roman"/>
        <w:b/>
        <w:bCs/>
      </w:rPr>
    </w:lvl>
    <w:lvl w:ilvl="5">
      <w:start w:val="1"/>
      <w:numFmt w:val="lowerRoman"/>
      <w:lvlText w:val="%6."/>
      <w:lvlJc w:val="right"/>
      <w:pPr>
        <w:tabs>
          <w:tab w:val="num" w:pos="0"/>
        </w:tabs>
        <w:ind w:left="2585" w:hanging="360"/>
      </w:pPr>
      <w:rPr>
        <w:rFonts w:eastAsia="Times New Roman" w:cs="Times New Roman"/>
        <w:b/>
        <w:bCs/>
      </w:rPr>
    </w:lvl>
    <w:lvl w:ilvl="6">
      <w:start w:val="1"/>
      <w:numFmt w:val="decimal"/>
      <w:lvlText w:val="%7."/>
      <w:lvlJc w:val="left"/>
      <w:pPr>
        <w:tabs>
          <w:tab w:val="num" w:pos="0"/>
        </w:tabs>
        <w:ind w:left="2945" w:hanging="360"/>
      </w:pPr>
      <w:rPr>
        <w:rFonts w:eastAsia="Times New Roman" w:cs="Times New Roman"/>
        <w:b/>
        <w:bCs/>
      </w:rPr>
    </w:lvl>
    <w:lvl w:ilvl="7">
      <w:start w:val="1"/>
      <w:numFmt w:val="lowerLetter"/>
      <w:lvlText w:val="%8."/>
      <w:lvlJc w:val="left"/>
      <w:pPr>
        <w:tabs>
          <w:tab w:val="num" w:pos="0"/>
        </w:tabs>
        <w:ind w:left="3305" w:hanging="360"/>
      </w:pPr>
      <w:rPr>
        <w:rFonts w:eastAsia="Times New Roman" w:cs="Times New Roman"/>
        <w:b/>
        <w:bCs/>
      </w:rPr>
    </w:lvl>
    <w:lvl w:ilvl="8">
      <w:start w:val="1"/>
      <w:numFmt w:val="lowerRoman"/>
      <w:lvlText w:val="%9."/>
      <w:lvlJc w:val="right"/>
      <w:pPr>
        <w:tabs>
          <w:tab w:val="num" w:pos="0"/>
        </w:tabs>
        <w:ind w:left="3665" w:hanging="360"/>
      </w:pPr>
      <w:rPr>
        <w:rFonts w:eastAsia="Times New Roman" w:cs="Times New Roman"/>
        <w:b/>
        <w:bCs/>
      </w:rPr>
    </w:lvl>
  </w:abstractNum>
  <w:abstractNum w:abstractNumId="28" w15:restartNumberingAfterBreak="0">
    <w:nsid w:val="7B7B6787"/>
    <w:multiLevelType w:val="hybridMultilevel"/>
    <w:tmpl w:val="D9F08D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7D52102C"/>
    <w:multiLevelType w:val="hybridMultilevel"/>
    <w:tmpl w:val="565A2EA0"/>
    <w:lvl w:ilvl="0" w:tplc="11A8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8"/>
  </w:num>
  <w:num w:numId="7">
    <w:abstractNumId w:val="29"/>
  </w:num>
  <w:num w:numId="8">
    <w:abstractNumId w:val="2"/>
  </w:num>
  <w:num w:numId="9">
    <w:abstractNumId w:val="3"/>
  </w:num>
  <w:num w:numId="10">
    <w:abstractNumId w:val="20"/>
  </w:num>
  <w:num w:numId="11">
    <w:abstractNumId w:val="25"/>
  </w:num>
  <w:num w:numId="12">
    <w:abstractNumId w:val="23"/>
  </w:num>
  <w:num w:numId="13">
    <w:abstractNumId w:val="8"/>
  </w:num>
  <w:num w:numId="14">
    <w:abstractNumId w:val="10"/>
  </w:num>
  <w:num w:numId="15">
    <w:abstractNumId w:val="14"/>
  </w:num>
  <w:num w:numId="16">
    <w:abstractNumId w:val="13"/>
  </w:num>
  <w:num w:numId="17">
    <w:abstractNumId w:val="7"/>
  </w:num>
  <w:num w:numId="18">
    <w:abstractNumId w:val="1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lvlOverride w:ilvl="2"/>
    <w:lvlOverride w:ilvl="3"/>
    <w:lvlOverride w:ilvl="4"/>
    <w:lvlOverride w:ilvl="5"/>
    <w:lvlOverride w:ilvl="6"/>
    <w:lvlOverride w:ilvl="7"/>
    <w:lvlOverride w:ilvl="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4"/>
  </w:num>
  <w:num w:numId="27">
    <w:abstractNumId w:val="27"/>
    <w:lvlOverride w:ilvl="0">
      <w:startOverride w:val="1"/>
    </w:lvlOverride>
  </w:num>
  <w:num w:numId="28">
    <w:abstractNumId w:val="27"/>
  </w:num>
  <w:num w:numId="29">
    <w:abstractNumId w:val="12"/>
  </w:num>
  <w:num w:numId="30">
    <w:abstractNumId w:val="15"/>
  </w:num>
  <w:num w:numId="31">
    <w:abstractNumId w:val="6"/>
  </w:num>
  <w:num w:numId="32">
    <w:abstractNumId w:val="6"/>
  </w:num>
  <w:num w:numId="33">
    <w:abstractNumId w:val="22"/>
  </w:num>
  <w:num w:numId="34">
    <w:abstractNumId w:val="24"/>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8FF"/>
    <w:rsid w:val="00000525"/>
    <w:rsid w:val="00000935"/>
    <w:rsid w:val="00000F20"/>
    <w:rsid w:val="00001045"/>
    <w:rsid w:val="00001BE1"/>
    <w:rsid w:val="00001F4F"/>
    <w:rsid w:val="00002190"/>
    <w:rsid w:val="000046AB"/>
    <w:rsid w:val="000051CB"/>
    <w:rsid w:val="00005841"/>
    <w:rsid w:val="00005CAF"/>
    <w:rsid w:val="0000629F"/>
    <w:rsid w:val="00006C27"/>
    <w:rsid w:val="00006E96"/>
    <w:rsid w:val="000073AE"/>
    <w:rsid w:val="000078AC"/>
    <w:rsid w:val="000109EC"/>
    <w:rsid w:val="0001114D"/>
    <w:rsid w:val="00011741"/>
    <w:rsid w:val="00012CB8"/>
    <w:rsid w:val="00015047"/>
    <w:rsid w:val="00016BE2"/>
    <w:rsid w:val="00016E6F"/>
    <w:rsid w:val="0001782F"/>
    <w:rsid w:val="00017F84"/>
    <w:rsid w:val="00020FBD"/>
    <w:rsid w:val="00021463"/>
    <w:rsid w:val="00021A4D"/>
    <w:rsid w:val="00022C30"/>
    <w:rsid w:val="00022CBE"/>
    <w:rsid w:val="000231BA"/>
    <w:rsid w:val="0002335B"/>
    <w:rsid w:val="00023DB9"/>
    <w:rsid w:val="000245F2"/>
    <w:rsid w:val="00024EDB"/>
    <w:rsid w:val="00025164"/>
    <w:rsid w:val="0002524B"/>
    <w:rsid w:val="00025BBE"/>
    <w:rsid w:val="00025D11"/>
    <w:rsid w:val="00026875"/>
    <w:rsid w:val="00026AA3"/>
    <w:rsid w:val="00026B3D"/>
    <w:rsid w:val="00026D71"/>
    <w:rsid w:val="0002752B"/>
    <w:rsid w:val="0003030A"/>
    <w:rsid w:val="0003053C"/>
    <w:rsid w:val="00032103"/>
    <w:rsid w:val="0003278D"/>
    <w:rsid w:val="00032B9F"/>
    <w:rsid w:val="00034213"/>
    <w:rsid w:val="000343C8"/>
    <w:rsid w:val="000347A4"/>
    <w:rsid w:val="00035DFA"/>
    <w:rsid w:val="000366F6"/>
    <w:rsid w:val="00037C8A"/>
    <w:rsid w:val="00037CF2"/>
    <w:rsid w:val="00037FCB"/>
    <w:rsid w:val="000412F4"/>
    <w:rsid w:val="000421A7"/>
    <w:rsid w:val="00043FD9"/>
    <w:rsid w:val="00044211"/>
    <w:rsid w:val="000444DA"/>
    <w:rsid w:val="00044B2B"/>
    <w:rsid w:val="000450F8"/>
    <w:rsid w:val="00045C92"/>
    <w:rsid w:val="00046454"/>
    <w:rsid w:val="00046E4C"/>
    <w:rsid w:val="000500C6"/>
    <w:rsid w:val="000503F2"/>
    <w:rsid w:val="00050E43"/>
    <w:rsid w:val="00051871"/>
    <w:rsid w:val="00051A93"/>
    <w:rsid w:val="00051F8D"/>
    <w:rsid w:val="00053558"/>
    <w:rsid w:val="0005385E"/>
    <w:rsid w:val="000538EA"/>
    <w:rsid w:val="00053CA5"/>
    <w:rsid w:val="00054883"/>
    <w:rsid w:val="00055AF0"/>
    <w:rsid w:val="00055C77"/>
    <w:rsid w:val="00057A9B"/>
    <w:rsid w:val="0006023F"/>
    <w:rsid w:val="000619F4"/>
    <w:rsid w:val="000620B5"/>
    <w:rsid w:val="0006350E"/>
    <w:rsid w:val="00063A08"/>
    <w:rsid w:val="00065CA4"/>
    <w:rsid w:val="00066AEC"/>
    <w:rsid w:val="000706CB"/>
    <w:rsid w:val="000708E8"/>
    <w:rsid w:val="00074223"/>
    <w:rsid w:val="00074398"/>
    <w:rsid w:val="00074AD0"/>
    <w:rsid w:val="0007513F"/>
    <w:rsid w:val="00076DF4"/>
    <w:rsid w:val="000806D0"/>
    <w:rsid w:val="000807D2"/>
    <w:rsid w:val="00080919"/>
    <w:rsid w:val="00080FA3"/>
    <w:rsid w:val="00081528"/>
    <w:rsid w:val="00081DF5"/>
    <w:rsid w:val="0008345A"/>
    <w:rsid w:val="000838C5"/>
    <w:rsid w:val="00084219"/>
    <w:rsid w:val="000853D6"/>
    <w:rsid w:val="00085434"/>
    <w:rsid w:val="000856B8"/>
    <w:rsid w:val="00085B3B"/>
    <w:rsid w:val="000866FF"/>
    <w:rsid w:val="00087955"/>
    <w:rsid w:val="0009087C"/>
    <w:rsid w:val="0009144B"/>
    <w:rsid w:val="00091713"/>
    <w:rsid w:val="00091EA0"/>
    <w:rsid w:val="000927BC"/>
    <w:rsid w:val="00092DB2"/>
    <w:rsid w:val="00092DE4"/>
    <w:rsid w:val="00093CB8"/>
    <w:rsid w:val="000944A3"/>
    <w:rsid w:val="00094B2D"/>
    <w:rsid w:val="00094BB6"/>
    <w:rsid w:val="00094C38"/>
    <w:rsid w:val="000957CB"/>
    <w:rsid w:val="000959F9"/>
    <w:rsid w:val="00095DB6"/>
    <w:rsid w:val="000960CC"/>
    <w:rsid w:val="00096370"/>
    <w:rsid w:val="000965EC"/>
    <w:rsid w:val="000971F4"/>
    <w:rsid w:val="000979AA"/>
    <w:rsid w:val="00097F85"/>
    <w:rsid w:val="00097FD6"/>
    <w:rsid w:val="000A0B78"/>
    <w:rsid w:val="000A10C4"/>
    <w:rsid w:val="000A1392"/>
    <w:rsid w:val="000A1750"/>
    <w:rsid w:val="000A4308"/>
    <w:rsid w:val="000A43D9"/>
    <w:rsid w:val="000A6A8A"/>
    <w:rsid w:val="000A6E13"/>
    <w:rsid w:val="000A7BFC"/>
    <w:rsid w:val="000A7F67"/>
    <w:rsid w:val="000B0213"/>
    <w:rsid w:val="000B1413"/>
    <w:rsid w:val="000B1CAA"/>
    <w:rsid w:val="000B217B"/>
    <w:rsid w:val="000B2180"/>
    <w:rsid w:val="000B2D0F"/>
    <w:rsid w:val="000B30F8"/>
    <w:rsid w:val="000B368D"/>
    <w:rsid w:val="000B3A30"/>
    <w:rsid w:val="000B4B21"/>
    <w:rsid w:val="000B56AE"/>
    <w:rsid w:val="000B61CC"/>
    <w:rsid w:val="000B65BD"/>
    <w:rsid w:val="000B67E6"/>
    <w:rsid w:val="000B6ABD"/>
    <w:rsid w:val="000B6B37"/>
    <w:rsid w:val="000B6C2F"/>
    <w:rsid w:val="000B73C1"/>
    <w:rsid w:val="000B7487"/>
    <w:rsid w:val="000C1DEF"/>
    <w:rsid w:val="000C2A3B"/>
    <w:rsid w:val="000C2DCC"/>
    <w:rsid w:val="000C33ED"/>
    <w:rsid w:val="000C4713"/>
    <w:rsid w:val="000C4855"/>
    <w:rsid w:val="000C5B87"/>
    <w:rsid w:val="000C6598"/>
    <w:rsid w:val="000C7050"/>
    <w:rsid w:val="000C7265"/>
    <w:rsid w:val="000D0166"/>
    <w:rsid w:val="000D081C"/>
    <w:rsid w:val="000D1B05"/>
    <w:rsid w:val="000D208D"/>
    <w:rsid w:val="000D483E"/>
    <w:rsid w:val="000D6F25"/>
    <w:rsid w:val="000D7025"/>
    <w:rsid w:val="000E03F0"/>
    <w:rsid w:val="000E0E1F"/>
    <w:rsid w:val="000E1954"/>
    <w:rsid w:val="000E218D"/>
    <w:rsid w:val="000E26C1"/>
    <w:rsid w:val="000E3F1F"/>
    <w:rsid w:val="000E4290"/>
    <w:rsid w:val="000E53E2"/>
    <w:rsid w:val="000E5737"/>
    <w:rsid w:val="000E5CE7"/>
    <w:rsid w:val="000E7270"/>
    <w:rsid w:val="000E7360"/>
    <w:rsid w:val="000E7A96"/>
    <w:rsid w:val="000F08D2"/>
    <w:rsid w:val="000F1E7A"/>
    <w:rsid w:val="000F4786"/>
    <w:rsid w:val="000F5AD5"/>
    <w:rsid w:val="000F765A"/>
    <w:rsid w:val="000F7C7B"/>
    <w:rsid w:val="0010009D"/>
    <w:rsid w:val="001005FE"/>
    <w:rsid w:val="00100EB8"/>
    <w:rsid w:val="0010154B"/>
    <w:rsid w:val="00101630"/>
    <w:rsid w:val="0010304A"/>
    <w:rsid w:val="001031A9"/>
    <w:rsid w:val="001031DB"/>
    <w:rsid w:val="00103892"/>
    <w:rsid w:val="00104070"/>
    <w:rsid w:val="0010532E"/>
    <w:rsid w:val="0010594D"/>
    <w:rsid w:val="00105CE8"/>
    <w:rsid w:val="00105E02"/>
    <w:rsid w:val="00106D2A"/>
    <w:rsid w:val="0010744E"/>
    <w:rsid w:val="00107B98"/>
    <w:rsid w:val="00110488"/>
    <w:rsid w:val="00110BC9"/>
    <w:rsid w:val="001111B4"/>
    <w:rsid w:val="001112B4"/>
    <w:rsid w:val="00112D68"/>
    <w:rsid w:val="00114818"/>
    <w:rsid w:val="001173AE"/>
    <w:rsid w:val="00117B6C"/>
    <w:rsid w:val="00120BE7"/>
    <w:rsid w:val="00120DE1"/>
    <w:rsid w:val="001217F3"/>
    <w:rsid w:val="001235A9"/>
    <w:rsid w:val="00124C8A"/>
    <w:rsid w:val="001250B6"/>
    <w:rsid w:val="00125F78"/>
    <w:rsid w:val="00126F42"/>
    <w:rsid w:val="0012733A"/>
    <w:rsid w:val="00127DDA"/>
    <w:rsid w:val="0013044D"/>
    <w:rsid w:val="001322CF"/>
    <w:rsid w:val="00134770"/>
    <w:rsid w:val="00134942"/>
    <w:rsid w:val="00135DC8"/>
    <w:rsid w:val="00136926"/>
    <w:rsid w:val="00140C3F"/>
    <w:rsid w:val="00140D36"/>
    <w:rsid w:val="00141AA9"/>
    <w:rsid w:val="00142108"/>
    <w:rsid w:val="00142A1F"/>
    <w:rsid w:val="00144D09"/>
    <w:rsid w:val="0014587F"/>
    <w:rsid w:val="00145D82"/>
    <w:rsid w:val="0014658D"/>
    <w:rsid w:val="00146669"/>
    <w:rsid w:val="00146B87"/>
    <w:rsid w:val="00146E74"/>
    <w:rsid w:val="001473A2"/>
    <w:rsid w:val="001473F7"/>
    <w:rsid w:val="00147C4F"/>
    <w:rsid w:val="001505A8"/>
    <w:rsid w:val="001515CF"/>
    <w:rsid w:val="00152E5C"/>
    <w:rsid w:val="0015438B"/>
    <w:rsid w:val="00155908"/>
    <w:rsid w:val="00155F61"/>
    <w:rsid w:val="0015626F"/>
    <w:rsid w:val="00156335"/>
    <w:rsid w:val="00156AEC"/>
    <w:rsid w:val="00156CEB"/>
    <w:rsid w:val="00161AE3"/>
    <w:rsid w:val="001643F9"/>
    <w:rsid w:val="001646CF"/>
    <w:rsid w:val="001648C1"/>
    <w:rsid w:val="00165558"/>
    <w:rsid w:val="00166043"/>
    <w:rsid w:val="00166D9D"/>
    <w:rsid w:val="00166F89"/>
    <w:rsid w:val="001677D6"/>
    <w:rsid w:val="001677DD"/>
    <w:rsid w:val="0017086D"/>
    <w:rsid w:val="001719A3"/>
    <w:rsid w:val="001744B7"/>
    <w:rsid w:val="001758F8"/>
    <w:rsid w:val="001771AD"/>
    <w:rsid w:val="00177899"/>
    <w:rsid w:val="00180A80"/>
    <w:rsid w:val="00180DE6"/>
    <w:rsid w:val="00180FB1"/>
    <w:rsid w:val="0018116C"/>
    <w:rsid w:val="00181C6C"/>
    <w:rsid w:val="00181DBB"/>
    <w:rsid w:val="00183EF4"/>
    <w:rsid w:val="00184B4D"/>
    <w:rsid w:val="00185DD7"/>
    <w:rsid w:val="00186894"/>
    <w:rsid w:val="0019053C"/>
    <w:rsid w:val="00190792"/>
    <w:rsid w:val="00190C6F"/>
    <w:rsid w:val="00190DA2"/>
    <w:rsid w:val="00192247"/>
    <w:rsid w:val="00192EC4"/>
    <w:rsid w:val="00193012"/>
    <w:rsid w:val="00194063"/>
    <w:rsid w:val="00194E67"/>
    <w:rsid w:val="00195D13"/>
    <w:rsid w:val="00196619"/>
    <w:rsid w:val="0019719B"/>
    <w:rsid w:val="00197BB2"/>
    <w:rsid w:val="00197DA5"/>
    <w:rsid w:val="001A030E"/>
    <w:rsid w:val="001A05D1"/>
    <w:rsid w:val="001A172A"/>
    <w:rsid w:val="001A18BD"/>
    <w:rsid w:val="001A29E1"/>
    <w:rsid w:val="001A2A94"/>
    <w:rsid w:val="001A35BE"/>
    <w:rsid w:val="001A3E03"/>
    <w:rsid w:val="001A4370"/>
    <w:rsid w:val="001A47BB"/>
    <w:rsid w:val="001A4CF2"/>
    <w:rsid w:val="001A5557"/>
    <w:rsid w:val="001A6B9C"/>
    <w:rsid w:val="001A740D"/>
    <w:rsid w:val="001A78EB"/>
    <w:rsid w:val="001A7B3E"/>
    <w:rsid w:val="001B0531"/>
    <w:rsid w:val="001B053C"/>
    <w:rsid w:val="001B0922"/>
    <w:rsid w:val="001B197B"/>
    <w:rsid w:val="001B1EA9"/>
    <w:rsid w:val="001B23A7"/>
    <w:rsid w:val="001B23B5"/>
    <w:rsid w:val="001B27AD"/>
    <w:rsid w:val="001B2F01"/>
    <w:rsid w:val="001B3E82"/>
    <w:rsid w:val="001B7C7C"/>
    <w:rsid w:val="001C00D7"/>
    <w:rsid w:val="001C1AE0"/>
    <w:rsid w:val="001C270B"/>
    <w:rsid w:val="001C29D8"/>
    <w:rsid w:val="001C2CD7"/>
    <w:rsid w:val="001C31D7"/>
    <w:rsid w:val="001C3D99"/>
    <w:rsid w:val="001C50ED"/>
    <w:rsid w:val="001C7363"/>
    <w:rsid w:val="001C771A"/>
    <w:rsid w:val="001C78E0"/>
    <w:rsid w:val="001C7FAF"/>
    <w:rsid w:val="001D0097"/>
    <w:rsid w:val="001D077C"/>
    <w:rsid w:val="001D1F35"/>
    <w:rsid w:val="001D20AB"/>
    <w:rsid w:val="001D24D0"/>
    <w:rsid w:val="001D2DBD"/>
    <w:rsid w:val="001D3D1C"/>
    <w:rsid w:val="001D4347"/>
    <w:rsid w:val="001D4ADF"/>
    <w:rsid w:val="001E0145"/>
    <w:rsid w:val="001E3472"/>
    <w:rsid w:val="001E4708"/>
    <w:rsid w:val="001E4C73"/>
    <w:rsid w:val="001E4D4F"/>
    <w:rsid w:val="001E508C"/>
    <w:rsid w:val="001E54B9"/>
    <w:rsid w:val="001E5982"/>
    <w:rsid w:val="001E5A57"/>
    <w:rsid w:val="001E5F00"/>
    <w:rsid w:val="001E7DB2"/>
    <w:rsid w:val="001F0472"/>
    <w:rsid w:val="001F05BB"/>
    <w:rsid w:val="001F0676"/>
    <w:rsid w:val="001F17CD"/>
    <w:rsid w:val="001F1A1F"/>
    <w:rsid w:val="001F1C47"/>
    <w:rsid w:val="001F3B3C"/>
    <w:rsid w:val="001F5583"/>
    <w:rsid w:val="001F5B8F"/>
    <w:rsid w:val="001F6F9F"/>
    <w:rsid w:val="002000F1"/>
    <w:rsid w:val="002007F1"/>
    <w:rsid w:val="00200BDE"/>
    <w:rsid w:val="00200C05"/>
    <w:rsid w:val="002016C6"/>
    <w:rsid w:val="00202038"/>
    <w:rsid w:val="00202DB7"/>
    <w:rsid w:val="002035C3"/>
    <w:rsid w:val="00203971"/>
    <w:rsid w:val="002040CD"/>
    <w:rsid w:val="002055C9"/>
    <w:rsid w:val="00205C67"/>
    <w:rsid w:val="0020653A"/>
    <w:rsid w:val="002067A2"/>
    <w:rsid w:val="00206AD8"/>
    <w:rsid w:val="002071E4"/>
    <w:rsid w:val="002076F6"/>
    <w:rsid w:val="00210A73"/>
    <w:rsid w:val="00211FA5"/>
    <w:rsid w:val="002121B6"/>
    <w:rsid w:val="002148B3"/>
    <w:rsid w:val="002156F1"/>
    <w:rsid w:val="00215AF5"/>
    <w:rsid w:val="00215B17"/>
    <w:rsid w:val="00216279"/>
    <w:rsid w:val="0021722B"/>
    <w:rsid w:val="002176F2"/>
    <w:rsid w:val="00217726"/>
    <w:rsid w:val="00217C74"/>
    <w:rsid w:val="0022103C"/>
    <w:rsid w:val="002215BD"/>
    <w:rsid w:val="00221BBC"/>
    <w:rsid w:val="002227FA"/>
    <w:rsid w:val="0022378E"/>
    <w:rsid w:val="00223973"/>
    <w:rsid w:val="002247D0"/>
    <w:rsid w:val="002255DC"/>
    <w:rsid w:val="002273CC"/>
    <w:rsid w:val="00227AC8"/>
    <w:rsid w:val="00231357"/>
    <w:rsid w:val="00231DF0"/>
    <w:rsid w:val="00231F5E"/>
    <w:rsid w:val="00232364"/>
    <w:rsid w:val="00233F13"/>
    <w:rsid w:val="002344BB"/>
    <w:rsid w:val="00235EBA"/>
    <w:rsid w:val="00236E90"/>
    <w:rsid w:val="002378EA"/>
    <w:rsid w:val="00240635"/>
    <w:rsid w:val="00240B1C"/>
    <w:rsid w:val="00240F5A"/>
    <w:rsid w:val="00242733"/>
    <w:rsid w:val="00243DEC"/>
    <w:rsid w:val="002441CC"/>
    <w:rsid w:val="00244521"/>
    <w:rsid w:val="002448AF"/>
    <w:rsid w:val="002448F6"/>
    <w:rsid w:val="00244AAE"/>
    <w:rsid w:val="00245CBA"/>
    <w:rsid w:val="002467F1"/>
    <w:rsid w:val="00247C44"/>
    <w:rsid w:val="00250845"/>
    <w:rsid w:val="002508C3"/>
    <w:rsid w:val="00250EB5"/>
    <w:rsid w:val="00251D98"/>
    <w:rsid w:val="0025465A"/>
    <w:rsid w:val="00255506"/>
    <w:rsid w:val="00256439"/>
    <w:rsid w:val="00257719"/>
    <w:rsid w:val="00257D4A"/>
    <w:rsid w:val="00260DF9"/>
    <w:rsid w:val="00261265"/>
    <w:rsid w:val="002613A3"/>
    <w:rsid w:val="00261B1F"/>
    <w:rsid w:val="00262A16"/>
    <w:rsid w:val="002647D6"/>
    <w:rsid w:val="00265202"/>
    <w:rsid w:val="00266FB3"/>
    <w:rsid w:val="00266FFE"/>
    <w:rsid w:val="00267399"/>
    <w:rsid w:val="00270051"/>
    <w:rsid w:val="00270125"/>
    <w:rsid w:val="0027067B"/>
    <w:rsid w:val="00270C2A"/>
    <w:rsid w:val="00270FFB"/>
    <w:rsid w:val="002710C0"/>
    <w:rsid w:val="00271B8F"/>
    <w:rsid w:val="00272EA3"/>
    <w:rsid w:val="00274A66"/>
    <w:rsid w:val="00274AB2"/>
    <w:rsid w:val="00274F68"/>
    <w:rsid w:val="00275B49"/>
    <w:rsid w:val="00276D1A"/>
    <w:rsid w:val="00277C75"/>
    <w:rsid w:val="0028173B"/>
    <w:rsid w:val="00281F15"/>
    <w:rsid w:val="00282238"/>
    <w:rsid w:val="00282C02"/>
    <w:rsid w:val="0028326B"/>
    <w:rsid w:val="002834EA"/>
    <w:rsid w:val="00283E3E"/>
    <w:rsid w:val="00284EBE"/>
    <w:rsid w:val="00284F02"/>
    <w:rsid w:val="0028566F"/>
    <w:rsid w:val="00285DD3"/>
    <w:rsid w:val="00285FB5"/>
    <w:rsid w:val="0028603E"/>
    <w:rsid w:val="002868BF"/>
    <w:rsid w:val="002868CD"/>
    <w:rsid w:val="00286D89"/>
    <w:rsid w:val="00287296"/>
    <w:rsid w:val="00287599"/>
    <w:rsid w:val="0028791A"/>
    <w:rsid w:val="0029129F"/>
    <w:rsid w:val="002913BE"/>
    <w:rsid w:val="00291685"/>
    <w:rsid w:val="00293776"/>
    <w:rsid w:val="002946E5"/>
    <w:rsid w:val="00295826"/>
    <w:rsid w:val="0029673D"/>
    <w:rsid w:val="0029674A"/>
    <w:rsid w:val="00297089"/>
    <w:rsid w:val="00297540"/>
    <w:rsid w:val="0029764D"/>
    <w:rsid w:val="002A09DB"/>
    <w:rsid w:val="002A1805"/>
    <w:rsid w:val="002A1AEE"/>
    <w:rsid w:val="002A1ECB"/>
    <w:rsid w:val="002A2B24"/>
    <w:rsid w:val="002A2DD8"/>
    <w:rsid w:val="002A4562"/>
    <w:rsid w:val="002A4A73"/>
    <w:rsid w:val="002A67B8"/>
    <w:rsid w:val="002A69D1"/>
    <w:rsid w:val="002A6ADB"/>
    <w:rsid w:val="002A70B5"/>
    <w:rsid w:val="002A7C22"/>
    <w:rsid w:val="002A7C94"/>
    <w:rsid w:val="002A7CAB"/>
    <w:rsid w:val="002A7E71"/>
    <w:rsid w:val="002B0D00"/>
    <w:rsid w:val="002B0E4F"/>
    <w:rsid w:val="002B13CF"/>
    <w:rsid w:val="002B39F6"/>
    <w:rsid w:val="002B3EC7"/>
    <w:rsid w:val="002B55E2"/>
    <w:rsid w:val="002B6B98"/>
    <w:rsid w:val="002C0B87"/>
    <w:rsid w:val="002C1651"/>
    <w:rsid w:val="002C2BC6"/>
    <w:rsid w:val="002C2F5A"/>
    <w:rsid w:val="002C5FEF"/>
    <w:rsid w:val="002C6525"/>
    <w:rsid w:val="002C66C9"/>
    <w:rsid w:val="002C723B"/>
    <w:rsid w:val="002C72AA"/>
    <w:rsid w:val="002C77D3"/>
    <w:rsid w:val="002D0058"/>
    <w:rsid w:val="002D1D5E"/>
    <w:rsid w:val="002D1DB5"/>
    <w:rsid w:val="002D3673"/>
    <w:rsid w:val="002D3DBB"/>
    <w:rsid w:val="002D431F"/>
    <w:rsid w:val="002D59B5"/>
    <w:rsid w:val="002D5D5D"/>
    <w:rsid w:val="002D65B8"/>
    <w:rsid w:val="002E16EE"/>
    <w:rsid w:val="002E1E52"/>
    <w:rsid w:val="002E2E45"/>
    <w:rsid w:val="002E3A68"/>
    <w:rsid w:val="002E3B14"/>
    <w:rsid w:val="002E45E2"/>
    <w:rsid w:val="002E47ED"/>
    <w:rsid w:val="002E4D21"/>
    <w:rsid w:val="002E5BFA"/>
    <w:rsid w:val="002E5E82"/>
    <w:rsid w:val="002E61B9"/>
    <w:rsid w:val="002E7BC1"/>
    <w:rsid w:val="002F06E0"/>
    <w:rsid w:val="002F13BF"/>
    <w:rsid w:val="002F1437"/>
    <w:rsid w:val="002F21D2"/>
    <w:rsid w:val="002F2984"/>
    <w:rsid w:val="002F29C2"/>
    <w:rsid w:val="002F2CCB"/>
    <w:rsid w:val="002F2DE2"/>
    <w:rsid w:val="002F388D"/>
    <w:rsid w:val="002F3C07"/>
    <w:rsid w:val="002F52FF"/>
    <w:rsid w:val="002F6133"/>
    <w:rsid w:val="002F758E"/>
    <w:rsid w:val="003001D9"/>
    <w:rsid w:val="00303382"/>
    <w:rsid w:val="0030394D"/>
    <w:rsid w:val="00303AA5"/>
    <w:rsid w:val="00304522"/>
    <w:rsid w:val="00304856"/>
    <w:rsid w:val="00305738"/>
    <w:rsid w:val="00305BD1"/>
    <w:rsid w:val="00306A3A"/>
    <w:rsid w:val="00310F26"/>
    <w:rsid w:val="003137A8"/>
    <w:rsid w:val="00313A6D"/>
    <w:rsid w:val="00313C1C"/>
    <w:rsid w:val="00314883"/>
    <w:rsid w:val="00315E6E"/>
    <w:rsid w:val="003169C7"/>
    <w:rsid w:val="003205F2"/>
    <w:rsid w:val="0032090F"/>
    <w:rsid w:val="00321719"/>
    <w:rsid w:val="0032206C"/>
    <w:rsid w:val="0032238C"/>
    <w:rsid w:val="00322426"/>
    <w:rsid w:val="0032267B"/>
    <w:rsid w:val="003232D4"/>
    <w:rsid w:val="00323D43"/>
    <w:rsid w:val="003240C7"/>
    <w:rsid w:val="00324CE6"/>
    <w:rsid w:val="00325544"/>
    <w:rsid w:val="00331E3B"/>
    <w:rsid w:val="00331E5B"/>
    <w:rsid w:val="00332B22"/>
    <w:rsid w:val="00332CED"/>
    <w:rsid w:val="003339B5"/>
    <w:rsid w:val="00333D99"/>
    <w:rsid w:val="00334FCE"/>
    <w:rsid w:val="00335071"/>
    <w:rsid w:val="0033529B"/>
    <w:rsid w:val="003353E4"/>
    <w:rsid w:val="00335AA2"/>
    <w:rsid w:val="00335EEB"/>
    <w:rsid w:val="00335FF6"/>
    <w:rsid w:val="00336370"/>
    <w:rsid w:val="003364B2"/>
    <w:rsid w:val="00336AAB"/>
    <w:rsid w:val="00337FDD"/>
    <w:rsid w:val="003400B6"/>
    <w:rsid w:val="00341537"/>
    <w:rsid w:val="00342448"/>
    <w:rsid w:val="00342E65"/>
    <w:rsid w:val="003430A5"/>
    <w:rsid w:val="003439B6"/>
    <w:rsid w:val="00343B73"/>
    <w:rsid w:val="003443EE"/>
    <w:rsid w:val="003449F6"/>
    <w:rsid w:val="003460B1"/>
    <w:rsid w:val="00346CF8"/>
    <w:rsid w:val="00347162"/>
    <w:rsid w:val="00350146"/>
    <w:rsid w:val="00350F45"/>
    <w:rsid w:val="0035118B"/>
    <w:rsid w:val="00351633"/>
    <w:rsid w:val="003536AB"/>
    <w:rsid w:val="00354CCE"/>
    <w:rsid w:val="003556CB"/>
    <w:rsid w:val="00356473"/>
    <w:rsid w:val="003569C0"/>
    <w:rsid w:val="00360625"/>
    <w:rsid w:val="00360D96"/>
    <w:rsid w:val="0036201E"/>
    <w:rsid w:val="00362D3C"/>
    <w:rsid w:val="00363D52"/>
    <w:rsid w:val="00364467"/>
    <w:rsid w:val="00365C55"/>
    <w:rsid w:val="00370ED7"/>
    <w:rsid w:val="00371907"/>
    <w:rsid w:val="00371A08"/>
    <w:rsid w:val="00371A68"/>
    <w:rsid w:val="003733D8"/>
    <w:rsid w:val="00374927"/>
    <w:rsid w:val="0037539C"/>
    <w:rsid w:val="00375EBA"/>
    <w:rsid w:val="00375FE4"/>
    <w:rsid w:val="00377F9E"/>
    <w:rsid w:val="00380E97"/>
    <w:rsid w:val="00380F10"/>
    <w:rsid w:val="00381394"/>
    <w:rsid w:val="003815B0"/>
    <w:rsid w:val="003826B7"/>
    <w:rsid w:val="003828CA"/>
    <w:rsid w:val="00383181"/>
    <w:rsid w:val="00386194"/>
    <w:rsid w:val="00386854"/>
    <w:rsid w:val="003868EB"/>
    <w:rsid w:val="00387F32"/>
    <w:rsid w:val="003917BE"/>
    <w:rsid w:val="003918D8"/>
    <w:rsid w:val="00391E63"/>
    <w:rsid w:val="00392956"/>
    <w:rsid w:val="00393751"/>
    <w:rsid w:val="00393F73"/>
    <w:rsid w:val="00394C88"/>
    <w:rsid w:val="00395DFF"/>
    <w:rsid w:val="0039657B"/>
    <w:rsid w:val="00396A3F"/>
    <w:rsid w:val="00397802"/>
    <w:rsid w:val="003A0711"/>
    <w:rsid w:val="003A1150"/>
    <w:rsid w:val="003A1EB4"/>
    <w:rsid w:val="003A2B0D"/>
    <w:rsid w:val="003A4A1C"/>
    <w:rsid w:val="003A4F0F"/>
    <w:rsid w:val="003A6847"/>
    <w:rsid w:val="003A6C06"/>
    <w:rsid w:val="003A6DAC"/>
    <w:rsid w:val="003A6DF2"/>
    <w:rsid w:val="003A7981"/>
    <w:rsid w:val="003B036F"/>
    <w:rsid w:val="003B09E9"/>
    <w:rsid w:val="003B1536"/>
    <w:rsid w:val="003B1916"/>
    <w:rsid w:val="003B2812"/>
    <w:rsid w:val="003B35CB"/>
    <w:rsid w:val="003B459D"/>
    <w:rsid w:val="003B4971"/>
    <w:rsid w:val="003B6F75"/>
    <w:rsid w:val="003B7EAE"/>
    <w:rsid w:val="003C06CA"/>
    <w:rsid w:val="003C0771"/>
    <w:rsid w:val="003C0863"/>
    <w:rsid w:val="003C19C0"/>
    <w:rsid w:val="003C2575"/>
    <w:rsid w:val="003C2702"/>
    <w:rsid w:val="003C27DB"/>
    <w:rsid w:val="003C2A7C"/>
    <w:rsid w:val="003C2F7E"/>
    <w:rsid w:val="003C5756"/>
    <w:rsid w:val="003C73DA"/>
    <w:rsid w:val="003D0CBD"/>
    <w:rsid w:val="003D218D"/>
    <w:rsid w:val="003D24A0"/>
    <w:rsid w:val="003D29D9"/>
    <w:rsid w:val="003D2ED3"/>
    <w:rsid w:val="003D641A"/>
    <w:rsid w:val="003D68FE"/>
    <w:rsid w:val="003E09EF"/>
    <w:rsid w:val="003E1E0E"/>
    <w:rsid w:val="003E1F43"/>
    <w:rsid w:val="003E4BE1"/>
    <w:rsid w:val="003E53FA"/>
    <w:rsid w:val="003E600D"/>
    <w:rsid w:val="003E7156"/>
    <w:rsid w:val="003F0FB5"/>
    <w:rsid w:val="003F18AE"/>
    <w:rsid w:val="003F1B98"/>
    <w:rsid w:val="003F1BA4"/>
    <w:rsid w:val="003F21E1"/>
    <w:rsid w:val="003F27BB"/>
    <w:rsid w:val="003F29BC"/>
    <w:rsid w:val="003F2A2B"/>
    <w:rsid w:val="003F3E14"/>
    <w:rsid w:val="003F4608"/>
    <w:rsid w:val="003F4706"/>
    <w:rsid w:val="003F519A"/>
    <w:rsid w:val="003F540D"/>
    <w:rsid w:val="003F5ECF"/>
    <w:rsid w:val="003F680E"/>
    <w:rsid w:val="003F6A2A"/>
    <w:rsid w:val="00400964"/>
    <w:rsid w:val="00400CBD"/>
    <w:rsid w:val="0040220B"/>
    <w:rsid w:val="00402DF1"/>
    <w:rsid w:val="00402F2E"/>
    <w:rsid w:val="0040361F"/>
    <w:rsid w:val="00403920"/>
    <w:rsid w:val="00403AAE"/>
    <w:rsid w:val="00403BBF"/>
    <w:rsid w:val="004046A9"/>
    <w:rsid w:val="00404C43"/>
    <w:rsid w:val="00406804"/>
    <w:rsid w:val="0040795A"/>
    <w:rsid w:val="00410633"/>
    <w:rsid w:val="00411B80"/>
    <w:rsid w:val="00413A47"/>
    <w:rsid w:val="00413D17"/>
    <w:rsid w:val="004141E5"/>
    <w:rsid w:val="00414224"/>
    <w:rsid w:val="00414AC8"/>
    <w:rsid w:val="00414FAA"/>
    <w:rsid w:val="0041581B"/>
    <w:rsid w:val="00417485"/>
    <w:rsid w:val="00420757"/>
    <w:rsid w:val="004211B8"/>
    <w:rsid w:val="00421316"/>
    <w:rsid w:val="00421D7B"/>
    <w:rsid w:val="00424310"/>
    <w:rsid w:val="00424768"/>
    <w:rsid w:val="004252CB"/>
    <w:rsid w:val="00425FF2"/>
    <w:rsid w:val="004261CB"/>
    <w:rsid w:val="004265A4"/>
    <w:rsid w:val="0043046C"/>
    <w:rsid w:val="0043229D"/>
    <w:rsid w:val="00432390"/>
    <w:rsid w:val="00432A8D"/>
    <w:rsid w:val="00432ADC"/>
    <w:rsid w:val="00432CDD"/>
    <w:rsid w:val="00433117"/>
    <w:rsid w:val="004331AE"/>
    <w:rsid w:val="00433711"/>
    <w:rsid w:val="004339A0"/>
    <w:rsid w:val="004359ED"/>
    <w:rsid w:val="00435B8B"/>
    <w:rsid w:val="00435E3A"/>
    <w:rsid w:val="004361A7"/>
    <w:rsid w:val="00437489"/>
    <w:rsid w:val="004374C0"/>
    <w:rsid w:val="004375B3"/>
    <w:rsid w:val="0044024F"/>
    <w:rsid w:val="0044051E"/>
    <w:rsid w:val="00440522"/>
    <w:rsid w:val="00440B74"/>
    <w:rsid w:val="0044196B"/>
    <w:rsid w:val="0044221B"/>
    <w:rsid w:val="004425AA"/>
    <w:rsid w:val="004427FC"/>
    <w:rsid w:val="0044316E"/>
    <w:rsid w:val="00443BB0"/>
    <w:rsid w:val="00443CB1"/>
    <w:rsid w:val="004451C8"/>
    <w:rsid w:val="00445E21"/>
    <w:rsid w:val="00446E66"/>
    <w:rsid w:val="00452D28"/>
    <w:rsid w:val="0045324A"/>
    <w:rsid w:val="00453F99"/>
    <w:rsid w:val="00454003"/>
    <w:rsid w:val="00454492"/>
    <w:rsid w:val="004546A6"/>
    <w:rsid w:val="00454B49"/>
    <w:rsid w:val="00454EE2"/>
    <w:rsid w:val="004550F4"/>
    <w:rsid w:val="00456D42"/>
    <w:rsid w:val="00456D99"/>
    <w:rsid w:val="004603E8"/>
    <w:rsid w:val="00460580"/>
    <w:rsid w:val="004612D7"/>
    <w:rsid w:val="00462B7F"/>
    <w:rsid w:val="00462FCE"/>
    <w:rsid w:val="00464B24"/>
    <w:rsid w:val="0046526B"/>
    <w:rsid w:val="00465E2A"/>
    <w:rsid w:val="00466719"/>
    <w:rsid w:val="00466F97"/>
    <w:rsid w:val="00470586"/>
    <w:rsid w:val="00470906"/>
    <w:rsid w:val="00471E6E"/>
    <w:rsid w:val="00472002"/>
    <w:rsid w:val="00472072"/>
    <w:rsid w:val="00472F88"/>
    <w:rsid w:val="00473770"/>
    <w:rsid w:val="00473CC7"/>
    <w:rsid w:val="00474B03"/>
    <w:rsid w:val="00474EAF"/>
    <w:rsid w:val="004750B2"/>
    <w:rsid w:val="0047570E"/>
    <w:rsid w:val="00475AEE"/>
    <w:rsid w:val="00476D06"/>
    <w:rsid w:val="00477944"/>
    <w:rsid w:val="00477ADF"/>
    <w:rsid w:val="00480381"/>
    <w:rsid w:val="004805DE"/>
    <w:rsid w:val="0048062D"/>
    <w:rsid w:val="00480C33"/>
    <w:rsid w:val="00480F56"/>
    <w:rsid w:val="004819F1"/>
    <w:rsid w:val="00481B69"/>
    <w:rsid w:val="00481C36"/>
    <w:rsid w:val="00482222"/>
    <w:rsid w:val="00482B60"/>
    <w:rsid w:val="00482EAC"/>
    <w:rsid w:val="00482ED1"/>
    <w:rsid w:val="0048304F"/>
    <w:rsid w:val="004836D0"/>
    <w:rsid w:val="00484348"/>
    <w:rsid w:val="0048457B"/>
    <w:rsid w:val="004849A6"/>
    <w:rsid w:val="00484D2D"/>
    <w:rsid w:val="004851E4"/>
    <w:rsid w:val="004862F0"/>
    <w:rsid w:val="00487590"/>
    <w:rsid w:val="00487823"/>
    <w:rsid w:val="00491636"/>
    <w:rsid w:val="00491BA6"/>
    <w:rsid w:val="00492282"/>
    <w:rsid w:val="00492A81"/>
    <w:rsid w:val="00495001"/>
    <w:rsid w:val="00495D4B"/>
    <w:rsid w:val="00495F27"/>
    <w:rsid w:val="0049608D"/>
    <w:rsid w:val="00497344"/>
    <w:rsid w:val="004974C4"/>
    <w:rsid w:val="0049773E"/>
    <w:rsid w:val="004978A9"/>
    <w:rsid w:val="004A4EA7"/>
    <w:rsid w:val="004A56F3"/>
    <w:rsid w:val="004A57C8"/>
    <w:rsid w:val="004A5CBF"/>
    <w:rsid w:val="004A5D49"/>
    <w:rsid w:val="004A608C"/>
    <w:rsid w:val="004A6D3F"/>
    <w:rsid w:val="004A7874"/>
    <w:rsid w:val="004A7CBC"/>
    <w:rsid w:val="004B0246"/>
    <w:rsid w:val="004B0EA1"/>
    <w:rsid w:val="004B1156"/>
    <w:rsid w:val="004B1CBD"/>
    <w:rsid w:val="004B2A86"/>
    <w:rsid w:val="004B2DA0"/>
    <w:rsid w:val="004B326E"/>
    <w:rsid w:val="004B33F0"/>
    <w:rsid w:val="004B33F5"/>
    <w:rsid w:val="004B431F"/>
    <w:rsid w:val="004B499D"/>
    <w:rsid w:val="004B5FAE"/>
    <w:rsid w:val="004B6529"/>
    <w:rsid w:val="004B7CBD"/>
    <w:rsid w:val="004B7E90"/>
    <w:rsid w:val="004C0661"/>
    <w:rsid w:val="004C085C"/>
    <w:rsid w:val="004C0D95"/>
    <w:rsid w:val="004C179D"/>
    <w:rsid w:val="004C1983"/>
    <w:rsid w:val="004C1A4B"/>
    <w:rsid w:val="004C2C0E"/>
    <w:rsid w:val="004C3585"/>
    <w:rsid w:val="004C3593"/>
    <w:rsid w:val="004C4416"/>
    <w:rsid w:val="004C49AB"/>
    <w:rsid w:val="004C55F7"/>
    <w:rsid w:val="004C7EDC"/>
    <w:rsid w:val="004D0DCE"/>
    <w:rsid w:val="004D10A0"/>
    <w:rsid w:val="004D1BAC"/>
    <w:rsid w:val="004D2219"/>
    <w:rsid w:val="004D2578"/>
    <w:rsid w:val="004D356B"/>
    <w:rsid w:val="004D4A05"/>
    <w:rsid w:val="004D5588"/>
    <w:rsid w:val="004D6A6C"/>
    <w:rsid w:val="004D7F7C"/>
    <w:rsid w:val="004E0392"/>
    <w:rsid w:val="004E0D20"/>
    <w:rsid w:val="004E1232"/>
    <w:rsid w:val="004E1722"/>
    <w:rsid w:val="004E330F"/>
    <w:rsid w:val="004E5957"/>
    <w:rsid w:val="004E5967"/>
    <w:rsid w:val="004E6C20"/>
    <w:rsid w:val="004F0A53"/>
    <w:rsid w:val="004F0D71"/>
    <w:rsid w:val="004F0F28"/>
    <w:rsid w:val="004F2823"/>
    <w:rsid w:val="004F30D1"/>
    <w:rsid w:val="004F35E6"/>
    <w:rsid w:val="004F39C8"/>
    <w:rsid w:val="004F4ED0"/>
    <w:rsid w:val="004F5CA0"/>
    <w:rsid w:val="004F61C3"/>
    <w:rsid w:val="004F6B92"/>
    <w:rsid w:val="004F7124"/>
    <w:rsid w:val="004F732B"/>
    <w:rsid w:val="005014B3"/>
    <w:rsid w:val="00502353"/>
    <w:rsid w:val="005031C2"/>
    <w:rsid w:val="005032DA"/>
    <w:rsid w:val="00503B63"/>
    <w:rsid w:val="00504BA7"/>
    <w:rsid w:val="005051F1"/>
    <w:rsid w:val="0050539B"/>
    <w:rsid w:val="005057E8"/>
    <w:rsid w:val="00506071"/>
    <w:rsid w:val="005071CA"/>
    <w:rsid w:val="00507206"/>
    <w:rsid w:val="00507E4E"/>
    <w:rsid w:val="00510131"/>
    <w:rsid w:val="005102C1"/>
    <w:rsid w:val="00510F7D"/>
    <w:rsid w:val="0051117E"/>
    <w:rsid w:val="00511406"/>
    <w:rsid w:val="005123F2"/>
    <w:rsid w:val="00512A74"/>
    <w:rsid w:val="00512A83"/>
    <w:rsid w:val="00512B61"/>
    <w:rsid w:val="00512D49"/>
    <w:rsid w:val="0051315D"/>
    <w:rsid w:val="00514176"/>
    <w:rsid w:val="0051505C"/>
    <w:rsid w:val="005153EC"/>
    <w:rsid w:val="0051592A"/>
    <w:rsid w:val="00517491"/>
    <w:rsid w:val="005175AF"/>
    <w:rsid w:val="00517937"/>
    <w:rsid w:val="00517BEF"/>
    <w:rsid w:val="00520905"/>
    <w:rsid w:val="00521EB0"/>
    <w:rsid w:val="00523401"/>
    <w:rsid w:val="00524BB5"/>
    <w:rsid w:val="00525751"/>
    <w:rsid w:val="00526926"/>
    <w:rsid w:val="00526994"/>
    <w:rsid w:val="00526DEB"/>
    <w:rsid w:val="00527D1E"/>
    <w:rsid w:val="0053066A"/>
    <w:rsid w:val="00530868"/>
    <w:rsid w:val="00532908"/>
    <w:rsid w:val="005351C7"/>
    <w:rsid w:val="00535394"/>
    <w:rsid w:val="005359F7"/>
    <w:rsid w:val="005363DF"/>
    <w:rsid w:val="005368BF"/>
    <w:rsid w:val="00536A3C"/>
    <w:rsid w:val="0053781C"/>
    <w:rsid w:val="005403F9"/>
    <w:rsid w:val="005409E4"/>
    <w:rsid w:val="00540A8F"/>
    <w:rsid w:val="00540C9F"/>
    <w:rsid w:val="00542898"/>
    <w:rsid w:val="0054294A"/>
    <w:rsid w:val="00543361"/>
    <w:rsid w:val="005442FA"/>
    <w:rsid w:val="00544AB4"/>
    <w:rsid w:val="00544C8C"/>
    <w:rsid w:val="00544D32"/>
    <w:rsid w:val="00544EEA"/>
    <w:rsid w:val="00545171"/>
    <w:rsid w:val="005464A7"/>
    <w:rsid w:val="00546C0E"/>
    <w:rsid w:val="0054724A"/>
    <w:rsid w:val="00547D84"/>
    <w:rsid w:val="00547EDD"/>
    <w:rsid w:val="0055069B"/>
    <w:rsid w:val="00550F5D"/>
    <w:rsid w:val="00551C55"/>
    <w:rsid w:val="005528B6"/>
    <w:rsid w:val="005529E5"/>
    <w:rsid w:val="00552B95"/>
    <w:rsid w:val="0055309B"/>
    <w:rsid w:val="0055408F"/>
    <w:rsid w:val="00554138"/>
    <w:rsid w:val="00554335"/>
    <w:rsid w:val="00554824"/>
    <w:rsid w:val="005552DB"/>
    <w:rsid w:val="00555354"/>
    <w:rsid w:val="00555502"/>
    <w:rsid w:val="005561B4"/>
    <w:rsid w:val="00557FF0"/>
    <w:rsid w:val="00557FFB"/>
    <w:rsid w:val="00560911"/>
    <w:rsid w:val="00561D2D"/>
    <w:rsid w:val="00561DB3"/>
    <w:rsid w:val="00562387"/>
    <w:rsid w:val="00562718"/>
    <w:rsid w:val="005649DB"/>
    <w:rsid w:val="00567061"/>
    <w:rsid w:val="005671AF"/>
    <w:rsid w:val="0056793B"/>
    <w:rsid w:val="00570984"/>
    <w:rsid w:val="005710C0"/>
    <w:rsid w:val="00572868"/>
    <w:rsid w:val="00573586"/>
    <w:rsid w:val="0057371B"/>
    <w:rsid w:val="00574031"/>
    <w:rsid w:val="0057480B"/>
    <w:rsid w:val="00574B37"/>
    <w:rsid w:val="00574C0C"/>
    <w:rsid w:val="005760EB"/>
    <w:rsid w:val="00576999"/>
    <w:rsid w:val="00576A34"/>
    <w:rsid w:val="00577A06"/>
    <w:rsid w:val="005803C4"/>
    <w:rsid w:val="00583065"/>
    <w:rsid w:val="005837DF"/>
    <w:rsid w:val="005839C5"/>
    <w:rsid w:val="0058409B"/>
    <w:rsid w:val="00584435"/>
    <w:rsid w:val="00584630"/>
    <w:rsid w:val="005850BC"/>
    <w:rsid w:val="0058552E"/>
    <w:rsid w:val="00586FF6"/>
    <w:rsid w:val="00590D74"/>
    <w:rsid w:val="00591125"/>
    <w:rsid w:val="005915FE"/>
    <w:rsid w:val="0059196B"/>
    <w:rsid w:val="005928BC"/>
    <w:rsid w:val="00592F78"/>
    <w:rsid w:val="00593408"/>
    <w:rsid w:val="0059486F"/>
    <w:rsid w:val="00594FD5"/>
    <w:rsid w:val="005951F4"/>
    <w:rsid w:val="005968F5"/>
    <w:rsid w:val="00596C4B"/>
    <w:rsid w:val="00597256"/>
    <w:rsid w:val="0059774F"/>
    <w:rsid w:val="005979F2"/>
    <w:rsid w:val="005A03BC"/>
    <w:rsid w:val="005A0508"/>
    <w:rsid w:val="005A091B"/>
    <w:rsid w:val="005A0971"/>
    <w:rsid w:val="005A10BF"/>
    <w:rsid w:val="005A10F2"/>
    <w:rsid w:val="005A1CA5"/>
    <w:rsid w:val="005A1FF5"/>
    <w:rsid w:val="005A245A"/>
    <w:rsid w:val="005A3B63"/>
    <w:rsid w:val="005A4A85"/>
    <w:rsid w:val="005A4D7F"/>
    <w:rsid w:val="005A4DC6"/>
    <w:rsid w:val="005A5348"/>
    <w:rsid w:val="005B0733"/>
    <w:rsid w:val="005B1A78"/>
    <w:rsid w:val="005B2841"/>
    <w:rsid w:val="005B3328"/>
    <w:rsid w:val="005B3532"/>
    <w:rsid w:val="005B359A"/>
    <w:rsid w:val="005B3977"/>
    <w:rsid w:val="005B4ABF"/>
    <w:rsid w:val="005B4FB9"/>
    <w:rsid w:val="005B6307"/>
    <w:rsid w:val="005B6A4A"/>
    <w:rsid w:val="005B6CBC"/>
    <w:rsid w:val="005B7161"/>
    <w:rsid w:val="005B77F0"/>
    <w:rsid w:val="005C050E"/>
    <w:rsid w:val="005C0A15"/>
    <w:rsid w:val="005C0C43"/>
    <w:rsid w:val="005C1AE2"/>
    <w:rsid w:val="005C1EB4"/>
    <w:rsid w:val="005C282E"/>
    <w:rsid w:val="005C337D"/>
    <w:rsid w:val="005C3B15"/>
    <w:rsid w:val="005C3B54"/>
    <w:rsid w:val="005C4E7D"/>
    <w:rsid w:val="005C5372"/>
    <w:rsid w:val="005C5BF7"/>
    <w:rsid w:val="005C678A"/>
    <w:rsid w:val="005C6A68"/>
    <w:rsid w:val="005D0A05"/>
    <w:rsid w:val="005D0C85"/>
    <w:rsid w:val="005D0F2C"/>
    <w:rsid w:val="005D1612"/>
    <w:rsid w:val="005D18EF"/>
    <w:rsid w:val="005D225A"/>
    <w:rsid w:val="005D2A37"/>
    <w:rsid w:val="005D2A56"/>
    <w:rsid w:val="005D49E2"/>
    <w:rsid w:val="005D5460"/>
    <w:rsid w:val="005D6B7F"/>
    <w:rsid w:val="005D6E39"/>
    <w:rsid w:val="005D7606"/>
    <w:rsid w:val="005E07AC"/>
    <w:rsid w:val="005E0AD5"/>
    <w:rsid w:val="005E16B5"/>
    <w:rsid w:val="005E1BB2"/>
    <w:rsid w:val="005E385A"/>
    <w:rsid w:val="005E4BB3"/>
    <w:rsid w:val="005E4D23"/>
    <w:rsid w:val="005E55AE"/>
    <w:rsid w:val="005E5E99"/>
    <w:rsid w:val="005E5FA3"/>
    <w:rsid w:val="005E7133"/>
    <w:rsid w:val="005F11CF"/>
    <w:rsid w:val="005F22B4"/>
    <w:rsid w:val="005F22E8"/>
    <w:rsid w:val="005F29CF"/>
    <w:rsid w:val="005F3356"/>
    <w:rsid w:val="005F4348"/>
    <w:rsid w:val="005F53E9"/>
    <w:rsid w:val="005F5547"/>
    <w:rsid w:val="005F715C"/>
    <w:rsid w:val="005F758A"/>
    <w:rsid w:val="005F79B4"/>
    <w:rsid w:val="00600BD7"/>
    <w:rsid w:val="00600E2C"/>
    <w:rsid w:val="00600EFD"/>
    <w:rsid w:val="00601CB0"/>
    <w:rsid w:val="00604313"/>
    <w:rsid w:val="006049ED"/>
    <w:rsid w:val="006057C7"/>
    <w:rsid w:val="00605994"/>
    <w:rsid w:val="0061028C"/>
    <w:rsid w:val="00611D86"/>
    <w:rsid w:val="00612488"/>
    <w:rsid w:val="00612A2A"/>
    <w:rsid w:val="00612A9A"/>
    <w:rsid w:val="00614117"/>
    <w:rsid w:val="0061599B"/>
    <w:rsid w:val="006171E7"/>
    <w:rsid w:val="006175AF"/>
    <w:rsid w:val="00620B10"/>
    <w:rsid w:val="00620EF5"/>
    <w:rsid w:val="00621560"/>
    <w:rsid w:val="00621A27"/>
    <w:rsid w:val="00621A59"/>
    <w:rsid w:val="00622C48"/>
    <w:rsid w:val="00624518"/>
    <w:rsid w:val="00627716"/>
    <w:rsid w:val="00627D7B"/>
    <w:rsid w:val="00632B3B"/>
    <w:rsid w:val="006330CB"/>
    <w:rsid w:val="00634F8C"/>
    <w:rsid w:val="00635154"/>
    <w:rsid w:val="00635F02"/>
    <w:rsid w:val="00635FF8"/>
    <w:rsid w:val="00636371"/>
    <w:rsid w:val="0063707E"/>
    <w:rsid w:val="00637262"/>
    <w:rsid w:val="00640088"/>
    <w:rsid w:val="006406E7"/>
    <w:rsid w:val="006407B1"/>
    <w:rsid w:val="00641108"/>
    <w:rsid w:val="00641CE3"/>
    <w:rsid w:val="00641F5B"/>
    <w:rsid w:val="00642E1D"/>
    <w:rsid w:val="0064304D"/>
    <w:rsid w:val="006436AA"/>
    <w:rsid w:val="006438E9"/>
    <w:rsid w:val="00644806"/>
    <w:rsid w:val="006464CE"/>
    <w:rsid w:val="00646E87"/>
    <w:rsid w:val="0064737B"/>
    <w:rsid w:val="00650F6F"/>
    <w:rsid w:val="006515B7"/>
    <w:rsid w:val="00651F38"/>
    <w:rsid w:val="00653075"/>
    <w:rsid w:val="00653636"/>
    <w:rsid w:val="0065500C"/>
    <w:rsid w:val="006557A3"/>
    <w:rsid w:val="0065676C"/>
    <w:rsid w:val="0065771C"/>
    <w:rsid w:val="00657746"/>
    <w:rsid w:val="00657AA0"/>
    <w:rsid w:val="0066044C"/>
    <w:rsid w:val="006608F5"/>
    <w:rsid w:val="00661412"/>
    <w:rsid w:val="006626C7"/>
    <w:rsid w:val="00664226"/>
    <w:rsid w:val="0066451F"/>
    <w:rsid w:val="00665255"/>
    <w:rsid w:val="006655CF"/>
    <w:rsid w:val="00666554"/>
    <w:rsid w:val="00666BDB"/>
    <w:rsid w:val="00666D38"/>
    <w:rsid w:val="00666EA4"/>
    <w:rsid w:val="00667835"/>
    <w:rsid w:val="006701A0"/>
    <w:rsid w:val="0067022F"/>
    <w:rsid w:val="0067084C"/>
    <w:rsid w:val="00670E88"/>
    <w:rsid w:val="00671550"/>
    <w:rsid w:val="00671669"/>
    <w:rsid w:val="00671CCE"/>
    <w:rsid w:val="0067270C"/>
    <w:rsid w:val="00672A73"/>
    <w:rsid w:val="00674480"/>
    <w:rsid w:val="0067628D"/>
    <w:rsid w:val="00676D2C"/>
    <w:rsid w:val="00677349"/>
    <w:rsid w:val="00677701"/>
    <w:rsid w:val="00680C46"/>
    <w:rsid w:val="00681F10"/>
    <w:rsid w:val="00683BCB"/>
    <w:rsid w:val="00684394"/>
    <w:rsid w:val="006846D0"/>
    <w:rsid w:val="00687FAC"/>
    <w:rsid w:val="00690271"/>
    <w:rsid w:val="00690934"/>
    <w:rsid w:val="00690CE3"/>
    <w:rsid w:val="00692BF2"/>
    <w:rsid w:val="00693527"/>
    <w:rsid w:val="006935A2"/>
    <w:rsid w:val="00695C9B"/>
    <w:rsid w:val="00695FBD"/>
    <w:rsid w:val="006962D9"/>
    <w:rsid w:val="006963CB"/>
    <w:rsid w:val="00697AC6"/>
    <w:rsid w:val="006A0C52"/>
    <w:rsid w:val="006A1C2A"/>
    <w:rsid w:val="006A24EA"/>
    <w:rsid w:val="006A3149"/>
    <w:rsid w:val="006A3ABA"/>
    <w:rsid w:val="006A45C1"/>
    <w:rsid w:val="006A5C22"/>
    <w:rsid w:val="006A68DB"/>
    <w:rsid w:val="006A6932"/>
    <w:rsid w:val="006B1A40"/>
    <w:rsid w:val="006B36C5"/>
    <w:rsid w:val="006B448B"/>
    <w:rsid w:val="006B4525"/>
    <w:rsid w:val="006B49E3"/>
    <w:rsid w:val="006B6133"/>
    <w:rsid w:val="006B6F7F"/>
    <w:rsid w:val="006B7B27"/>
    <w:rsid w:val="006C10A4"/>
    <w:rsid w:val="006C1F71"/>
    <w:rsid w:val="006C2C93"/>
    <w:rsid w:val="006C5FC1"/>
    <w:rsid w:val="006C61D9"/>
    <w:rsid w:val="006D2219"/>
    <w:rsid w:val="006D436C"/>
    <w:rsid w:val="006D5248"/>
    <w:rsid w:val="006D5B6B"/>
    <w:rsid w:val="006D5C21"/>
    <w:rsid w:val="006D68BE"/>
    <w:rsid w:val="006D7471"/>
    <w:rsid w:val="006D7749"/>
    <w:rsid w:val="006D792A"/>
    <w:rsid w:val="006E079A"/>
    <w:rsid w:val="006E079C"/>
    <w:rsid w:val="006E19B0"/>
    <w:rsid w:val="006E2313"/>
    <w:rsid w:val="006E2793"/>
    <w:rsid w:val="006E3416"/>
    <w:rsid w:val="006E35C2"/>
    <w:rsid w:val="006E3CC9"/>
    <w:rsid w:val="006E581D"/>
    <w:rsid w:val="006E7478"/>
    <w:rsid w:val="006E7A1A"/>
    <w:rsid w:val="006E7A80"/>
    <w:rsid w:val="006F023C"/>
    <w:rsid w:val="006F0CA3"/>
    <w:rsid w:val="006F1BE1"/>
    <w:rsid w:val="006F201A"/>
    <w:rsid w:val="006F251B"/>
    <w:rsid w:val="006F3112"/>
    <w:rsid w:val="006F35C1"/>
    <w:rsid w:val="006F3924"/>
    <w:rsid w:val="006F4370"/>
    <w:rsid w:val="006F4EA9"/>
    <w:rsid w:val="006F524B"/>
    <w:rsid w:val="006F57CA"/>
    <w:rsid w:val="006F57F4"/>
    <w:rsid w:val="006F59E2"/>
    <w:rsid w:val="006F5CBC"/>
    <w:rsid w:val="006F5CD3"/>
    <w:rsid w:val="006F6404"/>
    <w:rsid w:val="006F6CAB"/>
    <w:rsid w:val="006F6DE7"/>
    <w:rsid w:val="0070044B"/>
    <w:rsid w:val="00702C7F"/>
    <w:rsid w:val="00702F6C"/>
    <w:rsid w:val="00705DF7"/>
    <w:rsid w:val="00706678"/>
    <w:rsid w:val="00706992"/>
    <w:rsid w:val="00706C77"/>
    <w:rsid w:val="00706FC6"/>
    <w:rsid w:val="00710847"/>
    <w:rsid w:val="00711653"/>
    <w:rsid w:val="00711C22"/>
    <w:rsid w:val="00713158"/>
    <w:rsid w:val="0071340D"/>
    <w:rsid w:val="00713861"/>
    <w:rsid w:val="00713F9D"/>
    <w:rsid w:val="007147D7"/>
    <w:rsid w:val="00714C85"/>
    <w:rsid w:val="007159DC"/>
    <w:rsid w:val="00715C9E"/>
    <w:rsid w:val="00716C3E"/>
    <w:rsid w:val="00720747"/>
    <w:rsid w:val="007210CE"/>
    <w:rsid w:val="00721C1A"/>
    <w:rsid w:val="007225E8"/>
    <w:rsid w:val="00722DF2"/>
    <w:rsid w:val="007230AB"/>
    <w:rsid w:val="0072315D"/>
    <w:rsid w:val="00723CFA"/>
    <w:rsid w:val="00724338"/>
    <w:rsid w:val="007248F7"/>
    <w:rsid w:val="00725B8D"/>
    <w:rsid w:val="007264AA"/>
    <w:rsid w:val="007265E9"/>
    <w:rsid w:val="007267CE"/>
    <w:rsid w:val="00726A16"/>
    <w:rsid w:val="00726BC1"/>
    <w:rsid w:val="007276CA"/>
    <w:rsid w:val="0073002F"/>
    <w:rsid w:val="007302B9"/>
    <w:rsid w:val="00730B61"/>
    <w:rsid w:val="00730CE7"/>
    <w:rsid w:val="00730D3F"/>
    <w:rsid w:val="00731B5B"/>
    <w:rsid w:val="00731FA6"/>
    <w:rsid w:val="00732807"/>
    <w:rsid w:val="00732909"/>
    <w:rsid w:val="00733DCD"/>
    <w:rsid w:val="0073612D"/>
    <w:rsid w:val="00736A91"/>
    <w:rsid w:val="00737624"/>
    <w:rsid w:val="00737787"/>
    <w:rsid w:val="00741B55"/>
    <w:rsid w:val="0074214A"/>
    <w:rsid w:val="0074294B"/>
    <w:rsid w:val="00744E26"/>
    <w:rsid w:val="00745C25"/>
    <w:rsid w:val="00747232"/>
    <w:rsid w:val="00747E34"/>
    <w:rsid w:val="007508CA"/>
    <w:rsid w:val="007517F6"/>
    <w:rsid w:val="007518D3"/>
    <w:rsid w:val="00752CEA"/>
    <w:rsid w:val="007538CF"/>
    <w:rsid w:val="00753E1B"/>
    <w:rsid w:val="0075463C"/>
    <w:rsid w:val="00755226"/>
    <w:rsid w:val="00756802"/>
    <w:rsid w:val="00756856"/>
    <w:rsid w:val="00756BDB"/>
    <w:rsid w:val="00756D5E"/>
    <w:rsid w:val="00757171"/>
    <w:rsid w:val="00757710"/>
    <w:rsid w:val="007603BF"/>
    <w:rsid w:val="007604C7"/>
    <w:rsid w:val="00760CEE"/>
    <w:rsid w:val="00760D13"/>
    <w:rsid w:val="007615C4"/>
    <w:rsid w:val="00761C58"/>
    <w:rsid w:val="00762FCB"/>
    <w:rsid w:val="007641C3"/>
    <w:rsid w:val="0076425E"/>
    <w:rsid w:val="007642A6"/>
    <w:rsid w:val="007644C9"/>
    <w:rsid w:val="00764712"/>
    <w:rsid w:val="00765739"/>
    <w:rsid w:val="00765884"/>
    <w:rsid w:val="00765F5F"/>
    <w:rsid w:val="00770BA5"/>
    <w:rsid w:val="007712FC"/>
    <w:rsid w:val="007773C0"/>
    <w:rsid w:val="00780B03"/>
    <w:rsid w:val="00780D7F"/>
    <w:rsid w:val="00780DF8"/>
    <w:rsid w:val="00781E44"/>
    <w:rsid w:val="00782E52"/>
    <w:rsid w:val="0078320C"/>
    <w:rsid w:val="00783585"/>
    <w:rsid w:val="007835B5"/>
    <w:rsid w:val="0078496F"/>
    <w:rsid w:val="00784A4B"/>
    <w:rsid w:val="00784BA8"/>
    <w:rsid w:val="00787FEF"/>
    <w:rsid w:val="0079010B"/>
    <w:rsid w:val="007902CD"/>
    <w:rsid w:val="00791366"/>
    <w:rsid w:val="00791718"/>
    <w:rsid w:val="0079193C"/>
    <w:rsid w:val="00791D5A"/>
    <w:rsid w:val="00793C05"/>
    <w:rsid w:val="00794543"/>
    <w:rsid w:val="00795622"/>
    <w:rsid w:val="00796C18"/>
    <w:rsid w:val="00796D5B"/>
    <w:rsid w:val="00797BFD"/>
    <w:rsid w:val="007A0669"/>
    <w:rsid w:val="007A0E61"/>
    <w:rsid w:val="007A1347"/>
    <w:rsid w:val="007A2948"/>
    <w:rsid w:val="007A2951"/>
    <w:rsid w:val="007A2F8E"/>
    <w:rsid w:val="007A341C"/>
    <w:rsid w:val="007A38B1"/>
    <w:rsid w:val="007A3FA9"/>
    <w:rsid w:val="007A43B7"/>
    <w:rsid w:val="007A4F26"/>
    <w:rsid w:val="007A6225"/>
    <w:rsid w:val="007A6B0B"/>
    <w:rsid w:val="007B0ADF"/>
    <w:rsid w:val="007B0E00"/>
    <w:rsid w:val="007B17EE"/>
    <w:rsid w:val="007B17F3"/>
    <w:rsid w:val="007B192C"/>
    <w:rsid w:val="007B2369"/>
    <w:rsid w:val="007B619E"/>
    <w:rsid w:val="007B7696"/>
    <w:rsid w:val="007B7761"/>
    <w:rsid w:val="007C056A"/>
    <w:rsid w:val="007C07E5"/>
    <w:rsid w:val="007C103B"/>
    <w:rsid w:val="007C1F85"/>
    <w:rsid w:val="007C246F"/>
    <w:rsid w:val="007C3914"/>
    <w:rsid w:val="007C3AEA"/>
    <w:rsid w:val="007C5F57"/>
    <w:rsid w:val="007C662D"/>
    <w:rsid w:val="007C6873"/>
    <w:rsid w:val="007C7590"/>
    <w:rsid w:val="007D0D08"/>
    <w:rsid w:val="007D1947"/>
    <w:rsid w:val="007D1BDF"/>
    <w:rsid w:val="007D2240"/>
    <w:rsid w:val="007D3792"/>
    <w:rsid w:val="007D3794"/>
    <w:rsid w:val="007D4FB6"/>
    <w:rsid w:val="007D50B1"/>
    <w:rsid w:val="007D57A1"/>
    <w:rsid w:val="007D61FD"/>
    <w:rsid w:val="007D6DF4"/>
    <w:rsid w:val="007D73BA"/>
    <w:rsid w:val="007D7587"/>
    <w:rsid w:val="007D7C8C"/>
    <w:rsid w:val="007E0153"/>
    <w:rsid w:val="007E04E0"/>
    <w:rsid w:val="007E09E7"/>
    <w:rsid w:val="007E0E12"/>
    <w:rsid w:val="007E2F3E"/>
    <w:rsid w:val="007E3A13"/>
    <w:rsid w:val="007E464C"/>
    <w:rsid w:val="007E5C57"/>
    <w:rsid w:val="007E6680"/>
    <w:rsid w:val="007E6A90"/>
    <w:rsid w:val="007E6CE2"/>
    <w:rsid w:val="007E6F41"/>
    <w:rsid w:val="007E7254"/>
    <w:rsid w:val="007E7B60"/>
    <w:rsid w:val="007F0145"/>
    <w:rsid w:val="007F1329"/>
    <w:rsid w:val="007F31BC"/>
    <w:rsid w:val="007F44B4"/>
    <w:rsid w:val="007F58AE"/>
    <w:rsid w:val="007F613C"/>
    <w:rsid w:val="00800E5F"/>
    <w:rsid w:val="00801B49"/>
    <w:rsid w:val="00803717"/>
    <w:rsid w:val="00804517"/>
    <w:rsid w:val="008045EC"/>
    <w:rsid w:val="00804A8C"/>
    <w:rsid w:val="00806053"/>
    <w:rsid w:val="00806A94"/>
    <w:rsid w:val="00807312"/>
    <w:rsid w:val="008074CC"/>
    <w:rsid w:val="0081076C"/>
    <w:rsid w:val="0081176E"/>
    <w:rsid w:val="00811856"/>
    <w:rsid w:val="00811AD7"/>
    <w:rsid w:val="0081240C"/>
    <w:rsid w:val="0081288C"/>
    <w:rsid w:val="00814446"/>
    <w:rsid w:val="0081471F"/>
    <w:rsid w:val="008147FF"/>
    <w:rsid w:val="00814E8C"/>
    <w:rsid w:val="00814EC5"/>
    <w:rsid w:val="00816735"/>
    <w:rsid w:val="00816905"/>
    <w:rsid w:val="008170B4"/>
    <w:rsid w:val="0081772F"/>
    <w:rsid w:val="00817E2B"/>
    <w:rsid w:val="008215D4"/>
    <w:rsid w:val="00821707"/>
    <w:rsid w:val="00821C50"/>
    <w:rsid w:val="008224D5"/>
    <w:rsid w:val="00824EFB"/>
    <w:rsid w:val="00824F0F"/>
    <w:rsid w:val="00824F2C"/>
    <w:rsid w:val="00825733"/>
    <w:rsid w:val="0082733B"/>
    <w:rsid w:val="00827385"/>
    <w:rsid w:val="00827B02"/>
    <w:rsid w:val="00830306"/>
    <w:rsid w:val="008305E6"/>
    <w:rsid w:val="00830685"/>
    <w:rsid w:val="00830743"/>
    <w:rsid w:val="0083203B"/>
    <w:rsid w:val="00833E2C"/>
    <w:rsid w:val="008342DF"/>
    <w:rsid w:val="0083437D"/>
    <w:rsid w:val="00835029"/>
    <w:rsid w:val="00835108"/>
    <w:rsid w:val="00835570"/>
    <w:rsid w:val="008355C1"/>
    <w:rsid w:val="00835E78"/>
    <w:rsid w:val="0083724D"/>
    <w:rsid w:val="00841043"/>
    <w:rsid w:val="00841B38"/>
    <w:rsid w:val="008422F8"/>
    <w:rsid w:val="008430D3"/>
    <w:rsid w:val="00843D29"/>
    <w:rsid w:val="00843D73"/>
    <w:rsid w:val="00843F0C"/>
    <w:rsid w:val="0084402C"/>
    <w:rsid w:val="00845A8E"/>
    <w:rsid w:val="00846A2E"/>
    <w:rsid w:val="00846BD9"/>
    <w:rsid w:val="00846CE7"/>
    <w:rsid w:val="00850951"/>
    <w:rsid w:val="00851A9B"/>
    <w:rsid w:val="00851DA4"/>
    <w:rsid w:val="00851DCF"/>
    <w:rsid w:val="008524EE"/>
    <w:rsid w:val="0085404C"/>
    <w:rsid w:val="008558D5"/>
    <w:rsid w:val="008559D4"/>
    <w:rsid w:val="00856262"/>
    <w:rsid w:val="00856627"/>
    <w:rsid w:val="00857A9F"/>
    <w:rsid w:val="00857B61"/>
    <w:rsid w:val="00862136"/>
    <w:rsid w:val="0086238B"/>
    <w:rsid w:val="0086266A"/>
    <w:rsid w:val="008631A3"/>
    <w:rsid w:val="00863F40"/>
    <w:rsid w:val="00864BF3"/>
    <w:rsid w:val="0086671D"/>
    <w:rsid w:val="00866AA5"/>
    <w:rsid w:val="00866D2D"/>
    <w:rsid w:val="00867AEF"/>
    <w:rsid w:val="00870509"/>
    <w:rsid w:val="008706A1"/>
    <w:rsid w:val="00873534"/>
    <w:rsid w:val="00875DD2"/>
    <w:rsid w:val="00875E38"/>
    <w:rsid w:val="00876A6A"/>
    <w:rsid w:val="008772F4"/>
    <w:rsid w:val="0087743C"/>
    <w:rsid w:val="00877481"/>
    <w:rsid w:val="00880826"/>
    <w:rsid w:val="008812A2"/>
    <w:rsid w:val="00881389"/>
    <w:rsid w:val="00881485"/>
    <w:rsid w:val="008815E5"/>
    <w:rsid w:val="008816A2"/>
    <w:rsid w:val="008817EA"/>
    <w:rsid w:val="00883712"/>
    <w:rsid w:val="0088403D"/>
    <w:rsid w:val="00884516"/>
    <w:rsid w:val="00885313"/>
    <w:rsid w:val="00885455"/>
    <w:rsid w:val="00885611"/>
    <w:rsid w:val="00885B5C"/>
    <w:rsid w:val="00886C84"/>
    <w:rsid w:val="00887011"/>
    <w:rsid w:val="008874DE"/>
    <w:rsid w:val="00887A42"/>
    <w:rsid w:val="00887E93"/>
    <w:rsid w:val="0089086C"/>
    <w:rsid w:val="00890B69"/>
    <w:rsid w:val="00891046"/>
    <w:rsid w:val="00891F66"/>
    <w:rsid w:val="00893BDE"/>
    <w:rsid w:val="00895695"/>
    <w:rsid w:val="00895C64"/>
    <w:rsid w:val="008973B4"/>
    <w:rsid w:val="00897942"/>
    <w:rsid w:val="00897F8B"/>
    <w:rsid w:val="008A0257"/>
    <w:rsid w:val="008A0315"/>
    <w:rsid w:val="008A050E"/>
    <w:rsid w:val="008A1788"/>
    <w:rsid w:val="008A289F"/>
    <w:rsid w:val="008A2C4B"/>
    <w:rsid w:val="008A2F87"/>
    <w:rsid w:val="008A3B67"/>
    <w:rsid w:val="008A41CD"/>
    <w:rsid w:val="008A457E"/>
    <w:rsid w:val="008A556D"/>
    <w:rsid w:val="008A5CDC"/>
    <w:rsid w:val="008A5F02"/>
    <w:rsid w:val="008A75DF"/>
    <w:rsid w:val="008B0DFD"/>
    <w:rsid w:val="008B1486"/>
    <w:rsid w:val="008B1876"/>
    <w:rsid w:val="008B1C6F"/>
    <w:rsid w:val="008B24B9"/>
    <w:rsid w:val="008B2606"/>
    <w:rsid w:val="008B28DE"/>
    <w:rsid w:val="008B2DA0"/>
    <w:rsid w:val="008B3558"/>
    <w:rsid w:val="008B470F"/>
    <w:rsid w:val="008B4851"/>
    <w:rsid w:val="008B5315"/>
    <w:rsid w:val="008B546B"/>
    <w:rsid w:val="008B5F32"/>
    <w:rsid w:val="008B6072"/>
    <w:rsid w:val="008B629B"/>
    <w:rsid w:val="008B6364"/>
    <w:rsid w:val="008B677F"/>
    <w:rsid w:val="008B67E7"/>
    <w:rsid w:val="008B73AA"/>
    <w:rsid w:val="008B7BD1"/>
    <w:rsid w:val="008C01D6"/>
    <w:rsid w:val="008C08F1"/>
    <w:rsid w:val="008C1175"/>
    <w:rsid w:val="008C2549"/>
    <w:rsid w:val="008C25BA"/>
    <w:rsid w:val="008C2897"/>
    <w:rsid w:val="008C368A"/>
    <w:rsid w:val="008C472C"/>
    <w:rsid w:val="008C5DB2"/>
    <w:rsid w:val="008C6685"/>
    <w:rsid w:val="008C6C5C"/>
    <w:rsid w:val="008C7268"/>
    <w:rsid w:val="008C79C3"/>
    <w:rsid w:val="008D00C6"/>
    <w:rsid w:val="008D1BDF"/>
    <w:rsid w:val="008D2654"/>
    <w:rsid w:val="008D294C"/>
    <w:rsid w:val="008D3F87"/>
    <w:rsid w:val="008D5BCC"/>
    <w:rsid w:val="008D5CDA"/>
    <w:rsid w:val="008D678F"/>
    <w:rsid w:val="008E0481"/>
    <w:rsid w:val="008E0C70"/>
    <w:rsid w:val="008E11D8"/>
    <w:rsid w:val="008E1748"/>
    <w:rsid w:val="008E31B8"/>
    <w:rsid w:val="008E430C"/>
    <w:rsid w:val="008E44D2"/>
    <w:rsid w:val="008E4B7C"/>
    <w:rsid w:val="008E5093"/>
    <w:rsid w:val="008E6070"/>
    <w:rsid w:val="008E625C"/>
    <w:rsid w:val="008E7ACF"/>
    <w:rsid w:val="008F2A6C"/>
    <w:rsid w:val="008F341E"/>
    <w:rsid w:val="008F361C"/>
    <w:rsid w:val="008F46FC"/>
    <w:rsid w:val="008F5B08"/>
    <w:rsid w:val="008F63FA"/>
    <w:rsid w:val="008F6BDE"/>
    <w:rsid w:val="00900E01"/>
    <w:rsid w:val="009015CF"/>
    <w:rsid w:val="00902B9D"/>
    <w:rsid w:val="0090309D"/>
    <w:rsid w:val="009037A8"/>
    <w:rsid w:val="00904E60"/>
    <w:rsid w:val="0090597C"/>
    <w:rsid w:val="00905A24"/>
    <w:rsid w:val="00906915"/>
    <w:rsid w:val="00906C7C"/>
    <w:rsid w:val="009071A2"/>
    <w:rsid w:val="00907A1A"/>
    <w:rsid w:val="00911AFF"/>
    <w:rsid w:val="00911EA6"/>
    <w:rsid w:val="00912CBF"/>
    <w:rsid w:val="00913FEF"/>
    <w:rsid w:val="00914322"/>
    <w:rsid w:val="0091494C"/>
    <w:rsid w:val="00915328"/>
    <w:rsid w:val="00915F3A"/>
    <w:rsid w:val="0091606A"/>
    <w:rsid w:val="00916D71"/>
    <w:rsid w:val="0091725C"/>
    <w:rsid w:val="00917A6F"/>
    <w:rsid w:val="00917AAE"/>
    <w:rsid w:val="00920C74"/>
    <w:rsid w:val="009213E6"/>
    <w:rsid w:val="00921EDD"/>
    <w:rsid w:val="009232F9"/>
    <w:rsid w:val="00923AF3"/>
    <w:rsid w:val="009259F9"/>
    <w:rsid w:val="00925A2F"/>
    <w:rsid w:val="00926C52"/>
    <w:rsid w:val="00930AF8"/>
    <w:rsid w:val="00931D22"/>
    <w:rsid w:val="00934948"/>
    <w:rsid w:val="00934B1E"/>
    <w:rsid w:val="00935E54"/>
    <w:rsid w:val="00936F3E"/>
    <w:rsid w:val="0093727D"/>
    <w:rsid w:val="00937B4E"/>
    <w:rsid w:val="00937BA0"/>
    <w:rsid w:val="00940FBF"/>
    <w:rsid w:val="009412AC"/>
    <w:rsid w:val="0094151B"/>
    <w:rsid w:val="00941887"/>
    <w:rsid w:val="00941FD7"/>
    <w:rsid w:val="00942582"/>
    <w:rsid w:val="009428CA"/>
    <w:rsid w:val="00943C36"/>
    <w:rsid w:val="009445E8"/>
    <w:rsid w:val="00944AEA"/>
    <w:rsid w:val="00944CB1"/>
    <w:rsid w:val="00946416"/>
    <w:rsid w:val="00946C1A"/>
    <w:rsid w:val="009474E3"/>
    <w:rsid w:val="00952509"/>
    <w:rsid w:val="00952FAB"/>
    <w:rsid w:val="009537F3"/>
    <w:rsid w:val="00954324"/>
    <w:rsid w:val="0095507D"/>
    <w:rsid w:val="00955427"/>
    <w:rsid w:val="00956E5D"/>
    <w:rsid w:val="00957B64"/>
    <w:rsid w:val="0096010E"/>
    <w:rsid w:val="0096022E"/>
    <w:rsid w:val="00960D45"/>
    <w:rsid w:val="00961099"/>
    <w:rsid w:val="0096146A"/>
    <w:rsid w:val="0096185D"/>
    <w:rsid w:val="0096278B"/>
    <w:rsid w:val="00962920"/>
    <w:rsid w:val="009649D0"/>
    <w:rsid w:val="00964AB5"/>
    <w:rsid w:val="00965A20"/>
    <w:rsid w:val="00965E32"/>
    <w:rsid w:val="00965EBF"/>
    <w:rsid w:val="0096662C"/>
    <w:rsid w:val="0096710A"/>
    <w:rsid w:val="009678EE"/>
    <w:rsid w:val="0097010B"/>
    <w:rsid w:val="00971B37"/>
    <w:rsid w:val="00971C81"/>
    <w:rsid w:val="00971E49"/>
    <w:rsid w:val="00971F3C"/>
    <w:rsid w:val="00972D07"/>
    <w:rsid w:val="00974C47"/>
    <w:rsid w:val="00974C7D"/>
    <w:rsid w:val="00974CCA"/>
    <w:rsid w:val="00975B0C"/>
    <w:rsid w:val="00977C11"/>
    <w:rsid w:val="00980276"/>
    <w:rsid w:val="0098107F"/>
    <w:rsid w:val="00981910"/>
    <w:rsid w:val="00981B68"/>
    <w:rsid w:val="00983225"/>
    <w:rsid w:val="009832FB"/>
    <w:rsid w:val="00983B5E"/>
    <w:rsid w:val="00983D80"/>
    <w:rsid w:val="00984879"/>
    <w:rsid w:val="00985062"/>
    <w:rsid w:val="0098653E"/>
    <w:rsid w:val="00986574"/>
    <w:rsid w:val="00987763"/>
    <w:rsid w:val="00990411"/>
    <w:rsid w:val="00990555"/>
    <w:rsid w:val="009907B0"/>
    <w:rsid w:val="00990CBD"/>
    <w:rsid w:val="00990E7A"/>
    <w:rsid w:val="00990EC1"/>
    <w:rsid w:val="0099213C"/>
    <w:rsid w:val="00992603"/>
    <w:rsid w:val="009931ED"/>
    <w:rsid w:val="009934B2"/>
    <w:rsid w:val="00993FC4"/>
    <w:rsid w:val="009949EB"/>
    <w:rsid w:val="009950AC"/>
    <w:rsid w:val="009958AF"/>
    <w:rsid w:val="00996976"/>
    <w:rsid w:val="00996B60"/>
    <w:rsid w:val="00997E40"/>
    <w:rsid w:val="009A02BD"/>
    <w:rsid w:val="009A0869"/>
    <w:rsid w:val="009A142A"/>
    <w:rsid w:val="009A22FD"/>
    <w:rsid w:val="009A268A"/>
    <w:rsid w:val="009A2D2F"/>
    <w:rsid w:val="009A42BE"/>
    <w:rsid w:val="009A4D71"/>
    <w:rsid w:val="009A4E54"/>
    <w:rsid w:val="009A55AC"/>
    <w:rsid w:val="009A5C41"/>
    <w:rsid w:val="009A7329"/>
    <w:rsid w:val="009A782F"/>
    <w:rsid w:val="009A7849"/>
    <w:rsid w:val="009A7A80"/>
    <w:rsid w:val="009B1E74"/>
    <w:rsid w:val="009B3EC3"/>
    <w:rsid w:val="009B408C"/>
    <w:rsid w:val="009B5DF0"/>
    <w:rsid w:val="009B6D55"/>
    <w:rsid w:val="009B798B"/>
    <w:rsid w:val="009C043C"/>
    <w:rsid w:val="009C0BB6"/>
    <w:rsid w:val="009C19ED"/>
    <w:rsid w:val="009C1F3F"/>
    <w:rsid w:val="009C419B"/>
    <w:rsid w:val="009C480B"/>
    <w:rsid w:val="009C4E33"/>
    <w:rsid w:val="009C5354"/>
    <w:rsid w:val="009C7811"/>
    <w:rsid w:val="009D0E8E"/>
    <w:rsid w:val="009D12C4"/>
    <w:rsid w:val="009D14DE"/>
    <w:rsid w:val="009D155B"/>
    <w:rsid w:val="009D1A7C"/>
    <w:rsid w:val="009D1B32"/>
    <w:rsid w:val="009D2491"/>
    <w:rsid w:val="009D57DA"/>
    <w:rsid w:val="009D5DCB"/>
    <w:rsid w:val="009D668C"/>
    <w:rsid w:val="009D6EE6"/>
    <w:rsid w:val="009D73AE"/>
    <w:rsid w:val="009D7558"/>
    <w:rsid w:val="009D7BAC"/>
    <w:rsid w:val="009E0320"/>
    <w:rsid w:val="009E0754"/>
    <w:rsid w:val="009E13D1"/>
    <w:rsid w:val="009E1CB4"/>
    <w:rsid w:val="009E2A68"/>
    <w:rsid w:val="009E2F45"/>
    <w:rsid w:val="009E2F6B"/>
    <w:rsid w:val="009E40E7"/>
    <w:rsid w:val="009E4104"/>
    <w:rsid w:val="009E414D"/>
    <w:rsid w:val="009E41D8"/>
    <w:rsid w:val="009E4A1E"/>
    <w:rsid w:val="009E52B7"/>
    <w:rsid w:val="009E569C"/>
    <w:rsid w:val="009E5C5F"/>
    <w:rsid w:val="009E6629"/>
    <w:rsid w:val="009E73F1"/>
    <w:rsid w:val="009F33B8"/>
    <w:rsid w:val="009F3FAA"/>
    <w:rsid w:val="009F534A"/>
    <w:rsid w:val="009F5426"/>
    <w:rsid w:val="009F5484"/>
    <w:rsid w:val="009F55C0"/>
    <w:rsid w:val="009F5974"/>
    <w:rsid w:val="009F5D49"/>
    <w:rsid w:val="009F6037"/>
    <w:rsid w:val="009F6082"/>
    <w:rsid w:val="009F65AF"/>
    <w:rsid w:val="009F7969"/>
    <w:rsid w:val="009F7F24"/>
    <w:rsid w:val="00A009A1"/>
    <w:rsid w:val="00A0160E"/>
    <w:rsid w:val="00A02854"/>
    <w:rsid w:val="00A036EE"/>
    <w:rsid w:val="00A03D06"/>
    <w:rsid w:val="00A04833"/>
    <w:rsid w:val="00A049BD"/>
    <w:rsid w:val="00A07158"/>
    <w:rsid w:val="00A07406"/>
    <w:rsid w:val="00A0744D"/>
    <w:rsid w:val="00A1089D"/>
    <w:rsid w:val="00A10DB1"/>
    <w:rsid w:val="00A11A73"/>
    <w:rsid w:val="00A1292E"/>
    <w:rsid w:val="00A12E81"/>
    <w:rsid w:val="00A1471D"/>
    <w:rsid w:val="00A14805"/>
    <w:rsid w:val="00A1639A"/>
    <w:rsid w:val="00A16A14"/>
    <w:rsid w:val="00A16A28"/>
    <w:rsid w:val="00A17174"/>
    <w:rsid w:val="00A172EE"/>
    <w:rsid w:val="00A20A4C"/>
    <w:rsid w:val="00A20E9F"/>
    <w:rsid w:val="00A214C2"/>
    <w:rsid w:val="00A2280D"/>
    <w:rsid w:val="00A2299D"/>
    <w:rsid w:val="00A22B4B"/>
    <w:rsid w:val="00A23913"/>
    <w:rsid w:val="00A2420A"/>
    <w:rsid w:val="00A246DF"/>
    <w:rsid w:val="00A24FDC"/>
    <w:rsid w:val="00A253CD"/>
    <w:rsid w:val="00A261D8"/>
    <w:rsid w:val="00A268BB"/>
    <w:rsid w:val="00A26FCE"/>
    <w:rsid w:val="00A27421"/>
    <w:rsid w:val="00A27C44"/>
    <w:rsid w:val="00A30068"/>
    <w:rsid w:val="00A30324"/>
    <w:rsid w:val="00A312A8"/>
    <w:rsid w:val="00A328A1"/>
    <w:rsid w:val="00A33403"/>
    <w:rsid w:val="00A33766"/>
    <w:rsid w:val="00A33E76"/>
    <w:rsid w:val="00A35270"/>
    <w:rsid w:val="00A4150C"/>
    <w:rsid w:val="00A41EE5"/>
    <w:rsid w:val="00A42356"/>
    <w:rsid w:val="00A425BD"/>
    <w:rsid w:val="00A42E64"/>
    <w:rsid w:val="00A440C4"/>
    <w:rsid w:val="00A44B74"/>
    <w:rsid w:val="00A45A3B"/>
    <w:rsid w:val="00A45C38"/>
    <w:rsid w:val="00A46967"/>
    <w:rsid w:val="00A47598"/>
    <w:rsid w:val="00A47B62"/>
    <w:rsid w:val="00A51221"/>
    <w:rsid w:val="00A525CA"/>
    <w:rsid w:val="00A54E61"/>
    <w:rsid w:val="00A56BDD"/>
    <w:rsid w:val="00A57510"/>
    <w:rsid w:val="00A576F8"/>
    <w:rsid w:val="00A57CA9"/>
    <w:rsid w:val="00A57D4B"/>
    <w:rsid w:val="00A60BDA"/>
    <w:rsid w:val="00A611BC"/>
    <w:rsid w:val="00A615E6"/>
    <w:rsid w:val="00A622B4"/>
    <w:rsid w:val="00A62C81"/>
    <w:rsid w:val="00A6366A"/>
    <w:rsid w:val="00A63B35"/>
    <w:rsid w:val="00A64A86"/>
    <w:rsid w:val="00A64B5D"/>
    <w:rsid w:val="00A64DC0"/>
    <w:rsid w:val="00A668AB"/>
    <w:rsid w:val="00A6718A"/>
    <w:rsid w:val="00A70696"/>
    <w:rsid w:val="00A70813"/>
    <w:rsid w:val="00A71067"/>
    <w:rsid w:val="00A72441"/>
    <w:rsid w:val="00A72A4A"/>
    <w:rsid w:val="00A72E08"/>
    <w:rsid w:val="00A740F8"/>
    <w:rsid w:val="00A745E9"/>
    <w:rsid w:val="00A75007"/>
    <w:rsid w:val="00A7509D"/>
    <w:rsid w:val="00A75556"/>
    <w:rsid w:val="00A767BB"/>
    <w:rsid w:val="00A76ADB"/>
    <w:rsid w:val="00A77BF2"/>
    <w:rsid w:val="00A808D7"/>
    <w:rsid w:val="00A80ADB"/>
    <w:rsid w:val="00A81DB6"/>
    <w:rsid w:val="00A82412"/>
    <w:rsid w:val="00A83403"/>
    <w:rsid w:val="00A836BB"/>
    <w:rsid w:val="00A843C7"/>
    <w:rsid w:val="00A84855"/>
    <w:rsid w:val="00A84EAC"/>
    <w:rsid w:val="00A84F20"/>
    <w:rsid w:val="00A91508"/>
    <w:rsid w:val="00A91BA7"/>
    <w:rsid w:val="00A92098"/>
    <w:rsid w:val="00A926C8"/>
    <w:rsid w:val="00A9296C"/>
    <w:rsid w:val="00A936C7"/>
    <w:rsid w:val="00A94FD9"/>
    <w:rsid w:val="00A95D18"/>
    <w:rsid w:val="00A95F6F"/>
    <w:rsid w:val="00A95F86"/>
    <w:rsid w:val="00A97214"/>
    <w:rsid w:val="00A9734C"/>
    <w:rsid w:val="00A97730"/>
    <w:rsid w:val="00AA003F"/>
    <w:rsid w:val="00AA0164"/>
    <w:rsid w:val="00AA09CA"/>
    <w:rsid w:val="00AA0F5B"/>
    <w:rsid w:val="00AA2B3D"/>
    <w:rsid w:val="00AA2DC8"/>
    <w:rsid w:val="00AA3011"/>
    <w:rsid w:val="00AA3A62"/>
    <w:rsid w:val="00AA3E8C"/>
    <w:rsid w:val="00AA45B6"/>
    <w:rsid w:val="00AA4681"/>
    <w:rsid w:val="00AA4A59"/>
    <w:rsid w:val="00AA5708"/>
    <w:rsid w:val="00AA64BA"/>
    <w:rsid w:val="00AA7EE1"/>
    <w:rsid w:val="00AA7F1F"/>
    <w:rsid w:val="00AB0052"/>
    <w:rsid w:val="00AB17C9"/>
    <w:rsid w:val="00AB1EAE"/>
    <w:rsid w:val="00AB2773"/>
    <w:rsid w:val="00AB2B2C"/>
    <w:rsid w:val="00AB3016"/>
    <w:rsid w:val="00AB413B"/>
    <w:rsid w:val="00AB5E46"/>
    <w:rsid w:val="00AB5EB6"/>
    <w:rsid w:val="00AB6B67"/>
    <w:rsid w:val="00AB716F"/>
    <w:rsid w:val="00AB772E"/>
    <w:rsid w:val="00AB7902"/>
    <w:rsid w:val="00AC18B8"/>
    <w:rsid w:val="00AC1E08"/>
    <w:rsid w:val="00AC243E"/>
    <w:rsid w:val="00AC2927"/>
    <w:rsid w:val="00AC3924"/>
    <w:rsid w:val="00AC3973"/>
    <w:rsid w:val="00AC3E33"/>
    <w:rsid w:val="00AC4709"/>
    <w:rsid w:val="00AC6492"/>
    <w:rsid w:val="00AC7B30"/>
    <w:rsid w:val="00AD0613"/>
    <w:rsid w:val="00AD1845"/>
    <w:rsid w:val="00AD2428"/>
    <w:rsid w:val="00AD2F89"/>
    <w:rsid w:val="00AD4B43"/>
    <w:rsid w:val="00AD590A"/>
    <w:rsid w:val="00AD5B01"/>
    <w:rsid w:val="00AD765C"/>
    <w:rsid w:val="00AE1457"/>
    <w:rsid w:val="00AE241C"/>
    <w:rsid w:val="00AE256A"/>
    <w:rsid w:val="00AE2FDF"/>
    <w:rsid w:val="00AE35B2"/>
    <w:rsid w:val="00AE3B99"/>
    <w:rsid w:val="00AE61BE"/>
    <w:rsid w:val="00AE636A"/>
    <w:rsid w:val="00AE7FF2"/>
    <w:rsid w:val="00AF0F84"/>
    <w:rsid w:val="00AF1A31"/>
    <w:rsid w:val="00AF1C83"/>
    <w:rsid w:val="00AF2811"/>
    <w:rsid w:val="00AF2BF0"/>
    <w:rsid w:val="00AF41BC"/>
    <w:rsid w:val="00AF49E4"/>
    <w:rsid w:val="00AF5923"/>
    <w:rsid w:val="00AF6042"/>
    <w:rsid w:val="00AF7710"/>
    <w:rsid w:val="00AF7B6C"/>
    <w:rsid w:val="00B000D7"/>
    <w:rsid w:val="00B02658"/>
    <w:rsid w:val="00B02A2E"/>
    <w:rsid w:val="00B02CBF"/>
    <w:rsid w:val="00B04FAD"/>
    <w:rsid w:val="00B0526E"/>
    <w:rsid w:val="00B06876"/>
    <w:rsid w:val="00B10535"/>
    <w:rsid w:val="00B10599"/>
    <w:rsid w:val="00B1078B"/>
    <w:rsid w:val="00B10D1D"/>
    <w:rsid w:val="00B10EAA"/>
    <w:rsid w:val="00B112B2"/>
    <w:rsid w:val="00B12909"/>
    <w:rsid w:val="00B12E49"/>
    <w:rsid w:val="00B13647"/>
    <w:rsid w:val="00B1413C"/>
    <w:rsid w:val="00B1553C"/>
    <w:rsid w:val="00B15E3F"/>
    <w:rsid w:val="00B16152"/>
    <w:rsid w:val="00B17377"/>
    <w:rsid w:val="00B17E91"/>
    <w:rsid w:val="00B20583"/>
    <w:rsid w:val="00B21D30"/>
    <w:rsid w:val="00B22249"/>
    <w:rsid w:val="00B225ED"/>
    <w:rsid w:val="00B22E35"/>
    <w:rsid w:val="00B23104"/>
    <w:rsid w:val="00B23CE2"/>
    <w:rsid w:val="00B24B13"/>
    <w:rsid w:val="00B24B67"/>
    <w:rsid w:val="00B268A1"/>
    <w:rsid w:val="00B3210A"/>
    <w:rsid w:val="00B32450"/>
    <w:rsid w:val="00B3394F"/>
    <w:rsid w:val="00B33BD3"/>
    <w:rsid w:val="00B33D95"/>
    <w:rsid w:val="00B34358"/>
    <w:rsid w:val="00B348E4"/>
    <w:rsid w:val="00B34ACB"/>
    <w:rsid w:val="00B34CA1"/>
    <w:rsid w:val="00B35F26"/>
    <w:rsid w:val="00B37500"/>
    <w:rsid w:val="00B37E65"/>
    <w:rsid w:val="00B40DFB"/>
    <w:rsid w:val="00B429D5"/>
    <w:rsid w:val="00B43FEE"/>
    <w:rsid w:val="00B44036"/>
    <w:rsid w:val="00B44E3E"/>
    <w:rsid w:val="00B451A9"/>
    <w:rsid w:val="00B452BC"/>
    <w:rsid w:val="00B47DC6"/>
    <w:rsid w:val="00B5010C"/>
    <w:rsid w:val="00B51DE1"/>
    <w:rsid w:val="00B52AA4"/>
    <w:rsid w:val="00B52B5E"/>
    <w:rsid w:val="00B53A37"/>
    <w:rsid w:val="00B547AB"/>
    <w:rsid w:val="00B549ED"/>
    <w:rsid w:val="00B551B8"/>
    <w:rsid w:val="00B5524E"/>
    <w:rsid w:val="00B55384"/>
    <w:rsid w:val="00B554FE"/>
    <w:rsid w:val="00B55501"/>
    <w:rsid w:val="00B56278"/>
    <w:rsid w:val="00B56C22"/>
    <w:rsid w:val="00B573BF"/>
    <w:rsid w:val="00B57CA4"/>
    <w:rsid w:val="00B60256"/>
    <w:rsid w:val="00B60767"/>
    <w:rsid w:val="00B60CE1"/>
    <w:rsid w:val="00B6183A"/>
    <w:rsid w:val="00B61E12"/>
    <w:rsid w:val="00B628C1"/>
    <w:rsid w:val="00B630D6"/>
    <w:rsid w:val="00B6412F"/>
    <w:rsid w:val="00B64EF6"/>
    <w:rsid w:val="00B657DB"/>
    <w:rsid w:val="00B65D95"/>
    <w:rsid w:val="00B6613D"/>
    <w:rsid w:val="00B66BAE"/>
    <w:rsid w:val="00B674E3"/>
    <w:rsid w:val="00B70350"/>
    <w:rsid w:val="00B713D1"/>
    <w:rsid w:val="00B72540"/>
    <w:rsid w:val="00B72700"/>
    <w:rsid w:val="00B7298C"/>
    <w:rsid w:val="00B731FB"/>
    <w:rsid w:val="00B736F1"/>
    <w:rsid w:val="00B738FC"/>
    <w:rsid w:val="00B74692"/>
    <w:rsid w:val="00B75358"/>
    <w:rsid w:val="00B7556B"/>
    <w:rsid w:val="00B760C1"/>
    <w:rsid w:val="00B762F6"/>
    <w:rsid w:val="00B7697B"/>
    <w:rsid w:val="00B76FD2"/>
    <w:rsid w:val="00B77084"/>
    <w:rsid w:val="00B8052A"/>
    <w:rsid w:val="00B8478A"/>
    <w:rsid w:val="00B84836"/>
    <w:rsid w:val="00B84AA3"/>
    <w:rsid w:val="00B84D38"/>
    <w:rsid w:val="00B84F04"/>
    <w:rsid w:val="00B86729"/>
    <w:rsid w:val="00B87054"/>
    <w:rsid w:val="00B91662"/>
    <w:rsid w:val="00B91694"/>
    <w:rsid w:val="00B922D2"/>
    <w:rsid w:val="00B941C4"/>
    <w:rsid w:val="00B94A25"/>
    <w:rsid w:val="00B94F9E"/>
    <w:rsid w:val="00B95B21"/>
    <w:rsid w:val="00B9691D"/>
    <w:rsid w:val="00B969C6"/>
    <w:rsid w:val="00B97963"/>
    <w:rsid w:val="00B97F9E"/>
    <w:rsid w:val="00BA188E"/>
    <w:rsid w:val="00BA1D39"/>
    <w:rsid w:val="00BA379A"/>
    <w:rsid w:val="00BA3B05"/>
    <w:rsid w:val="00BA4E16"/>
    <w:rsid w:val="00BA510C"/>
    <w:rsid w:val="00BA511C"/>
    <w:rsid w:val="00BA5415"/>
    <w:rsid w:val="00BA5C45"/>
    <w:rsid w:val="00BA5CF3"/>
    <w:rsid w:val="00BA67DF"/>
    <w:rsid w:val="00BB000E"/>
    <w:rsid w:val="00BB2ACD"/>
    <w:rsid w:val="00BB2CFD"/>
    <w:rsid w:val="00BB3746"/>
    <w:rsid w:val="00BB41B2"/>
    <w:rsid w:val="00BB480A"/>
    <w:rsid w:val="00BB4BE7"/>
    <w:rsid w:val="00BB5D63"/>
    <w:rsid w:val="00BB7A8C"/>
    <w:rsid w:val="00BC0C90"/>
    <w:rsid w:val="00BC1233"/>
    <w:rsid w:val="00BC1B47"/>
    <w:rsid w:val="00BC2CAD"/>
    <w:rsid w:val="00BC32D9"/>
    <w:rsid w:val="00BC360E"/>
    <w:rsid w:val="00BC3A1F"/>
    <w:rsid w:val="00BC4AAC"/>
    <w:rsid w:val="00BC5349"/>
    <w:rsid w:val="00BC5845"/>
    <w:rsid w:val="00BC69E8"/>
    <w:rsid w:val="00BC7261"/>
    <w:rsid w:val="00BD0737"/>
    <w:rsid w:val="00BD0AAC"/>
    <w:rsid w:val="00BD2B1A"/>
    <w:rsid w:val="00BD2BD0"/>
    <w:rsid w:val="00BD2E47"/>
    <w:rsid w:val="00BD316F"/>
    <w:rsid w:val="00BD3191"/>
    <w:rsid w:val="00BD3501"/>
    <w:rsid w:val="00BD38FD"/>
    <w:rsid w:val="00BD3926"/>
    <w:rsid w:val="00BD3BA4"/>
    <w:rsid w:val="00BD3C65"/>
    <w:rsid w:val="00BD57D0"/>
    <w:rsid w:val="00BD5BAE"/>
    <w:rsid w:val="00BD5D01"/>
    <w:rsid w:val="00BD61A7"/>
    <w:rsid w:val="00BD782C"/>
    <w:rsid w:val="00BE1AED"/>
    <w:rsid w:val="00BE1D77"/>
    <w:rsid w:val="00BE22E0"/>
    <w:rsid w:val="00BE2C59"/>
    <w:rsid w:val="00BE326A"/>
    <w:rsid w:val="00BE36BC"/>
    <w:rsid w:val="00BE373F"/>
    <w:rsid w:val="00BE380D"/>
    <w:rsid w:val="00BE3E1C"/>
    <w:rsid w:val="00BE4637"/>
    <w:rsid w:val="00BE4D68"/>
    <w:rsid w:val="00BE6B3D"/>
    <w:rsid w:val="00BE6B5F"/>
    <w:rsid w:val="00BE6CCB"/>
    <w:rsid w:val="00BF1B53"/>
    <w:rsid w:val="00BF268B"/>
    <w:rsid w:val="00BF275B"/>
    <w:rsid w:val="00BF30E2"/>
    <w:rsid w:val="00BF3415"/>
    <w:rsid w:val="00BF3DC7"/>
    <w:rsid w:val="00BF402D"/>
    <w:rsid w:val="00BF42A1"/>
    <w:rsid w:val="00BF4556"/>
    <w:rsid w:val="00BF6CEA"/>
    <w:rsid w:val="00BF7193"/>
    <w:rsid w:val="00C01BD6"/>
    <w:rsid w:val="00C020BC"/>
    <w:rsid w:val="00C02F18"/>
    <w:rsid w:val="00C04DCC"/>
    <w:rsid w:val="00C051D3"/>
    <w:rsid w:val="00C052AA"/>
    <w:rsid w:val="00C05393"/>
    <w:rsid w:val="00C05578"/>
    <w:rsid w:val="00C05B70"/>
    <w:rsid w:val="00C05B93"/>
    <w:rsid w:val="00C060A7"/>
    <w:rsid w:val="00C06352"/>
    <w:rsid w:val="00C0679E"/>
    <w:rsid w:val="00C100E0"/>
    <w:rsid w:val="00C11473"/>
    <w:rsid w:val="00C11C07"/>
    <w:rsid w:val="00C11E70"/>
    <w:rsid w:val="00C11F97"/>
    <w:rsid w:val="00C12079"/>
    <w:rsid w:val="00C136E0"/>
    <w:rsid w:val="00C13E2E"/>
    <w:rsid w:val="00C13F19"/>
    <w:rsid w:val="00C14EFC"/>
    <w:rsid w:val="00C15059"/>
    <w:rsid w:val="00C16987"/>
    <w:rsid w:val="00C16A7E"/>
    <w:rsid w:val="00C173FF"/>
    <w:rsid w:val="00C17CBB"/>
    <w:rsid w:val="00C2002D"/>
    <w:rsid w:val="00C2096B"/>
    <w:rsid w:val="00C20EB6"/>
    <w:rsid w:val="00C216B1"/>
    <w:rsid w:val="00C2206B"/>
    <w:rsid w:val="00C2255F"/>
    <w:rsid w:val="00C22EB7"/>
    <w:rsid w:val="00C23184"/>
    <w:rsid w:val="00C23236"/>
    <w:rsid w:val="00C233EB"/>
    <w:rsid w:val="00C24B80"/>
    <w:rsid w:val="00C251BC"/>
    <w:rsid w:val="00C2574B"/>
    <w:rsid w:val="00C26DA3"/>
    <w:rsid w:val="00C27945"/>
    <w:rsid w:val="00C30786"/>
    <w:rsid w:val="00C3532C"/>
    <w:rsid w:val="00C35AB7"/>
    <w:rsid w:val="00C36995"/>
    <w:rsid w:val="00C373DF"/>
    <w:rsid w:val="00C37820"/>
    <w:rsid w:val="00C378EC"/>
    <w:rsid w:val="00C37AA6"/>
    <w:rsid w:val="00C401B2"/>
    <w:rsid w:val="00C40417"/>
    <w:rsid w:val="00C40D84"/>
    <w:rsid w:val="00C41318"/>
    <w:rsid w:val="00C41804"/>
    <w:rsid w:val="00C420D9"/>
    <w:rsid w:val="00C43EEB"/>
    <w:rsid w:val="00C4405E"/>
    <w:rsid w:val="00C44589"/>
    <w:rsid w:val="00C466C4"/>
    <w:rsid w:val="00C4678E"/>
    <w:rsid w:val="00C46944"/>
    <w:rsid w:val="00C46A53"/>
    <w:rsid w:val="00C47727"/>
    <w:rsid w:val="00C4775B"/>
    <w:rsid w:val="00C478EC"/>
    <w:rsid w:val="00C47ADF"/>
    <w:rsid w:val="00C50BA5"/>
    <w:rsid w:val="00C5133C"/>
    <w:rsid w:val="00C51C7A"/>
    <w:rsid w:val="00C52DD5"/>
    <w:rsid w:val="00C54FE2"/>
    <w:rsid w:val="00C5683F"/>
    <w:rsid w:val="00C57792"/>
    <w:rsid w:val="00C57F50"/>
    <w:rsid w:val="00C60996"/>
    <w:rsid w:val="00C621C4"/>
    <w:rsid w:val="00C62C9B"/>
    <w:rsid w:val="00C631A7"/>
    <w:rsid w:val="00C63775"/>
    <w:rsid w:val="00C63B68"/>
    <w:rsid w:val="00C649E0"/>
    <w:rsid w:val="00C6566D"/>
    <w:rsid w:val="00C658A2"/>
    <w:rsid w:val="00C66581"/>
    <w:rsid w:val="00C67DDB"/>
    <w:rsid w:val="00C70D4B"/>
    <w:rsid w:val="00C71514"/>
    <w:rsid w:val="00C720BF"/>
    <w:rsid w:val="00C7217F"/>
    <w:rsid w:val="00C724D3"/>
    <w:rsid w:val="00C731A1"/>
    <w:rsid w:val="00C737F9"/>
    <w:rsid w:val="00C747CC"/>
    <w:rsid w:val="00C75F82"/>
    <w:rsid w:val="00C76A76"/>
    <w:rsid w:val="00C77326"/>
    <w:rsid w:val="00C778EE"/>
    <w:rsid w:val="00C806AC"/>
    <w:rsid w:val="00C808F2"/>
    <w:rsid w:val="00C814D8"/>
    <w:rsid w:val="00C8157A"/>
    <w:rsid w:val="00C82557"/>
    <w:rsid w:val="00C82602"/>
    <w:rsid w:val="00C84281"/>
    <w:rsid w:val="00C846C6"/>
    <w:rsid w:val="00C8518C"/>
    <w:rsid w:val="00C866A2"/>
    <w:rsid w:val="00C86721"/>
    <w:rsid w:val="00C86BDD"/>
    <w:rsid w:val="00C870EE"/>
    <w:rsid w:val="00C87164"/>
    <w:rsid w:val="00C90DD4"/>
    <w:rsid w:val="00C91125"/>
    <w:rsid w:val="00C914A3"/>
    <w:rsid w:val="00C92956"/>
    <w:rsid w:val="00C92EE0"/>
    <w:rsid w:val="00C9326D"/>
    <w:rsid w:val="00C93BDB"/>
    <w:rsid w:val="00C94F3C"/>
    <w:rsid w:val="00C95CC9"/>
    <w:rsid w:val="00C97616"/>
    <w:rsid w:val="00C97F17"/>
    <w:rsid w:val="00CA2C6A"/>
    <w:rsid w:val="00CA2DF5"/>
    <w:rsid w:val="00CA2FBE"/>
    <w:rsid w:val="00CA3F7B"/>
    <w:rsid w:val="00CA4B51"/>
    <w:rsid w:val="00CA6875"/>
    <w:rsid w:val="00CA7366"/>
    <w:rsid w:val="00CB1E4F"/>
    <w:rsid w:val="00CB345A"/>
    <w:rsid w:val="00CB744F"/>
    <w:rsid w:val="00CB7B80"/>
    <w:rsid w:val="00CC0332"/>
    <w:rsid w:val="00CC18B9"/>
    <w:rsid w:val="00CC1E35"/>
    <w:rsid w:val="00CC1F26"/>
    <w:rsid w:val="00CC2F15"/>
    <w:rsid w:val="00CC43C8"/>
    <w:rsid w:val="00CC5C21"/>
    <w:rsid w:val="00CC6BCB"/>
    <w:rsid w:val="00CC6C60"/>
    <w:rsid w:val="00CC7141"/>
    <w:rsid w:val="00CC7234"/>
    <w:rsid w:val="00CC7B27"/>
    <w:rsid w:val="00CD094B"/>
    <w:rsid w:val="00CD100C"/>
    <w:rsid w:val="00CD11CD"/>
    <w:rsid w:val="00CD156C"/>
    <w:rsid w:val="00CD20E5"/>
    <w:rsid w:val="00CD25EC"/>
    <w:rsid w:val="00CD3388"/>
    <w:rsid w:val="00CD38CB"/>
    <w:rsid w:val="00CD3AFD"/>
    <w:rsid w:val="00CD4410"/>
    <w:rsid w:val="00CD462B"/>
    <w:rsid w:val="00CD5D6E"/>
    <w:rsid w:val="00CD69A3"/>
    <w:rsid w:val="00CE04BD"/>
    <w:rsid w:val="00CE06D0"/>
    <w:rsid w:val="00CE0B5E"/>
    <w:rsid w:val="00CE1E1C"/>
    <w:rsid w:val="00CE1FC2"/>
    <w:rsid w:val="00CE2FA2"/>
    <w:rsid w:val="00CE4263"/>
    <w:rsid w:val="00CE4E83"/>
    <w:rsid w:val="00CE5B61"/>
    <w:rsid w:val="00CE6947"/>
    <w:rsid w:val="00CE71A7"/>
    <w:rsid w:val="00CE7983"/>
    <w:rsid w:val="00CF01F0"/>
    <w:rsid w:val="00CF09F3"/>
    <w:rsid w:val="00CF1DB9"/>
    <w:rsid w:val="00CF2150"/>
    <w:rsid w:val="00CF2ACC"/>
    <w:rsid w:val="00CF3756"/>
    <w:rsid w:val="00CF489E"/>
    <w:rsid w:val="00CF711D"/>
    <w:rsid w:val="00CF735C"/>
    <w:rsid w:val="00D002C2"/>
    <w:rsid w:val="00D011B2"/>
    <w:rsid w:val="00D01625"/>
    <w:rsid w:val="00D01C57"/>
    <w:rsid w:val="00D022E7"/>
    <w:rsid w:val="00D02F1C"/>
    <w:rsid w:val="00D03B5A"/>
    <w:rsid w:val="00D03C3A"/>
    <w:rsid w:val="00D0484F"/>
    <w:rsid w:val="00D04EBD"/>
    <w:rsid w:val="00D053E0"/>
    <w:rsid w:val="00D057D1"/>
    <w:rsid w:val="00D0603A"/>
    <w:rsid w:val="00D07237"/>
    <w:rsid w:val="00D10D45"/>
    <w:rsid w:val="00D1154F"/>
    <w:rsid w:val="00D11725"/>
    <w:rsid w:val="00D121A1"/>
    <w:rsid w:val="00D137D6"/>
    <w:rsid w:val="00D13939"/>
    <w:rsid w:val="00D14879"/>
    <w:rsid w:val="00D15599"/>
    <w:rsid w:val="00D168C8"/>
    <w:rsid w:val="00D169EC"/>
    <w:rsid w:val="00D17255"/>
    <w:rsid w:val="00D1757C"/>
    <w:rsid w:val="00D21511"/>
    <w:rsid w:val="00D22433"/>
    <w:rsid w:val="00D236D3"/>
    <w:rsid w:val="00D2379A"/>
    <w:rsid w:val="00D24127"/>
    <w:rsid w:val="00D24D8D"/>
    <w:rsid w:val="00D25131"/>
    <w:rsid w:val="00D27EC2"/>
    <w:rsid w:val="00D30077"/>
    <w:rsid w:val="00D317F5"/>
    <w:rsid w:val="00D321E2"/>
    <w:rsid w:val="00D32505"/>
    <w:rsid w:val="00D32BEA"/>
    <w:rsid w:val="00D32CFA"/>
    <w:rsid w:val="00D33AC9"/>
    <w:rsid w:val="00D34694"/>
    <w:rsid w:val="00D34DBB"/>
    <w:rsid w:val="00D36CBF"/>
    <w:rsid w:val="00D37522"/>
    <w:rsid w:val="00D37F1B"/>
    <w:rsid w:val="00D40BC4"/>
    <w:rsid w:val="00D40D84"/>
    <w:rsid w:val="00D411EC"/>
    <w:rsid w:val="00D41A11"/>
    <w:rsid w:val="00D427AD"/>
    <w:rsid w:val="00D42BAE"/>
    <w:rsid w:val="00D43EBD"/>
    <w:rsid w:val="00D4430E"/>
    <w:rsid w:val="00D4435F"/>
    <w:rsid w:val="00D4467D"/>
    <w:rsid w:val="00D453C0"/>
    <w:rsid w:val="00D46244"/>
    <w:rsid w:val="00D464FE"/>
    <w:rsid w:val="00D470CD"/>
    <w:rsid w:val="00D50FBB"/>
    <w:rsid w:val="00D51B2A"/>
    <w:rsid w:val="00D524CD"/>
    <w:rsid w:val="00D52D03"/>
    <w:rsid w:val="00D5445A"/>
    <w:rsid w:val="00D61239"/>
    <w:rsid w:val="00D61E27"/>
    <w:rsid w:val="00D629C7"/>
    <w:rsid w:val="00D62E3C"/>
    <w:rsid w:val="00D65132"/>
    <w:rsid w:val="00D657D4"/>
    <w:rsid w:val="00D65941"/>
    <w:rsid w:val="00D66595"/>
    <w:rsid w:val="00D66954"/>
    <w:rsid w:val="00D66A12"/>
    <w:rsid w:val="00D66CDB"/>
    <w:rsid w:val="00D675EF"/>
    <w:rsid w:val="00D67FF2"/>
    <w:rsid w:val="00D703AA"/>
    <w:rsid w:val="00D7068C"/>
    <w:rsid w:val="00D70693"/>
    <w:rsid w:val="00D70849"/>
    <w:rsid w:val="00D709D7"/>
    <w:rsid w:val="00D70E5B"/>
    <w:rsid w:val="00D7161A"/>
    <w:rsid w:val="00D72475"/>
    <w:rsid w:val="00D72F95"/>
    <w:rsid w:val="00D73A1F"/>
    <w:rsid w:val="00D74034"/>
    <w:rsid w:val="00D74828"/>
    <w:rsid w:val="00D7521A"/>
    <w:rsid w:val="00D75CBC"/>
    <w:rsid w:val="00D75CD9"/>
    <w:rsid w:val="00D7624B"/>
    <w:rsid w:val="00D77350"/>
    <w:rsid w:val="00D80CC6"/>
    <w:rsid w:val="00D810DE"/>
    <w:rsid w:val="00D813ED"/>
    <w:rsid w:val="00D84878"/>
    <w:rsid w:val="00D862E2"/>
    <w:rsid w:val="00D86B58"/>
    <w:rsid w:val="00D87213"/>
    <w:rsid w:val="00D874E3"/>
    <w:rsid w:val="00D876AC"/>
    <w:rsid w:val="00D900E2"/>
    <w:rsid w:val="00D913CA"/>
    <w:rsid w:val="00D91C1B"/>
    <w:rsid w:val="00D93181"/>
    <w:rsid w:val="00D936E0"/>
    <w:rsid w:val="00D939A0"/>
    <w:rsid w:val="00D9457F"/>
    <w:rsid w:val="00D974EB"/>
    <w:rsid w:val="00DA00DF"/>
    <w:rsid w:val="00DA0D33"/>
    <w:rsid w:val="00DA2D94"/>
    <w:rsid w:val="00DA33AD"/>
    <w:rsid w:val="00DA38E7"/>
    <w:rsid w:val="00DA4B68"/>
    <w:rsid w:val="00DA513E"/>
    <w:rsid w:val="00DA5F28"/>
    <w:rsid w:val="00DA75B2"/>
    <w:rsid w:val="00DB0D18"/>
    <w:rsid w:val="00DB1971"/>
    <w:rsid w:val="00DB1B68"/>
    <w:rsid w:val="00DB3551"/>
    <w:rsid w:val="00DB4599"/>
    <w:rsid w:val="00DB4625"/>
    <w:rsid w:val="00DB463B"/>
    <w:rsid w:val="00DB54D9"/>
    <w:rsid w:val="00DB747E"/>
    <w:rsid w:val="00DB75BB"/>
    <w:rsid w:val="00DC04FB"/>
    <w:rsid w:val="00DC120C"/>
    <w:rsid w:val="00DC196F"/>
    <w:rsid w:val="00DC1E91"/>
    <w:rsid w:val="00DC26AC"/>
    <w:rsid w:val="00DC3783"/>
    <w:rsid w:val="00DC3D57"/>
    <w:rsid w:val="00DC4314"/>
    <w:rsid w:val="00DC58F7"/>
    <w:rsid w:val="00DC5C15"/>
    <w:rsid w:val="00DC5CEE"/>
    <w:rsid w:val="00DC5F7E"/>
    <w:rsid w:val="00DC6397"/>
    <w:rsid w:val="00DC63B0"/>
    <w:rsid w:val="00DC65AE"/>
    <w:rsid w:val="00DC6688"/>
    <w:rsid w:val="00DC6E25"/>
    <w:rsid w:val="00DC7B04"/>
    <w:rsid w:val="00DD0413"/>
    <w:rsid w:val="00DD1791"/>
    <w:rsid w:val="00DD26B1"/>
    <w:rsid w:val="00DD3709"/>
    <w:rsid w:val="00DD45A5"/>
    <w:rsid w:val="00DD470D"/>
    <w:rsid w:val="00DD4A3A"/>
    <w:rsid w:val="00DD5698"/>
    <w:rsid w:val="00DD5BB2"/>
    <w:rsid w:val="00DD6812"/>
    <w:rsid w:val="00DD6A3A"/>
    <w:rsid w:val="00DD6B1A"/>
    <w:rsid w:val="00DD722A"/>
    <w:rsid w:val="00DD784C"/>
    <w:rsid w:val="00DE0470"/>
    <w:rsid w:val="00DE04D2"/>
    <w:rsid w:val="00DE07CA"/>
    <w:rsid w:val="00DE143C"/>
    <w:rsid w:val="00DE15D0"/>
    <w:rsid w:val="00DE1B87"/>
    <w:rsid w:val="00DE365F"/>
    <w:rsid w:val="00DE3B05"/>
    <w:rsid w:val="00DE46E7"/>
    <w:rsid w:val="00DE4CEE"/>
    <w:rsid w:val="00DE5040"/>
    <w:rsid w:val="00DE5BAC"/>
    <w:rsid w:val="00DE67F7"/>
    <w:rsid w:val="00DE7CB4"/>
    <w:rsid w:val="00DF0C45"/>
    <w:rsid w:val="00DF2638"/>
    <w:rsid w:val="00DF4921"/>
    <w:rsid w:val="00DF5709"/>
    <w:rsid w:val="00DF67E9"/>
    <w:rsid w:val="00DF7158"/>
    <w:rsid w:val="00DF7196"/>
    <w:rsid w:val="00DF7356"/>
    <w:rsid w:val="00E0010C"/>
    <w:rsid w:val="00E01397"/>
    <w:rsid w:val="00E013F2"/>
    <w:rsid w:val="00E0310E"/>
    <w:rsid w:val="00E03773"/>
    <w:rsid w:val="00E0420B"/>
    <w:rsid w:val="00E046B9"/>
    <w:rsid w:val="00E048A6"/>
    <w:rsid w:val="00E0498F"/>
    <w:rsid w:val="00E0540A"/>
    <w:rsid w:val="00E05594"/>
    <w:rsid w:val="00E05C2B"/>
    <w:rsid w:val="00E0605D"/>
    <w:rsid w:val="00E066E2"/>
    <w:rsid w:val="00E06802"/>
    <w:rsid w:val="00E070E9"/>
    <w:rsid w:val="00E07502"/>
    <w:rsid w:val="00E0795C"/>
    <w:rsid w:val="00E07D5E"/>
    <w:rsid w:val="00E104AC"/>
    <w:rsid w:val="00E108D6"/>
    <w:rsid w:val="00E10E26"/>
    <w:rsid w:val="00E11564"/>
    <w:rsid w:val="00E11E19"/>
    <w:rsid w:val="00E13611"/>
    <w:rsid w:val="00E13804"/>
    <w:rsid w:val="00E14101"/>
    <w:rsid w:val="00E14798"/>
    <w:rsid w:val="00E1570A"/>
    <w:rsid w:val="00E16895"/>
    <w:rsid w:val="00E215FC"/>
    <w:rsid w:val="00E21717"/>
    <w:rsid w:val="00E21961"/>
    <w:rsid w:val="00E21962"/>
    <w:rsid w:val="00E21F49"/>
    <w:rsid w:val="00E2274D"/>
    <w:rsid w:val="00E234F1"/>
    <w:rsid w:val="00E24DFF"/>
    <w:rsid w:val="00E24E40"/>
    <w:rsid w:val="00E25686"/>
    <w:rsid w:val="00E2589F"/>
    <w:rsid w:val="00E258D5"/>
    <w:rsid w:val="00E25A1F"/>
    <w:rsid w:val="00E26B71"/>
    <w:rsid w:val="00E3184B"/>
    <w:rsid w:val="00E32580"/>
    <w:rsid w:val="00E337BE"/>
    <w:rsid w:val="00E3400B"/>
    <w:rsid w:val="00E35CA1"/>
    <w:rsid w:val="00E36630"/>
    <w:rsid w:val="00E40624"/>
    <w:rsid w:val="00E40E59"/>
    <w:rsid w:val="00E40ED2"/>
    <w:rsid w:val="00E42BA9"/>
    <w:rsid w:val="00E43357"/>
    <w:rsid w:val="00E440DD"/>
    <w:rsid w:val="00E4431B"/>
    <w:rsid w:val="00E44439"/>
    <w:rsid w:val="00E44BB7"/>
    <w:rsid w:val="00E46915"/>
    <w:rsid w:val="00E46E4C"/>
    <w:rsid w:val="00E50829"/>
    <w:rsid w:val="00E50E0A"/>
    <w:rsid w:val="00E524FA"/>
    <w:rsid w:val="00E53C96"/>
    <w:rsid w:val="00E5496E"/>
    <w:rsid w:val="00E60010"/>
    <w:rsid w:val="00E61082"/>
    <w:rsid w:val="00E616F1"/>
    <w:rsid w:val="00E62240"/>
    <w:rsid w:val="00E623AB"/>
    <w:rsid w:val="00E6257D"/>
    <w:rsid w:val="00E625CB"/>
    <w:rsid w:val="00E67959"/>
    <w:rsid w:val="00E70AF9"/>
    <w:rsid w:val="00E70B94"/>
    <w:rsid w:val="00E71ED9"/>
    <w:rsid w:val="00E72320"/>
    <w:rsid w:val="00E72B3B"/>
    <w:rsid w:val="00E73609"/>
    <w:rsid w:val="00E73D07"/>
    <w:rsid w:val="00E75CF2"/>
    <w:rsid w:val="00E7619C"/>
    <w:rsid w:val="00E76D12"/>
    <w:rsid w:val="00E76F8A"/>
    <w:rsid w:val="00E77B7B"/>
    <w:rsid w:val="00E77F0D"/>
    <w:rsid w:val="00E80511"/>
    <w:rsid w:val="00E826C7"/>
    <w:rsid w:val="00E84BC7"/>
    <w:rsid w:val="00E85148"/>
    <w:rsid w:val="00E8625B"/>
    <w:rsid w:val="00E86B88"/>
    <w:rsid w:val="00E86EB0"/>
    <w:rsid w:val="00E90E32"/>
    <w:rsid w:val="00E919C4"/>
    <w:rsid w:val="00E92079"/>
    <w:rsid w:val="00E929E9"/>
    <w:rsid w:val="00E93DEA"/>
    <w:rsid w:val="00E96B07"/>
    <w:rsid w:val="00E971D7"/>
    <w:rsid w:val="00E97E9E"/>
    <w:rsid w:val="00EA07DA"/>
    <w:rsid w:val="00EA1470"/>
    <w:rsid w:val="00EA3A9F"/>
    <w:rsid w:val="00EA3F01"/>
    <w:rsid w:val="00EA4090"/>
    <w:rsid w:val="00EA72B2"/>
    <w:rsid w:val="00EB11B4"/>
    <w:rsid w:val="00EB2E2B"/>
    <w:rsid w:val="00EB38A9"/>
    <w:rsid w:val="00EB3DFD"/>
    <w:rsid w:val="00EB3E1D"/>
    <w:rsid w:val="00EB4358"/>
    <w:rsid w:val="00EB437B"/>
    <w:rsid w:val="00EB4872"/>
    <w:rsid w:val="00EB4AA2"/>
    <w:rsid w:val="00EB5E87"/>
    <w:rsid w:val="00EB63B8"/>
    <w:rsid w:val="00EB6915"/>
    <w:rsid w:val="00EB6D07"/>
    <w:rsid w:val="00EC0183"/>
    <w:rsid w:val="00EC066C"/>
    <w:rsid w:val="00EC14A9"/>
    <w:rsid w:val="00EC213C"/>
    <w:rsid w:val="00EC2C56"/>
    <w:rsid w:val="00EC2EEF"/>
    <w:rsid w:val="00EC39DF"/>
    <w:rsid w:val="00EC52DB"/>
    <w:rsid w:val="00EC6DC7"/>
    <w:rsid w:val="00ED0A46"/>
    <w:rsid w:val="00ED0C03"/>
    <w:rsid w:val="00ED2146"/>
    <w:rsid w:val="00ED3518"/>
    <w:rsid w:val="00ED3554"/>
    <w:rsid w:val="00ED3B8A"/>
    <w:rsid w:val="00ED4110"/>
    <w:rsid w:val="00ED4D99"/>
    <w:rsid w:val="00ED5BEA"/>
    <w:rsid w:val="00ED66F0"/>
    <w:rsid w:val="00ED67E7"/>
    <w:rsid w:val="00ED6869"/>
    <w:rsid w:val="00ED6C64"/>
    <w:rsid w:val="00ED77C1"/>
    <w:rsid w:val="00EE0655"/>
    <w:rsid w:val="00EE1961"/>
    <w:rsid w:val="00EE1F9F"/>
    <w:rsid w:val="00EE3EA6"/>
    <w:rsid w:val="00EE4754"/>
    <w:rsid w:val="00EE53F1"/>
    <w:rsid w:val="00EE6E38"/>
    <w:rsid w:val="00EF043F"/>
    <w:rsid w:val="00EF0BA9"/>
    <w:rsid w:val="00EF0E88"/>
    <w:rsid w:val="00EF3138"/>
    <w:rsid w:val="00EF344A"/>
    <w:rsid w:val="00EF5EA8"/>
    <w:rsid w:val="00EF65DB"/>
    <w:rsid w:val="00EF67DD"/>
    <w:rsid w:val="00EF782A"/>
    <w:rsid w:val="00EF7E8B"/>
    <w:rsid w:val="00EF7EE4"/>
    <w:rsid w:val="00F007D5"/>
    <w:rsid w:val="00F01AB7"/>
    <w:rsid w:val="00F0343E"/>
    <w:rsid w:val="00F038B4"/>
    <w:rsid w:val="00F04DA2"/>
    <w:rsid w:val="00F056F7"/>
    <w:rsid w:val="00F05AE7"/>
    <w:rsid w:val="00F06E0B"/>
    <w:rsid w:val="00F07081"/>
    <w:rsid w:val="00F07A53"/>
    <w:rsid w:val="00F10A1B"/>
    <w:rsid w:val="00F10E33"/>
    <w:rsid w:val="00F1152D"/>
    <w:rsid w:val="00F1180C"/>
    <w:rsid w:val="00F11D66"/>
    <w:rsid w:val="00F123B0"/>
    <w:rsid w:val="00F12AF5"/>
    <w:rsid w:val="00F12CB6"/>
    <w:rsid w:val="00F136B6"/>
    <w:rsid w:val="00F13A1B"/>
    <w:rsid w:val="00F1437D"/>
    <w:rsid w:val="00F14CF3"/>
    <w:rsid w:val="00F14DC1"/>
    <w:rsid w:val="00F14F0D"/>
    <w:rsid w:val="00F178FF"/>
    <w:rsid w:val="00F2070A"/>
    <w:rsid w:val="00F209FC"/>
    <w:rsid w:val="00F20D3D"/>
    <w:rsid w:val="00F2182F"/>
    <w:rsid w:val="00F234D1"/>
    <w:rsid w:val="00F247F9"/>
    <w:rsid w:val="00F24807"/>
    <w:rsid w:val="00F26405"/>
    <w:rsid w:val="00F271D2"/>
    <w:rsid w:val="00F31022"/>
    <w:rsid w:val="00F314EE"/>
    <w:rsid w:val="00F31C97"/>
    <w:rsid w:val="00F33B60"/>
    <w:rsid w:val="00F33C72"/>
    <w:rsid w:val="00F35230"/>
    <w:rsid w:val="00F352B8"/>
    <w:rsid w:val="00F358BE"/>
    <w:rsid w:val="00F3627D"/>
    <w:rsid w:val="00F37893"/>
    <w:rsid w:val="00F37E22"/>
    <w:rsid w:val="00F40710"/>
    <w:rsid w:val="00F407DD"/>
    <w:rsid w:val="00F41F6F"/>
    <w:rsid w:val="00F43104"/>
    <w:rsid w:val="00F43411"/>
    <w:rsid w:val="00F4360C"/>
    <w:rsid w:val="00F43967"/>
    <w:rsid w:val="00F45A4F"/>
    <w:rsid w:val="00F46304"/>
    <w:rsid w:val="00F46AD1"/>
    <w:rsid w:val="00F46BA1"/>
    <w:rsid w:val="00F47EA4"/>
    <w:rsid w:val="00F502C9"/>
    <w:rsid w:val="00F53241"/>
    <w:rsid w:val="00F533D2"/>
    <w:rsid w:val="00F539F1"/>
    <w:rsid w:val="00F547C5"/>
    <w:rsid w:val="00F54CAC"/>
    <w:rsid w:val="00F573EA"/>
    <w:rsid w:val="00F60637"/>
    <w:rsid w:val="00F61406"/>
    <w:rsid w:val="00F617C9"/>
    <w:rsid w:val="00F6281B"/>
    <w:rsid w:val="00F628A5"/>
    <w:rsid w:val="00F62B08"/>
    <w:rsid w:val="00F63DDC"/>
    <w:rsid w:val="00F640A6"/>
    <w:rsid w:val="00F64221"/>
    <w:rsid w:val="00F64855"/>
    <w:rsid w:val="00F65088"/>
    <w:rsid w:val="00F652EB"/>
    <w:rsid w:val="00F65D4E"/>
    <w:rsid w:val="00F70357"/>
    <w:rsid w:val="00F7213F"/>
    <w:rsid w:val="00F722CA"/>
    <w:rsid w:val="00F72D38"/>
    <w:rsid w:val="00F72F7C"/>
    <w:rsid w:val="00F739FF"/>
    <w:rsid w:val="00F740B2"/>
    <w:rsid w:val="00F74D00"/>
    <w:rsid w:val="00F74E3D"/>
    <w:rsid w:val="00F75DCE"/>
    <w:rsid w:val="00F75ED7"/>
    <w:rsid w:val="00F761C3"/>
    <w:rsid w:val="00F77199"/>
    <w:rsid w:val="00F774FC"/>
    <w:rsid w:val="00F77621"/>
    <w:rsid w:val="00F80325"/>
    <w:rsid w:val="00F81097"/>
    <w:rsid w:val="00F82483"/>
    <w:rsid w:val="00F82A99"/>
    <w:rsid w:val="00F83A29"/>
    <w:rsid w:val="00F85208"/>
    <w:rsid w:val="00F86130"/>
    <w:rsid w:val="00F86B9A"/>
    <w:rsid w:val="00F86EB7"/>
    <w:rsid w:val="00F87F2F"/>
    <w:rsid w:val="00F91A05"/>
    <w:rsid w:val="00F920BE"/>
    <w:rsid w:val="00F933A3"/>
    <w:rsid w:val="00F9512F"/>
    <w:rsid w:val="00F954A0"/>
    <w:rsid w:val="00F95BF6"/>
    <w:rsid w:val="00F9716C"/>
    <w:rsid w:val="00FA003B"/>
    <w:rsid w:val="00FA031A"/>
    <w:rsid w:val="00FA1352"/>
    <w:rsid w:val="00FA140B"/>
    <w:rsid w:val="00FA1915"/>
    <w:rsid w:val="00FA1C5A"/>
    <w:rsid w:val="00FA2064"/>
    <w:rsid w:val="00FA3130"/>
    <w:rsid w:val="00FA31AF"/>
    <w:rsid w:val="00FA3967"/>
    <w:rsid w:val="00FA4016"/>
    <w:rsid w:val="00FA46F9"/>
    <w:rsid w:val="00FA4C2D"/>
    <w:rsid w:val="00FA52EA"/>
    <w:rsid w:val="00FA5EB0"/>
    <w:rsid w:val="00FA619F"/>
    <w:rsid w:val="00FA709E"/>
    <w:rsid w:val="00FB005D"/>
    <w:rsid w:val="00FB0103"/>
    <w:rsid w:val="00FB080D"/>
    <w:rsid w:val="00FB12C4"/>
    <w:rsid w:val="00FB1A92"/>
    <w:rsid w:val="00FB1FF6"/>
    <w:rsid w:val="00FB23FE"/>
    <w:rsid w:val="00FB3A22"/>
    <w:rsid w:val="00FB3F41"/>
    <w:rsid w:val="00FB46D0"/>
    <w:rsid w:val="00FB5176"/>
    <w:rsid w:val="00FB60B5"/>
    <w:rsid w:val="00FB6589"/>
    <w:rsid w:val="00FC0424"/>
    <w:rsid w:val="00FC0769"/>
    <w:rsid w:val="00FC1ACF"/>
    <w:rsid w:val="00FC2D19"/>
    <w:rsid w:val="00FC2EDB"/>
    <w:rsid w:val="00FC3847"/>
    <w:rsid w:val="00FC3A6C"/>
    <w:rsid w:val="00FC3B6E"/>
    <w:rsid w:val="00FC436F"/>
    <w:rsid w:val="00FC4F89"/>
    <w:rsid w:val="00FC6081"/>
    <w:rsid w:val="00FC695C"/>
    <w:rsid w:val="00FC6E65"/>
    <w:rsid w:val="00FC711D"/>
    <w:rsid w:val="00FC7267"/>
    <w:rsid w:val="00FC73BC"/>
    <w:rsid w:val="00FC7ACB"/>
    <w:rsid w:val="00FD04C1"/>
    <w:rsid w:val="00FD0AD5"/>
    <w:rsid w:val="00FD0C7D"/>
    <w:rsid w:val="00FD1B61"/>
    <w:rsid w:val="00FD2FB3"/>
    <w:rsid w:val="00FD4252"/>
    <w:rsid w:val="00FD4B17"/>
    <w:rsid w:val="00FD4B5D"/>
    <w:rsid w:val="00FD5311"/>
    <w:rsid w:val="00FD538F"/>
    <w:rsid w:val="00FD6B32"/>
    <w:rsid w:val="00FE023F"/>
    <w:rsid w:val="00FE1BF2"/>
    <w:rsid w:val="00FE1F21"/>
    <w:rsid w:val="00FE201F"/>
    <w:rsid w:val="00FE27D5"/>
    <w:rsid w:val="00FE2A89"/>
    <w:rsid w:val="00FE2F52"/>
    <w:rsid w:val="00FE40EF"/>
    <w:rsid w:val="00FE44C5"/>
    <w:rsid w:val="00FE4EE7"/>
    <w:rsid w:val="00FE587E"/>
    <w:rsid w:val="00FE69A5"/>
    <w:rsid w:val="00FE6B67"/>
    <w:rsid w:val="00FF1AB9"/>
    <w:rsid w:val="00FF2515"/>
    <w:rsid w:val="00FF3A02"/>
    <w:rsid w:val="00FF5E6A"/>
    <w:rsid w:val="00FF6293"/>
    <w:rsid w:val="00FF69C8"/>
    <w:rsid w:val="00FF7683"/>
    <w:rsid w:val="00FF79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1CF5F"/>
  <w15:chartTrackingRefBased/>
  <w15:docId w15:val="{C0D77262-72F0-4E82-AEA1-F8DF8A7E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181"/>
    <w:rPr>
      <w:rFonts w:ascii="Times New Roman" w:eastAsia="Times New Roman" w:hAnsi="Times New Roman"/>
      <w:sz w:val="24"/>
      <w:szCs w:val="24"/>
    </w:rPr>
  </w:style>
  <w:style w:type="paragraph" w:styleId="Ttulo1">
    <w:name w:val="heading 1"/>
    <w:basedOn w:val="Normal"/>
    <w:next w:val="Normal"/>
    <w:link w:val="Ttulo1Char"/>
    <w:qFormat/>
    <w:rsid w:val="00FA619F"/>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har"/>
    <w:uiPriority w:val="9"/>
    <w:unhideWhenUsed/>
    <w:qFormat/>
    <w:rsid w:val="00A45A3B"/>
    <w:pPr>
      <w:keepNext/>
      <w:spacing w:before="240" w:after="60"/>
      <w:outlineLvl w:val="1"/>
    </w:pPr>
    <w:rPr>
      <w:rFonts w:ascii="Calibri Light" w:hAnsi="Calibri Light"/>
      <w:b/>
      <w:bCs/>
      <w:i/>
      <w:iCs/>
      <w:sz w:val="28"/>
      <w:szCs w:val="28"/>
      <w:lang w:val="x-none" w:eastAsia="x-none"/>
    </w:rPr>
  </w:style>
  <w:style w:type="paragraph" w:styleId="Ttulo3">
    <w:name w:val="heading 3"/>
    <w:basedOn w:val="Normal"/>
    <w:next w:val="Normal"/>
    <w:link w:val="Ttulo3Char"/>
    <w:unhideWhenUsed/>
    <w:qFormat/>
    <w:rsid w:val="00FA619F"/>
    <w:pPr>
      <w:keepNext/>
      <w:spacing w:before="240" w:after="60"/>
      <w:outlineLvl w:val="2"/>
    </w:pPr>
    <w:rPr>
      <w:rFonts w:ascii="Arial" w:hAnsi="Arial"/>
      <w:b/>
      <w:bCs/>
      <w:sz w:val="26"/>
      <w:szCs w:val="26"/>
      <w:lang w:val="x-none"/>
    </w:rPr>
  </w:style>
  <w:style w:type="paragraph" w:styleId="Ttulo4">
    <w:name w:val="heading 4"/>
    <w:basedOn w:val="Normal"/>
    <w:next w:val="Normal"/>
    <w:link w:val="Ttulo4Char"/>
    <w:unhideWhenUsed/>
    <w:qFormat/>
    <w:rsid w:val="00FA619F"/>
    <w:pPr>
      <w:keepNext/>
      <w:jc w:val="both"/>
      <w:outlineLvl w:val="3"/>
    </w:pPr>
    <w:rPr>
      <w:rFonts w:ascii="Roman 10cpi" w:hAnsi="Roman 10cpi"/>
      <w:b/>
      <w:szCs w:val="20"/>
      <w:lang w:val="x-none"/>
    </w:rPr>
  </w:style>
  <w:style w:type="paragraph" w:styleId="Ttulo5">
    <w:name w:val="heading 5"/>
    <w:basedOn w:val="Normal"/>
    <w:next w:val="Normal"/>
    <w:link w:val="Ttulo5Char"/>
    <w:uiPriority w:val="9"/>
    <w:semiHidden/>
    <w:unhideWhenUsed/>
    <w:qFormat/>
    <w:rsid w:val="0049773E"/>
    <w:pPr>
      <w:spacing w:before="240" w:after="60"/>
      <w:outlineLvl w:val="4"/>
    </w:pPr>
    <w:rPr>
      <w:rFonts w:ascii="Calibri" w:hAnsi="Calibri"/>
      <w:b/>
      <w:bCs/>
      <w:i/>
      <w:iCs/>
      <w:sz w:val="26"/>
      <w:szCs w:val="26"/>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A619F"/>
    <w:rPr>
      <w:rFonts w:ascii="Arial" w:eastAsia="Times New Roman" w:hAnsi="Arial" w:cs="Arial"/>
      <w:b/>
      <w:bCs/>
      <w:kern w:val="32"/>
      <w:sz w:val="32"/>
      <w:szCs w:val="32"/>
      <w:lang w:eastAsia="pt-BR"/>
    </w:rPr>
  </w:style>
  <w:style w:type="character" w:customStyle="1" w:styleId="Ttulo2Char">
    <w:name w:val="Título 2 Char"/>
    <w:link w:val="Ttulo2"/>
    <w:uiPriority w:val="9"/>
    <w:rsid w:val="00A45A3B"/>
    <w:rPr>
      <w:rFonts w:ascii="Calibri Light" w:eastAsia="Times New Roman" w:hAnsi="Calibri Light" w:cs="Times New Roman"/>
      <w:b/>
      <w:bCs/>
      <w:i/>
      <w:iCs/>
      <w:sz w:val="28"/>
      <w:szCs w:val="28"/>
    </w:rPr>
  </w:style>
  <w:style w:type="character" w:customStyle="1" w:styleId="Ttulo3Char">
    <w:name w:val="Título 3 Char"/>
    <w:link w:val="Ttulo3"/>
    <w:rsid w:val="00FA619F"/>
    <w:rPr>
      <w:rFonts w:ascii="Arial" w:eastAsia="Times New Roman" w:hAnsi="Arial" w:cs="Arial"/>
      <w:b/>
      <w:bCs/>
      <w:sz w:val="26"/>
      <w:szCs w:val="26"/>
      <w:lang w:eastAsia="pt-BR"/>
    </w:rPr>
  </w:style>
  <w:style w:type="character" w:customStyle="1" w:styleId="Ttulo4Char">
    <w:name w:val="Título 4 Char"/>
    <w:link w:val="Ttulo4"/>
    <w:rsid w:val="00FA619F"/>
    <w:rPr>
      <w:rFonts w:ascii="Roman 10cpi" w:eastAsia="Times New Roman" w:hAnsi="Roman 10cpi" w:cs="Times New Roman"/>
      <w:b/>
      <w:sz w:val="24"/>
      <w:szCs w:val="20"/>
      <w:lang w:eastAsia="pt-BR"/>
    </w:rPr>
  </w:style>
  <w:style w:type="character" w:customStyle="1" w:styleId="Ttulo5Char">
    <w:name w:val="Título 5 Char"/>
    <w:link w:val="Ttulo5"/>
    <w:uiPriority w:val="9"/>
    <w:semiHidden/>
    <w:rsid w:val="0049773E"/>
    <w:rPr>
      <w:rFonts w:ascii="Calibri" w:eastAsia="Times New Roman" w:hAnsi="Calibri" w:cs="Times New Roman"/>
      <w:b/>
      <w:bCs/>
      <w:i/>
      <w:iCs/>
      <w:sz w:val="26"/>
      <w:szCs w:val="26"/>
    </w:rPr>
  </w:style>
  <w:style w:type="paragraph" w:styleId="Cabealho">
    <w:name w:val="header"/>
    <w:basedOn w:val="Normal"/>
    <w:link w:val="CabealhoChar"/>
    <w:uiPriority w:val="99"/>
    <w:unhideWhenUsed/>
    <w:rsid w:val="00F178FF"/>
    <w:pPr>
      <w:tabs>
        <w:tab w:val="center" w:pos="4252"/>
        <w:tab w:val="right" w:pos="8504"/>
      </w:tabs>
    </w:pPr>
  </w:style>
  <w:style w:type="character" w:customStyle="1" w:styleId="CabealhoChar">
    <w:name w:val="Cabeçalho Char"/>
    <w:basedOn w:val="Fontepargpadro"/>
    <w:link w:val="Cabealho"/>
    <w:uiPriority w:val="99"/>
    <w:rsid w:val="00F178FF"/>
  </w:style>
  <w:style w:type="paragraph" w:styleId="Rodap">
    <w:name w:val="footer"/>
    <w:basedOn w:val="Normal"/>
    <w:link w:val="RodapChar"/>
    <w:uiPriority w:val="99"/>
    <w:unhideWhenUsed/>
    <w:rsid w:val="00F178FF"/>
    <w:pPr>
      <w:tabs>
        <w:tab w:val="center" w:pos="4252"/>
        <w:tab w:val="right" w:pos="8504"/>
      </w:tabs>
    </w:pPr>
  </w:style>
  <w:style w:type="character" w:customStyle="1" w:styleId="RodapChar">
    <w:name w:val="Rodapé Char"/>
    <w:basedOn w:val="Fontepargpadro"/>
    <w:link w:val="Rodap"/>
    <w:uiPriority w:val="99"/>
    <w:rsid w:val="00F178FF"/>
  </w:style>
  <w:style w:type="paragraph" w:styleId="Textodebalo">
    <w:name w:val="Balloon Text"/>
    <w:basedOn w:val="Normal"/>
    <w:link w:val="TextodebaloChar"/>
    <w:uiPriority w:val="99"/>
    <w:semiHidden/>
    <w:unhideWhenUsed/>
    <w:rsid w:val="00F178FF"/>
    <w:rPr>
      <w:rFonts w:ascii="Tahoma" w:eastAsia="Calibri" w:hAnsi="Tahoma"/>
      <w:sz w:val="16"/>
      <w:szCs w:val="16"/>
      <w:lang w:val="x-none" w:eastAsia="x-none"/>
    </w:rPr>
  </w:style>
  <w:style w:type="character" w:customStyle="1" w:styleId="TextodebaloChar">
    <w:name w:val="Texto de balão Char"/>
    <w:link w:val="Textodebalo"/>
    <w:uiPriority w:val="99"/>
    <w:semiHidden/>
    <w:rsid w:val="00F178FF"/>
    <w:rPr>
      <w:rFonts w:ascii="Tahoma" w:hAnsi="Tahoma" w:cs="Tahoma"/>
      <w:sz w:val="16"/>
      <w:szCs w:val="16"/>
    </w:rPr>
  </w:style>
  <w:style w:type="paragraph" w:styleId="NormalWeb">
    <w:name w:val="Normal (Web)"/>
    <w:aliases w:val="Normal (Web) Char,Normal (Web) Char Char Char,Normal (Web) Char Char"/>
    <w:basedOn w:val="Normal"/>
    <w:uiPriority w:val="99"/>
    <w:unhideWhenUsed/>
    <w:qFormat/>
    <w:rsid w:val="00FA619F"/>
    <w:pPr>
      <w:spacing w:before="100" w:beforeAutospacing="1" w:after="100" w:afterAutospacing="1"/>
    </w:pPr>
    <w:rPr>
      <w:rFonts w:ascii="Arial Unicode MS" w:eastAsia="Arial Unicode MS" w:hAnsi="Arial Unicode MS" w:cs="Arial Unicode MS"/>
    </w:rPr>
  </w:style>
  <w:style w:type="paragraph" w:styleId="Corpodetexto2">
    <w:name w:val="Body Text 2"/>
    <w:basedOn w:val="Normal"/>
    <w:link w:val="Corpodetexto2Char"/>
    <w:unhideWhenUsed/>
    <w:rsid w:val="00FA619F"/>
    <w:pPr>
      <w:jc w:val="both"/>
    </w:pPr>
    <w:rPr>
      <w:rFonts w:ascii="Roman 10cpi" w:hAnsi="Roman 10cpi"/>
      <w:b/>
      <w:szCs w:val="20"/>
      <w:u w:val="single"/>
      <w:lang w:val="x-none"/>
    </w:rPr>
  </w:style>
  <w:style w:type="character" w:customStyle="1" w:styleId="Corpodetexto2Char">
    <w:name w:val="Corpo de texto 2 Char"/>
    <w:link w:val="Corpodetexto2"/>
    <w:rsid w:val="00FA619F"/>
    <w:rPr>
      <w:rFonts w:ascii="Roman 10cpi" w:eastAsia="Times New Roman" w:hAnsi="Roman 10cpi" w:cs="Times New Roman"/>
      <w:b/>
      <w:sz w:val="24"/>
      <w:szCs w:val="20"/>
      <w:u w:val="single"/>
      <w:lang w:eastAsia="pt-BR"/>
    </w:rPr>
  </w:style>
  <w:style w:type="paragraph" w:styleId="Corpodetexto3">
    <w:name w:val="Body Text 3"/>
    <w:basedOn w:val="Normal"/>
    <w:link w:val="Corpodetexto3Char"/>
    <w:unhideWhenUsed/>
    <w:rsid w:val="00FA619F"/>
    <w:pPr>
      <w:jc w:val="both"/>
    </w:pPr>
    <w:rPr>
      <w:rFonts w:ascii="Roman 10cpi" w:hAnsi="Roman 10cpi"/>
      <w:b/>
      <w:szCs w:val="20"/>
      <w:lang w:val="x-none"/>
    </w:rPr>
  </w:style>
  <w:style w:type="character" w:customStyle="1" w:styleId="Corpodetexto3Char">
    <w:name w:val="Corpo de texto 3 Char"/>
    <w:link w:val="Corpodetexto3"/>
    <w:semiHidden/>
    <w:rsid w:val="00FA619F"/>
    <w:rPr>
      <w:rFonts w:ascii="Roman 10cpi" w:eastAsia="Times New Roman" w:hAnsi="Roman 10cpi" w:cs="Times New Roman"/>
      <w:b/>
      <w:sz w:val="24"/>
      <w:szCs w:val="20"/>
      <w:lang w:eastAsia="pt-BR"/>
    </w:rPr>
  </w:style>
  <w:style w:type="paragraph" w:styleId="Recuodecorpodetexto3">
    <w:name w:val="Body Text Indent 3"/>
    <w:basedOn w:val="Normal"/>
    <w:link w:val="Recuodecorpodetexto3Char"/>
    <w:unhideWhenUsed/>
    <w:rsid w:val="00FA619F"/>
    <w:pPr>
      <w:spacing w:after="120"/>
      <w:ind w:left="283"/>
    </w:pPr>
    <w:rPr>
      <w:sz w:val="16"/>
      <w:szCs w:val="16"/>
      <w:lang w:val="x-none"/>
    </w:rPr>
  </w:style>
  <w:style w:type="character" w:customStyle="1" w:styleId="Recuodecorpodetexto3Char">
    <w:name w:val="Recuo de corpo de texto 3 Char"/>
    <w:link w:val="Recuodecorpodetexto3"/>
    <w:rsid w:val="00FA619F"/>
    <w:rPr>
      <w:rFonts w:ascii="Times New Roman" w:eastAsia="Times New Roman" w:hAnsi="Times New Roman" w:cs="Times New Roman"/>
      <w:sz w:val="16"/>
      <w:szCs w:val="16"/>
      <w:lang w:eastAsia="pt-BR"/>
    </w:rPr>
  </w:style>
  <w:style w:type="character" w:styleId="Forte">
    <w:name w:val="Strong"/>
    <w:qFormat/>
    <w:rsid w:val="00FA619F"/>
    <w:rPr>
      <w:b/>
      <w:bCs/>
    </w:rPr>
  </w:style>
  <w:style w:type="paragraph" w:styleId="Ttulo">
    <w:name w:val="Title"/>
    <w:basedOn w:val="Normal"/>
    <w:link w:val="TtuloChar"/>
    <w:qFormat/>
    <w:rsid w:val="00A45A3B"/>
    <w:pPr>
      <w:jc w:val="center"/>
    </w:pPr>
    <w:rPr>
      <w:b/>
      <w:sz w:val="20"/>
      <w:szCs w:val="20"/>
      <w:lang w:val="x-none" w:eastAsia="x-none"/>
    </w:rPr>
  </w:style>
  <w:style w:type="character" w:customStyle="1" w:styleId="TtuloChar">
    <w:name w:val="Título Char"/>
    <w:link w:val="Ttulo"/>
    <w:rsid w:val="00A45A3B"/>
    <w:rPr>
      <w:rFonts w:ascii="Times New Roman" w:eastAsia="Times New Roman" w:hAnsi="Times New Roman"/>
      <w:b/>
    </w:rPr>
  </w:style>
  <w:style w:type="paragraph" w:styleId="Recuodecorpodetexto">
    <w:name w:val="Body Text Indent"/>
    <w:basedOn w:val="Normal"/>
    <w:link w:val="RecuodecorpodetextoChar"/>
    <w:unhideWhenUsed/>
    <w:rsid w:val="00A45A3B"/>
    <w:pPr>
      <w:spacing w:after="120"/>
      <w:ind w:left="283"/>
    </w:pPr>
    <w:rPr>
      <w:lang w:val="x-none" w:eastAsia="x-none"/>
    </w:rPr>
  </w:style>
  <w:style w:type="character" w:customStyle="1" w:styleId="RecuodecorpodetextoChar">
    <w:name w:val="Recuo de corpo de texto Char"/>
    <w:link w:val="Recuodecorpodetexto"/>
    <w:rsid w:val="00A45A3B"/>
    <w:rPr>
      <w:rFonts w:ascii="Times New Roman" w:eastAsia="Times New Roman" w:hAnsi="Times New Roman"/>
      <w:sz w:val="24"/>
      <w:szCs w:val="24"/>
    </w:rPr>
  </w:style>
  <w:style w:type="paragraph" w:customStyle="1" w:styleId="Normal0">
    <w:name w:val="[Normal]"/>
    <w:rsid w:val="00A45A3B"/>
    <w:pPr>
      <w:suppressAutoHyphens/>
    </w:pPr>
    <w:rPr>
      <w:rFonts w:ascii="Arial" w:eastAsia="Arial" w:hAnsi="Arial"/>
      <w:sz w:val="24"/>
      <w:lang w:val="en-US" w:eastAsia="ar-SA"/>
    </w:rPr>
  </w:style>
  <w:style w:type="paragraph" w:styleId="Corpodetexto">
    <w:name w:val="Body Text"/>
    <w:basedOn w:val="Normal"/>
    <w:link w:val="CorpodetextoChar"/>
    <w:uiPriority w:val="99"/>
    <w:semiHidden/>
    <w:unhideWhenUsed/>
    <w:rsid w:val="004D5588"/>
    <w:pPr>
      <w:spacing w:after="120"/>
    </w:pPr>
    <w:rPr>
      <w:lang w:val="x-none" w:eastAsia="x-none"/>
    </w:rPr>
  </w:style>
  <w:style w:type="character" w:customStyle="1" w:styleId="CorpodetextoChar">
    <w:name w:val="Corpo de texto Char"/>
    <w:link w:val="Corpodetexto"/>
    <w:uiPriority w:val="99"/>
    <w:semiHidden/>
    <w:rsid w:val="004D5588"/>
    <w:rPr>
      <w:rFonts w:ascii="Times New Roman" w:eastAsia="Times New Roman" w:hAnsi="Times New Roman"/>
      <w:sz w:val="24"/>
      <w:szCs w:val="24"/>
      <w:lang w:val="x-none" w:eastAsia="x-none"/>
    </w:rPr>
  </w:style>
  <w:style w:type="paragraph" w:customStyle="1" w:styleId="Default">
    <w:name w:val="Default"/>
    <w:qFormat/>
    <w:rsid w:val="00AB1EAE"/>
    <w:pPr>
      <w:autoSpaceDE w:val="0"/>
      <w:autoSpaceDN w:val="0"/>
      <w:adjustRightInd w:val="0"/>
    </w:pPr>
    <w:rPr>
      <w:rFonts w:ascii="Arial" w:hAnsi="Arial" w:cs="Arial"/>
      <w:color w:val="000000"/>
      <w:sz w:val="24"/>
      <w:szCs w:val="24"/>
    </w:rPr>
  </w:style>
  <w:style w:type="paragraph" w:styleId="Recuodecorpodetexto2">
    <w:name w:val="Body Text Indent 2"/>
    <w:basedOn w:val="Normal"/>
    <w:link w:val="Recuodecorpodetexto2Char"/>
    <w:uiPriority w:val="99"/>
    <w:unhideWhenUsed/>
    <w:rsid w:val="006F0CA3"/>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6F0CA3"/>
    <w:rPr>
      <w:rFonts w:ascii="Times New Roman" w:eastAsia="Times New Roman" w:hAnsi="Times New Roman"/>
      <w:sz w:val="24"/>
      <w:szCs w:val="24"/>
    </w:rPr>
  </w:style>
  <w:style w:type="character" w:styleId="Hyperlink">
    <w:name w:val="Hyperlink"/>
    <w:uiPriority w:val="99"/>
    <w:rsid w:val="006F0CA3"/>
    <w:rPr>
      <w:color w:val="0000FF"/>
      <w:u w:val="single"/>
    </w:rPr>
  </w:style>
  <w:style w:type="paragraph" w:customStyle="1" w:styleId="Normal1">
    <w:name w:val="Normal1"/>
    <w:rsid w:val="0073612D"/>
    <w:pPr>
      <w:widowControl w:val="0"/>
      <w:tabs>
        <w:tab w:val="left" w:pos="536"/>
        <w:tab w:val="left" w:pos="2270"/>
        <w:tab w:val="left" w:pos="4294"/>
      </w:tabs>
      <w:snapToGrid w:val="0"/>
      <w:jc w:val="both"/>
    </w:pPr>
    <w:rPr>
      <w:rFonts w:ascii="Times New Roman" w:eastAsia="Times New Roman" w:hAnsi="Times New Roman"/>
      <w:color w:val="000000"/>
      <w:sz w:val="24"/>
    </w:rPr>
  </w:style>
  <w:style w:type="paragraph" w:customStyle="1" w:styleId="Normal10">
    <w:name w:val="Normal1"/>
    <w:rsid w:val="003A7981"/>
    <w:pPr>
      <w:widowControl w:val="0"/>
      <w:tabs>
        <w:tab w:val="left" w:pos="536"/>
        <w:tab w:val="left" w:pos="2270"/>
        <w:tab w:val="left" w:pos="4294"/>
      </w:tabs>
      <w:snapToGrid w:val="0"/>
      <w:jc w:val="both"/>
    </w:pPr>
    <w:rPr>
      <w:rFonts w:ascii="Times New Roman" w:eastAsia="Times New Roman" w:hAnsi="Times New Roman"/>
      <w:color w:val="000000"/>
      <w:sz w:val="24"/>
    </w:rPr>
  </w:style>
  <w:style w:type="paragraph" w:customStyle="1" w:styleId="ecxmsonormal">
    <w:name w:val="ecxmsonormal"/>
    <w:basedOn w:val="Normal"/>
    <w:uiPriority w:val="99"/>
    <w:qFormat/>
    <w:rsid w:val="003A7981"/>
    <w:pPr>
      <w:spacing w:before="100" w:beforeAutospacing="1" w:after="100" w:afterAutospacing="1"/>
    </w:pPr>
    <w:rPr>
      <w:rFonts w:eastAsia="Calibri"/>
    </w:rPr>
  </w:style>
  <w:style w:type="paragraph" w:styleId="Reviso">
    <w:name w:val="Revision"/>
    <w:hidden/>
    <w:uiPriority w:val="99"/>
    <w:semiHidden/>
    <w:rsid w:val="004F2823"/>
    <w:rPr>
      <w:rFonts w:ascii="Times New Roman" w:eastAsia="Times New Roman" w:hAnsi="Times New Roman"/>
      <w:sz w:val="24"/>
      <w:szCs w:val="24"/>
    </w:rPr>
  </w:style>
  <w:style w:type="paragraph" w:styleId="PargrafodaLista">
    <w:name w:val="List Paragraph"/>
    <w:basedOn w:val="Normal"/>
    <w:uiPriority w:val="34"/>
    <w:qFormat/>
    <w:rsid w:val="000347A4"/>
    <w:pPr>
      <w:ind w:left="720"/>
      <w:contextualSpacing/>
    </w:pPr>
  </w:style>
  <w:style w:type="paragraph" w:styleId="TextosemFormatao">
    <w:name w:val="Plain Text"/>
    <w:basedOn w:val="Normal"/>
    <w:link w:val="TextosemFormataoChar"/>
    <w:rsid w:val="00F209FC"/>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F209FC"/>
    <w:rPr>
      <w:rFonts w:ascii="Courier New" w:eastAsia="Times New Roman" w:hAnsi="Courier New"/>
      <w:lang w:val="x-none" w:eastAsia="x-none"/>
    </w:rPr>
  </w:style>
  <w:style w:type="table" w:styleId="Tabelacomgrade">
    <w:name w:val="Table Grid"/>
    <w:basedOn w:val="Tabelanormal"/>
    <w:uiPriority w:val="39"/>
    <w:rsid w:val="00146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basedOn w:val="Normal"/>
    <w:uiPriority w:val="1"/>
    <w:qFormat/>
    <w:rsid w:val="00261B1F"/>
    <w:rPr>
      <w:rFonts w:ascii="Calibri" w:eastAsiaTheme="minorHAnsi" w:hAnsi="Calibri" w:cs="Calibri"/>
      <w:sz w:val="22"/>
      <w:szCs w:val="22"/>
      <w:lang w:eastAsia="en-US"/>
    </w:rPr>
  </w:style>
  <w:style w:type="paragraph" w:customStyle="1" w:styleId="Textbody">
    <w:name w:val="Text body"/>
    <w:basedOn w:val="Normal"/>
    <w:qFormat/>
    <w:rsid w:val="00A2280D"/>
    <w:pPr>
      <w:suppressAutoHyphens/>
      <w:spacing w:after="140" w:line="276" w:lineRule="auto"/>
    </w:pPr>
    <w:rPr>
      <w:rFonts w:ascii="Liberation Serif" w:eastAsia="SimSun" w:hAnsi="Liberation Serif" w:cs="Mangal"/>
      <w:kern w:val="2"/>
      <w:lang w:eastAsia="zh-CN" w:bidi="hi-IN"/>
    </w:rPr>
  </w:style>
  <w:style w:type="paragraph" w:styleId="Textodenotaderodap">
    <w:name w:val="footnote text"/>
    <w:basedOn w:val="Normal"/>
    <w:link w:val="TextodenotaderodapChar"/>
    <w:uiPriority w:val="99"/>
    <w:semiHidden/>
    <w:unhideWhenUsed/>
    <w:rsid w:val="00BE380D"/>
    <w:rPr>
      <w:sz w:val="20"/>
      <w:szCs w:val="20"/>
    </w:rPr>
  </w:style>
  <w:style w:type="character" w:customStyle="1" w:styleId="TextodenotaderodapChar">
    <w:name w:val="Texto de nota de rodapé Char"/>
    <w:basedOn w:val="Fontepargpadro"/>
    <w:link w:val="Textodenotaderodap"/>
    <w:uiPriority w:val="99"/>
    <w:semiHidden/>
    <w:rsid w:val="00BE380D"/>
    <w:rPr>
      <w:rFonts w:ascii="Times New Roman" w:eastAsia="Times New Roman" w:hAnsi="Times New Roman"/>
    </w:rPr>
  </w:style>
  <w:style w:type="character" w:styleId="Refdenotaderodap">
    <w:name w:val="footnote reference"/>
    <w:basedOn w:val="Fontepargpadro"/>
    <w:uiPriority w:val="99"/>
    <w:semiHidden/>
    <w:unhideWhenUsed/>
    <w:rsid w:val="00BE380D"/>
    <w:rPr>
      <w:vertAlign w:val="superscript"/>
    </w:rPr>
  </w:style>
  <w:style w:type="paragraph" w:customStyle="1" w:styleId="EDITAL">
    <w:name w:val="EDITAL"/>
    <w:basedOn w:val="Normal"/>
    <w:qFormat/>
    <w:rsid w:val="00EB5E87"/>
    <w:pPr>
      <w:ind w:right="13"/>
      <w:jc w:val="both"/>
    </w:pPr>
    <w:rPr>
      <w:rFonts w:ascii="Bookman Old Style" w:hAnsi="Bookman Old Style"/>
      <w:sz w:val="22"/>
      <w:szCs w:val="22"/>
    </w:rPr>
  </w:style>
  <w:style w:type="character" w:customStyle="1" w:styleId="pspdfkit-6fq5ysqkmc2gc1fek9b659qfh8">
    <w:name w:val="pspdfkit-6fq5ysqkmc2gc1fek9b659qfh8"/>
    <w:basedOn w:val="Fontepargpadro"/>
    <w:qFormat/>
    <w:rsid w:val="00EB5E87"/>
  </w:style>
  <w:style w:type="table" w:customStyle="1" w:styleId="Tabelacomgrade2">
    <w:name w:val="Tabela com grade2"/>
    <w:basedOn w:val="Tabelanormal"/>
    <w:next w:val="Tabelacomgrade"/>
    <w:rsid w:val="00BB2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725B8D"/>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36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396">
      <w:bodyDiv w:val="1"/>
      <w:marLeft w:val="0"/>
      <w:marRight w:val="0"/>
      <w:marTop w:val="0"/>
      <w:marBottom w:val="0"/>
      <w:divBdr>
        <w:top w:val="none" w:sz="0" w:space="0" w:color="auto"/>
        <w:left w:val="none" w:sz="0" w:space="0" w:color="auto"/>
        <w:bottom w:val="none" w:sz="0" w:space="0" w:color="auto"/>
        <w:right w:val="none" w:sz="0" w:space="0" w:color="auto"/>
      </w:divBdr>
    </w:div>
    <w:div w:id="16011764">
      <w:bodyDiv w:val="1"/>
      <w:marLeft w:val="0"/>
      <w:marRight w:val="0"/>
      <w:marTop w:val="0"/>
      <w:marBottom w:val="0"/>
      <w:divBdr>
        <w:top w:val="none" w:sz="0" w:space="0" w:color="auto"/>
        <w:left w:val="none" w:sz="0" w:space="0" w:color="auto"/>
        <w:bottom w:val="none" w:sz="0" w:space="0" w:color="auto"/>
        <w:right w:val="none" w:sz="0" w:space="0" w:color="auto"/>
      </w:divBdr>
    </w:div>
    <w:div w:id="20055099">
      <w:bodyDiv w:val="1"/>
      <w:marLeft w:val="0"/>
      <w:marRight w:val="0"/>
      <w:marTop w:val="0"/>
      <w:marBottom w:val="0"/>
      <w:divBdr>
        <w:top w:val="none" w:sz="0" w:space="0" w:color="auto"/>
        <w:left w:val="none" w:sz="0" w:space="0" w:color="auto"/>
        <w:bottom w:val="none" w:sz="0" w:space="0" w:color="auto"/>
        <w:right w:val="none" w:sz="0" w:space="0" w:color="auto"/>
      </w:divBdr>
    </w:div>
    <w:div w:id="24841205">
      <w:bodyDiv w:val="1"/>
      <w:marLeft w:val="0"/>
      <w:marRight w:val="0"/>
      <w:marTop w:val="0"/>
      <w:marBottom w:val="0"/>
      <w:divBdr>
        <w:top w:val="none" w:sz="0" w:space="0" w:color="auto"/>
        <w:left w:val="none" w:sz="0" w:space="0" w:color="auto"/>
        <w:bottom w:val="none" w:sz="0" w:space="0" w:color="auto"/>
        <w:right w:val="none" w:sz="0" w:space="0" w:color="auto"/>
      </w:divBdr>
    </w:div>
    <w:div w:id="25377001">
      <w:bodyDiv w:val="1"/>
      <w:marLeft w:val="0"/>
      <w:marRight w:val="0"/>
      <w:marTop w:val="0"/>
      <w:marBottom w:val="0"/>
      <w:divBdr>
        <w:top w:val="none" w:sz="0" w:space="0" w:color="auto"/>
        <w:left w:val="none" w:sz="0" w:space="0" w:color="auto"/>
        <w:bottom w:val="none" w:sz="0" w:space="0" w:color="auto"/>
        <w:right w:val="none" w:sz="0" w:space="0" w:color="auto"/>
      </w:divBdr>
    </w:div>
    <w:div w:id="32314385">
      <w:bodyDiv w:val="1"/>
      <w:marLeft w:val="0"/>
      <w:marRight w:val="0"/>
      <w:marTop w:val="0"/>
      <w:marBottom w:val="0"/>
      <w:divBdr>
        <w:top w:val="none" w:sz="0" w:space="0" w:color="auto"/>
        <w:left w:val="none" w:sz="0" w:space="0" w:color="auto"/>
        <w:bottom w:val="none" w:sz="0" w:space="0" w:color="auto"/>
        <w:right w:val="none" w:sz="0" w:space="0" w:color="auto"/>
      </w:divBdr>
    </w:div>
    <w:div w:id="57751773">
      <w:bodyDiv w:val="1"/>
      <w:marLeft w:val="0"/>
      <w:marRight w:val="0"/>
      <w:marTop w:val="0"/>
      <w:marBottom w:val="0"/>
      <w:divBdr>
        <w:top w:val="none" w:sz="0" w:space="0" w:color="auto"/>
        <w:left w:val="none" w:sz="0" w:space="0" w:color="auto"/>
        <w:bottom w:val="none" w:sz="0" w:space="0" w:color="auto"/>
        <w:right w:val="none" w:sz="0" w:space="0" w:color="auto"/>
      </w:divBdr>
    </w:div>
    <w:div w:id="58484615">
      <w:bodyDiv w:val="1"/>
      <w:marLeft w:val="0"/>
      <w:marRight w:val="0"/>
      <w:marTop w:val="0"/>
      <w:marBottom w:val="0"/>
      <w:divBdr>
        <w:top w:val="none" w:sz="0" w:space="0" w:color="auto"/>
        <w:left w:val="none" w:sz="0" w:space="0" w:color="auto"/>
        <w:bottom w:val="none" w:sz="0" w:space="0" w:color="auto"/>
        <w:right w:val="none" w:sz="0" w:space="0" w:color="auto"/>
      </w:divBdr>
    </w:div>
    <w:div w:id="68892010">
      <w:bodyDiv w:val="1"/>
      <w:marLeft w:val="0"/>
      <w:marRight w:val="0"/>
      <w:marTop w:val="0"/>
      <w:marBottom w:val="0"/>
      <w:divBdr>
        <w:top w:val="none" w:sz="0" w:space="0" w:color="auto"/>
        <w:left w:val="none" w:sz="0" w:space="0" w:color="auto"/>
        <w:bottom w:val="none" w:sz="0" w:space="0" w:color="auto"/>
        <w:right w:val="none" w:sz="0" w:space="0" w:color="auto"/>
      </w:divBdr>
    </w:div>
    <w:div w:id="76250228">
      <w:bodyDiv w:val="1"/>
      <w:marLeft w:val="0"/>
      <w:marRight w:val="0"/>
      <w:marTop w:val="0"/>
      <w:marBottom w:val="0"/>
      <w:divBdr>
        <w:top w:val="none" w:sz="0" w:space="0" w:color="auto"/>
        <w:left w:val="none" w:sz="0" w:space="0" w:color="auto"/>
        <w:bottom w:val="none" w:sz="0" w:space="0" w:color="auto"/>
        <w:right w:val="none" w:sz="0" w:space="0" w:color="auto"/>
      </w:divBdr>
    </w:div>
    <w:div w:id="78257448">
      <w:bodyDiv w:val="1"/>
      <w:marLeft w:val="0"/>
      <w:marRight w:val="0"/>
      <w:marTop w:val="0"/>
      <w:marBottom w:val="0"/>
      <w:divBdr>
        <w:top w:val="none" w:sz="0" w:space="0" w:color="auto"/>
        <w:left w:val="none" w:sz="0" w:space="0" w:color="auto"/>
        <w:bottom w:val="none" w:sz="0" w:space="0" w:color="auto"/>
        <w:right w:val="none" w:sz="0" w:space="0" w:color="auto"/>
      </w:divBdr>
    </w:div>
    <w:div w:id="82066411">
      <w:bodyDiv w:val="1"/>
      <w:marLeft w:val="0"/>
      <w:marRight w:val="0"/>
      <w:marTop w:val="0"/>
      <w:marBottom w:val="0"/>
      <w:divBdr>
        <w:top w:val="none" w:sz="0" w:space="0" w:color="auto"/>
        <w:left w:val="none" w:sz="0" w:space="0" w:color="auto"/>
        <w:bottom w:val="none" w:sz="0" w:space="0" w:color="auto"/>
        <w:right w:val="none" w:sz="0" w:space="0" w:color="auto"/>
      </w:divBdr>
    </w:div>
    <w:div w:id="94905523">
      <w:bodyDiv w:val="1"/>
      <w:marLeft w:val="0"/>
      <w:marRight w:val="0"/>
      <w:marTop w:val="0"/>
      <w:marBottom w:val="0"/>
      <w:divBdr>
        <w:top w:val="none" w:sz="0" w:space="0" w:color="auto"/>
        <w:left w:val="none" w:sz="0" w:space="0" w:color="auto"/>
        <w:bottom w:val="none" w:sz="0" w:space="0" w:color="auto"/>
        <w:right w:val="none" w:sz="0" w:space="0" w:color="auto"/>
      </w:divBdr>
    </w:div>
    <w:div w:id="122773632">
      <w:bodyDiv w:val="1"/>
      <w:marLeft w:val="0"/>
      <w:marRight w:val="0"/>
      <w:marTop w:val="0"/>
      <w:marBottom w:val="0"/>
      <w:divBdr>
        <w:top w:val="none" w:sz="0" w:space="0" w:color="auto"/>
        <w:left w:val="none" w:sz="0" w:space="0" w:color="auto"/>
        <w:bottom w:val="none" w:sz="0" w:space="0" w:color="auto"/>
        <w:right w:val="none" w:sz="0" w:space="0" w:color="auto"/>
      </w:divBdr>
    </w:div>
    <w:div w:id="125976454">
      <w:bodyDiv w:val="1"/>
      <w:marLeft w:val="0"/>
      <w:marRight w:val="0"/>
      <w:marTop w:val="0"/>
      <w:marBottom w:val="0"/>
      <w:divBdr>
        <w:top w:val="none" w:sz="0" w:space="0" w:color="auto"/>
        <w:left w:val="none" w:sz="0" w:space="0" w:color="auto"/>
        <w:bottom w:val="none" w:sz="0" w:space="0" w:color="auto"/>
        <w:right w:val="none" w:sz="0" w:space="0" w:color="auto"/>
      </w:divBdr>
    </w:div>
    <w:div w:id="144393507">
      <w:bodyDiv w:val="1"/>
      <w:marLeft w:val="0"/>
      <w:marRight w:val="0"/>
      <w:marTop w:val="0"/>
      <w:marBottom w:val="0"/>
      <w:divBdr>
        <w:top w:val="none" w:sz="0" w:space="0" w:color="auto"/>
        <w:left w:val="none" w:sz="0" w:space="0" w:color="auto"/>
        <w:bottom w:val="none" w:sz="0" w:space="0" w:color="auto"/>
        <w:right w:val="none" w:sz="0" w:space="0" w:color="auto"/>
      </w:divBdr>
    </w:div>
    <w:div w:id="160896955">
      <w:bodyDiv w:val="1"/>
      <w:marLeft w:val="0"/>
      <w:marRight w:val="0"/>
      <w:marTop w:val="0"/>
      <w:marBottom w:val="0"/>
      <w:divBdr>
        <w:top w:val="none" w:sz="0" w:space="0" w:color="auto"/>
        <w:left w:val="none" w:sz="0" w:space="0" w:color="auto"/>
        <w:bottom w:val="none" w:sz="0" w:space="0" w:color="auto"/>
        <w:right w:val="none" w:sz="0" w:space="0" w:color="auto"/>
      </w:divBdr>
    </w:div>
    <w:div w:id="173417438">
      <w:bodyDiv w:val="1"/>
      <w:marLeft w:val="0"/>
      <w:marRight w:val="0"/>
      <w:marTop w:val="0"/>
      <w:marBottom w:val="0"/>
      <w:divBdr>
        <w:top w:val="none" w:sz="0" w:space="0" w:color="auto"/>
        <w:left w:val="none" w:sz="0" w:space="0" w:color="auto"/>
        <w:bottom w:val="none" w:sz="0" w:space="0" w:color="auto"/>
        <w:right w:val="none" w:sz="0" w:space="0" w:color="auto"/>
      </w:divBdr>
    </w:div>
    <w:div w:id="190151835">
      <w:bodyDiv w:val="1"/>
      <w:marLeft w:val="0"/>
      <w:marRight w:val="0"/>
      <w:marTop w:val="0"/>
      <w:marBottom w:val="0"/>
      <w:divBdr>
        <w:top w:val="none" w:sz="0" w:space="0" w:color="auto"/>
        <w:left w:val="none" w:sz="0" w:space="0" w:color="auto"/>
        <w:bottom w:val="none" w:sz="0" w:space="0" w:color="auto"/>
        <w:right w:val="none" w:sz="0" w:space="0" w:color="auto"/>
      </w:divBdr>
    </w:div>
    <w:div w:id="202719110">
      <w:bodyDiv w:val="1"/>
      <w:marLeft w:val="0"/>
      <w:marRight w:val="0"/>
      <w:marTop w:val="0"/>
      <w:marBottom w:val="0"/>
      <w:divBdr>
        <w:top w:val="none" w:sz="0" w:space="0" w:color="auto"/>
        <w:left w:val="none" w:sz="0" w:space="0" w:color="auto"/>
        <w:bottom w:val="none" w:sz="0" w:space="0" w:color="auto"/>
        <w:right w:val="none" w:sz="0" w:space="0" w:color="auto"/>
      </w:divBdr>
    </w:div>
    <w:div w:id="212891040">
      <w:bodyDiv w:val="1"/>
      <w:marLeft w:val="0"/>
      <w:marRight w:val="0"/>
      <w:marTop w:val="0"/>
      <w:marBottom w:val="0"/>
      <w:divBdr>
        <w:top w:val="none" w:sz="0" w:space="0" w:color="auto"/>
        <w:left w:val="none" w:sz="0" w:space="0" w:color="auto"/>
        <w:bottom w:val="none" w:sz="0" w:space="0" w:color="auto"/>
        <w:right w:val="none" w:sz="0" w:space="0" w:color="auto"/>
      </w:divBdr>
    </w:div>
    <w:div w:id="225382226">
      <w:bodyDiv w:val="1"/>
      <w:marLeft w:val="0"/>
      <w:marRight w:val="0"/>
      <w:marTop w:val="0"/>
      <w:marBottom w:val="0"/>
      <w:divBdr>
        <w:top w:val="none" w:sz="0" w:space="0" w:color="auto"/>
        <w:left w:val="none" w:sz="0" w:space="0" w:color="auto"/>
        <w:bottom w:val="none" w:sz="0" w:space="0" w:color="auto"/>
        <w:right w:val="none" w:sz="0" w:space="0" w:color="auto"/>
      </w:divBdr>
    </w:div>
    <w:div w:id="242496097">
      <w:bodyDiv w:val="1"/>
      <w:marLeft w:val="0"/>
      <w:marRight w:val="0"/>
      <w:marTop w:val="0"/>
      <w:marBottom w:val="0"/>
      <w:divBdr>
        <w:top w:val="none" w:sz="0" w:space="0" w:color="auto"/>
        <w:left w:val="none" w:sz="0" w:space="0" w:color="auto"/>
        <w:bottom w:val="none" w:sz="0" w:space="0" w:color="auto"/>
        <w:right w:val="none" w:sz="0" w:space="0" w:color="auto"/>
      </w:divBdr>
    </w:div>
    <w:div w:id="245502342">
      <w:bodyDiv w:val="1"/>
      <w:marLeft w:val="0"/>
      <w:marRight w:val="0"/>
      <w:marTop w:val="0"/>
      <w:marBottom w:val="0"/>
      <w:divBdr>
        <w:top w:val="none" w:sz="0" w:space="0" w:color="auto"/>
        <w:left w:val="none" w:sz="0" w:space="0" w:color="auto"/>
        <w:bottom w:val="none" w:sz="0" w:space="0" w:color="auto"/>
        <w:right w:val="none" w:sz="0" w:space="0" w:color="auto"/>
      </w:divBdr>
    </w:div>
    <w:div w:id="254628094">
      <w:bodyDiv w:val="1"/>
      <w:marLeft w:val="0"/>
      <w:marRight w:val="0"/>
      <w:marTop w:val="0"/>
      <w:marBottom w:val="0"/>
      <w:divBdr>
        <w:top w:val="none" w:sz="0" w:space="0" w:color="auto"/>
        <w:left w:val="none" w:sz="0" w:space="0" w:color="auto"/>
        <w:bottom w:val="none" w:sz="0" w:space="0" w:color="auto"/>
        <w:right w:val="none" w:sz="0" w:space="0" w:color="auto"/>
      </w:divBdr>
    </w:div>
    <w:div w:id="277109184">
      <w:bodyDiv w:val="1"/>
      <w:marLeft w:val="0"/>
      <w:marRight w:val="0"/>
      <w:marTop w:val="0"/>
      <w:marBottom w:val="0"/>
      <w:divBdr>
        <w:top w:val="none" w:sz="0" w:space="0" w:color="auto"/>
        <w:left w:val="none" w:sz="0" w:space="0" w:color="auto"/>
        <w:bottom w:val="none" w:sz="0" w:space="0" w:color="auto"/>
        <w:right w:val="none" w:sz="0" w:space="0" w:color="auto"/>
      </w:divBdr>
    </w:div>
    <w:div w:id="293868898">
      <w:bodyDiv w:val="1"/>
      <w:marLeft w:val="0"/>
      <w:marRight w:val="0"/>
      <w:marTop w:val="0"/>
      <w:marBottom w:val="0"/>
      <w:divBdr>
        <w:top w:val="none" w:sz="0" w:space="0" w:color="auto"/>
        <w:left w:val="none" w:sz="0" w:space="0" w:color="auto"/>
        <w:bottom w:val="none" w:sz="0" w:space="0" w:color="auto"/>
        <w:right w:val="none" w:sz="0" w:space="0" w:color="auto"/>
      </w:divBdr>
    </w:div>
    <w:div w:id="294142146">
      <w:bodyDiv w:val="1"/>
      <w:marLeft w:val="0"/>
      <w:marRight w:val="0"/>
      <w:marTop w:val="0"/>
      <w:marBottom w:val="0"/>
      <w:divBdr>
        <w:top w:val="none" w:sz="0" w:space="0" w:color="auto"/>
        <w:left w:val="none" w:sz="0" w:space="0" w:color="auto"/>
        <w:bottom w:val="none" w:sz="0" w:space="0" w:color="auto"/>
        <w:right w:val="none" w:sz="0" w:space="0" w:color="auto"/>
      </w:divBdr>
    </w:div>
    <w:div w:id="300884944">
      <w:bodyDiv w:val="1"/>
      <w:marLeft w:val="0"/>
      <w:marRight w:val="0"/>
      <w:marTop w:val="0"/>
      <w:marBottom w:val="0"/>
      <w:divBdr>
        <w:top w:val="none" w:sz="0" w:space="0" w:color="auto"/>
        <w:left w:val="none" w:sz="0" w:space="0" w:color="auto"/>
        <w:bottom w:val="none" w:sz="0" w:space="0" w:color="auto"/>
        <w:right w:val="none" w:sz="0" w:space="0" w:color="auto"/>
      </w:divBdr>
    </w:div>
    <w:div w:id="312490596">
      <w:bodyDiv w:val="1"/>
      <w:marLeft w:val="0"/>
      <w:marRight w:val="0"/>
      <w:marTop w:val="0"/>
      <w:marBottom w:val="0"/>
      <w:divBdr>
        <w:top w:val="none" w:sz="0" w:space="0" w:color="auto"/>
        <w:left w:val="none" w:sz="0" w:space="0" w:color="auto"/>
        <w:bottom w:val="none" w:sz="0" w:space="0" w:color="auto"/>
        <w:right w:val="none" w:sz="0" w:space="0" w:color="auto"/>
      </w:divBdr>
    </w:div>
    <w:div w:id="328562995">
      <w:bodyDiv w:val="1"/>
      <w:marLeft w:val="0"/>
      <w:marRight w:val="0"/>
      <w:marTop w:val="0"/>
      <w:marBottom w:val="0"/>
      <w:divBdr>
        <w:top w:val="none" w:sz="0" w:space="0" w:color="auto"/>
        <w:left w:val="none" w:sz="0" w:space="0" w:color="auto"/>
        <w:bottom w:val="none" w:sz="0" w:space="0" w:color="auto"/>
        <w:right w:val="none" w:sz="0" w:space="0" w:color="auto"/>
      </w:divBdr>
    </w:div>
    <w:div w:id="346756047">
      <w:bodyDiv w:val="1"/>
      <w:marLeft w:val="0"/>
      <w:marRight w:val="0"/>
      <w:marTop w:val="0"/>
      <w:marBottom w:val="0"/>
      <w:divBdr>
        <w:top w:val="none" w:sz="0" w:space="0" w:color="auto"/>
        <w:left w:val="none" w:sz="0" w:space="0" w:color="auto"/>
        <w:bottom w:val="none" w:sz="0" w:space="0" w:color="auto"/>
        <w:right w:val="none" w:sz="0" w:space="0" w:color="auto"/>
      </w:divBdr>
    </w:div>
    <w:div w:id="347219844">
      <w:bodyDiv w:val="1"/>
      <w:marLeft w:val="0"/>
      <w:marRight w:val="0"/>
      <w:marTop w:val="0"/>
      <w:marBottom w:val="0"/>
      <w:divBdr>
        <w:top w:val="none" w:sz="0" w:space="0" w:color="auto"/>
        <w:left w:val="none" w:sz="0" w:space="0" w:color="auto"/>
        <w:bottom w:val="none" w:sz="0" w:space="0" w:color="auto"/>
        <w:right w:val="none" w:sz="0" w:space="0" w:color="auto"/>
      </w:divBdr>
    </w:div>
    <w:div w:id="372580859">
      <w:bodyDiv w:val="1"/>
      <w:marLeft w:val="0"/>
      <w:marRight w:val="0"/>
      <w:marTop w:val="0"/>
      <w:marBottom w:val="0"/>
      <w:divBdr>
        <w:top w:val="none" w:sz="0" w:space="0" w:color="auto"/>
        <w:left w:val="none" w:sz="0" w:space="0" w:color="auto"/>
        <w:bottom w:val="none" w:sz="0" w:space="0" w:color="auto"/>
        <w:right w:val="none" w:sz="0" w:space="0" w:color="auto"/>
      </w:divBdr>
    </w:div>
    <w:div w:id="374813865">
      <w:bodyDiv w:val="1"/>
      <w:marLeft w:val="0"/>
      <w:marRight w:val="0"/>
      <w:marTop w:val="0"/>
      <w:marBottom w:val="0"/>
      <w:divBdr>
        <w:top w:val="none" w:sz="0" w:space="0" w:color="auto"/>
        <w:left w:val="none" w:sz="0" w:space="0" w:color="auto"/>
        <w:bottom w:val="none" w:sz="0" w:space="0" w:color="auto"/>
        <w:right w:val="none" w:sz="0" w:space="0" w:color="auto"/>
      </w:divBdr>
    </w:div>
    <w:div w:id="380373903">
      <w:bodyDiv w:val="1"/>
      <w:marLeft w:val="0"/>
      <w:marRight w:val="0"/>
      <w:marTop w:val="0"/>
      <w:marBottom w:val="0"/>
      <w:divBdr>
        <w:top w:val="none" w:sz="0" w:space="0" w:color="auto"/>
        <w:left w:val="none" w:sz="0" w:space="0" w:color="auto"/>
        <w:bottom w:val="none" w:sz="0" w:space="0" w:color="auto"/>
        <w:right w:val="none" w:sz="0" w:space="0" w:color="auto"/>
      </w:divBdr>
    </w:div>
    <w:div w:id="401484718">
      <w:bodyDiv w:val="1"/>
      <w:marLeft w:val="0"/>
      <w:marRight w:val="0"/>
      <w:marTop w:val="0"/>
      <w:marBottom w:val="0"/>
      <w:divBdr>
        <w:top w:val="none" w:sz="0" w:space="0" w:color="auto"/>
        <w:left w:val="none" w:sz="0" w:space="0" w:color="auto"/>
        <w:bottom w:val="none" w:sz="0" w:space="0" w:color="auto"/>
        <w:right w:val="none" w:sz="0" w:space="0" w:color="auto"/>
      </w:divBdr>
    </w:div>
    <w:div w:id="410082391">
      <w:bodyDiv w:val="1"/>
      <w:marLeft w:val="0"/>
      <w:marRight w:val="0"/>
      <w:marTop w:val="0"/>
      <w:marBottom w:val="0"/>
      <w:divBdr>
        <w:top w:val="none" w:sz="0" w:space="0" w:color="auto"/>
        <w:left w:val="none" w:sz="0" w:space="0" w:color="auto"/>
        <w:bottom w:val="none" w:sz="0" w:space="0" w:color="auto"/>
        <w:right w:val="none" w:sz="0" w:space="0" w:color="auto"/>
      </w:divBdr>
    </w:div>
    <w:div w:id="416363372">
      <w:bodyDiv w:val="1"/>
      <w:marLeft w:val="0"/>
      <w:marRight w:val="0"/>
      <w:marTop w:val="0"/>
      <w:marBottom w:val="0"/>
      <w:divBdr>
        <w:top w:val="none" w:sz="0" w:space="0" w:color="auto"/>
        <w:left w:val="none" w:sz="0" w:space="0" w:color="auto"/>
        <w:bottom w:val="none" w:sz="0" w:space="0" w:color="auto"/>
        <w:right w:val="none" w:sz="0" w:space="0" w:color="auto"/>
      </w:divBdr>
    </w:div>
    <w:div w:id="418718561">
      <w:bodyDiv w:val="1"/>
      <w:marLeft w:val="0"/>
      <w:marRight w:val="0"/>
      <w:marTop w:val="0"/>
      <w:marBottom w:val="0"/>
      <w:divBdr>
        <w:top w:val="none" w:sz="0" w:space="0" w:color="auto"/>
        <w:left w:val="none" w:sz="0" w:space="0" w:color="auto"/>
        <w:bottom w:val="none" w:sz="0" w:space="0" w:color="auto"/>
        <w:right w:val="none" w:sz="0" w:space="0" w:color="auto"/>
      </w:divBdr>
    </w:div>
    <w:div w:id="420950633">
      <w:bodyDiv w:val="1"/>
      <w:marLeft w:val="0"/>
      <w:marRight w:val="0"/>
      <w:marTop w:val="0"/>
      <w:marBottom w:val="0"/>
      <w:divBdr>
        <w:top w:val="none" w:sz="0" w:space="0" w:color="auto"/>
        <w:left w:val="none" w:sz="0" w:space="0" w:color="auto"/>
        <w:bottom w:val="none" w:sz="0" w:space="0" w:color="auto"/>
        <w:right w:val="none" w:sz="0" w:space="0" w:color="auto"/>
      </w:divBdr>
    </w:div>
    <w:div w:id="423301975">
      <w:bodyDiv w:val="1"/>
      <w:marLeft w:val="0"/>
      <w:marRight w:val="0"/>
      <w:marTop w:val="0"/>
      <w:marBottom w:val="0"/>
      <w:divBdr>
        <w:top w:val="none" w:sz="0" w:space="0" w:color="auto"/>
        <w:left w:val="none" w:sz="0" w:space="0" w:color="auto"/>
        <w:bottom w:val="none" w:sz="0" w:space="0" w:color="auto"/>
        <w:right w:val="none" w:sz="0" w:space="0" w:color="auto"/>
      </w:divBdr>
    </w:div>
    <w:div w:id="426730436">
      <w:bodyDiv w:val="1"/>
      <w:marLeft w:val="0"/>
      <w:marRight w:val="0"/>
      <w:marTop w:val="0"/>
      <w:marBottom w:val="0"/>
      <w:divBdr>
        <w:top w:val="none" w:sz="0" w:space="0" w:color="auto"/>
        <w:left w:val="none" w:sz="0" w:space="0" w:color="auto"/>
        <w:bottom w:val="none" w:sz="0" w:space="0" w:color="auto"/>
        <w:right w:val="none" w:sz="0" w:space="0" w:color="auto"/>
      </w:divBdr>
    </w:div>
    <w:div w:id="431320343">
      <w:bodyDiv w:val="1"/>
      <w:marLeft w:val="0"/>
      <w:marRight w:val="0"/>
      <w:marTop w:val="0"/>
      <w:marBottom w:val="0"/>
      <w:divBdr>
        <w:top w:val="none" w:sz="0" w:space="0" w:color="auto"/>
        <w:left w:val="none" w:sz="0" w:space="0" w:color="auto"/>
        <w:bottom w:val="none" w:sz="0" w:space="0" w:color="auto"/>
        <w:right w:val="none" w:sz="0" w:space="0" w:color="auto"/>
      </w:divBdr>
    </w:div>
    <w:div w:id="453062718">
      <w:bodyDiv w:val="1"/>
      <w:marLeft w:val="0"/>
      <w:marRight w:val="0"/>
      <w:marTop w:val="0"/>
      <w:marBottom w:val="0"/>
      <w:divBdr>
        <w:top w:val="none" w:sz="0" w:space="0" w:color="auto"/>
        <w:left w:val="none" w:sz="0" w:space="0" w:color="auto"/>
        <w:bottom w:val="none" w:sz="0" w:space="0" w:color="auto"/>
        <w:right w:val="none" w:sz="0" w:space="0" w:color="auto"/>
      </w:divBdr>
    </w:div>
    <w:div w:id="476068248">
      <w:bodyDiv w:val="1"/>
      <w:marLeft w:val="0"/>
      <w:marRight w:val="0"/>
      <w:marTop w:val="0"/>
      <w:marBottom w:val="0"/>
      <w:divBdr>
        <w:top w:val="none" w:sz="0" w:space="0" w:color="auto"/>
        <w:left w:val="none" w:sz="0" w:space="0" w:color="auto"/>
        <w:bottom w:val="none" w:sz="0" w:space="0" w:color="auto"/>
        <w:right w:val="none" w:sz="0" w:space="0" w:color="auto"/>
      </w:divBdr>
    </w:div>
    <w:div w:id="479035371">
      <w:bodyDiv w:val="1"/>
      <w:marLeft w:val="0"/>
      <w:marRight w:val="0"/>
      <w:marTop w:val="0"/>
      <w:marBottom w:val="0"/>
      <w:divBdr>
        <w:top w:val="none" w:sz="0" w:space="0" w:color="auto"/>
        <w:left w:val="none" w:sz="0" w:space="0" w:color="auto"/>
        <w:bottom w:val="none" w:sz="0" w:space="0" w:color="auto"/>
        <w:right w:val="none" w:sz="0" w:space="0" w:color="auto"/>
      </w:divBdr>
    </w:div>
    <w:div w:id="497119668">
      <w:bodyDiv w:val="1"/>
      <w:marLeft w:val="0"/>
      <w:marRight w:val="0"/>
      <w:marTop w:val="0"/>
      <w:marBottom w:val="0"/>
      <w:divBdr>
        <w:top w:val="none" w:sz="0" w:space="0" w:color="auto"/>
        <w:left w:val="none" w:sz="0" w:space="0" w:color="auto"/>
        <w:bottom w:val="none" w:sz="0" w:space="0" w:color="auto"/>
        <w:right w:val="none" w:sz="0" w:space="0" w:color="auto"/>
      </w:divBdr>
    </w:div>
    <w:div w:id="502286509">
      <w:bodyDiv w:val="1"/>
      <w:marLeft w:val="0"/>
      <w:marRight w:val="0"/>
      <w:marTop w:val="0"/>
      <w:marBottom w:val="0"/>
      <w:divBdr>
        <w:top w:val="none" w:sz="0" w:space="0" w:color="auto"/>
        <w:left w:val="none" w:sz="0" w:space="0" w:color="auto"/>
        <w:bottom w:val="none" w:sz="0" w:space="0" w:color="auto"/>
        <w:right w:val="none" w:sz="0" w:space="0" w:color="auto"/>
      </w:divBdr>
    </w:div>
    <w:div w:id="514349535">
      <w:bodyDiv w:val="1"/>
      <w:marLeft w:val="0"/>
      <w:marRight w:val="0"/>
      <w:marTop w:val="0"/>
      <w:marBottom w:val="0"/>
      <w:divBdr>
        <w:top w:val="none" w:sz="0" w:space="0" w:color="auto"/>
        <w:left w:val="none" w:sz="0" w:space="0" w:color="auto"/>
        <w:bottom w:val="none" w:sz="0" w:space="0" w:color="auto"/>
        <w:right w:val="none" w:sz="0" w:space="0" w:color="auto"/>
      </w:divBdr>
    </w:div>
    <w:div w:id="527137905">
      <w:bodyDiv w:val="1"/>
      <w:marLeft w:val="0"/>
      <w:marRight w:val="0"/>
      <w:marTop w:val="0"/>
      <w:marBottom w:val="0"/>
      <w:divBdr>
        <w:top w:val="none" w:sz="0" w:space="0" w:color="auto"/>
        <w:left w:val="none" w:sz="0" w:space="0" w:color="auto"/>
        <w:bottom w:val="none" w:sz="0" w:space="0" w:color="auto"/>
        <w:right w:val="none" w:sz="0" w:space="0" w:color="auto"/>
      </w:divBdr>
    </w:div>
    <w:div w:id="532352845">
      <w:bodyDiv w:val="1"/>
      <w:marLeft w:val="0"/>
      <w:marRight w:val="0"/>
      <w:marTop w:val="0"/>
      <w:marBottom w:val="0"/>
      <w:divBdr>
        <w:top w:val="none" w:sz="0" w:space="0" w:color="auto"/>
        <w:left w:val="none" w:sz="0" w:space="0" w:color="auto"/>
        <w:bottom w:val="none" w:sz="0" w:space="0" w:color="auto"/>
        <w:right w:val="none" w:sz="0" w:space="0" w:color="auto"/>
      </w:divBdr>
    </w:div>
    <w:div w:id="533734717">
      <w:bodyDiv w:val="1"/>
      <w:marLeft w:val="0"/>
      <w:marRight w:val="0"/>
      <w:marTop w:val="0"/>
      <w:marBottom w:val="0"/>
      <w:divBdr>
        <w:top w:val="none" w:sz="0" w:space="0" w:color="auto"/>
        <w:left w:val="none" w:sz="0" w:space="0" w:color="auto"/>
        <w:bottom w:val="none" w:sz="0" w:space="0" w:color="auto"/>
        <w:right w:val="none" w:sz="0" w:space="0" w:color="auto"/>
      </w:divBdr>
    </w:div>
    <w:div w:id="534850612">
      <w:bodyDiv w:val="1"/>
      <w:marLeft w:val="0"/>
      <w:marRight w:val="0"/>
      <w:marTop w:val="0"/>
      <w:marBottom w:val="0"/>
      <w:divBdr>
        <w:top w:val="none" w:sz="0" w:space="0" w:color="auto"/>
        <w:left w:val="none" w:sz="0" w:space="0" w:color="auto"/>
        <w:bottom w:val="none" w:sz="0" w:space="0" w:color="auto"/>
        <w:right w:val="none" w:sz="0" w:space="0" w:color="auto"/>
      </w:divBdr>
    </w:div>
    <w:div w:id="543253782">
      <w:bodyDiv w:val="1"/>
      <w:marLeft w:val="0"/>
      <w:marRight w:val="0"/>
      <w:marTop w:val="0"/>
      <w:marBottom w:val="0"/>
      <w:divBdr>
        <w:top w:val="none" w:sz="0" w:space="0" w:color="auto"/>
        <w:left w:val="none" w:sz="0" w:space="0" w:color="auto"/>
        <w:bottom w:val="none" w:sz="0" w:space="0" w:color="auto"/>
        <w:right w:val="none" w:sz="0" w:space="0" w:color="auto"/>
      </w:divBdr>
    </w:div>
    <w:div w:id="545291263">
      <w:bodyDiv w:val="1"/>
      <w:marLeft w:val="0"/>
      <w:marRight w:val="0"/>
      <w:marTop w:val="0"/>
      <w:marBottom w:val="0"/>
      <w:divBdr>
        <w:top w:val="none" w:sz="0" w:space="0" w:color="auto"/>
        <w:left w:val="none" w:sz="0" w:space="0" w:color="auto"/>
        <w:bottom w:val="none" w:sz="0" w:space="0" w:color="auto"/>
        <w:right w:val="none" w:sz="0" w:space="0" w:color="auto"/>
      </w:divBdr>
    </w:div>
    <w:div w:id="548153897">
      <w:bodyDiv w:val="1"/>
      <w:marLeft w:val="0"/>
      <w:marRight w:val="0"/>
      <w:marTop w:val="0"/>
      <w:marBottom w:val="0"/>
      <w:divBdr>
        <w:top w:val="none" w:sz="0" w:space="0" w:color="auto"/>
        <w:left w:val="none" w:sz="0" w:space="0" w:color="auto"/>
        <w:bottom w:val="none" w:sz="0" w:space="0" w:color="auto"/>
        <w:right w:val="none" w:sz="0" w:space="0" w:color="auto"/>
      </w:divBdr>
    </w:div>
    <w:div w:id="560024463">
      <w:bodyDiv w:val="1"/>
      <w:marLeft w:val="0"/>
      <w:marRight w:val="0"/>
      <w:marTop w:val="0"/>
      <w:marBottom w:val="0"/>
      <w:divBdr>
        <w:top w:val="none" w:sz="0" w:space="0" w:color="auto"/>
        <w:left w:val="none" w:sz="0" w:space="0" w:color="auto"/>
        <w:bottom w:val="none" w:sz="0" w:space="0" w:color="auto"/>
        <w:right w:val="none" w:sz="0" w:space="0" w:color="auto"/>
      </w:divBdr>
    </w:div>
    <w:div w:id="561871988">
      <w:bodyDiv w:val="1"/>
      <w:marLeft w:val="0"/>
      <w:marRight w:val="0"/>
      <w:marTop w:val="0"/>
      <w:marBottom w:val="0"/>
      <w:divBdr>
        <w:top w:val="none" w:sz="0" w:space="0" w:color="auto"/>
        <w:left w:val="none" w:sz="0" w:space="0" w:color="auto"/>
        <w:bottom w:val="none" w:sz="0" w:space="0" w:color="auto"/>
        <w:right w:val="none" w:sz="0" w:space="0" w:color="auto"/>
      </w:divBdr>
    </w:div>
    <w:div w:id="568270090">
      <w:bodyDiv w:val="1"/>
      <w:marLeft w:val="0"/>
      <w:marRight w:val="0"/>
      <w:marTop w:val="0"/>
      <w:marBottom w:val="0"/>
      <w:divBdr>
        <w:top w:val="none" w:sz="0" w:space="0" w:color="auto"/>
        <w:left w:val="none" w:sz="0" w:space="0" w:color="auto"/>
        <w:bottom w:val="none" w:sz="0" w:space="0" w:color="auto"/>
        <w:right w:val="none" w:sz="0" w:space="0" w:color="auto"/>
      </w:divBdr>
    </w:div>
    <w:div w:id="568344531">
      <w:bodyDiv w:val="1"/>
      <w:marLeft w:val="0"/>
      <w:marRight w:val="0"/>
      <w:marTop w:val="0"/>
      <w:marBottom w:val="0"/>
      <w:divBdr>
        <w:top w:val="none" w:sz="0" w:space="0" w:color="auto"/>
        <w:left w:val="none" w:sz="0" w:space="0" w:color="auto"/>
        <w:bottom w:val="none" w:sz="0" w:space="0" w:color="auto"/>
        <w:right w:val="none" w:sz="0" w:space="0" w:color="auto"/>
      </w:divBdr>
    </w:div>
    <w:div w:id="582105881">
      <w:bodyDiv w:val="1"/>
      <w:marLeft w:val="0"/>
      <w:marRight w:val="0"/>
      <w:marTop w:val="0"/>
      <w:marBottom w:val="0"/>
      <w:divBdr>
        <w:top w:val="none" w:sz="0" w:space="0" w:color="auto"/>
        <w:left w:val="none" w:sz="0" w:space="0" w:color="auto"/>
        <w:bottom w:val="none" w:sz="0" w:space="0" w:color="auto"/>
        <w:right w:val="none" w:sz="0" w:space="0" w:color="auto"/>
      </w:divBdr>
    </w:div>
    <w:div w:id="592589771">
      <w:bodyDiv w:val="1"/>
      <w:marLeft w:val="0"/>
      <w:marRight w:val="0"/>
      <w:marTop w:val="0"/>
      <w:marBottom w:val="0"/>
      <w:divBdr>
        <w:top w:val="none" w:sz="0" w:space="0" w:color="auto"/>
        <w:left w:val="none" w:sz="0" w:space="0" w:color="auto"/>
        <w:bottom w:val="none" w:sz="0" w:space="0" w:color="auto"/>
        <w:right w:val="none" w:sz="0" w:space="0" w:color="auto"/>
      </w:divBdr>
    </w:div>
    <w:div w:id="606159094">
      <w:bodyDiv w:val="1"/>
      <w:marLeft w:val="0"/>
      <w:marRight w:val="0"/>
      <w:marTop w:val="0"/>
      <w:marBottom w:val="0"/>
      <w:divBdr>
        <w:top w:val="none" w:sz="0" w:space="0" w:color="auto"/>
        <w:left w:val="none" w:sz="0" w:space="0" w:color="auto"/>
        <w:bottom w:val="none" w:sz="0" w:space="0" w:color="auto"/>
        <w:right w:val="none" w:sz="0" w:space="0" w:color="auto"/>
      </w:divBdr>
    </w:div>
    <w:div w:id="614944078">
      <w:bodyDiv w:val="1"/>
      <w:marLeft w:val="0"/>
      <w:marRight w:val="0"/>
      <w:marTop w:val="0"/>
      <w:marBottom w:val="0"/>
      <w:divBdr>
        <w:top w:val="none" w:sz="0" w:space="0" w:color="auto"/>
        <w:left w:val="none" w:sz="0" w:space="0" w:color="auto"/>
        <w:bottom w:val="none" w:sz="0" w:space="0" w:color="auto"/>
        <w:right w:val="none" w:sz="0" w:space="0" w:color="auto"/>
      </w:divBdr>
    </w:div>
    <w:div w:id="619535964">
      <w:bodyDiv w:val="1"/>
      <w:marLeft w:val="0"/>
      <w:marRight w:val="0"/>
      <w:marTop w:val="0"/>
      <w:marBottom w:val="0"/>
      <w:divBdr>
        <w:top w:val="none" w:sz="0" w:space="0" w:color="auto"/>
        <w:left w:val="none" w:sz="0" w:space="0" w:color="auto"/>
        <w:bottom w:val="none" w:sz="0" w:space="0" w:color="auto"/>
        <w:right w:val="none" w:sz="0" w:space="0" w:color="auto"/>
      </w:divBdr>
    </w:div>
    <w:div w:id="642932341">
      <w:bodyDiv w:val="1"/>
      <w:marLeft w:val="0"/>
      <w:marRight w:val="0"/>
      <w:marTop w:val="0"/>
      <w:marBottom w:val="0"/>
      <w:divBdr>
        <w:top w:val="none" w:sz="0" w:space="0" w:color="auto"/>
        <w:left w:val="none" w:sz="0" w:space="0" w:color="auto"/>
        <w:bottom w:val="none" w:sz="0" w:space="0" w:color="auto"/>
        <w:right w:val="none" w:sz="0" w:space="0" w:color="auto"/>
      </w:divBdr>
    </w:div>
    <w:div w:id="651907329">
      <w:bodyDiv w:val="1"/>
      <w:marLeft w:val="0"/>
      <w:marRight w:val="0"/>
      <w:marTop w:val="0"/>
      <w:marBottom w:val="0"/>
      <w:divBdr>
        <w:top w:val="none" w:sz="0" w:space="0" w:color="auto"/>
        <w:left w:val="none" w:sz="0" w:space="0" w:color="auto"/>
        <w:bottom w:val="none" w:sz="0" w:space="0" w:color="auto"/>
        <w:right w:val="none" w:sz="0" w:space="0" w:color="auto"/>
      </w:divBdr>
    </w:div>
    <w:div w:id="652874446">
      <w:bodyDiv w:val="1"/>
      <w:marLeft w:val="0"/>
      <w:marRight w:val="0"/>
      <w:marTop w:val="0"/>
      <w:marBottom w:val="0"/>
      <w:divBdr>
        <w:top w:val="none" w:sz="0" w:space="0" w:color="auto"/>
        <w:left w:val="none" w:sz="0" w:space="0" w:color="auto"/>
        <w:bottom w:val="none" w:sz="0" w:space="0" w:color="auto"/>
        <w:right w:val="none" w:sz="0" w:space="0" w:color="auto"/>
      </w:divBdr>
    </w:div>
    <w:div w:id="668290106">
      <w:bodyDiv w:val="1"/>
      <w:marLeft w:val="0"/>
      <w:marRight w:val="0"/>
      <w:marTop w:val="0"/>
      <w:marBottom w:val="0"/>
      <w:divBdr>
        <w:top w:val="none" w:sz="0" w:space="0" w:color="auto"/>
        <w:left w:val="none" w:sz="0" w:space="0" w:color="auto"/>
        <w:bottom w:val="none" w:sz="0" w:space="0" w:color="auto"/>
        <w:right w:val="none" w:sz="0" w:space="0" w:color="auto"/>
      </w:divBdr>
    </w:div>
    <w:div w:id="668292652">
      <w:bodyDiv w:val="1"/>
      <w:marLeft w:val="0"/>
      <w:marRight w:val="0"/>
      <w:marTop w:val="0"/>
      <w:marBottom w:val="0"/>
      <w:divBdr>
        <w:top w:val="none" w:sz="0" w:space="0" w:color="auto"/>
        <w:left w:val="none" w:sz="0" w:space="0" w:color="auto"/>
        <w:bottom w:val="none" w:sz="0" w:space="0" w:color="auto"/>
        <w:right w:val="none" w:sz="0" w:space="0" w:color="auto"/>
      </w:divBdr>
    </w:div>
    <w:div w:id="669603254">
      <w:bodyDiv w:val="1"/>
      <w:marLeft w:val="0"/>
      <w:marRight w:val="0"/>
      <w:marTop w:val="0"/>
      <w:marBottom w:val="0"/>
      <w:divBdr>
        <w:top w:val="none" w:sz="0" w:space="0" w:color="auto"/>
        <w:left w:val="none" w:sz="0" w:space="0" w:color="auto"/>
        <w:bottom w:val="none" w:sz="0" w:space="0" w:color="auto"/>
        <w:right w:val="none" w:sz="0" w:space="0" w:color="auto"/>
      </w:divBdr>
    </w:div>
    <w:div w:id="670526418">
      <w:bodyDiv w:val="1"/>
      <w:marLeft w:val="0"/>
      <w:marRight w:val="0"/>
      <w:marTop w:val="0"/>
      <w:marBottom w:val="0"/>
      <w:divBdr>
        <w:top w:val="none" w:sz="0" w:space="0" w:color="auto"/>
        <w:left w:val="none" w:sz="0" w:space="0" w:color="auto"/>
        <w:bottom w:val="none" w:sz="0" w:space="0" w:color="auto"/>
        <w:right w:val="none" w:sz="0" w:space="0" w:color="auto"/>
      </w:divBdr>
    </w:div>
    <w:div w:id="673536668">
      <w:bodyDiv w:val="1"/>
      <w:marLeft w:val="0"/>
      <w:marRight w:val="0"/>
      <w:marTop w:val="0"/>
      <w:marBottom w:val="0"/>
      <w:divBdr>
        <w:top w:val="none" w:sz="0" w:space="0" w:color="auto"/>
        <w:left w:val="none" w:sz="0" w:space="0" w:color="auto"/>
        <w:bottom w:val="none" w:sz="0" w:space="0" w:color="auto"/>
        <w:right w:val="none" w:sz="0" w:space="0" w:color="auto"/>
      </w:divBdr>
    </w:div>
    <w:div w:id="673731225">
      <w:bodyDiv w:val="1"/>
      <w:marLeft w:val="0"/>
      <w:marRight w:val="0"/>
      <w:marTop w:val="0"/>
      <w:marBottom w:val="0"/>
      <w:divBdr>
        <w:top w:val="none" w:sz="0" w:space="0" w:color="auto"/>
        <w:left w:val="none" w:sz="0" w:space="0" w:color="auto"/>
        <w:bottom w:val="none" w:sz="0" w:space="0" w:color="auto"/>
        <w:right w:val="none" w:sz="0" w:space="0" w:color="auto"/>
      </w:divBdr>
    </w:div>
    <w:div w:id="689843260">
      <w:bodyDiv w:val="1"/>
      <w:marLeft w:val="0"/>
      <w:marRight w:val="0"/>
      <w:marTop w:val="0"/>
      <w:marBottom w:val="0"/>
      <w:divBdr>
        <w:top w:val="none" w:sz="0" w:space="0" w:color="auto"/>
        <w:left w:val="none" w:sz="0" w:space="0" w:color="auto"/>
        <w:bottom w:val="none" w:sz="0" w:space="0" w:color="auto"/>
        <w:right w:val="none" w:sz="0" w:space="0" w:color="auto"/>
      </w:divBdr>
    </w:div>
    <w:div w:id="694117567">
      <w:bodyDiv w:val="1"/>
      <w:marLeft w:val="0"/>
      <w:marRight w:val="0"/>
      <w:marTop w:val="0"/>
      <w:marBottom w:val="0"/>
      <w:divBdr>
        <w:top w:val="none" w:sz="0" w:space="0" w:color="auto"/>
        <w:left w:val="none" w:sz="0" w:space="0" w:color="auto"/>
        <w:bottom w:val="none" w:sz="0" w:space="0" w:color="auto"/>
        <w:right w:val="none" w:sz="0" w:space="0" w:color="auto"/>
      </w:divBdr>
    </w:div>
    <w:div w:id="708652042">
      <w:bodyDiv w:val="1"/>
      <w:marLeft w:val="0"/>
      <w:marRight w:val="0"/>
      <w:marTop w:val="0"/>
      <w:marBottom w:val="0"/>
      <w:divBdr>
        <w:top w:val="none" w:sz="0" w:space="0" w:color="auto"/>
        <w:left w:val="none" w:sz="0" w:space="0" w:color="auto"/>
        <w:bottom w:val="none" w:sz="0" w:space="0" w:color="auto"/>
        <w:right w:val="none" w:sz="0" w:space="0" w:color="auto"/>
      </w:divBdr>
    </w:div>
    <w:div w:id="716398114">
      <w:bodyDiv w:val="1"/>
      <w:marLeft w:val="0"/>
      <w:marRight w:val="0"/>
      <w:marTop w:val="0"/>
      <w:marBottom w:val="0"/>
      <w:divBdr>
        <w:top w:val="none" w:sz="0" w:space="0" w:color="auto"/>
        <w:left w:val="none" w:sz="0" w:space="0" w:color="auto"/>
        <w:bottom w:val="none" w:sz="0" w:space="0" w:color="auto"/>
        <w:right w:val="none" w:sz="0" w:space="0" w:color="auto"/>
      </w:divBdr>
    </w:div>
    <w:div w:id="733354277">
      <w:bodyDiv w:val="1"/>
      <w:marLeft w:val="0"/>
      <w:marRight w:val="0"/>
      <w:marTop w:val="0"/>
      <w:marBottom w:val="0"/>
      <w:divBdr>
        <w:top w:val="none" w:sz="0" w:space="0" w:color="auto"/>
        <w:left w:val="none" w:sz="0" w:space="0" w:color="auto"/>
        <w:bottom w:val="none" w:sz="0" w:space="0" w:color="auto"/>
        <w:right w:val="none" w:sz="0" w:space="0" w:color="auto"/>
      </w:divBdr>
    </w:div>
    <w:div w:id="738986933">
      <w:bodyDiv w:val="1"/>
      <w:marLeft w:val="0"/>
      <w:marRight w:val="0"/>
      <w:marTop w:val="0"/>
      <w:marBottom w:val="0"/>
      <w:divBdr>
        <w:top w:val="none" w:sz="0" w:space="0" w:color="auto"/>
        <w:left w:val="none" w:sz="0" w:space="0" w:color="auto"/>
        <w:bottom w:val="none" w:sz="0" w:space="0" w:color="auto"/>
        <w:right w:val="none" w:sz="0" w:space="0" w:color="auto"/>
      </w:divBdr>
    </w:div>
    <w:div w:id="741299060">
      <w:bodyDiv w:val="1"/>
      <w:marLeft w:val="0"/>
      <w:marRight w:val="0"/>
      <w:marTop w:val="0"/>
      <w:marBottom w:val="0"/>
      <w:divBdr>
        <w:top w:val="none" w:sz="0" w:space="0" w:color="auto"/>
        <w:left w:val="none" w:sz="0" w:space="0" w:color="auto"/>
        <w:bottom w:val="none" w:sz="0" w:space="0" w:color="auto"/>
        <w:right w:val="none" w:sz="0" w:space="0" w:color="auto"/>
      </w:divBdr>
    </w:div>
    <w:div w:id="741753827">
      <w:bodyDiv w:val="1"/>
      <w:marLeft w:val="0"/>
      <w:marRight w:val="0"/>
      <w:marTop w:val="0"/>
      <w:marBottom w:val="0"/>
      <w:divBdr>
        <w:top w:val="none" w:sz="0" w:space="0" w:color="auto"/>
        <w:left w:val="none" w:sz="0" w:space="0" w:color="auto"/>
        <w:bottom w:val="none" w:sz="0" w:space="0" w:color="auto"/>
        <w:right w:val="none" w:sz="0" w:space="0" w:color="auto"/>
      </w:divBdr>
    </w:div>
    <w:div w:id="751971679">
      <w:bodyDiv w:val="1"/>
      <w:marLeft w:val="0"/>
      <w:marRight w:val="0"/>
      <w:marTop w:val="0"/>
      <w:marBottom w:val="0"/>
      <w:divBdr>
        <w:top w:val="none" w:sz="0" w:space="0" w:color="auto"/>
        <w:left w:val="none" w:sz="0" w:space="0" w:color="auto"/>
        <w:bottom w:val="none" w:sz="0" w:space="0" w:color="auto"/>
        <w:right w:val="none" w:sz="0" w:space="0" w:color="auto"/>
      </w:divBdr>
    </w:div>
    <w:div w:id="756363630">
      <w:bodyDiv w:val="1"/>
      <w:marLeft w:val="0"/>
      <w:marRight w:val="0"/>
      <w:marTop w:val="0"/>
      <w:marBottom w:val="0"/>
      <w:divBdr>
        <w:top w:val="none" w:sz="0" w:space="0" w:color="auto"/>
        <w:left w:val="none" w:sz="0" w:space="0" w:color="auto"/>
        <w:bottom w:val="none" w:sz="0" w:space="0" w:color="auto"/>
        <w:right w:val="none" w:sz="0" w:space="0" w:color="auto"/>
      </w:divBdr>
    </w:div>
    <w:div w:id="756680889">
      <w:bodyDiv w:val="1"/>
      <w:marLeft w:val="0"/>
      <w:marRight w:val="0"/>
      <w:marTop w:val="0"/>
      <w:marBottom w:val="0"/>
      <w:divBdr>
        <w:top w:val="none" w:sz="0" w:space="0" w:color="auto"/>
        <w:left w:val="none" w:sz="0" w:space="0" w:color="auto"/>
        <w:bottom w:val="none" w:sz="0" w:space="0" w:color="auto"/>
        <w:right w:val="none" w:sz="0" w:space="0" w:color="auto"/>
      </w:divBdr>
    </w:div>
    <w:div w:id="757364159">
      <w:bodyDiv w:val="1"/>
      <w:marLeft w:val="0"/>
      <w:marRight w:val="0"/>
      <w:marTop w:val="0"/>
      <w:marBottom w:val="0"/>
      <w:divBdr>
        <w:top w:val="none" w:sz="0" w:space="0" w:color="auto"/>
        <w:left w:val="none" w:sz="0" w:space="0" w:color="auto"/>
        <w:bottom w:val="none" w:sz="0" w:space="0" w:color="auto"/>
        <w:right w:val="none" w:sz="0" w:space="0" w:color="auto"/>
      </w:divBdr>
    </w:div>
    <w:div w:id="771437412">
      <w:bodyDiv w:val="1"/>
      <w:marLeft w:val="0"/>
      <w:marRight w:val="0"/>
      <w:marTop w:val="0"/>
      <w:marBottom w:val="0"/>
      <w:divBdr>
        <w:top w:val="none" w:sz="0" w:space="0" w:color="auto"/>
        <w:left w:val="none" w:sz="0" w:space="0" w:color="auto"/>
        <w:bottom w:val="none" w:sz="0" w:space="0" w:color="auto"/>
        <w:right w:val="none" w:sz="0" w:space="0" w:color="auto"/>
      </w:divBdr>
    </w:div>
    <w:div w:id="773208277">
      <w:bodyDiv w:val="1"/>
      <w:marLeft w:val="0"/>
      <w:marRight w:val="0"/>
      <w:marTop w:val="0"/>
      <w:marBottom w:val="0"/>
      <w:divBdr>
        <w:top w:val="none" w:sz="0" w:space="0" w:color="auto"/>
        <w:left w:val="none" w:sz="0" w:space="0" w:color="auto"/>
        <w:bottom w:val="none" w:sz="0" w:space="0" w:color="auto"/>
        <w:right w:val="none" w:sz="0" w:space="0" w:color="auto"/>
      </w:divBdr>
    </w:div>
    <w:div w:id="822086398">
      <w:bodyDiv w:val="1"/>
      <w:marLeft w:val="0"/>
      <w:marRight w:val="0"/>
      <w:marTop w:val="0"/>
      <w:marBottom w:val="0"/>
      <w:divBdr>
        <w:top w:val="none" w:sz="0" w:space="0" w:color="auto"/>
        <w:left w:val="none" w:sz="0" w:space="0" w:color="auto"/>
        <w:bottom w:val="none" w:sz="0" w:space="0" w:color="auto"/>
        <w:right w:val="none" w:sz="0" w:space="0" w:color="auto"/>
      </w:divBdr>
    </w:div>
    <w:div w:id="824931863">
      <w:bodyDiv w:val="1"/>
      <w:marLeft w:val="0"/>
      <w:marRight w:val="0"/>
      <w:marTop w:val="0"/>
      <w:marBottom w:val="0"/>
      <w:divBdr>
        <w:top w:val="none" w:sz="0" w:space="0" w:color="auto"/>
        <w:left w:val="none" w:sz="0" w:space="0" w:color="auto"/>
        <w:bottom w:val="none" w:sz="0" w:space="0" w:color="auto"/>
        <w:right w:val="none" w:sz="0" w:space="0" w:color="auto"/>
      </w:divBdr>
    </w:div>
    <w:div w:id="825436285">
      <w:bodyDiv w:val="1"/>
      <w:marLeft w:val="0"/>
      <w:marRight w:val="0"/>
      <w:marTop w:val="0"/>
      <w:marBottom w:val="0"/>
      <w:divBdr>
        <w:top w:val="none" w:sz="0" w:space="0" w:color="auto"/>
        <w:left w:val="none" w:sz="0" w:space="0" w:color="auto"/>
        <w:bottom w:val="none" w:sz="0" w:space="0" w:color="auto"/>
        <w:right w:val="none" w:sz="0" w:space="0" w:color="auto"/>
      </w:divBdr>
    </w:div>
    <w:div w:id="835416224">
      <w:bodyDiv w:val="1"/>
      <w:marLeft w:val="0"/>
      <w:marRight w:val="0"/>
      <w:marTop w:val="0"/>
      <w:marBottom w:val="0"/>
      <w:divBdr>
        <w:top w:val="none" w:sz="0" w:space="0" w:color="auto"/>
        <w:left w:val="none" w:sz="0" w:space="0" w:color="auto"/>
        <w:bottom w:val="none" w:sz="0" w:space="0" w:color="auto"/>
        <w:right w:val="none" w:sz="0" w:space="0" w:color="auto"/>
      </w:divBdr>
    </w:div>
    <w:div w:id="836772168">
      <w:bodyDiv w:val="1"/>
      <w:marLeft w:val="0"/>
      <w:marRight w:val="0"/>
      <w:marTop w:val="0"/>
      <w:marBottom w:val="0"/>
      <w:divBdr>
        <w:top w:val="none" w:sz="0" w:space="0" w:color="auto"/>
        <w:left w:val="none" w:sz="0" w:space="0" w:color="auto"/>
        <w:bottom w:val="none" w:sz="0" w:space="0" w:color="auto"/>
        <w:right w:val="none" w:sz="0" w:space="0" w:color="auto"/>
      </w:divBdr>
    </w:div>
    <w:div w:id="840583557">
      <w:bodyDiv w:val="1"/>
      <w:marLeft w:val="0"/>
      <w:marRight w:val="0"/>
      <w:marTop w:val="0"/>
      <w:marBottom w:val="0"/>
      <w:divBdr>
        <w:top w:val="none" w:sz="0" w:space="0" w:color="auto"/>
        <w:left w:val="none" w:sz="0" w:space="0" w:color="auto"/>
        <w:bottom w:val="none" w:sz="0" w:space="0" w:color="auto"/>
        <w:right w:val="none" w:sz="0" w:space="0" w:color="auto"/>
      </w:divBdr>
    </w:div>
    <w:div w:id="842822938">
      <w:bodyDiv w:val="1"/>
      <w:marLeft w:val="0"/>
      <w:marRight w:val="0"/>
      <w:marTop w:val="0"/>
      <w:marBottom w:val="0"/>
      <w:divBdr>
        <w:top w:val="none" w:sz="0" w:space="0" w:color="auto"/>
        <w:left w:val="none" w:sz="0" w:space="0" w:color="auto"/>
        <w:bottom w:val="none" w:sz="0" w:space="0" w:color="auto"/>
        <w:right w:val="none" w:sz="0" w:space="0" w:color="auto"/>
      </w:divBdr>
    </w:div>
    <w:div w:id="852837066">
      <w:bodyDiv w:val="1"/>
      <w:marLeft w:val="0"/>
      <w:marRight w:val="0"/>
      <w:marTop w:val="0"/>
      <w:marBottom w:val="0"/>
      <w:divBdr>
        <w:top w:val="none" w:sz="0" w:space="0" w:color="auto"/>
        <w:left w:val="none" w:sz="0" w:space="0" w:color="auto"/>
        <w:bottom w:val="none" w:sz="0" w:space="0" w:color="auto"/>
        <w:right w:val="none" w:sz="0" w:space="0" w:color="auto"/>
      </w:divBdr>
    </w:div>
    <w:div w:id="859244584">
      <w:bodyDiv w:val="1"/>
      <w:marLeft w:val="0"/>
      <w:marRight w:val="0"/>
      <w:marTop w:val="0"/>
      <w:marBottom w:val="0"/>
      <w:divBdr>
        <w:top w:val="none" w:sz="0" w:space="0" w:color="auto"/>
        <w:left w:val="none" w:sz="0" w:space="0" w:color="auto"/>
        <w:bottom w:val="none" w:sz="0" w:space="0" w:color="auto"/>
        <w:right w:val="none" w:sz="0" w:space="0" w:color="auto"/>
      </w:divBdr>
    </w:div>
    <w:div w:id="867256764">
      <w:bodyDiv w:val="1"/>
      <w:marLeft w:val="0"/>
      <w:marRight w:val="0"/>
      <w:marTop w:val="0"/>
      <w:marBottom w:val="0"/>
      <w:divBdr>
        <w:top w:val="none" w:sz="0" w:space="0" w:color="auto"/>
        <w:left w:val="none" w:sz="0" w:space="0" w:color="auto"/>
        <w:bottom w:val="none" w:sz="0" w:space="0" w:color="auto"/>
        <w:right w:val="none" w:sz="0" w:space="0" w:color="auto"/>
      </w:divBdr>
    </w:div>
    <w:div w:id="881139913">
      <w:bodyDiv w:val="1"/>
      <w:marLeft w:val="0"/>
      <w:marRight w:val="0"/>
      <w:marTop w:val="0"/>
      <w:marBottom w:val="0"/>
      <w:divBdr>
        <w:top w:val="none" w:sz="0" w:space="0" w:color="auto"/>
        <w:left w:val="none" w:sz="0" w:space="0" w:color="auto"/>
        <w:bottom w:val="none" w:sz="0" w:space="0" w:color="auto"/>
        <w:right w:val="none" w:sz="0" w:space="0" w:color="auto"/>
      </w:divBdr>
    </w:div>
    <w:div w:id="894778699">
      <w:bodyDiv w:val="1"/>
      <w:marLeft w:val="0"/>
      <w:marRight w:val="0"/>
      <w:marTop w:val="0"/>
      <w:marBottom w:val="0"/>
      <w:divBdr>
        <w:top w:val="none" w:sz="0" w:space="0" w:color="auto"/>
        <w:left w:val="none" w:sz="0" w:space="0" w:color="auto"/>
        <w:bottom w:val="none" w:sz="0" w:space="0" w:color="auto"/>
        <w:right w:val="none" w:sz="0" w:space="0" w:color="auto"/>
      </w:divBdr>
    </w:div>
    <w:div w:id="906722593">
      <w:bodyDiv w:val="1"/>
      <w:marLeft w:val="0"/>
      <w:marRight w:val="0"/>
      <w:marTop w:val="0"/>
      <w:marBottom w:val="0"/>
      <w:divBdr>
        <w:top w:val="none" w:sz="0" w:space="0" w:color="auto"/>
        <w:left w:val="none" w:sz="0" w:space="0" w:color="auto"/>
        <w:bottom w:val="none" w:sz="0" w:space="0" w:color="auto"/>
        <w:right w:val="none" w:sz="0" w:space="0" w:color="auto"/>
      </w:divBdr>
    </w:div>
    <w:div w:id="913510555">
      <w:bodyDiv w:val="1"/>
      <w:marLeft w:val="0"/>
      <w:marRight w:val="0"/>
      <w:marTop w:val="0"/>
      <w:marBottom w:val="0"/>
      <w:divBdr>
        <w:top w:val="none" w:sz="0" w:space="0" w:color="auto"/>
        <w:left w:val="none" w:sz="0" w:space="0" w:color="auto"/>
        <w:bottom w:val="none" w:sz="0" w:space="0" w:color="auto"/>
        <w:right w:val="none" w:sz="0" w:space="0" w:color="auto"/>
      </w:divBdr>
    </w:div>
    <w:div w:id="914900242">
      <w:bodyDiv w:val="1"/>
      <w:marLeft w:val="0"/>
      <w:marRight w:val="0"/>
      <w:marTop w:val="0"/>
      <w:marBottom w:val="0"/>
      <w:divBdr>
        <w:top w:val="none" w:sz="0" w:space="0" w:color="auto"/>
        <w:left w:val="none" w:sz="0" w:space="0" w:color="auto"/>
        <w:bottom w:val="none" w:sz="0" w:space="0" w:color="auto"/>
        <w:right w:val="none" w:sz="0" w:space="0" w:color="auto"/>
      </w:divBdr>
    </w:div>
    <w:div w:id="915212100">
      <w:bodyDiv w:val="1"/>
      <w:marLeft w:val="0"/>
      <w:marRight w:val="0"/>
      <w:marTop w:val="0"/>
      <w:marBottom w:val="0"/>
      <w:divBdr>
        <w:top w:val="none" w:sz="0" w:space="0" w:color="auto"/>
        <w:left w:val="none" w:sz="0" w:space="0" w:color="auto"/>
        <w:bottom w:val="none" w:sz="0" w:space="0" w:color="auto"/>
        <w:right w:val="none" w:sz="0" w:space="0" w:color="auto"/>
      </w:divBdr>
    </w:div>
    <w:div w:id="941109747">
      <w:bodyDiv w:val="1"/>
      <w:marLeft w:val="0"/>
      <w:marRight w:val="0"/>
      <w:marTop w:val="0"/>
      <w:marBottom w:val="0"/>
      <w:divBdr>
        <w:top w:val="none" w:sz="0" w:space="0" w:color="auto"/>
        <w:left w:val="none" w:sz="0" w:space="0" w:color="auto"/>
        <w:bottom w:val="none" w:sz="0" w:space="0" w:color="auto"/>
        <w:right w:val="none" w:sz="0" w:space="0" w:color="auto"/>
      </w:divBdr>
    </w:div>
    <w:div w:id="958486226">
      <w:bodyDiv w:val="1"/>
      <w:marLeft w:val="0"/>
      <w:marRight w:val="0"/>
      <w:marTop w:val="0"/>
      <w:marBottom w:val="0"/>
      <w:divBdr>
        <w:top w:val="none" w:sz="0" w:space="0" w:color="auto"/>
        <w:left w:val="none" w:sz="0" w:space="0" w:color="auto"/>
        <w:bottom w:val="none" w:sz="0" w:space="0" w:color="auto"/>
        <w:right w:val="none" w:sz="0" w:space="0" w:color="auto"/>
      </w:divBdr>
    </w:div>
    <w:div w:id="962419246">
      <w:bodyDiv w:val="1"/>
      <w:marLeft w:val="0"/>
      <w:marRight w:val="0"/>
      <w:marTop w:val="0"/>
      <w:marBottom w:val="0"/>
      <w:divBdr>
        <w:top w:val="none" w:sz="0" w:space="0" w:color="auto"/>
        <w:left w:val="none" w:sz="0" w:space="0" w:color="auto"/>
        <w:bottom w:val="none" w:sz="0" w:space="0" w:color="auto"/>
        <w:right w:val="none" w:sz="0" w:space="0" w:color="auto"/>
      </w:divBdr>
    </w:div>
    <w:div w:id="965619308">
      <w:bodyDiv w:val="1"/>
      <w:marLeft w:val="0"/>
      <w:marRight w:val="0"/>
      <w:marTop w:val="0"/>
      <w:marBottom w:val="0"/>
      <w:divBdr>
        <w:top w:val="none" w:sz="0" w:space="0" w:color="auto"/>
        <w:left w:val="none" w:sz="0" w:space="0" w:color="auto"/>
        <w:bottom w:val="none" w:sz="0" w:space="0" w:color="auto"/>
        <w:right w:val="none" w:sz="0" w:space="0" w:color="auto"/>
      </w:divBdr>
    </w:div>
    <w:div w:id="973096316">
      <w:bodyDiv w:val="1"/>
      <w:marLeft w:val="0"/>
      <w:marRight w:val="0"/>
      <w:marTop w:val="0"/>
      <w:marBottom w:val="0"/>
      <w:divBdr>
        <w:top w:val="none" w:sz="0" w:space="0" w:color="auto"/>
        <w:left w:val="none" w:sz="0" w:space="0" w:color="auto"/>
        <w:bottom w:val="none" w:sz="0" w:space="0" w:color="auto"/>
        <w:right w:val="none" w:sz="0" w:space="0" w:color="auto"/>
      </w:divBdr>
    </w:div>
    <w:div w:id="984894056">
      <w:bodyDiv w:val="1"/>
      <w:marLeft w:val="0"/>
      <w:marRight w:val="0"/>
      <w:marTop w:val="0"/>
      <w:marBottom w:val="0"/>
      <w:divBdr>
        <w:top w:val="none" w:sz="0" w:space="0" w:color="auto"/>
        <w:left w:val="none" w:sz="0" w:space="0" w:color="auto"/>
        <w:bottom w:val="none" w:sz="0" w:space="0" w:color="auto"/>
        <w:right w:val="none" w:sz="0" w:space="0" w:color="auto"/>
      </w:divBdr>
    </w:div>
    <w:div w:id="989988312">
      <w:bodyDiv w:val="1"/>
      <w:marLeft w:val="0"/>
      <w:marRight w:val="0"/>
      <w:marTop w:val="0"/>
      <w:marBottom w:val="0"/>
      <w:divBdr>
        <w:top w:val="none" w:sz="0" w:space="0" w:color="auto"/>
        <w:left w:val="none" w:sz="0" w:space="0" w:color="auto"/>
        <w:bottom w:val="none" w:sz="0" w:space="0" w:color="auto"/>
        <w:right w:val="none" w:sz="0" w:space="0" w:color="auto"/>
      </w:divBdr>
    </w:div>
    <w:div w:id="997151431">
      <w:bodyDiv w:val="1"/>
      <w:marLeft w:val="0"/>
      <w:marRight w:val="0"/>
      <w:marTop w:val="0"/>
      <w:marBottom w:val="0"/>
      <w:divBdr>
        <w:top w:val="none" w:sz="0" w:space="0" w:color="auto"/>
        <w:left w:val="none" w:sz="0" w:space="0" w:color="auto"/>
        <w:bottom w:val="none" w:sz="0" w:space="0" w:color="auto"/>
        <w:right w:val="none" w:sz="0" w:space="0" w:color="auto"/>
      </w:divBdr>
    </w:div>
    <w:div w:id="998382315">
      <w:bodyDiv w:val="1"/>
      <w:marLeft w:val="0"/>
      <w:marRight w:val="0"/>
      <w:marTop w:val="0"/>
      <w:marBottom w:val="0"/>
      <w:divBdr>
        <w:top w:val="none" w:sz="0" w:space="0" w:color="auto"/>
        <w:left w:val="none" w:sz="0" w:space="0" w:color="auto"/>
        <w:bottom w:val="none" w:sz="0" w:space="0" w:color="auto"/>
        <w:right w:val="none" w:sz="0" w:space="0" w:color="auto"/>
      </w:divBdr>
    </w:div>
    <w:div w:id="1010253949">
      <w:bodyDiv w:val="1"/>
      <w:marLeft w:val="0"/>
      <w:marRight w:val="0"/>
      <w:marTop w:val="0"/>
      <w:marBottom w:val="0"/>
      <w:divBdr>
        <w:top w:val="none" w:sz="0" w:space="0" w:color="auto"/>
        <w:left w:val="none" w:sz="0" w:space="0" w:color="auto"/>
        <w:bottom w:val="none" w:sz="0" w:space="0" w:color="auto"/>
        <w:right w:val="none" w:sz="0" w:space="0" w:color="auto"/>
      </w:divBdr>
    </w:div>
    <w:div w:id="1022634954">
      <w:bodyDiv w:val="1"/>
      <w:marLeft w:val="0"/>
      <w:marRight w:val="0"/>
      <w:marTop w:val="0"/>
      <w:marBottom w:val="0"/>
      <w:divBdr>
        <w:top w:val="none" w:sz="0" w:space="0" w:color="auto"/>
        <w:left w:val="none" w:sz="0" w:space="0" w:color="auto"/>
        <w:bottom w:val="none" w:sz="0" w:space="0" w:color="auto"/>
        <w:right w:val="none" w:sz="0" w:space="0" w:color="auto"/>
      </w:divBdr>
    </w:div>
    <w:div w:id="1036392680">
      <w:bodyDiv w:val="1"/>
      <w:marLeft w:val="0"/>
      <w:marRight w:val="0"/>
      <w:marTop w:val="0"/>
      <w:marBottom w:val="0"/>
      <w:divBdr>
        <w:top w:val="none" w:sz="0" w:space="0" w:color="auto"/>
        <w:left w:val="none" w:sz="0" w:space="0" w:color="auto"/>
        <w:bottom w:val="none" w:sz="0" w:space="0" w:color="auto"/>
        <w:right w:val="none" w:sz="0" w:space="0" w:color="auto"/>
      </w:divBdr>
    </w:div>
    <w:div w:id="1052460477">
      <w:bodyDiv w:val="1"/>
      <w:marLeft w:val="0"/>
      <w:marRight w:val="0"/>
      <w:marTop w:val="0"/>
      <w:marBottom w:val="0"/>
      <w:divBdr>
        <w:top w:val="none" w:sz="0" w:space="0" w:color="auto"/>
        <w:left w:val="none" w:sz="0" w:space="0" w:color="auto"/>
        <w:bottom w:val="none" w:sz="0" w:space="0" w:color="auto"/>
        <w:right w:val="none" w:sz="0" w:space="0" w:color="auto"/>
      </w:divBdr>
    </w:div>
    <w:div w:id="1053431135">
      <w:bodyDiv w:val="1"/>
      <w:marLeft w:val="0"/>
      <w:marRight w:val="0"/>
      <w:marTop w:val="0"/>
      <w:marBottom w:val="0"/>
      <w:divBdr>
        <w:top w:val="none" w:sz="0" w:space="0" w:color="auto"/>
        <w:left w:val="none" w:sz="0" w:space="0" w:color="auto"/>
        <w:bottom w:val="none" w:sz="0" w:space="0" w:color="auto"/>
        <w:right w:val="none" w:sz="0" w:space="0" w:color="auto"/>
      </w:divBdr>
    </w:div>
    <w:div w:id="1097408481">
      <w:bodyDiv w:val="1"/>
      <w:marLeft w:val="0"/>
      <w:marRight w:val="0"/>
      <w:marTop w:val="0"/>
      <w:marBottom w:val="0"/>
      <w:divBdr>
        <w:top w:val="none" w:sz="0" w:space="0" w:color="auto"/>
        <w:left w:val="none" w:sz="0" w:space="0" w:color="auto"/>
        <w:bottom w:val="none" w:sz="0" w:space="0" w:color="auto"/>
        <w:right w:val="none" w:sz="0" w:space="0" w:color="auto"/>
      </w:divBdr>
    </w:div>
    <w:div w:id="1106463945">
      <w:bodyDiv w:val="1"/>
      <w:marLeft w:val="0"/>
      <w:marRight w:val="0"/>
      <w:marTop w:val="0"/>
      <w:marBottom w:val="0"/>
      <w:divBdr>
        <w:top w:val="none" w:sz="0" w:space="0" w:color="auto"/>
        <w:left w:val="none" w:sz="0" w:space="0" w:color="auto"/>
        <w:bottom w:val="none" w:sz="0" w:space="0" w:color="auto"/>
        <w:right w:val="none" w:sz="0" w:space="0" w:color="auto"/>
      </w:divBdr>
    </w:div>
    <w:div w:id="1113401848">
      <w:bodyDiv w:val="1"/>
      <w:marLeft w:val="0"/>
      <w:marRight w:val="0"/>
      <w:marTop w:val="0"/>
      <w:marBottom w:val="0"/>
      <w:divBdr>
        <w:top w:val="none" w:sz="0" w:space="0" w:color="auto"/>
        <w:left w:val="none" w:sz="0" w:space="0" w:color="auto"/>
        <w:bottom w:val="none" w:sz="0" w:space="0" w:color="auto"/>
        <w:right w:val="none" w:sz="0" w:space="0" w:color="auto"/>
      </w:divBdr>
    </w:div>
    <w:div w:id="1136946756">
      <w:bodyDiv w:val="1"/>
      <w:marLeft w:val="0"/>
      <w:marRight w:val="0"/>
      <w:marTop w:val="0"/>
      <w:marBottom w:val="0"/>
      <w:divBdr>
        <w:top w:val="none" w:sz="0" w:space="0" w:color="auto"/>
        <w:left w:val="none" w:sz="0" w:space="0" w:color="auto"/>
        <w:bottom w:val="none" w:sz="0" w:space="0" w:color="auto"/>
        <w:right w:val="none" w:sz="0" w:space="0" w:color="auto"/>
      </w:divBdr>
    </w:div>
    <w:div w:id="1137333842">
      <w:bodyDiv w:val="1"/>
      <w:marLeft w:val="0"/>
      <w:marRight w:val="0"/>
      <w:marTop w:val="0"/>
      <w:marBottom w:val="0"/>
      <w:divBdr>
        <w:top w:val="none" w:sz="0" w:space="0" w:color="auto"/>
        <w:left w:val="none" w:sz="0" w:space="0" w:color="auto"/>
        <w:bottom w:val="none" w:sz="0" w:space="0" w:color="auto"/>
        <w:right w:val="none" w:sz="0" w:space="0" w:color="auto"/>
      </w:divBdr>
    </w:div>
    <w:div w:id="1171018823">
      <w:bodyDiv w:val="1"/>
      <w:marLeft w:val="0"/>
      <w:marRight w:val="0"/>
      <w:marTop w:val="0"/>
      <w:marBottom w:val="0"/>
      <w:divBdr>
        <w:top w:val="none" w:sz="0" w:space="0" w:color="auto"/>
        <w:left w:val="none" w:sz="0" w:space="0" w:color="auto"/>
        <w:bottom w:val="none" w:sz="0" w:space="0" w:color="auto"/>
        <w:right w:val="none" w:sz="0" w:space="0" w:color="auto"/>
      </w:divBdr>
    </w:div>
    <w:div w:id="1172260437">
      <w:bodyDiv w:val="1"/>
      <w:marLeft w:val="0"/>
      <w:marRight w:val="0"/>
      <w:marTop w:val="0"/>
      <w:marBottom w:val="0"/>
      <w:divBdr>
        <w:top w:val="none" w:sz="0" w:space="0" w:color="auto"/>
        <w:left w:val="none" w:sz="0" w:space="0" w:color="auto"/>
        <w:bottom w:val="none" w:sz="0" w:space="0" w:color="auto"/>
        <w:right w:val="none" w:sz="0" w:space="0" w:color="auto"/>
      </w:divBdr>
    </w:div>
    <w:div w:id="1189876602">
      <w:bodyDiv w:val="1"/>
      <w:marLeft w:val="0"/>
      <w:marRight w:val="0"/>
      <w:marTop w:val="0"/>
      <w:marBottom w:val="0"/>
      <w:divBdr>
        <w:top w:val="none" w:sz="0" w:space="0" w:color="auto"/>
        <w:left w:val="none" w:sz="0" w:space="0" w:color="auto"/>
        <w:bottom w:val="none" w:sz="0" w:space="0" w:color="auto"/>
        <w:right w:val="none" w:sz="0" w:space="0" w:color="auto"/>
      </w:divBdr>
    </w:div>
    <w:div w:id="1190336227">
      <w:bodyDiv w:val="1"/>
      <w:marLeft w:val="0"/>
      <w:marRight w:val="0"/>
      <w:marTop w:val="0"/>
      <w:marBottom w:val="0"/>
      <w:divBdr>
        <w:top w:val="none" w:sz="0" w:space="0" w:color="auto"/>
        <w:left w:val="none" w:sz="0" w:space="0" w:color="auto"/>
        <w:bottom w:val="none" w:sz="0" w:space="0" w:color="auto"/>
        <w:right w:val="none" w:sz="0" w:space="0" w:color="auto"/>
      </w:divBdr>
    </w:div>
    <w:div w:id="1205022436">
      <w:bodyDiv w:val="1"/>
      <w:marLeft w:val="0"/>
      <w:marRight w:val="0"/>
      <w:marTop w:val="0"/>
      <w:marBottom w:val="0"/>
      <w:divBdr>
        <w:top w:val="none" w:sz="0" w:space="0" w:color="auto"/>
        <w:left w:val="none" w:sz="0" w:space="0" w:color="auto"/>
        <w:bottom w:val="none" w:sz="0" w:space="0" w:color="auto"/>
        <w:right w:val="none" w:sz="0" w:space="0" w:color="auto"/>
      </w:divBdr>
    </w:div>
    <w:div w:id="1205144563">
      <w:bodyDiv w:val="1"/>
      <w:marLeft w:val="0"/>
      <w:marRight w:val="0"/>
      <w:marTop w:val="0"/>
      <w:marBottom w:val="0"/>
      <w:divBdr>
        <w:top w:val="none" w:sz="0" w:space="0" w:color="auto"/>
        <w:left w:val="none" w:sz="0" w:space="0" w:color="auto"/>
        <w:bottom w:val="none" w:sz="0" w:space="0" w:color="auto"/>
        <w:right w:val="none" w:sz="0" w:space="0" w:color="auto"/>
      </w:divBdr>
    </w:div>
    <w:div w:id="1220554803">
      <w:bodyDiv w:val="1"/>
      <w:marLeft w:val="0"/>
      <w:marRight w:val="0"/>
      <w:marTop w:val="0"/>
      <w:marBottom w:val="0"/>
      <w:divBdr>
        <w:top w:val="none" w:sz="0" w:space="0" w:color="auto"/>
        <w:left w:val="none" w:sz="0" w:space="0" w:color="auto"/>
        <w:bottom w:val="none" w:sz="0" w:space="0" w:color="auto"/>
        <w:right w:val="none" w:sz="0" w:space="0" w:color="auto"/>
      </w:divBdr>
    </w:div>
    <w:div w:id="1221940645">
      <w:bodyDiv w:val="1"/>
      <w:marLeft w:val="0"/>
      <w:marRight w:val="0"/>
      <w:marTop w:val="0"/>
      <w:marBottom w:val="0"/>
      <w:divBdr>
        <w:top w:val="none" w:sz="0" w:space="0" w:color="auto"/>
        <w:left w:val="none" w:sz="0" w:space="0" w:color="auto"/>
        <w:bottom w:val="none" w:sz="0" w:space="0" w:color="auto"/>
        <w:right w:val="none" w:sz="0" w:space="0" w:color="auto"/>
      </w:divBdr>
    </w:div>
    <w:div w:id="1240482362">
      <w:bodyDiv w:val="1"/>
      <w:marLeft w:val="0"/>
      <w:marRight w:val="0"/>
      <w:marTop w:val="0"/>
      <w:marBottom w:val="0"/>
      <w:divBdr>
        <w:top w:val="none" w:sz="0" w:space="0" w:color="auto"/>
        <w:left w:val="none" w:sz="0" w:space="0" w:color="auto"/>
        <w:bottom w:val="none" w:sz="0" w:space="0" w:color="auto"/>
        <w:right w:val="none" w:sz="0" w:space="0" w:color="auto"/>
      </w:divBdr>
    </w:div>
    <w:div w:id="1241794741">
      <w:bodyDiv w:val="1"/>
      <w:marLeft w:val="0"/>
      <w:marRight w:val="0"/>
      <w:marTop w:val="0"/>
      <w:marBottom w:val="0"/>
      <w:divBdr>
        <w:top w:val="none" w:sz="0" w:space="0" w:color="auto"/>
        <w:left w:val="none" w:sz="0" w:space="0" w:color="auto"/>
        <w:bottom w:val="none" w:sz="0" w:space="0" w:color="auto"/>
        <w:right w:val="none" w:sz="0" w:space="0" w:color="auto"/>
      </w:divBdr>
    </w:div>
    <w:div w:id="1274359676">
      <w:bodyDiv w:val="1"/>
      <w:marLeft w:val="0"/>
      <w:marRight w:val="0"/>
      <w:marTop w:val="0"/>
      <w:marBottom w:val="0"/>
      <w:divBdr>
        <w:top w:val="none" w:sz="0" w:space="0" w:color="auto"/>
        <w:left w:val="none" w:sz="0" w:space="0" w:color="auto"/>
        <w:bottom w:val="none" w:sz="0" w:space="0" w:color="auto"/>
        <w:right w:val="none" w:sz="0" w:space="0" w:color="auto"/>
      </w:divBdr>
    </w:div>
    <w:div w:id="1278022729">
      <w:bodyDiv w:val="1"/>
      <w:marLeft w:val="0"/>
      <w:marRight w:val="0"/>
      <w:marTop w:val="0"/>
      <w:marBottom w:val="0"/>
      <w:divBdr>
        <w:top w:val="none" w:sz="0" w:space="0" w:color="auto"/>
        <w:left w:val="none" w:sz="0" w:space="0" w:color="auto"/>
        <w:bottom w:val="none" w:sz="0" w:space="0" w:color="auto"/>
        <w:right w:val="none" w:sz="0" w:space="0" w:color="auto"/>
      </w:divBdr>
    </w:div>
    <w:div w:id="1282491511">
      <w:bodyDiv w:val="1"/>
      <w:marLeft w:val="0"/>
      <w:marRight w:val="0"/>
      <w:marTop w:val="0"/>
      <w:marBottom w:val="0"/>
      <w:divBdr>
        <w:top w:val="none" w:sz="0" w:space="0" w:color="auto"/>
        <w:left w:val="none" w:sz="0" w:space="0" w:color="auto"/>
        <w:bottom w:val="none" w:sz="0" w:space="0" w:color="auto"/>
        <w:right w:val="none" w:sz="0" w:space="0" w:color="auto"/>
      </w:divBdr>
    </w:div>
    <w:div w:id="1285035403">
      <w:bodyDiv w:val="1"/>
      <w:marLeft w:val="0"/>
      <w:marRight w:val="0"/>
      <w:marTop w:val="0"/>
      <w:marBottom w:val="0"/>
      <w:divBdr>
        <w:top w:val="none" w:sz="0" w:space="0" w:color="auto"/>
        <w:left w:val="none" w:sz="0" w:space="0" w:color="auto"/>
        <w:bottom w:val="none" w:sz="0" w:space="0" w:color="auto"/>
        <w:right w:val="none" w:sz="0" w:space="0" w:color="auto"/>
      </w:divBdr>
    </w:div>
    <w:div w:id="1295717099">
      <w:bodyDiv w:val="1"/>
      <w:marLeft w:val="0"/>
      <w:marRight w:val="0"/>
      <w:marTop w:val="0"/>
      <w:marBottom w:val="0"/>
      <w:divBdr>
        <w:top w:val="none" w:sz="0" w:space="0" w:color="auto"/>
        <w:left w:val="none" w:sz="0" w:space="0" w:color="auto"/>
        <w:bottom w:val="none" w:sz="0" w:space="0" w:color="auto"/>
        <w:right w:val="none" w:sz="0" w:space="0" w:color="auto"/>
      </w:divBdr>
    </w:div>
    <w:div w:id="1302808058">
      <w:bodyDiv w:val="1"/>
      <w:marLeft w:val="0"/>
      <w:marRight w:val="0"/>
      <w:marTop w:val="0"/>
      <w:marBottom w:val="0"/>
      <w:divBdr>
        <w:top w:val="none" w:sz="0" w:space="0" w:color="auto"/>
        <w:left w:val="none" w:sz="0" w:space="0" w:color="auto"/>
        <w:bottom w:val="none" w:sz="0" w:space="0" w:color="auto"/>
        <w:right w:val="none" w:sz="0" w:space="0" w:color="auto"/>
      </w:divBdr>
    </w:div>
    <w:div w:id="1345092032">
      <w:bodyDiv w:val="1"/>
      <w:marLeft w:val="0"/>
      <w:marRight w:val="0"/>
      <w:marTop w:val="0"/>
      <w:marBottom w:val="0"/>
      <w:divBdr>
        <w:top w:val="none" w:sz="0" w:space="0" w:color="auto"/>
        <w:left w:val="none" w:sz="0" w:space="0" w:color="auto"/>
        <w:bottom w:val="none" w:sz="0" w:space="0" w:color="auto"/>
        <w:right w:val="none" w:sz="0" w:space="0" w:color="auto"/>
      </w:divBdr>
    </w:div>
    <w:div w:id="1346514476">
      <w:bodyDiv w:val="1"/>
      <w:marLeft w:val="0"/>
      <w:marRight w:val="0"/>
      <w:marTop w:val="0"/>
      <w:marBottom w:val="0"/>
      <w:divBdr>
        <w:top w:val="none" w:sz="0" w:space="0" w:color="auto"/>
        <w:left w:val="none" w:sz="0" w:space="0" w:color="auto"/>
        <w:bottom w:val="none" w:sz="0" w:space="0" w:color="auto"/>
        <w:right w:val="none" w:sz="0" w:space="0" w:color="auto"/>
      </w:divBdr>
    </w:div>
    <w:div w:id="1346833344">
      <w:bodyDiv w:val="1"/>
      <w:marLeft w:val="0"/>
      <w:marRight w:val="0"/>
      <w:marTop w:val="0"/>
      <w:marBottom w:val="0"/>
      <w:divBdr>
        <w:top w:val="none" w:sz="0" w:space="0" w:color="auto"/>
        <w:left w:val="none" w:sz="0" w:space="0" w:color="auto"/>
        <w:bottom w:val="none" w:sz="0" w:space="0" w:color="auto"/>
        <w:right w:val="none" w:sz="0" w:space="0" w:color="auto"/>
      </w:divBdr>
    </w:div>
    <w:div w:id="1353653596">
      <w:bodyDiv w:val="1"/>
      <w:marLeft w:val="0"/>
      <w:marRight w:val="0"/>
      <w:marTop w:val="0"/>
      <w:marBottom w:val="0"/>
      <w:divBdr>
        <w:top w:val="none" w:sz="0" w:space="0" w:color="auto"/>
        <w:left w:val="none" w:sz="0" w:space="0" w:color="auto"/>
        <w:bottom w:val="none" w:sz="0" w:space="0" w:color="auto"/>
        <w:right w:val="none" w:sz="0" w:space="0" w:color="auto"/>
      </w:divBdr>
    </w:div>
    <w:div w:id="1358580340">
      <w:bodyDiv w:val="1"/>
      <w:marLeft w:val="0"/>
      <w:marRight w:val="0"/>
      <w:marTop w:val="0"/>
      <w:marBottom w:val="0"/>
      <w:divBdr>
        <w:top w:val="none" w:sz="0" w:space="0" w:color="auto"/>
        <w:left w:val="none" w:sz="0" w:space="0" w:color="auto"/>
        <w:bottom w:val="none" w:sz="0" w:space="0" w:color="auto"/>
        <w:right w:val="none" w:sz="0" w:space="0" w:color="auto"/>
      </w:divBdr>
    </w:div>
    <w:div w:id="1366373600">
      <w:bodyDiv w:val="1"/>
      <w:marLeft w:val="0"/>
      <w:marRight w:val="0"/>
      <w:marTop w:val="0"/>
      <w:marBottom w:val="0"/>
      <w:divBdr>
        <w:top w:val="none" w:sz="0" w:space="0" w:color="auto"/>
        <w:left w:val="none" w:sz="0" w:space="0" w:color="auto"/>
        <w:bottom w:val="none" w:sz="0" w:space="0" w:color="auto"/>
        <w:right w:val="none" w:sz="0" w:space="0" w:color="auto"/>
      </w:divBdr>
    </w:div>
    <w:div w:id="1369573485">
      <w:bodyDiv w:val="1"/>
      <w:marLeft w:val="0"/>
      <w:marRight w:val="0"/>
      <w:marTop w:val="0"/>
      <w:marBottom w:val="0"/>
      <w:divBdr>
        <w:top w:val="none" w:sz="0" w:space="0" w:color="auto"/>
        <w:left w:val="none" w:sz="0" w:space="0" w:color="auto"/>
        <w:bottom w:val="none" w:sz="0" w:space="0" w:color="auto"/>
        <w:right w:val="none" w:sz="0" w:space="0" w:color="auto"/>
      </w:divBdr>
    </w:div>
    <w:div w:id="1371567710">
      <w:bodyDiv w:val="1"/>
      <w:marLeft w:val="0"/>
      <w:marRight w:val="0"/>
      <w:marTop w:val="0"/>
      <w:marBottom w:val="0"/>
      <w:divBdr>
        <w:top w:val="none" w:sz="0" w:space="0" w:color="auto"/>
        <w:left w:val="none" w:sz="0" w:space="0" w:color="auto"/>
        <w:bottom w:val="none" w:sz="0" w:space="0" w:color="auto"/>
        <w:right w:val="none" w:sz="0" w:space="0" w:color="auto"/>
      </w:divBdr>
    </w:div>
    <w:div w:id="1379670395">
      <w:bodyDiv w:val="1"/>
      <w:marLeft w:val="0"/>
      <w:marRight w:val="0"/>
      <w:marTop w:val="0"/>
      <w:marBottom w:val="0"/>
      <w:divBdr>
        <w:top w:val="none" w:sz="0" w:space="0" w:color="auto"/>
        <w:left w:val="none" w:sz="0" w:space="0" w:color="auto"/>
        <w:bottom w:val="none" w:sz="0" w:space="0" w:color="auto"/>
        <w:right w:val="none" w:sz="0" w:space="0" w:color="auto"/>
      </w:divBdr>
    </w:div>
    <w:div w:id="1381788349">
      <w:bodyDiv w:val="1"/>
      <w:marLeft w:val="0"/>
      <w:marRight w:val="0"/>
      <w:marTop w:val="0"/>
      <w:marBottom w:val="0"/>
      <w:divBdr>
        <w:top w:val="none" w:sz="0" w:space="0" w:color="auto"/>
        <w:left w:val="none" w:sz="0" w:space="0" w:color="auto"/>
        <w:bottom w:val="none" w:sz="0" w:space="0" w:color="auto"/>
        <w:right w:val="none" w:sz="0" w:space="0" w:color="auto"/>
      </w:divBdr>
    </w:div>
    <w:div w:id="1384644733">
      <w:bodyDiv w:val="1"/>
      <w:marLeft w:val="0"/>
      <w:marRight w:val="0"/>
      <w:marTop w:val="0"/>
      <w:marBottom w:val="0"/>
      <w:divBdr>
        <w:top w:val="none" w:sz="0" w:space="0" w:color="auto"/>
        <w:left w:val="none" w:sz="0" w:space="0" w:color="auto"/>
        <w:bottom w:val="none" w:sz="0" w:space="0" w:color="auto"/>
        <w:right w:val="none" w:sz="0" w:space="0" w:color="auto"/>
      </w:divBdr>
    </w:div>
    <w:div w:id="1405949700">
      <w:bodyDiv w:val="1"/>
      <w:marLeft w:val="0"/>
      <w:marRight w:val="0"/>
      <w:marTop w:val="0"/>
      <w:marBottom w:val="0"/>
      <w:divBdr>
        <w:top w:val="none" w:sz="0" w:space="0" w:color="auto"/>
        <w:left w:val="none" w:sz="0" w:space="0" w:color="auto"/>
        <w:bottom w:val="none" w:sz="0" w:space="0" w:color="auto"/>
        <w:right w:val="none" w:sz="0" w:space="0" w:color="auto"/>
      </w:divBdr>
    </w:div>
    <w:div w:id="1409035188">
      <w:bodyDiv w:val="1"/>
      <w:marLeft w:val="0"/>
      <w:marRight w:val="0"/>
      <w:marTop w:val="0"/>
      <w:marBottom w:val="0"/>
      <w:divBdr>
        <w:top w:val="none" w:sz="0" w:space="0" w:color="auto"/>
        <w:left w:val="none" w:sz="0" w:space="0" w:color="auto"/>
        <w:bottom w:val="none" w:sz="0" w:space="0" w:color="auto"/>
        <w:right w:val="none" w:sz="0" w:space="0" w:color="auto"/>
      </w:divBdr>
    </w:div>
    <w:div w:id="1411192884">
      <w:bodyDiv w:val="1"/>
      <w:marLeft w:val="0"/>
      <w:marRight w:val="0"/>
      <w:marTop w:val="0"/>
      <w:marBottom w:val="0"/>
      <w:divBdr>
        <w:top w:val="none" w:sz="0" w:space="0" w:color="auto"/>
        <w:left w:val="none" w:sz="0" w:space="0" w:color="auto"/>
        <w:bottom w:val="none" w:sz="0" w:space="0" w:color="auto"/>
        <w:right w:val="none" w:sz="0" w:space="0" w:color="auto"/>
      </w:divBdr>
    </w:div>
    <w:div w:id="1427537461">
      <w:bodyDiv w:val="1"/>
      <w:marLeft w:val="0"/>
      <w:marRight w:val="0"/>
      <w:marTop w:val="0"/>
      <w:marBottom w:val="0"/>
      <w:divBdr>
        <w:top w:val="none" w:sz="0" w:space="0" w:color="auto"/>
        <w:left w:val="none" w:sz="0" w:space="0" w:color="auto"/>
        <w:bottom w:val="none" w:sz="0" w:space="0" w:color="auto"/>
        <w:right w:val="none" w:sz="0" w:space="0" w:color="auto"/>
      </w:divBdr>
    </w:div>
    <w:div w:id="1428620044">
      <w:bodyDiv w:val="1"/>
      <w:marLeft w:val="0"/>
      <w:marRight w:val="0"/>
      <w:marTop w:val="0"/>
      <w:marBottom w:val="0"/>
      <w:divBdr>
        <w:top w:val="none" w:sz="0" w:space="0" w:color="auto"/>
        <w:left w:val="none" w:sz="0" w:space="0" w:color="auto"/>
        <w:bottom w:val="none" w:sz="0" w:space="0" w:color="auto"/>
        <w:right w:val="none" w:sz="0" w:space="0" w:color="auto"/>
      </w:divBdr>
    </w:div>
    <w:div w:id="1455099273">
      <w:bodyDiv w:val="1"/>
      <w:marLeft w:val="0"/>
      <w:marRight w:val="0"/>
      <w:marTop w:val="0"/>
      <w:marBottom w:val="0"/>
      <w:divBdr>
        <w:top w:val="none" w:sz="0" w:space="0" w:color="auto"/>
        <w:left w:val="none" w:sz="0" w:space="0" w:color="auto"/>
        <w:bottom w:val="none" w:sz="0" w:space="0" w:color="auto"/>
        <w:right w:val="none" w:sz="0" w:space="0" w:color="auto"/>
      </w:divBdr>
    </w:div>
    <w:div w:id="1477187894">
      <w:bodyDiv w:val="1"/>
      <w:marLeft w:val="0"/>
      <w:marRight w:val="0"/>
      <w:marTop w:val="0"/>
      <w:marBottom w:val="0"/>
      <w:divBdr>
        <w:top w:val="none" w:sz="0" w:space="0" w:color="auto"/>
        <w:left w:val="none" w:sz="0" w:space="0" w:color="auto"/>
        <w:bottom w:val="none" w:sz="0" w:space="0" w:color="auto"/>
        <w:right w:val="none" w:sz="0" w:space="0" w:color="auto"/>
      </w:divBdr>
    </w:div>
    <w:div w:id="1479492833">
      <w:bodyDiv w:val="1"/>
      <w:marLeft w:val="0"/>
      <w:marRight w:val="0"/>
      <w:marTop w:val="0"/>
      <w:marBottom w:val="0"/>
      <w:divBdr>
        <w:top w:val="none" w:sz="0" w:space="0" w:color="auto"/>
        <w:left w:val="none" w:sz="0" w:space="0" w:color="auto"/>
        <w:bottom w:val="none" w:sz="0" w:space="0" w:color="auto"/>
        <w:right w:val="none" w:sz="0" w:space="0" w:color="auto"/>
      </w:divBdr>
    </w:div>
    <w:div w:id="1499423926">
      <w:bodyDiv w:val="1"/>
      <w:marLeft w:val="0"/>
      <w:marRight w:val="0"/>
      <w:marTop w:val="0"/>
      <w:marBottom w:val="0"/>
      <w:divBdr>
        <w:top w:val="none" w:sz="0" w:space="0" w:color="auto"/>
        <w:left w:val="none" w:sz="0" w:space="0" w:color="auto"/>
        <w:bottom w:val="none" w:sz="0" w:space="0" w:color="auto"/>
        <w:right w:val="none" w:sz="0" w:space="0" w:color="auto"/>
      </w:divBdr>
    </w:div>
    <w:div w:id="1526014156">
      <w:bodyDiv w:val="1"/>
      <w:marLeft w:val="0"/>
      <w:marRight w:val="0"/>
      <w:marTop w:val="0"/>
      <w:marBottom w:val="0"/>
      <w:divBdr>
        <w:top w:val="none" w:sz="0" w:space="0" w:color="auto"/>
        <w:left w:val="none" w:sz="0" w:space="0" w:color="auto"/>
        <w:bottom w:val="none" w:sz="0" w:space="0" w:color="auto"/>
        <w:right w:val="none" w:sz="0" w:space="0" w:color="auto"/>
      </w:divBdr>
    </w:div>
    <w:div w:id="1536772941">
      <w:bodyDiv w:val="1"/>
      <w:marLeft w:val="0"/>
      <w:marRight w:val="0"/>
      <w:marTop w:val="0"/>
      <w:marBottom w:val="0"/>
      <w:divBdr>
        <w:top w:val="none" w:sz="0" w:space="0" w:color="auto"/>
        <w:left w:val="none" w:sz="0" w:space="0" w:color="auto"/>
        <w:bottom w:val="none" w:sz="0" w:space="0" w:color="auto"/>
        <w:right w:val="none" w:sz="0" w:space="0" w:color="auto"/>
      </w:divBdr>
    </w:div>
    <w:div w:id="1552376721">
      <w:bodyDiv w:val="1"/>
      <w:marLeft w:val="0"/>
      <w:marRight w:val="0"/>
      <w:marTop w:val="0"/>
      <w:marBottom w:val="0"/>
      <w:divBdr>
        <w:top w:val="none" w:sz="0" w:space="0" w:color="auto"/>
        <w:left w:val="none" w:sz="0" w:space="0" w:color="auto"/>
        <w:bottom w:val="none" w:sz="0" w:space="0" w:color="auto"/>
        <w:right w:val="none" w:sz="0" w:space="0" w:color="auto"/>
      </w:divBdr>
    </w:div>
    <w:div w:id="1567718879">
      <w:bodyDiv w:val="1"/>
      <w:marLeft w:val="0"/>
      <w:marRight w:val="0"/>
      <w:marTop w:val="0"/>
      <w:marBottom w:val="0"/>
      <w:divBdr>
        <w:top w:val="none" w:sz="0" w:space="0" w:color="auto"/>
        <w:left w:val="none" w:sz="0" w:space="0" w:color="auto"/>
        <w:bottom w:val="none" w:sz="0" w:space="0" w:color="auto"/>
        <w:right w:val="none" w:sz="0" w:space="0" w:color="auto"/>
      </w:divBdr>
    </w:div>
    <w:div w:id="1588611065">
      <w:bodyDiv w:val="1"/>
      <w:marLeft w:val="0"/>
      <w:marRight w:val="0"/>
      <w:marTop w:val="0"/>
      <w:marBottom w:val="0"/>
      <w:divBdr>
        <w:top w:val="none" w:sz="0" w:space="0" w:color="auto"/>
        <w:left w:val="none" w:sz="0" w:space="0" w:color="auto"/>
        <w:bottom w:val="none" w:sz="0" w:space="0" w:color="auto"/>
        <w:right w:val="none" w:sz="0" w:space="0" w:color="auto"/>
      </w:divBdr>
    </w:div>
    <w:div w:id="1594244242">
      <w:bodyDiv w:val="1"/>
      <w:marLeft w:val="0"/>
      <w:marRight w:val="0"/>
      <w:marTop w:val="0"/>
      <w:marBottom w:val="0"/>
      <w:divBdr>
        <w:top w:val="none" w:sz="0" w:space="0" w:color="auto"/>
        <w:left w:val="none" w:sz="0" w:space="0" w:color="auto"/>
        <w:bottom w:val="none" w:sz="0" w:space="0" w:color="auto"/>
        <w:right w:val="none" w:sz="0" w:space="0" w:color="auto"/>
      </w:divBdr>
    </w:div>
    <w:div w:id="1597132545">
      <w:bodyDiv w:val="1"/>
      <w:marLeft w:val="0"/>
      <w:marRight w:val="0"/>
      <w:marTop w:val="0"/>
      <w:marBottom w:val="0"/>
      <w:divBdr>
        <w:top w:val="none" w:sz="0" w:space="0" w:color="auto"/>
        <w:left w:val="none" w:sz="0" w:space="0" w:color="auto"/>
        <w:bottom w:val="none" w:sz="0" w:space="0" w:color="auto"/>
        <w:right w:val="none" w:sz="0" w:space="0" w:color="auto"/>
      </w:divBdr>
    </w:div>
    <w:div w:id="1622027797">
      <w:bodyDiv w:val="1"/>
      <w:marLeft w:val="0"/>
      <w:marRight w:val="0"/>
      <w:marTop w:val="0"/>
      <w:marBottom w:val="0"/>
      <w:divBdr>
        <w:top w:val="none" w:sz="0" w:space="0" w:color="auto"/>
        <w:left w:val="none" w:sz="0" w:space="0" w:color="auto"/>
        <w:bottom w:val="none" w:sz="0" w:space="0" w:color="auto"/>
        <w:right w:val="none" w:sz="0" w:space="0" w:color="auto"/>
      </w:divBdr>
    </w:div>
    <w:div w:id="1632515020">
      <w:bodyDiv w:val="1"/>
      <w:marLeft w:val="0"/>
      <w:marRight w:val="0"/>
      <w:marTop w:val="0"/>
      <w:marBottom w:val="0"/>
      <w:divBdr>
        <w:top w:val="none" w:sz="0" w:space="0" w:color="auto"/>
        <w:left w:val="none" w:sz="0" w:space="0" w:color="auto"/>
        <w:bottom w:val="none" w:sz="0" w:space="0" w:color="auto"/>
        <w:right w:val="none" w:sz="0" w:space="0" w:color="auto"/>
      </w:divBdr>
    </w:div>
    <w:div w:id="1633290099">
      <w:bodyDiv w:val="1"/>
      <w:marLeft w:val="0"/>
      <w:marRight w:val="0"/>
      <w:marTop w:val="0"/>
      <w:marBottom w:val="0"/>
      <w:divBdr>
        <w:top w:val="none" w:sz="0" w:space="0" w:color="auto"/>
        <w:left w:val="none" w:sz="0" w:space="0" w:color="auto"/>
        <w:bottom w:val="none" w:sz="0" w:space="0" w:color="auto"/>
        <w:right w:val="none" w:sz="0" w:space="0" w:color="auto"/>
      </w:divBdr>
    </w:div>
    <w:div w:id="1634404354">
      <w:bodyDiv w:val="1"/>
      <w:marLeft w:val="0"/>
      <w:marRight w:val="0"/>
      <w:marTop w:val="0"/>
      <w:marBottom w:val="0"/>
      <w:divBdr>
        <w:top w:val="none" w:sz="0" w:space="0" w:color="auto"/>
        <w:left w:val="none" w:sz="0" w:space="0" w:color="auto"/>
        <w:bottom w:val="none" w:sz="0" w:space="0" w:color="auto"/>
        <w:right w:val="none" w:sz="0" w:space="0" w:color="auto"/>
      </w:divBdr>
    </w:div>
    <w:div w:id="1636567535">
      <w:bodyDiv w:val="1"/>
      <w:marLeft w:val="0"/>
      <w:marRight w:val="0"/>
      <w:marTop w:val="0"/>
      <w:marBottom w:val="0"/>
      <w:divBdr>
        <w:top w:val="none" w:sz="0" w:space="0" w:color="auto"/>
        <w:left w:val="none" w:sz="0" w:space="0" w:color="auto"/>
        <w:bottom w:val="none" w:sz="0" w:space="0" w:color="auto"/>
        <w:right w:val="none" w:sz="0" w:space="0" w:color="auto"/>
      </w:divBdr>
    </w:div>
    <w:div w:id="1650594532">
      <w:bodyDiv w:val="1"/>
      <w:marLeft w:val="0"/>
      <w:marRight w:val="0"/>
      <w:marTop w:val="0"/>
      <w:marBottom w:val="0"/>
      <w:divBdr>
        <w:top w:val="none" w:sz="0" w:space="0" w:color="auto"/>
        <w:left w:val="none" w:sz="0" w:space="0" w:color="auto"/>
        <w:bottom w:val="none" w:sz="0" w:space="0" w:color="auto"/>
        <w:right w:val="none" w:sz="0" w:space="0" w:color="auto"/>
      </w:divBdr>
    </w:div>
    <w:div w:id="1659993789">
      <w:bodyDiv w:val="1"/>
      <w:marLeft w:val="0"/>
      <w:marRight w:val="0"/>
      <w:marTop w:val="0"/>
      <w:marBottom w:val="0"/>
      <w:divBdr>
        <w:top w:val="none" w:sz="0" w:space="0" w:color="auto"/>
        <w:left w:val="none" w:sz="0" w:space="0" w:color="auto"/>
        <w:bottom w:val="none" w:sz="0" w:space="0" w:color="auto"/>
        <w:right w:val="none" w:sz="0" w:space="0" w:color="auto"/>
      </w:divBdr>
    </w:div>
    <w:div w:id="1663199543">
      <w:bodyDiv w:val="1"/>
      <w:marLeft w:val="0"/>
      <w:marRight w:val="0"/>
      <w:marTop w:val="0"/>
      <w:marBottom w:val="0"/>
      <w:divBdr>
        <w:top w:val="none" w:sz="0" w:space="0" w:color="auto"/>
        <w:left w:val="none" w:sz="0" w:space="0" w:color="auto"/>
        <w:bottom w:val="none" w:sz="0" w:space="0" w:color="auto"/>
        <w:right w:val="none" w:sz="0" w:space="0" w:color="auto"/>
      </w:divBdr>
    </w:div>
    <w:div w:id="1683975763">
      <w:bodyDiv w:val="1"/>
      <w:marLeft w:val="0"/>
      <w:marRight w:val="0"/>
      <w:marTop w:val="0"/>
      <w:marBottom w:val="0"/>
      <w:divBdr>
        <w:top w:val="none" w:sz="0" w:space="0" w:color="auto"/>
        <w:left w:val="none" w:sz="0" w:space="0" w:color="auto"/>
        <w:bottom w:val="none" w:sz="0" w:space="0" w:color="auto"/>
        <w:right w:val="none" w:sz="0" w:space="0" w:color="auto"/>
      </w:divBdr>
    </w:div>
    <w:div w:id="1696925886">
      <w:bodyDiv w:val="1"/>
      <w:marLeft w:val="0"/>
      <w:marRight w:val="0"/>
      <w:marTop w:val="0"/>
      <w:marBottom w:val="0"/>
      <w:divBdr>
        <w:top w:val="none" w:sz="0" w:space="0" w:color="auto"/>
        <w:left w:val="none" w:sz="0" w:space="0" w:color="auto"/>
        <w:bottom w:val="none" w:sz="0" w:space="0" w:color="auto"/>
        <w:right w:val="none" w:sz="0" w:space="0" w:color="auto"/>
      </w:divBdr>
    </w:div>
    <w:div w:id="1704284988">
      <w:bodyDiv w:val="1"/>
      <w:marLeft w:val="0"/>
      <w:marRight w:val="0"/>
      <w:marTop w:val="0"/>
      <w:marBottom w:val="0"/>
      <w:divBdr>
        <w:top w:val="none" w:sz="0" w:space="0" w:color="auto"/>
        <w:left w:val="none" w:sz="0" w:space="0" w:color="auto"/>
        <w:bottom w:val="none" w:sz="0" w:space="0" w:color="auto"/>
        <w:right w:val="none" w:sz="0" w:space="0" w:color="auto"/>
      </w:divBdr>
    </w:div>
    <w:div w:id="1706759191">
      <w:bodyDiv w:val="1"/>
      <w:marLeft w:val="0"/>
      <w:marRight w:val="0"/>
      <w:marTop w:val="0"/>
      <w:marBottom w:val="0"/>
      <w:divBdr>
        <w:top w:val="none" w:sz="0" w:space="0" w:color="auto"/>
        <w:left w:val="none" w:sz="0" w:space="0" w:color="auto"/>
        <w:bottom w:val="none" w:sz="0" w:space="0" w:color="auto"/>
        <w:right w:val="none" w:sz="0" w:space="0" w:color="auto"/>
      </w:divBdr>
    </w:div>
    <w:div w:id="1717194957">
      <w:bodyDiv w:val="1"/>
      <w:marLeft w:val="0"/>
      <w:marRight w:val="0"/>
      <w:marTop w:val="0"/>
      <w:marBottom w:val="0"/>
      <w:divBdr>
        <w:top w:val="none" w:sz="0" w:space="0" w:color="auto"/>
        <w:left w:val="none" w:sz="0" w:space="0" w:color="auto"/>
        <w:bottom w:val="none" w:sz="0" w:space="0" w:color="auto"/>
        <w:right w:val="none" w:sz="0" w:space="0" w:color="auto"/>
      </w:divBdr>
    </w:div>
    <w:div w:id="1727414922">
      <w:bodyDiv w:val="1"/>
      <w:marLeft w:val="0"/>
      <w:marRight w:val="0"/>
      <w:marTop w:val="0"/>
      <w:marBottom w:val="0"/>
      <w:divBdr>
        <w:top w:val="none" w:sz="0" w:space="0" w:color="auto"/>
        <w:left w:val="none" w:sz="0" w:space="0" w:color="auto"/>
        <w:bottom w:val="none" w:sz="0" w:space="0" w:color="auto"/>
        <w:right w:val="none" w:sz="0" w:space="0" w:color="auto"/>
      </w:divBdr>
    </w:div>
    <w:div w:id="1735160764">
      <w:bodyDiv w:val="1"/>
      <w:marLeft w:val="0"/>
      <w:marRight w:val="0"/>
      <w:marTop w:val="0"/>
      <w:marBottom w:val="0"/>
      <w:divBdr>
        <w:top w:val="none" w:sz="0" w:space="0" w:color="auto"/>
        <w:left w:val="none" w:sz="0" w:space="0" w:color="auto"/>
        <w:bottom w:val="none" w:sz="0" w:space="0" w:color="auto"/>
        <w:right w:val="none" w:sz="0" w:space="0" w:color="auto"/>
      </w:divBdr>
    </w:div>
    <w:div w:id="1740135222">
      <w:bodyDiv w:val="1"/>
      <w:marLeft w:val="0"/>
      <w:marRight w:val="0"/>
      <w:marTop w:val="0"/>
      <w:marBottom w:val="0"/>
      <w:divBdr>
        <w:top w:val="none" w:sz="0" w:space="0" w:color="auto"/>
        <w:left w:val="none" w:sz="0" w:space="0" w:color="auto"/>
        <w:bottom w:val="none" w:sz="0" w:space="0" w:color="auto"/>
        <w:right w:val="none" w:sz="0" w:space="0" w:color="auto"/>
      </w:divBdr>
    </w:div>
    <w:div w:id="1768382326">
      <w:bodyDiv w:val="1"/>
      <w:marLeft w:val="0"/>
      <w:marRight w:val="0"/>
      <w:marTop w:val="0"/>
      <w:marBottom w:val="0"/>
      <w:divBdr>
        <w:top w:val="none" w:sz="0" w:space="0" w:color="auto"/>
        <w:left w:val="none" w:sz="0" w:space="0" w:color="auto"/>
        <w:bottom w:val="none" w:sz="0" w:space="0" w:color="auto"/>
        <w:right w:val="none" w:sz="0" w:space="0" w:color="auto"/>
      </w:divBdr>
    </w:div>
    <w:div w:id="1782843508">
      <w:bodyDiv w:val="1"/>
      <w:marLeft w:val="0"/>
      <w:marRight w:val="0"/>
      <w:marTop w:val="0"/>
      <w:marBottom w:val="0"/>
      <w:divBdr>
        <w:top w:val="none" w:sz="0" w:space="0" w:color="auto"/>
        <w:left w:val="none" w:sz="0" w:space="0" w:color="auto"/>
        <w:bottom w:val="none" w:sz="0" w:space="0" w:color="auto"/>
        <w:right w:val="none" w:sz="0" w:space="0" w:color="auto"/>
      </w:divBdr>
    </w:div>
    <w:div w:id="1788623585">
      <w:bodyDiv w:val="1"/>
      <w:marLeft w:val="0"/>
      <w:marRight w:val="0"/>
      <w:marTop w:val="0"/>
      <w:marBottom w:val="0"/>
      <w:divBdr>
        <w:top w:val="none" w:sz="0" w:space="0" w:color="auto"/>
        <w:left w:val="none" w:sz="0" w:space="0" w:color="auto"/>
        <w:bottom w:val="none" w:sz="0" w:space="0" w:color="auto"/>
        <w:right w:val="none" w:sz="0" w:space="0" w:color="auto"/>
      </w:divBdr>
    </w:div>
    <w:div w:id="1795438884">
      <w:bodyDiv w:val="1"/>
      <w:marLeft w:val="0"/>
      <w:marRight w:val="0"/>
      <w:marTop w:val="0"/>
      <w:marBottom w:val="0"/>
      <w:divBdr>
        <w:top w:val="none" w:sz="0" w:space="0" w:color="auto"/>
        <w:left w:val="none" w:sz="0" w:space="0" w:color="auto"/>
        <w:bottom w:val="none" w:sz="0" w:space="0" w:color="auto"/>
        <w:right w:val="none" w:sz="0" w:space="0" w:color="auto"/>
      </w:divBdr>
    </w:div>
    <w:div w:id="1796481191">
      <w:bodyDiv w:val="1"/>
      <w:marLeft w:val="0"/>
      <w:marRight w:val="0"/>
      <w:marTop w:val="0"/>
      <w:marBottom w:val="0"/>
      <w:divBdr>
        <w:top w:val="none" w:sz="0" w:space="0" w:color="auto"/>
        <w:left w:val="none" w:sz="0" w:space="0" w:color="auto"/>
        <w:bottom w:val="none" w:sz="0" w:space="0" w:color="auto"/>
        <w:right w:val="none" w:sz="0" w:space="0" w:color="auto"/>
      </w:divBdr>
    </w:div>
    <w:div w:id="1797065017">
      <w:bodyDiv w:val="1"/>
      <w:marLeft w:val="0"/>
      <w:marRight w:val="0"/>
      <w:marTop w:val="0"/>
      <w:marBottom w:val="0"/>
      <w:divBdr>
        <w:top w:val="none" w:sz="0" w:space="0" w:color="auto"/>
        <w:left w:val="none" w:sz="0" w:space="0" w:color="auto"/>
        <w:bottom w:val="none" w:sz="0" w:space="0" w:color="auto"/>
        <w:right w:val="none" w:sz="0" w:space="0" w:color="auto"/>
      </w:divBdr>
    </w:div>
    <w:div w:id="1798335737">
      <w:bodyDiv w:val="1"/>
      <w:marLeft w:val="0"/>
      <w:marRight w:val="0"/>
      <w:marTop w:val="0"/>
      <w:marBottom w:val="0"/>
      <w:divBdr>
        <w:top w:val="none" w:sz="0" w:space="0" w:color="auto"/>
        <w:left w:val="none" w:sz="0" w:space="0" w:color="auto"/>
        <w:bottom w:val="none" w:sz="0" w:space="0" w:color="auto"/>
        <w:right w:val="none" w:sz="0" w:space="0" w:color="auto"/>
      </w:divBdr>
    </w:div>
    <w:div w:id="1800996561">
      <w:bodyDiv w:val="1"/>
      <w:marLeft w:val="0"/>
      <w:marRight w:val="0"/>
      <w:marTop w:val="0"/>
      <w:marBottom w:val="0"/>
      <w:divBdr>
        <w:top w:val="none" w:sz="0" w:space="0" w:color="auto"/>
        <w:left w:val="none" w:sz="0" w:space="0" w:color="auto"/>
        <w:bottom w:val="none" w:sz="0" w:space="0" w:color="auto"/>
        <w:right w:val="none" w:sz="0" w:space="0" w:color="auto"/>
      </w:divBdr>
    </w:div>
    <w:div w:id="1811631912">
      <w:bodyDiv w:val="1"/>
      <w:marLeft w:val="0"/>
      <w:marRight w:val="0"/>
      <w:marTop w:val="0"/>
      <w:marBottom w:val="0"/>
      <w:divBdr>
        <w:top w:val="none" w:sz="0" w:space="0" w:color="auto"/>
        <w:left w:val="none" w:sz="0" w:space="0" w:color="auto"/>
        <w:bottom w:val="none" w:sz="0" w:space="0" w:color="auto"/>
        <w:right w:val="none" w:sz="0" w:space="0" w:color="auto"/>
      </w:divBdr>
    </w:div>
    <w:div w:id="1813980688">
      <w:bodyDiv w:val="1"/>
      <w:marLeft w:val="0"/>
      <w:marRight w:val="0"/>
      <w:marTop w:val="0"/>
      <w:marBottom w:val="0"/>
      <w:divBdr>
        <w:top w:val="none" w:sz="0" w:space="0" w:color="auto"/>
        <w:left w:val="none" w:sz="0" w:space="0" w:color="auto"/>
        <w:bottom w:val="none" w:sz="0" w:space="0" w:color="auto"/>
        <w:right w:val="none" w:sz="0" w:space="0" w:color="auto"/>
      </w:divBdr>
    </w:div>
    <w:div w:id="1815682479">
      <w:bodyDiv w:val="1"/>
      <w:marLeft w:val="0"/>
      <w:marRight w:val="0"/>
      <w:marTop w:val="0"/>
      <w:marBottom w:val="0"/>
      <w:divBdr>
        <w:top w:val="none" w:sz="0" w:space="0" w:color="auto"/>
        <w:left w:val="none" w:sz="0" w:space="0" w:color="auto"/>
        <w:bottom w:val="none" w:sz="0" w:space="0" w:color="auto"/>
        <w:right w:val="none" w:sz="0" w:space="0" w:color="auto"/>
      </w:divBdr>
    </w:div>
    <w:div w:id="1817919344">
      <w:bodyDiv w:val="1"/>
      <w:marLeft w:val="0"/>
      <w:marRight w:val="0"/>
      <w:marTop w:val="0"/>
      <w:marBottom w:val="0"/>
      <w:divBdr>
        <w:top w:val="none" w:sz="0" w:space="0" w:color="auto"/>
        <w:left w:val="none" w:sz="0" w:space="0" w:color="auto"/>
        <w:bottom w:val="none" w:sz="0" w:space="0" w:color="auto"/>
        <w:right w:val="none" w:sz="0" w:space="0" w:color="auto"/>
      </w:divBdr>
    </w:div>
    <w:div w:id="1825127337">
      <w:bodyDiv w:val="1"/>
      <w:marLeft w:val="0"/>
      <w:marRight w:val="0"/>
      <w:marTop w:val="0"/>
      <w:marBottom w:val="0"/>
      <w:divBdr>
        <w:top w:val="none" w:sz="0" w:space="0" w:color="auto"/>
        <w:left w:val="none" w:sz="0" w:space="0" w:color="auto"/>
        <w:bottom w:val="none" w:sz="0" w:space="0" w:color="auto"/>
        <w:right w:val="none" w:sz="0" w:space="0" w:color="auto"/>
      </w:divBdr>
    </w:div>
    <w:div w:id="1832210978">
      <w:bodyDiv w:val="1"/>
      <w:marLeft w:val="0"/>
      <w:marRight w:val="0"/>
      <w:marTop w:val="0"/>
      <w:marBottom w:val="0"/>
      <w:divBdr>
        <w:top w:val="none" w:sz="0" w:space="0" w:color="auto"/>
        <w:left w:val="none" w:sz="0" w:space="0" w:color="auto"/>
        <w:bottom w:val="none" w:sz="0" w:space="0" w:color="auto"/>
        <w:right w:val="none" w:sz="0" w:space="0" w:color="auto"/>
      </w:divBdr>
    </w:div>
    <w:div w:id="1834956069">
      <w:bodyDiv w:val="1"/>
      <w:marLeft w:val="0"/>
      <w:marRight w:val="0"/>
      <w:marTop w:val="0"/>
      <w:marBottom w:val="0"/>
      <w:divBdr>
        <w:top w:val="none" w:sz="0" w:space="0" w:color="auto"/>
        <w:left w:val="none" w:sz="0" w:space="0" w:color="auto"/>
        <w:bottom w:val="none" w:sz="0" w:space="0" w:color="auto"/>
        <w:right w:val="none" w:sz="0" w:space="0" w:color="auto"/>
      </w:divBdr>
    </w:div>
    <w:div w:id="1840152158">
      <w:bodyDiv w:val="1"/>
      <w:marLeft w:val="0"/>
      <w:marRight w:val="0"/>
      <w:marTop w:val="0"/>
      <w:marBottom w:val="0"/>
      <w:divBdr>
        <w:top w:val="none" w:sz="0" w:space="0" w:color="auto"/>
        <w:left w:val="none" w:sz="0" w:space="0" w:color="auto"/>
        <w:bottom w:val="none" w:sz="0" w:space="0" w:color="auto"/>
        <w:right w:val="none" w:sz="0" w:space="0" w:color="auto"/>
      </w:divBdr>
    </w:div>
    <w:div w:id="1841046743">
      <w:bodyDiv w:val="1"/>
      <w:marLeft w:val="0"/>
      <w:marRight w:val="0"/>
      <w:marTop w:val="0"/>
      <w:marBottom w:val="0"/>
      <w:divBdr>
        <w:top w:val="none" w:sz="0" w:space="0" w:color="auto"/>
        <w:left w:val="none" w:sz="0" w:space="0" w:color="auto"/>
        <w:bottom w:val="none" w:sz="0" w:space="0" w:color="auto"/>
        <w:right w:val="none" w:sz="0" w:space="0" w:color="auto"/>
      </w:divBdr>
    </w:div>
    <w:div w:id="1851144465">
      <w:bodyDiv w:val="1"/>
      <w:marLeft w:val="0"/>
      <w:marRight w:val="0"/>
      <w:marTop w:val="0"/>
      <w:marBottom w:val="0"/>
      <w:divBdr>
        <w:top w:val="none" w:sz="0" w:space="0" w:color="auto"/>
        <w:left w:val="none" w:sz="0" w:space="0" w:color="auto"/>
        <w:bottom w:val="none" w:sz="0" w:space="0" w:color="auto"/>
        <w:right w:val="none" w:sz="0" w:space="0" w:color="auto"/>
      </w:divBdr>
    </w:div>
    <w:div w:id="1857890747">
      <w:bodyDiv w:val="1"/>
      <w:marLeft w:val="0"/>
      <w:marRight w:val="0"/>
      <w:marTop w:val="0"/>
      <w:marBottom w:val="0"/>
      <w:divBdr>
        <w:top w:val="none" w:sz="0" w:space="0" w:color="auto"/>
        <w:left w:val="none" w:sz="0" w:space="0" w:color="auto"/>
        <w:bottom w:val="none" w:sz="0" w:space="0" w:color="auto"/>
        <w:right w:val="none" w:sz="0" w:space="0" w:color="auto"/>
      </w:divBdr>
    </w:div>
    <w:div w:id="1874075870">
      <w:bodyDiv w:val="1"/>
      <w:marLeft w:val="0"/>
      <w:marRight w:val="0"/>
      <w:marTop w:val="0"/>
      <w:marBottom w:val="0"/>
      <w:divBdr>
        <w:top w:val="none" w:sz="0" w:space="0" w:color="auto"/>
        <w:left w:val="none" w:sz="0" w:space="0" w:color="auto"/>
        <w:bottom w:val="none" w:sz="0" w:space="0" w:color="auto"/>
        <w:right w:val="none" w:sz="0" w:space="0" w:color="auto"/>
      </w:divBdr>
    </w:div>
    <w:div w:id="1910116237">
      <w:bodyDiv w:val="1"/>
      <w:marLeft w:val="0"/>
      <w:marRight w:val="0"/>
      <w:marTop w:val="0"/>
      <w:marBottom w:val="0"/>
      <w:divBdr>
        <w:top w:val="none" w:sz="0" w:space="0" w:color="auto"/>
        <w:left w:val="none" w:sz="0" w:space="0" w:color="auto"/>
        <w:bottom w:val="none" w:sz="0" w:space="0" w:color="auto"/>
        <w:right w:val="none" w:sz="0" w:space="0" w:color="auto"/>
      </w:divBdr>
    </w:div>
    <w:div w:id="1912547073">
      <w:bodyDiv w:val="1"/>
      <w:marLeft w:val="0"/>
      <w:marRight w:val="0"/>
      <w:marTop w:val="0"/>
      <w:marBottom w:val="0"/>
      <w:divBdr>
        <w:top w:val="none" w:sz="0" w:space="0" w:color="auto"/>
        <w:left w:val="none" w:sz="0" w:space="0" w:color="auto"/>
        <w:bottom w:val="none" w:sz="0" w:space="0" w:color="auto"/>
        <w:right w:val="none" w:sz="0" w:space="0" w:color="auto"/>
      </w:divBdr>
    </w:div>
    <w:div w:id="1915311300">
      <w:bodyDiv w:val="1"/>
      <w:marLeft w:val="0"/>
      <w:marRight w:val="0"/>
      <w:marTop w:val="0"/>
      <w:marBottom w:val="0"/>
      <w:divBdr>
        <w:top w:val="none" w:sz="0" w:space="0" w:color="auto"/>
        <w:left w:val="none" w:sz="0" w:space="0" w:color="auto"/>
        <w:bottom w:val="none" w:sz="0" w:space="0" w:color="auto"/>
        <w:right w:val="none" w:sz="0" w:space="0" w:color="auto"/>
      </w:divBdr>
    </w:div>
    <w:div w:id="1936089338">
      <w:bodyDiv w:val="1"/>
      <w:marLeft w:val="0"/>
      <w:marRight w:val="0"/>
      <w:marTop w:val="0"/>
      <w:marBottom w:val="0"/>
      <w:divBdr>
        <w:top w:val="none" w:sz="0" w:space="0" w:color="auto"/>
        <w:left w:val="none" w:sz="0" w:space="0" w:color="auto"/>
        <w:bottom w:val="none" w:sz="0" w:space="0" w:color="auto"/>
        <w:right w:val="none" w:sz="0" w:space="0" w:color="auto"/>
      </w:divBdr>
    </w:div>
    <w:div w:id="1936089795">
      <w:bodyDiv w:val="1"/>
      <w:marLeft w:val="0"/>
      <w:marRight w:val="0"/>
      <w:marTop w:val="0"/>
      <w:marBottom w:val="0"/>
      <w:divBdr>
        <w:top w:val="none" w:sz="0" w:space="0" w:color="auto"/>
        <w:left w:val="none" w:sz="0" w:space="0" w:color="auto"/>
        <w:bottom w:val="none" w:sz="0" w:space="0" w:color="auto"/>
        <w:right w:val="none" w:sz="0" w:space="0" w:color="auto"/>
      </w:divBdr>
    </w:div>
    <w:div w:id="1936211296">
      <w:bodyDiv w:val="1"/>
      <w:marLeft w:val="0"/>
      <w:marRight w:val="0"/>
      <w:marTop w:val="0"/>
      <w:marBottom w:val="0"/>
      <w:divBdr>
        <w:top w:val="none" w:sz="0" w:space="0" w:color="auto"/>
        <w:left w:val="none" w:sz="0" w:space="0" w:color="auto"/>
        <w:bottom w:val="none" w:sz="0" w:space="0" w:color="auto"/>
        <w:right w:val="none" w:sz="0" w:space="0" w:color="auto"/>
      </w:divBdr>
    </w:div>
    <w:div w:id="1938901466">
      <w:bodyDiv w:val="1"/>
      <w:marLeft w:val="0"/>
      <w:marRight w:val="0"/>
      <w:marTop w:val="0"/>
      <w:marBottom w:val="0"/>
      <w:divBdr>
        <w:top w:val="none" w:sz="0" w:space="0" w:color="auto"/>
        <w:left w:val="none" w:sz="0" w:space="0" w:color="auto"/>
        <w:bottom w:val="none" w:sz="0" w:space="0" w:color="auto"/>
        <w:right w:val="none" w:sz="0" w:space="0" w:color="auto"/>
      </w:divBdr>
    </w:div>
    <w:div w:id="1939024315">
      <w:bodyDiv w:val="1"/>
      <w:marLeft w:val="0"/>
      <w:marRight w:val="0"/>
      <w:marTop w:val="0"/>
      <w:marBottom w:val="0"/>
      <w:divBdr>
        <w:top w:val="none" w:sz="0" w:space="0" w:color="auto"/>
        <w:left w:val="none" w:sz="0" w:space="0" w:color="auto"/>
        <w:bottom w:val="none" w:sz="0" w:space="0" w:color="auto"/>
        <w:right w:val="none" w:sz="0" w:space="0" w:color="auto"/>
      </w:divBdr>
    </w:div>
    <w:div w:id="1957180721">
      <w:bodyDiv w:val="1"/>
      <w:marLeft w:val="0"/>
      <w:marRight w:val="0"/>
      <w:marTop w:val="0"/>
      <w:marBottom w:val="0"/>
      <w:divBdr>
        <w:top w:val="none" w:sz="0" w:space="0" w:color="auto"/>
        <w:left w:val="none" w:sz="0" w:space="0" w:color="auto"/>
        <w:bottom w:val="none" w:sz="0" w:space="0" w:color="auto"/>
        <w:right w:val="none" w:sz="0" w:space="0" w:color="auto"/>
      </w:divBdr>
    </w:div>
    <w:div w:id="1968706023">
      <w:bodyDiv w:val="1"/>
      <w:marLeft w:val="0"/>
      <w:marRight w:val="0"/>
      <w:marTop w:val="0"/>
      <w:marBottom w:val="0"/>
      <w:divBdr>
        <w:top w:val="none" w:sz="0" w:space="0" w:color="auto"/>
        <w:left w:val="none" w:sz="0" w:space="0" w:color="auto"/>
        <w:bottom w:val="none" w:sz="0" w:space="0" w:color="auto"/>
        <w:right w:val="none" w:sz="0" w:space="0" w:color="auto"/>
      </w:divBdr>
    </w:div>
    <w:div w:id="1973630608">
      <w:bodyDiv w:val="1"/>
      <w:marLeft w:val="0"/>
      <w:marRight w:val="0"/>
      <w:marTop w:val="0"/>
      <w:marBottom w:val="0"/>
      <w:divBdr>
        <w:top w:val="none" w:sz="0" w:space="0" w:color="auto"/>
        <w:left w:val="none" w:sz="0" w:space="0" w:color="auto"/>
        <w:bottom w:val="none" w:sz="0" w:space="0" w:color="auto"/>
        <w:right w:val="none" w:sz="0" w:space="0" w:color="auto"/>
      </w:divBdr>
    </w:div>
    <w:div w:id="1994485751">
      <w:bodyDiv w:val="1"/>
      <w:marLeft w:val="0"/>
      <w:marRight w:val="0"/>
      <w:marTop w:val="0"/>
      <w:marBottom w:val="0"/>
      <w:divBdr>
        <w:top w:val="none" w:sz="0" w:space="0" w:color="auto"/>
        <w:left w:val="none" w:sz="0" w:space="0" w:color="auto"/>
        <w:bottom w:val="none" w:sz="0" w:space="0" w:color="auto"/>
        <w:right w:val="none" w:sz="0" w:space="0" w:color="auto"/>
      </w:divBdr>
    </w:div>
    <w:div w:id="1998342390">
      <w:bodyDiv w:val="1"/>
      <w:marLeft w:val="0"/>
      <w:marRight w:val="0"/>
      <w:marTop w:val="0"/>
      <w:marBottom w:val="0"/>
      <w:divBdr>
        <w:top w:val="none" w:sz="0" w:space="0" w:color="auto"/>
        <w:left w:val="none" w:sz="0" w:space="0" w:color="auto"/>
        <w:bottom w:val="none" w:sz="0" w:space="0" w:color="auto"/>
        <w:right w:val="none" w:sz="0" w:space="0" w:color="auto"/>
      </w:divBdr>
    </w:div>
    <w:div w:id="2002732833">
      <w:bodyDiv w:val="1"/>
      <w:marLeft w:val="0"/>
      <w:marRight w:val="0"/>
      <w:marTop w:val="0"/>
      <w:marBottom w:val="0"/>
      <w:divBdr>
        <w:top w:val="none" w:sz="0" w:space="0" w:color="auto"/>
        <w:left w:val="none" w:sz="0" w:space="0" w:color="auto"/>
        <w:bottom w:val="none" w:sz="0" w:space="0" w:color="auto"/>
        <w:right w:val="none" w:sz="0" w:space="0" w:color="auto"/>
      </w:divBdr>
    </w:div>
    <w:div w:id="2009287025">
      <w:bodyDiv w:val="1"/>
      <w:marLeft w:val="0"/>
      <w:marRight w:val="0"/>
      <w:marTop w:val="0"/>
      <w:marBottom w:val="0"/>
      <w:divBdr>
        <w:top w:val="none" w:sz="0" w:space="0" w:color="auto"/>
        <w:left w:val="none" w:sz="0" w:space="0" w:color="auto"/>
        <w:bottom w:val="none" w:sz="0" w:space="0" w:color="auto"/>
        <w:right w:val="none" w:sz="0" w:space="0" w:color="auto"/>
      </w:divBdr>
    </w:div>
    <w:div w:id="2015379286">
      <w:bodyDiv w:val="1"/>
      <w:marLeft w:val="0"/>
      <w:marRight w:val="0"/>
      <w:marTop w:val="0"/>
      <w:marBottom w:val="0"/>
      <w:divBdr>
        <w:top w:val="none" w:sz="0" w:space="0" w:color="auto"/>
        <w:left w:val="none" w:sz="0" w:space="0" w:color="auto"/>
        <w:bottom w:val="none" w:sz="0" w:space="0" w:color="auto"/>
        <w:right w:val="none" w:sz="0" w:space="0" w:color="auto"/>
      </w:divBdr>
    </w:div>
    <w:div w:id="2016110644">
      <w:bodyDiv w:val="1"/>
      <w:marLeft w:val="0"/>
      <w:marRight w:val="0"/>
      <w:marTop w:val="0"/>
      <w:marBottom w:val="0"/>
      <w:divBdr>
        <w:top w:val="none" w:sz="0" w:space="0" w:color="auto"/>
        <w:left w:val="none" w:sz="0" w:space="0" w:color="auto"/>
        <w:bottom w:val="none" w:sz="0" w:space="0" w:color="auto"/>
        <w:right w:val="none" w:sz="0" w:space="0" w:color="auto"/>
      </w:divBdr>
    </w:div>
    <w:div w:id="2019886230">
      <w:bodyDiv w:val="1"/>
      <w:marLeft w:val="0"/>
      <w:marRight w:val="0"/>
      <w:marTop w:val="0"/>
      <w:marBottom w:val="0"/>
      <w:divBdr>
        <w:top w:val="none" w:sz="0" w:space="0" w:color="auto"/>
        <w:left w:val="none" w:sz="0" w:space="0" w:color="auto"/>
        <w:bottom w:val="none" w:sz="0" w:space="0" w:color="auto"/>
        <w:right w:val="none" w:sz="0" w:space="0" w:color="auto"/>
      </w:divBdr>
    </w:div>
    <w:div w:id="2028477504">
      <w:bodyDiv w:val="1"/>
      <w:marLeft w:val="0"/>
      <w:marRight w:val="0"/>
      <w:marTop w:val="0"/>
      <w:marBottom w:val="0"/>
      <w:divBdr>
        <w:top w:val="none" w:sz="0" w:space="0" w:color="auto"/>
        <w:left w:val="none" w:sz="0" w:space="0" w:color="auto"/>
        <w:bottom w:val="none" w:sz="0" w:space="0" w:color="auto"/>
        <w:right w:val="none" w:sz="0" w:space="0" w:color="auto"/>
      </w:divBdr>
    </w:div>
    <w:div w:id="2040426505">
      <w:bodyDiv w:val="1"/>
      <w:marLeft w:val="0"/>
      <w:marRight w:val="0"/>
      <w:marTop w:val="0"/>
      <w:marBottom w:val="0"/>
      <w:divBdr>
        <w:top w:val="none" w:sz="0" w:space="0" w:color="auto"/>
        <w:left w:val="none" w:sz="0" w:space="0" w:color="auto"/>
        <w:bottom w:val="none" w:sz="0" w:space="0" w:color="auto"/>
        <w:right w:val="none" w:sz="0" w:space="0" w:color="auto"/>
      </w:divBdr>
    </w:div>
    <w:div w:id="2042245750">
      <w:bodyDiv w:val="1"/>
      <w:marLeft w:val="0"/>
      <w:marRight w:val="0"/>
      <w:marTop w:val="0"/>
      <w:marBottom w:val="0"/>
      <w:divBdr>
        <w:top w:val="none" w:sz="0" w:space="0" w:color="auto"/>
        <w:left w:val="none" w:sz="0" w:space="0" w:color="auto"/>
        <w:bottom w:val="none" w:sz="0" w:space="0" w:color="auto"/>
        <w:right w:val="none" w:sz="0" w:space="0" w:color="auto"/>
      </w:divBdr>
    </w:div>
    <w:div w:id="2090737076">
      <w:bodyDiv w:val="1"/>
      <w:marLeft w:val="0"/>
      <w:marRight w:val="0"/>
      <w:marTop w:val="0"/>
      <w:marBottom w:val="0"/>
      <w:divBdr>
        <w:top w:val="none" w:sz="0" w:space="0" w:color="auto"/>
        <w:left w:val="none" w:sz="0" w:space="0" w:color="auto"/>
        <w:bottom w:val="none" w:sz="0" w:space="0" w:color="auto"/>
        <w:right w:val="none" w:sz="0" w:space="0" w:color="auto"/>
      </w:divBdr>
    </w:div>
    <w:div w:id="2100363719">
      <w:bodyDiv w:val="1"/>
      <w:marLeft w:val="0"/>
      <w:marRight w:val="0"/>
      <w:marTop w:val="0"/>
      <w:marBottom w:val="0"/>
      <w:divBdr>
        <w:top w:val="none" w:sz="0" w:space="0" w:color="auto"/>
        <w:left w:val="none" w:sz="0" w:space="0" w:color="auto"/>
        <w:bottom w:val="none" w:sz="0" w:space="0" w:color="auto"/>
        <w:right w:val="none" w:sz="0" w:space="0" w:color="auto"/>
      </w:divBdr>
    </w:div>
    <w:div w:id="2102218870">
      <w:bodyDiv w:val="1"/>
      <w:marLeft w:val="0"/>
      <w:marRight w:val="0"/>
      <w:marTop w:val="0"/>
      <w:marBottom w:val="0"/>
      <w:divBdr>
        <w:top w:val="none" w:sz="0" w:space="0" w:color="auto"/>
        <w:left w:val="none" w:sz="0" w:space="0" w:color="auto"/>
        <w:bottom w:val="none" w:sz="0" w:space="0" w:color="auto"/>
        <w:right w:val="none" w:sz="0" w:space="0" w:color="auto"/>
      </w:divBdr>
    </w:div>
    <w:div w:id="2112121406">
      <w:bodyDiv w:val="1"/>
      <w:marLeft w:val="0"/>
      <w:marRight w:val="0"/>
      <w:marTop w:val="0"/>
      <w:marBottom w:val="0"/>
      <w:divBdr>
        <w:top w:val="none" w:sz="0" w:space="0" w:color="auto"/>
        <w:left w:val="none" w:sz="0" w:space="0" w:color="auto"/>
        <w:bottom w:val="none" w:sz="0" w:space="0" w:color="auto"/>
        <w:right w:val="none" w:sz="0" w:space="0" w:color="auto"/>
      </w:divBdr>
    </w:div>
    <w:div w:id="2124499913">
      <w:bodyDiv w:val="1"/>
      <w:marLeft w:val="0"/>
      <w:marRight w:val="0"/>
      <w:marTop w:val="0"/>
      <w:marBottom w:val="0"/>
      <w:divBdr>
        <w:top w:val="none" w:sz="0" w:space="0" w:color="auto"/>
        <w:left w:val="none" w:sz="0" w:space="0" w:color="auto"/>
        <w:bottom w:val="none" w:sz="0" w:space="0" w:color="auto"/>
        <w:right w:val="none" w:sz="0" w:space="0" w:color="auto"/>
      </w:divBdr>
    </w:div>
    <w:div w:id="2129423886">
      <w:bodyDiv w:val="1"/>
      <w:marLeft w:val="0"/>
      <w:marRight w:val="0"/>
      <w:marTop w:val="0"/>
      <w:marBottom w:val="0"/>
      <w:divBdr>
        <w:top w:val="none" w:sz="0" w:space="0" w:color="auto"/>
        <w:left w:val="none" w:sz="0" w:space="0" w:color="auto"/>
        <w:bottom w:val="none" w:sz="0" w:space="0" w:color="auto"/>
        <w:right w:val="none" w:sz="0" w:space="0" w:color="auto"/>
      </w:divBdr>
    </w:div>
    <w:div w:id="21466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5B8510-E554-48C7-ABE2-3F762EF9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6837</Words>
  <Characters>36924</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43674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cp:lastModifiedBy>Adm peritiba</cp:lastModifiedBy>
  <cp:revision>4</cp:revision>
  <cp:lastPrinted>2026-10-23T12:22:00Z</cp:lastPrinted>
  <dcterms:created xsi:type="dcterms:W3CDTF">2026-10-23T12:19:00Z</dcterms:created>
  <dcterms:modified xsi:type="dcterms:W3CDTF">2026-10-23T12:36:00Z</dcterms:modified>
</cp:coreProperties>
</file>