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00A1" w:rsidRDefault="00FC00A1">
      <w:pPr>
        <w:pBdr>
          <w:top w:val="nil"/>
          <w:left w:val="nil"/>
          <w:bottom w:val="nil"/>
          <w:right w:val="nil"/>
          <w:between w:val="nil"/>
        </w:pBdr>
        <w:ind w:firstLine="0"/>
        <w:rPr>
          <w:color w:val="000000"/>
        </w:rPr>
      </w:pPr>
    </w:p>
    <w:p w:rsidR="00FC00A1" w:rsidRDefault="00FC00A1">
      <w:pPr>
        <w:pBdr>
          <w:top w:val="nil"/>
          <w:left w:val="nil"/>
          <w:bottom w:val="nil"/>
          <w:right w:val="nil"/>
          <w:between w:val="nil"/>
        </w:pBdr>
        <w:ind w:firstLine="0"/>
        <w:jc w:val="both"/>
        <w:rPr>
          <w:color w:val="000000"/>
        </w:rPr>
      </w:pPr>
    </w:p>
    <w:p w:rsidR="00FC00A1" w:rsidRDefault="00BA2204">
      <w:pPr>
        <w:pBdr>
          <w:top w:val="nil"/>
          <w:left w:val="nil"/>
          <w:bottom w:val="nil"/>
          <w:right w:val="nil"/>
          <w:between w:val="nil"/>
        </w:pBdr>
        <w:ind w:firstLine="0"/>
        <w:rPr>
          <w:color w:val="405CA1"/>
          <w:sz w:val="56"/>
          <w:szCs w:val="56"/>
        </w:rPr>
      </w:pPr>
      <w:r>
        <w:rPr>
          <w:color w:val="405CA1"/>
          <w:sz w:val="56"/>
          <w:szCs w:val="56"/>
        </w:rPr>
        <w:t>PREGÃO</w:t>
      </w:r>
    </w:p>
    <w:p w:rsidR="00FC00A1" w:rsidRDefault="00BA2204">
      <w:pPr>
        <w:pBdr>
          <w:top w:val="nil"/>
          <w:left w:val="nil"/>
          <w:bottom w:val="nil"/>
          <w:right w:val="nil"/>
          <w:between w:val="nil"/>
        </w:pBdr>
        <w:ind w:firstLine="0"/>
        <w:rPr>
          <w:color w:val="405CA1"/>
          <w:sz w:val="56"/>
          <w:szCs w:val="56"/>
        </w:rPr>
      </w:pPr>
      <w:r>
        <w:rPr>
          <w:color w:val="405CA1"/>
          <w:sz w:val="56"/>
          <w:szCs w:val="56"/>
        </w:rPr>
        <w:t>ELETRÔNICO</w:t>
      </w:r>
    </w:p>
    <w:p w:rsidR="00FC00A1" w:rsidRDefault="00BA2204">
      <w:pPr>
        <w:pBdr>
          <w:top w:val="nil"/>
          <w:left w:val="nil"/>
          <w:bottom w:val="nil"/>
          <w:right w:val="nil"/>
          <w:between w:val="nil"/>
        </w:pBdr>
        <w:ind w:firstLine="0"/>
        <w:rPr>
          <w:color w:val="5B5B5F"/>
          <w:sz w:val="28"/>
          <w:szCs w:val="28"/>
        </w:rPr>
      </w:pPr>
      <w:r>
        <w:rPr>
          <w:b/>
          <w:color w:val="5B5B5F"/>
          <w:sz w:val="28"/>
          <w:szCs w:val="28"/>
        </w:rPr>
        <w:t>385/2024</w:t>
      </w:r>
    </w:p>
    <w:p w:rsidR="00FC00A1" w:rsidRDefault="00FC00A1">
      <w:pPr>
        <w:pBdr>
          <w:top w:val="nil"/>
          <w:left w:val="nil"/>
          <w:bottom w:val="nil"/>
          <w:right w:val="nil"/>
          <w:between w:val="nil"/>
        </w:pBdr>
        <w:ind w:firstLine="0"/>
        <w:jc w:val="both"/>
        <w:rPr>
          <w:sz w:val="40"/>
          <w:szCs w:val="40"/>
        </w:rPr>
      </w:pPr>
    </w:p>
    <w:p w:rsidR="00FC00A1" w:rsidRDefault="00FC00A1">
      <w:pPr>
        <w:pBdr>
          <w:top w:val="nil"/>
          <w:left w:val="nil"/>
          <w:bottom w:val="nil"/>
          <w:right w:val="nil"/>
          <w:between w:val="nil"/>
        </w:pBdr>
        <w:ind w:firstLine="0"/>
        <w:jc w:val="both"/>
        <w:rPr>
          <w:sz w:val="40"/>
          <w:szCs w:val="40"/>
        </w:rPr>
      </w:pPr>
    </w:p>
    <w:p w:rsidR="00FC00A1" w:rsidRDefault="00BA2204">
      <w:pPr>
        <w:pBdr>
          <w:top w:val="nil"/>
          <w:left w:val="nil"/>
          <w:bottom w:val="nil"/>
          <w:right w:val="nil"/>
          <w:between w:val="nil"/>
        </w:pBdr>
        <w:ind w:firstLine="0"/>
        <w:rPr>
          <w:color w:val="5B5B5F"/>
          <w:sz w:val="26"/>
          <w:szCs w:val="26"/>
        </w:rPr>
      </w:pPr>
      <w:r>
        <w:rPr>
          <w:b/>
          <w:color w:val="405CA1"/>
          <w:sz w:val="32"/>
          <w:szCs w:val="32"/>
        </w:rPr>
        <w:t>OBJETO</w:t>
      </w:r>
    </w:p>
    <w:p w:rsidR="00FC00A1" w:rsidRDefault="00BA2204">
      <w:pPr>
        <w:pBdr>
          <w:top w:val="nil"/>
          <w:left w:val="nil"/>
          <w:bottom w:val="nil"/>
          <w:right w:val="nil"/>
          <w:between w:val="nil"/>
        </w:pBdr>
        <w:ind w:firstLine="0"/>
        <w:jc w:val="both"/>
        <w:rPr>
          <w:color w:val="000000"/>
          <w:sz w:val="40"/>
          <w:szCs w:val="40"/>
        </w:rPr>
      </w:pPr>
      <w:r>
        <w:rPr>
          <w:b/>
          <w:color w:val="5B5B5F"/>
          <w:sz w:val="28"/>
          <w:szCs w:val="28"/>
        </w:rPr>
        <w:t>Contratação de empresa especializada na gestão do abastecimento, utilizando uma solução tecnológica e fornecimento de combustíveis</w:t>
      </w:r>
    </w:p>
    <w:p w:rsidR="00FC00A1" w:rsidRDefault="00FC00A1">
      <w:pPr>
        <w:pBdr>
          <w:top w:val="nil"/>
          <w:left w:val="nil"/>
          <w:bottom w:val="nil"/>
          <w:right w:val="nil"/>
          <w:between w:val="nil"/>
        </w:pBdr>
        <w:ind w:firstLine="0"/>
        <w:jc w:val="both"/>
        <w:rPr>
          <w:color w:val="000000"/>
          <w:sz w:val="40"/>
          <w:szCs w:val="40"/>
        </w:rPr>
      </w:pPr>
    </w:p>
    <w:p w:rsidR="00FC00A1" w:rsidRDefault="00BA2204">
      <w:pPr>
        <w:pBdr>
          <w:top w:val="nil"/>
          <w:left w:val="nil"/>
          <w:bottom w:val="nil"/>
          <w:right w:val="nil"/>
          <w:between w:val="nil"/>
        </w:pBdr>
        <w:ind w:firstLine="0"/>
        <w:rPr>
          <w:color w:val="405CA1"/>
          <w:sz w:val="26"/>
          <w:szCs w:val="26"/>
        </w:rPr>
      </w:pPr>
      <w:r>
        <w:rPr>
          <w:b/>
          <w:color w:val="405CA1"/>
          <w:sz w:val="32"/>
          <w:szCs w:val="32"/>
        </w:rPr>
        <w:t>VALOR</w:t>
      </w:r>
      <w:r>
        <w:rPr>
          <w:b/>
          <w:color w:val="405CA1"/>
          <w:sz w:val="26"/>
          <w:szCs w:val="26"/>
        </w:rPr>
        <w:t xml:space="preserve"> </w:t>
      </w:r>
      <w:r>
        <w:rPr>
          <w:b/>
          <w:color w:val="405CA1"/>
          <w:sz w:val="32"/>
          <w:szCs w:val="32"/>
        </w:rPr>
        <w:t>TOTAL DA CONTRATAÇÃO</w:t>
      </w:r>
    </w:p>
    <w:p w:rsidR="00FC00A1" w:rsidRDefault="00BA2204">
      <w:pPr>
        <w:pBdr>
          <w:top w:val="nil"/>
          <w:left w:val="nil"/>
          <w:bottom w:val="nil"/>
          <w:right w:val="nil"/>
          <w:between w:val="nil"/>
        </w:pBdr>
        <w:ind w:firstLine="0"/>
        <w:jc w:val="both"/>
        <w:rPr>
          <w:color w:val="000000"/>
          <w:sz w:val="40"/>
          <w:szCs w:val="40"/>
        </w:rPr>
      </w:pPr>
      <w:r>
        <w:rPr>
          <w:b/>
          <w:color w:val="5B5B5F"/>
          <w:sz w:val="28"/>
          <w:szCs w:val="28"/>
        </w:rPr>
        <w:t>R$17.183.875,54 (</w:t>
      </w:r>
      <w:proofErr w:type="gramStart"/>
      <w:r>
        <w:rPr>
          <w:b/>
          <w:color w:val="5B5B5F"/>
          <w:sz w:val="28"/>
          <w:szCs w:val="28"/>
        </w:rPr>
        <w:t>dezessete milhões, cento e oitenta e três</w:t>
      </w:r>
      <w:proofErr w:type="gramEnd"/>
      <w:r>
        <w:rPr>
          <w:b/>
          <w:color w:val="5B5B5F"/>
          <w:sz w:val="28"/>
          <w:szCs w:val="28"/>
        </w:rPr>
        <w:t xml:space="preserve"> mil oitocentos e setenta e cinco reais e cinquenta e quatro centavos)</w:t>
      </w:r>
    </w:p>
    <w:p w:rsidR="00FC00A1" w:rsidRDefault="00FC00A1">
      <w:pPr>
        <w:pBdr>
          <w:top w:val="nil"/>
          <w:left w:val="nil"/>
          <w:bottom w:val="nil"/>
          <w:right w:val="nil"/>
          <w:between w:val="nil"/>
        </w:pBdr>
        <w:ind w:firstLine="0"/>
        <w:jc w:val="both"/>
        <w:rPr>
          <w:color w:val="000000"/>
          <w:sz w:val="40"/>
          <w:szCs w:val="40"/>
        </w:rPr>
      </w:pPr>
    </w:p>
    <w:p w:rsidR="00FC00A1" w:rsidRDefault="00BA2204">
      <w:pPr>
        <w:pBdr>
          <w:top w:val="nil"/>
          <w:left w:val="nil"/>
          <w:bottom w:val="nil"/>
          <w:right w:val="nil"/>
          <w:between w:val="nil"/>
        </w:pBdr>
        <w:ind w:firstLine="0"/>
        <w:rPr>
          <w:color w:val="405CA1"/>
          <w:sz w:val="26"/>
          <w:szCs w:val="26"/>
        </w:rPr>
      </w:pPr>
      <w:r>
        <w:rPr>
          <w:b/>
          <w:color w:val="405CA1"/>
          <w:sz w:val="32"/>
          <w:szCs w:val="32"/>
        </w:rPr>
        <w:t>DATA DA SESSÃO PÚBLICA</w:t>
      </w:r>
    </w:p>
    <w:p w:rsidR="00FC00A1" w:rsidRDefault="00BA2204">
      <w:pPr>
        <w:pBdr>
          <w:top w:val="nil"/>
          <w:left w:val="nil"/>
          <w:bottom w:val="nil"/>
          <w:right w:val="nil"/>
          <w:between w:val="nil"/>
        </w:pBdr>
        <w:ind w:firstLine="0"/>
        <w:rPr>
          <w:color w:val="5B5B5F"/>
          <w:sz w:val="28"/>
          <w:szCs w:val="28"/>
        </w:rPr>
      </w:pPr>
      <w:r>
        <w:rPr>
          <w:b/>
          <w:color w:val="5B5B5F"/>
          <w:sz w:val="28"/>
          <w:szCs w:val="28"/>
        </w:rPr>
        <w:t>Dia</w:t>
      </w:r>
      <w:r>
        <w:rPr>
          <w:color w:val="5B5B5F"/>
          <w:sz w:val="28"/>
          <w:szCs w:val="28"/>
        </w:rPr>
        <w:t xml:space="preserve"> </w:t>
      </w:r>
      <w:r w:rsidR="00611526">
        <w:rPr>
          <w:b/>
          <w:color w:val="5B5B5F"/>
          <w:sz w:val="28"/>
          <w:szCs w:val="28"/>
        </w:rPr>
        <w:t>0</w:t>
      </w:r>
      <w:r w:rsidR="00BC4067">
        <w:rPr>
          <w:b/>
          <w:color w:val="5B5B5F"/>
          <w:sz w:val="28"/>
          <w:szCs w:val="28"/>
        </w:rPr>
        <w:t>7</w:t>
      </w:r>
      <w:r>
        <w:rPr>
          <w:b/>
          <w:color w:val="5B5B5F"/>
          <w:sz w:val="28"/>
          <w:szCs w:val="28"/>
        </w:rPr>
        <w:t>/</w:t>
      </w:r>
      <w:r w:rsidR="00611526">
        <w:rPr>
          <w:b/>
          <w:color w:val="5B5B5F"/>
          <w:sz w:val="28"/>
          <w:szCs w:val="28"/>
        </w:rPr>
        <w:t>01</w:t>
      </w:r>
      <w:r>
        <w:rPr>
          <w:b/>
          <w:color w:val="5B5B5F"/>
          <w:sz w:val="28"/>
          <w:szCs w:val="28"/>
        </w:rPr>
        <w:t>/</w:t>
      </w:r>
      <w:r w:rsidR="00611526">
        <w:rPr>
          <w:b/>
          <w:color w:val="5B5B5F"/>
          <w:sz w:val="28"/>
          <w:szCs w:val="28"/>
        </w:rPr>
        <w:t>2025</w:t>
      </w:r>
      <w:r>
        <w:rPr>
          <w:b/>
          <w:color w:val="5B5B5F"/>
          <w:sz w:val="28"/>
          <w:szCs w:val="28"/>
        </w:rPr>
        <w:t xml:space="preserve"> às </w:t>
      </w:r>
      <w:r w:rsidR="00611526">
        <w:rPr>
          <w:b/>
          <w:color w:val="5B5B5F"/>
          <w:sz w:val="28"/>
          <w:szCs w:val="28"/>
        </w:rPr>
        <w:t>13</w:t>
      </w:r>
      <w:r>
        <w:rPr>
          <w:b/>
          <w:color w:val="5B5B5F"/>
          <w:sz w:val="28"/>
          <w:szCs w:val="28"/>
        </w:rPr>
        <w:t>h</w:t>
      </w:r>
      <w:r w:rsidR="00611526">
        <w:rPr>
          <w:b/>
          <w:color w:val="5B5B5F"/>
          <w:sz w:val="28"/>
          <w:szCs w:val="28"/>
        </w:rPr>
        <w:t>30min</w:t>
      </w:r>
      <w:r>
        <w:rPr>
          <w:b/>
          <w:color w:val="5B5B5F"/>
          <w:sz w:val="28"/>
          <w:szCs w:val="28"/>
        </w:rPr>
        <w:t xml:space="preserve"> (horário de Brasília)</w:t>
      </w:r>
    </w:p>
    <w:p w:rsidR="00FC00A1" w:rsidRDefault="00BA2204">
      <w:pPr>
        <w:pBdr>
          <w:top w:val="nil"/>
          <w:left w:val="nil"/>
          <w:bottom w:val="nil"/>
          <w:right w:val="nil"/>
          <w:between w:val="nil"/>
        </w:pBdr>
        <w:tabs>
          <w:tab w:val="left" w:pos="3420"/>
        </w:tabs>
        <w:ind w:firstLine="0"/>
        <w:rPr>
          <w:color w:val="5B5B5F"/>
          <w:sz w:val="26"/>
          <w:szCs w:val="26"/>
        </w:rPr>
      </w:pPr>
      <w:r>
        <w:rPr>
          <w:b/>
          <w:color w:val="5B5B5F"/>
          <w:sz w:val="26"/>
          <w:szCs w:val="26"/>
        </w:rPr>
        <w:tab/>
      </w:r>
    </w:p>
    <w:p w:rsidR="00FC00A1" w:rsidRDefault="00FC00A1">
      <w:pPr>
        <w:pBdr>
          <w:top w:val="nil"/>
          <w:left w:val="nil"/>
          <w:bottom w:val="nil"/>
          <w:right w:val="nil"/>
          <w:between w:val="nil"/>
        </w:pBdr>
        <w:ind w:firstLine="0"/>
        <w:jc w:val="both"/>
        <w:rPr>
          <w:color w:val="405CA1"/>
          <w:sz w:val="32"/>
          <w:szCs w:val="32"/>
        </w:rPr>
      </w:pPr>
    </w:p>
    <w:p w:rsidR="00FC00A1" w:rsidRDefault="00BA2204">
      <w:pPr>
        <w:pBdr>
          <w:top w:val="nil"/>
          <w:left w:val="nil"/>
          <w:bottom w:val="nil"/>
          <w:right w:val="nil"/>
          <w:between w:val="nil"/>
        </w:pBdr>
        <w:ind w:firstLine="0"/>
        <w:jc w:val="both"/>
        <w:rPr>
          <w:color w:val="0000FF"/>
          <w:sz w:val="32"/>
          <w:szCs w:val="32"/>
        </w:rPr>
      </w:pPr>
      <w:r>
        <w:rPr>
          <w:b/>
          <w:smallCaps/>
          <w:color w:val="405CA1"/>
          <w:sz w:val="32"/>
          <w:szCs w:val="32"/>
        </w:rPr>
        <w:t>CRITÉRIO DE JULGAMENTO</w:t>
      </w:r>
    </w:p>
    <w:p w:rsidR="00FC00A1" w:rsidRDefault="00BA2204">
      <w:pPr>
        <w:pBdr>
          <w:top w:val="nil"/>
          <w:left w:val="nil"/>
          <w:bottom w:val="nil"/>
          <w:right w:val="nil"/>
          <w:between w:val="nil"/>
        </w:pBdr>
        <w:ind w:firstLine="0"/>
        <w:jc w:val="both"/>
        <w:rPr>
          <w:color w:val="595959"/>
          <w:sz w:val="28"/>
          <w:szCs w:val="28"/>
        </w:rPr>
      </w:pPr>
      <w:r>
        <w:rPr>
          <w:b/>
          <w:color w:val="595959"/>
          <w:sz w:val="28"/>
          <w:szCs w:val="28"/>
        </w:rPr>
        <w:t>Menor taxa de administração</w:t>
      </w:r>
    </w:p>
    <w:p w:rsidR="00FC00A1" w:rsidRDefault="00FC00A1">
      <w:pPr>
        <w:pBdr>
          <w:top w:val="nil"/>
          <w:left w:val="nil"/>
          <w:bottom w:val="nil"/>
          <w:right w:val="nil"/>
          <w:between w:val="nil"/>
        </w:pBdr>
        <w:ind w:firstLine="0"/>
        <w:jc w:val="both"/>
        <w:rPr>
          <w:color w:val="000000"/>
          <w:sz w:val="28"/>
          <w:szCs w:val="28"/>
        </w:rPr>
      </w:pPr>
    </w:p>
    <w:p w:rsidR="00FC00A1" w:rsidRDefault="00FC00A1">
      <w:pPr>
        <w:pBdr>
          <w:top w:val="nil"/>
          <w:left w:val="nil"/>
          <w:bottom w:val="nil"/>
          <w:right w:val="nil"/>
          <w:between w:val="nil"/>
        </w:pBdr>
        <w:ind w:firstLine="0"/>
        <w:jc w:val="both"/>
        <w:rPr>
          <w:color w:val="000000"/>
          <w:sz w:val="26"/>
          <w:szCs w:val="26"/>
        </w:rPr>
      </w:pPr>
    </w:p>
    <w:p w:rsidR="00FC00A1" w:rsidRDefault="00BA2204">
      <w:pPr>
        <w:pBdr>
          <w:top w:val="nil"/>
          <w:left w:val="nil"/>
          <w:bottom w:val="nil"/>
          <w:right w:val="nil"/>
          <w:between w:val="nil"/>
        </w:pBdr>
        <w:ind w:firstLine="0"/>
        <w:jc w:val="both"/>
        <w:rPr>
          <w:color w:val="000000"/>
          <w:sz w:val="32"/>
          <w:szCs w:val="32"/>
        </w:rPr>
      </w:pPr>
      <w:r>
        <w:rPr>
          <w:b/>
          <w:smallCaps/>
          <w:color w:val="405CA1"/>
          <w:sz w:val="32"/>
          <w:szCs w:val="32"/>
        </w:rPr>
        <w:t>MODO DE DISPUTA</w:t>
      </w:r>
    </w:p>
    <w:p w:rsidR="00FC00A1" w:rsidRDefault="00BA2204">
      <w:pPr>
        <w:pBdr>
          <w:top w:val="nil"/>
          <w:left w:val="nil"/>
          <w:bottom w:val="nil"/>
          <w:right w:val="nil"/>
          <w:between w:val="nil"/>
        </w:pBdr>
        <w:ind w:firstLine="0"/>
        <w:jc w:val="both"/>
        <w:rPr>
          <w:color w:val="595959"/>
          <w:sz w:val="28"/>
          <w:szCs w:val="28"/>
        </w:rPr>
      </w:pPr>
      <w:r>
        <w:rPr>
          <w:b/>
          <w:color w:val="595959"/>
          <w:sz w:val="28"/>
          <w:szCs w:val="28"/>
        </w:rPr>
        <w:t xml:space="preserve">Aberto e fechado </w:t>
      </w:r>
    </w:p>
    <w:p w:rsidR="00FC00A1" w:rsidRDefault="00FC00A1">
      <w:pPr>
        <w:pBdr>
          <w:top w:val="nil"/>
          <w:left w:val="nil"/>
          <w:bottom w:val="nil"/>
          <w:right w:val="nil"/>
          <w:between w:val="nil"/>
        </w:pBdr>
        <w:ind w:firstLine="0"/>
        <w:jc w:val="both"/>
        <w:rPr>
          <w:color w:val="595959"/>
          <w:sz w:val="28"/>
          <w:szCs w:val="28"/>
        </w:rPr>
      </w:pPr>
    </w:p>
    <w:p w:rsidR="00FC00A1" w:rsidRDefault="00FC00A1">
      <w:pPr>
        <w:pBdr>
          <w:top w:val="nil"/>
          <w:left w:val="nil"/>
          <w:bottom w:val="nil"/>
          <w:right w:val="nil"/>
          <w:between w:val="nil"/>
        </w:pBdr>
        <w:ind w:firstLine="0"/>
        <w:jc w:val="both"/>
        <w:rPr>
          <w:color w:val="595959"/>
          <w:sz w:val="28"/>
          <w:szCs w:val="28"/>
        </w:rPr>
      </w:pPr>
    </w:p>
    <w:p w:rsidR="00FC00A1" w:rsidRDefault="00FC00A1">
      <w:pPr>
        <w:pBdr>
          <w:top w:val="nil"/>
          <w:left w:val="nil"/>
          <w:bottom w:val="nil"/>
          <w:right w:val="nil"/>
          <w:between w:val="nil"/>
        </w:pBdr>
        <w:ind w:firstLine="0"/>
        <w:jc w:val="both"/>
        <w:rPr>
          <w:color w:val="595959"/>
          <w:sz w:val="28"/>
          <w:szCs w:val="28"/>
        </w:rPr>
      </w:pPr>
    </w:p>
    <w:p w:rsidR="00FC00A1" w:rsidRDefault="00FC00A1">
      <w:pPr>
        <w:pBdr>
          <w:top w:val="nil"/>
          <w:left w:val="nil"/>
          <w:bottom w:val="nil"/>
          <w:right w:val="nil"/>
          <w:between w:val="nil"/>
        </w:pBdr>
        <w:ind w:firstLine="0"/>
        <w:jc w:val="both"/>
        <w:rPr>
          <w:color w:val="595959"/>
          <w:sz w:val="28"/>
          <w:szCs w:val="28"/>
        </w:rPr>
      </w:pPr>
    </w:p>
    <w:p w:rsidR="00FC00A1" w:rsidRDefault="00FC00A1">
      <w:pPr>
        <w:pBdr>
          <w:top w:val="nil"/>
          <w:left w:val="nil"/>
          <w:bottom w:val="nil"/>
          <w:right w:val="nil"/>
          <w:between w:val="nil"/>
        </w:pBdr>
        <w:ind w:firstLine="0"/>
        <w:jc w:val="both"/>
        <w:rPr>
          <w:color w:val="595959"/>
          <w:sz w:val="28"/>
          <w:szCs w:val="28"/>
        </w:rPr>
      </w:pPr>
    </w:p>
    <w:p w:rsidR="00FC00A1" w:rsidRDefault="00FC00A1">
      <w:pPr>
        <w:pBdr>
          <w:top w:val="nil"/>
          <w:left w:val="nil"/>
          <w:bottom w:val="nil"/>
          <w:right w:val="nil"/>
          <w:between w:val="nil"/>
        </w:pBdr>
        <w:ind w:firstLine="0"/>
        <w:jc w:val="both"/>
        <w:rPr>
          <w:color w:val="405CA1"/>
          <w:sz w:val="26"/>
          <w:szCs w:val="26"/>
        </w:rPr>
      </w:pPr>
    </w:p>
    <w:p w:rsidR="00FC00A1" w:rsidRDefault="00BA2204">
      <w:pPr>
        <w:pBdr>
          <w:top w:val="nil"/>
          <w:left w:val="nil"/>
          <w:bottom w:val="nil"/>
          <w:right w:val="nil"/>
          <w:between w:val="nil"/>
        </w:pBdr>
        <w:ind w:firstLine="0"/>
        <w:rPr>
          <w:color w:val="595959"/>
          <w:sz w:val="28"/>
          <w:szCs w:val="28"/>
        </w:rPr>
      </w:pPr>
      <w:r>
        <w:rPr>
          <w:b/>
          <w:color w:val="595959"/>
          <w:sz w:val="28"/>
          <w:szCs w:val="28"/>
        </w:rPr>
        <w:t>EDITAL DE PREGÃO ELETRÔNICO</w:t>
      </w:r>
    </w:p>
    <w:p w:rsidR="00FC00A1" w:rsidRDefault="00FC00A1">
      <w:pPr>
        <w:pBdr>
          <w:top w:val="nil"/>
          <w:left w:val="nil"/>
          <w:bottom w:val="nil"/>
          <w:right w:val="nil"/>
          <w:between w:val="nil"/>
        </w:pBdr>
        <w:ind w:firstLine="0"/>
        <w:rPr>
          <w:color w:val="5B5B5F"/>
          <w:sz w:val="28"/>
          <w:szCs w:val="28"/>
        </w:rPr>
      </w:pPr>
    </w:p>
    <w:p w:rsidR="00FC00A1" w:rsidRDefault="00FC00A1">
      <w:pPr>
        <w:pBdr>
          <w:top w:val="nil"/>
          <w:left w:val="nil"/>
          <w:bottom w:val="nil"/>
          <w:right w:val="nil"/>
          <w:between w:val="nil"/>
        </w:pBdr>
        <w:ind w:firstLine="0"/>
        <w:jc w:val="both"/>
        <w:rPr>
          <w:color w:val="000000"/>
          <w:sz w:val="40"/>
          <w:szCs w:val="40"/>
        </w:rPr>
      </w:pPr>
    </w:p>
    <w:p w:rsidR="00FC00A1" w:rsidRDefault="00FC00A1">
      <w:pPr>
        <w:pBdr>
          <w:top w:val="nil"/>
          <w:left w:val="nil"/>
          <w:bottom w:val="nil"/>
          <w:right w:val="nil"/>
          <w:between w:val="nil"/>
        </w:pBdr>
        <w:ind w:firstLine="0"/>
        <w:jc w:val="both"/>
        <w:rPr>
          <w:color w:val="000000"/>
          <w:sz w:val="40"/>
          <w:szCs w:val="40"/>
        </w:rPr>
      </w:pPr>
    </w:p>
    <w:p w:rsidR="00FC00A1" w:rsidRDefault="00FC00A1">
      <w:pPr>
        <w:pBdr>
          <w:top w:val="nil"/>
          <w:left w:val="nil"/>
          <w:bottom w:val="nil"/>
          <w:right w:val="nil"/>
          <w:between w:val="nil"/>
        </w:pBdr>
        <w:ind w:firstLine="0"/>
        <w:jc w:val="both"/>
        <w:rPr>
          <w:color w:val="000000"/>
          <w:sz w:val="40"/>
          <w:szCs w:val="40"/>
        </w:rPr>
      </w:pPr>
    </w:p>
    <w:p w:rsidR="00FC00A1" w:rsidRDefault="00FC00A1">
      <w:pPr>
        <w:pBdr>
          <w:top w:val="nil"/>
          <w:left w:val="nil"/>
          <w:bottom w:val="nil"/>
          <w:right w:val="nil"/>
          <w:between w:val="nil"/>
        </w:pBdr>
        <w:ind w:firstLine="0"/>
        <w:jc w:val="both"/>
        <w:rPr>
          <w:color w:val="000000"/>
          <w:sz w:val="22"/>
          <w:szCs w:val="22"/>
        </w:rPr>
      </w:pPr>
    </w:p>
    <w:p w:rsidR="00FC00A1" w:rsidRDefault="00BA2204">
      <w:pPr>
        <w:pBdr>
          <w:top w:val="nil"/>
          <w:left w:val="nil"/>
          <w:bottom w:val="nil"/>
          <w:right w:val="nil"/>
          <w:between w:val="nil"/>
        </w:pBdr>
        <w:spacing w:line="360" w:lineRule="auto"/>
        <w:ind w:firstLine="567"/>
        <w:jc w:val="center"/>
        <w:rPr>
          <w:color w:val="000000"/>
          <w:sz w:val="22"/>
          <w:szCs w:val="22"/>
        </w:rPr>
      </w:pPr>
      <w:r>
        <w:rPr>
          <w:b/>
          <w:color w:val="000000"/>
          <w:sz w:val="22"/>
          <w:szCs w:val="22"/>
        </w:rPr>
        <w:lastRenderedPageBreak/>
        <w:t>PREFEITURA MUNICIPAL DE FLORIANÓPOLIS</w:t>
      </w:r>
    </w:p>
    <w:p w:rsidR="00FC00A1" w:rsidRDefault="00FC00A1">
      <w:pPr>
        <w:pBdr>
          <w:top w:val="nil"/>
          <w:left w:val="nil"/>
          <w:bottom w:val="nil"/>
          <w:right w:val="nil"/>
          <w:between w:val="nil"/>
        </w:pBdr>
        <w:spacing w:line="360" w:lineRule="auto"/>
        <w:ind w:firstLine="567"/>
        <w:jc w:val="center"/>
        <w:rPr>
          <w:color w:val="000000"/>
          <w:sz w:val="22"/>
          <w:szCs w:val="22"/>
        </w:rPr>
      </w:pPr>
    </w:p>
    <w:p w:rsidR="00FC00A1" w:rsidRDefault="00BA2204">
      <w:pPr>
        <w:pBdr>
          <w:top w:val="nil"/>
          <w:left w:val="nil"/>
          <w:bottom w:val="nil"/>
          <w:right w:val="nil"/>
          <w:between w:val="nil"/>
        </w:pBdr>
        <w:spacing w:line="360" w:lineRule="auto"/>
        <w:ind w:firstLine="567"/>
        <w:jc w:val="center"/>
        <w:rPr>
          <w:color w:val="000000"/>
          <w:sz w:val="22"/>
          <w:szCs w:val="22"/>
        </w:rPr>
      </w:pPr>
      <w:r>
        <w:rPr>
          <w:b/>
          <w:color w:val="000000"/>
          <w:sz w:val="22"/>
          <w:szCs w:val="22"/>
        </w:rPr>
        <w:t>EDITAL DE PREGÃO ELETRÔNICO</w:t>
      </w:r>
    </w:p>
    <w:p w:rsidR="00FC00A1" w:rsidRDefault="00BA2204">
      <w:pPr>
        <w:pBdr>
          <w:top w:val="nil"/>
          <w:left w:val="nil"/>
          <w:bottom w:val="nil"/>
          <w:right w:val="nil"/>
          <w:between w:val="nil"/>
        </w:pBdr>
        <w:spacing w:line="360" w:lineRule="auto"/>
        <w:ind w:firstLine="567"/>
        <w:jc w:val="center"/>
        <w:rPr>
          <w:color w:val="000000"/>
          <w:sz w:val="22"/>
          <w:szCs w:val="22"/>
        </w:rPr>
      </w:pPr>
      <w:r>
        <w:rPr>
          <w:b/>
          <w:color w:val="000000"/>
          <w:sz w:val="22"/>
          <w:szCs w:val="22"/>
        </w:rPr>
        <w:t>Nº 385/SMLCP/SULIC/2024</w:t>
      </w:r>
    </w:p>
    <w:p w:rsidR="00FC00A1" w:rsidRDefault="00FC00A1">
      <w:pPr>
        <w:pBdr>
          <w:top w:val="nil"/>
          <w:left w:val="nil"/>
          <w:bottom w:val="nil"/>
          <w:right w:val="nil"/>
          <w:between w:val="nil"/>
        </w:pBdr>
        <w:spacing w:line="360" w:lineRule="auto"/>
        <w:ind w:firstLine="567"/>
        <w:jc w:val="center"/>
        <w:rPr>
          <w:color w:val="000000"/>
          <w:sz w:val="22"/>
          <w:szCs w:val="22"/>
        </w:rPr>
      </w:pPr>
    </w:p>
    <w:p w:rsidR="00FC00A1" w:rsidRDefault="00BA2204">
      <w:pPr>
        <w:pBdr>
          <w:top w:val="nil"/>
          <w:left w:val="nil"/>
          <w:bottom w:val="nil"/>
          <w:right w:val="nil"/>
          <w:between w:val="nil"/>
        </w:pBdr>
        <w:spacing w:line="360" w:lineRule="auto"/>
        <w:ind w:firstLine="567"/>
        <w:jc w:val="center"/>
        <w:rPr>
          <w:color w:val="000000"/>
          <w:sz w:val="22"/>
          <w:szCs w:val="22"/>
        </w:rPr>
      </w:pPr>
      <w:r>
        <w:rPr>
          <w:b/>
          <w:color w:val="000000"/>
          <w:sz w:val="22"/>
          <w:szCs w:val="22"/>
        </w:rPr>
        <w:t xml:space="preserve">LICITAÇÃO PARA AMPLA CONCORRÊNCIA </w:t>
      </w:r>
    </w:p>
    <w:p w:rsidR="00FC00A1" w:rsidRDefault="00FC00A1">
      <w:pPr>
        <w:pBdr>
          <w:top w:val="nil"/>
          <w:left w:val="nil"/>
          <w:bottom w:val="nil"/>
          <w:right w:val="nil"/>
          <w:between w:val="nil"/>
        </w:pBdr>
        <w:spacing w:line="360" w:lineRule="auto"/>
        <w:ind w:firstLine="567"/>
        <w:jc w:val="center"/>
        <w:rPr>
          <w:color w:val="000000"/>
          <w:sz w:val="22"/>
          <w:szCs w:val="22"/>
        </w:rPr>
      </w:pPr>
    </w:p>
    <w:p w:rsidR="00FC00A1" w:rsidRDefault="00BA2204">
      <w:pPr>
        <w:pBdr>
          <w:top w:val="nil"/>
          <w:left w:val="nil"/>
          <w:bottom w:val="nil"/>
          <w:right w:val="nil"/>
          <w:between w:val="nil"/>
        </w:pBdr>
        <w:spacing w:before="120" w:after="120" w:line="360" w:lineRule="auto"/>
        <w:ind w:firstLine="0"/>
        <w:jc w:val="both"/>
        <w:rPr>
          <w:color w:val="000000"/>
          <w:sz w:val="22"/>
          <w:szCs w:val="22"/>
        </w:rPr>
      </w:pPr>
      <w:r>
        <w:rPr>
          <w:color w:val="000000"/>
          <w:sz w:val="22"/>
          <w:szCs w:val="22"/>
        </w:rPr>
        <w:t xml:space="preserve">Torna-se público que a Secretaria Municipal </w:t>
      </w:r>
      <w:r>
        <w:rPr>
          <w:sz w:val="22"/>
          <w:szCs w:val="22"/>
        </w:rPr>
        <w:t>de Administração</w:t>
      </w:r>
      <w:r>
        <w:rPr>
          <w:color w:val="000000"/>
          <w:sz w:val="22"/>
          <w:szCs w:val="22"/>
        </w:rPr>
        <w:t xml:space="preserve">, por meio da Secretaria Municipal de Licitações, Contratos e Parcerias, sediada na </w:t>
      </w:r>
      <w:proofErr w:type="gramStart"/>
      <w:r>
        <w:rPr>
          <w:color w:val="000000"/>
          <w:sz w:val="22"/>
          <w:szCs w:val="22"/>
        </w:rPr>
        <w:t>Rua Conselheiro</w:t>
      </w:r>
      <w:proofErr w:type="gramEnd"/>
      <w:r>
        <w:rPr>
          <w:color w:val="000000"/>
          <w:sz w:val="22"/>
          <w:szCs w:val="22"/>
        </w:rPr>
        <w:t xml:space="preserve"> Mafra, 656, sala 501, Centro, Florianópolis/SC, CEP 88010-914, realizará licitação, na modalidade PREGÃO, na forma ELETRÔNICA, nos termos da Lei nº 14.133, de 2021, e demais legislação aplicáveis e, ainda, de acordo com as condições estabelecidas neste Edital.</w:t>
      </w:r>
    </w:p>
    <w:p w:rsidR="00FC00A1" w:rsidRDefault="00BA2204">
      <w:pPr>
        <w:numPr>
          <w:ilvl w:val="0"/>
          <w:numId w:val="29"/>
        </w:numPr>
        <w:pBdr>
          <w:top w:val="nil"/>
          <w:left w:val="nil"/>
          <w:bottom w:val="nil"/>
          <w:right w:val="nil"/>
          <w:between w:val="nil"/>
        </w:pBdr>
        <w:spacing w:before="240" w:after="120" w:line="360" w:lineRule="auto"/>
        <w:ind w:left="0" w:firstLine="0"/>
        <w:jc w:val="both"/>
        <w:rPr>
          <w:color w:val="000000"/>
          <w:sz w:val="22"/>
          <w:szCs w:val="22"/>
        </w:rPr>
      </w:pPr>
      <w:r>
        <w:rPr>
          <w:b/>
          <w:color w:val="000000"/>
          <w:sz w:val="22"/>
          <w:szCs w:val="22"/>
        </w:rPr>
        <w:t>DAS DISPOSIÇÕES PRELIMINARES</w:t>
      </w:r>
    </w:p>
    <w:p w:rsidR="00FC00A1" w:rsidRDefault="00BA2204">
      <w:pPr>
        <w:numPr>
          <w:ilvl w:val="1"/>
          <w:numId w:val="30"/>
        </w:numPr>
        <w:pBdr>
          <w:top w:val="nil"/>
          <w:left w:val="nil"/>
          <w:bottom w:val="nil"/>
          <w:right w:val="nil"/>
          <w:between w:val="nil"/>
        </w:pBdr>
        <w:shd w:val="clear" w:color="auto" w:fill="FFFFFF"/>
        <w:spacing w:before="120" w:after="120" w:line="360" w:lineRule="auto"/>
        <w:ind w:left="170" w:firstLine="0"/>
        <w:jc w:val="both"/>
        <w:rPr>
          <w:color w:val="000000"/>
          <w:sz w:val="22"/>
          <w:szCs w:val="22"/>
        </w:rPr>
      </w:pPr>
      <w:r>
        <w:rPr>
          <w:color w:val="000000"/>
          <w:sz w:val="22"/>
          <w:szCs w:val="22"/>
        </w:rPr>
        <w:t xml:space="preserve"> O Pregão será realizado em sessão pública, por meio da utilização de recursos de tecnologia da informação - INTERNET, utilizando-se, para tanto, métodos de autenticação de acesso e recursos de criptografia, garantindo segurança em todas as fases do certame.</w:t>
      </w:r>
    </w:p>
    <w:p w:rsidR="00FC00A1" w:rsidRDefault="00BA2204">
      <w:pPr>
        <w:numPr>
          <w:ilvl w:val="1"/>
          <w:numId w:val="30"/>
        </w:numPr>
        <w:pBdr>
          <w:top w:val="nil"/>
          <w:left w:val="nil"/>
          <w:bottom w:val="nil"/>
          <w:right w:val="nil"/>
          <w:between w:val="nil"/>
        </w:pBdr>
        <w:shd w:val="clear" w:color="auto" w:fill="FFFFFF"/>
        <w:spacing w:before="120" w:after="120" w:line="360" w:lineRule="auto"/>
        <w:ind w:left="170" w:firstLine="0"/>
        <w:jc w:val="both"/>
        <w:rPr>
          <w:color w:val="000000"/>
          <w:sz w:val="22"/>
          <w:szCs w:val="22"/>
        </w:rPr>
      </w:pPr>
      <w:r>
        <w:rPr>
          <w:color w:val="000000"/>
          <w:sz w:val="22"/>
          <w:szCs w:val="22"/>
        </w:rPr>
        <w:t xml:space="preserve"> Os trabalhos serão conduzidos por servidor público, denominado PREGOEIRO, mediante a inserção e monitoramento de dados gerados ou transferidos para o aplicativo Bolsa Eletrônica de Compras, constante da página eletrônica do Município de Florianópolis, qual seja: </w:t>
      </w:r>
      <w:proofErr w:type="gramStart"/>
      <w:r>
        <w:rPr>
          <w:b/>
          <w:color w:val="000000"/>
          <w:sz w:val="22"/>
          <w:szCs w:val="22"/>
        </w:rPr>
        <w:t>https</w:t>
      </w:r>
      <w:proofErr w:type="gramEnd"/>
      <w:r>
        <w:rPr>
          <w:b/>
          <w:color w:val="000000"/>
          <w:sz w:val="22"/>
          <w:szCs w:val="22"/>
        </w:rPr>
        <w:t>://wbc.pmf.sc.gov.br</w:t>
      </w:r>
      <w:r>
        <w:rPr>
          <w:color w:val="000000"/>
          <w:sz w:val="22"/>
          <w:szCs w:val="22"/>
        </w:rPr>
        <w:t>.</w:t>
      </w:r>
    </w:p>
    <w:p w:rsidR="00FC00A1" w:rsidRDefault="00BA2204">
      <w:pPr>
        <w:numPr>
          <w:ilvl w:val="0"/>
          <w:numId w:val="30"/>
        </w:numPr>
        <w:pBdr>
          <w:top w:val="nil"/>
          <w:left w:val="nil"/>
          <w:bottom w:val="nil"/>
          <w:right w:val="nil"/>
          <w:between w:val="nil"/>
        </w:pBdr>
        <w:spacing w:before="240" w:after="120" w:line="360" w:lineRule="auto"/>
        <w:ind w:left="0" w:firstLine="0"/>
        <w:jc w:val="both"/>
        <w:rPr>
          <w:color w:val="000000"/>
          <w:sz w:val="22"/>
          <w:szCs w:val="22"/>
        </w:rPr>
      </w:pPr>
      <w:r>
        <w:rPr>
          <w:b/>
          <w:color w:val="000000"/>
          <w:sz w:val="22"/>
          <w:szCs w:val="22"/>
        </w:rPr>
        <w:t>DO OBJETO</w:t>
      </w:r>
    </w:p>
    <w:p w:rsidR="00FC00A1" w:rsidRDefault="00BA2204">
      <w:pPr>
        <w:numPr>
          <w:ilvl w:val="1"/>
          <w:numId w:val="30"/>
        </w:numPr>
        <w:pBdr>
          <w:top w:val="nil"/>
          <w:left w:val="nil"/>
          <w:bottom w:val="nil"/>
          <w:right w:val="nil"/>
          <w:between w:val="nil"/>
        </w:pBdr>
        <w:shd w:val="clear" w:color="auto" w:fill="FFFFFF"/>
        <w:spacing w:before="120" w:after="120" w:line="360" w:lineRule="auto"/>
        <w:ind w:left="170" w:firstLine="0"/>
        <w:jc w:val="both"/>
        <w:rPr>
          <w:color w:val="000000"/>
          <w:sz w:val="22"/>
          <w:szCs w:val="22"/>
        </w:rPr>
      </w:pPr>
      <w:r>
        <w:rPr>
          <w:color w:val="000000"/>
          <w:sz w:val="22"/>
          <w:szCs w:val="22"/>
        </w:rPr>
        <w:t xml:space="preserve"> O presente pregão eletrônico tem como objeto a </w:t>
      </w:r>
      <w:r>
        <w:rPr>
          <w:b/>
          <w:color w:val="000000"/>
          <w:sz w:val="22"/>
          <w:szCs w:val="22"/>
        </w:rPr>
        <w:t>c</w:t>
      </w:r>
      <w:r>
        <w:rPr>
          <w:b/>
          <w:sz w:val="22"/>
          <w:szCs w:val="22"/>
        </w:rPr>
        <w:t>ontratação de empresa especializada na gestão do abastecimento, utilizando uma solução tecnológica e fornecimento de combustíveis</w:t>
      </w:r>
      <w:r>
        <w:rPr>
          <w:color w:val="000000"/>
          <w:sz w:val="22"/>
          <w:szCs w:val="22"/>
        </w:rPr>
        <w:t>, conforme especificações, quantitativos e condições estabelecidas nos Anexos e nas condições previstas neste Edital.</w:t>
      </w:r>
    </w:p>
    <w:p w:rsidR="00FC00A1" w:rsidRDefault="00BA2204">
      <w:pPr>
        <w:numPr>
          <w:ilvl w:val="0"/>
          <w:numId w:val="30"/>
        </w:numPr>
        <w:pBdr>
          <w:top w:val="nil"/>
          <w:left w:val="nil"/>
          <w:bottom w:val="nil"/>
          <w:right w:val="nil"/>
          <w:between w:val="nil"/>
        </w:pBdr>
        <w:spacing w:before="240" w:after="120" w:line="360" w:lineRule="auto"/>
        <w:ind w:left="0" w:firstLine="0"/>
        <w:jc w:val="both"/>
        <w:rPr>
          <w:color w:val="000000"/>
          <w:sz w:val="22"/>
          <w:szCs w:val="22"/>
        </w:rPr>
      </w:pPr>
      <w:r>
        <w:rPr>
          <w:b/>
          <w:color w:val="000000"/>
          <w:sz w:val="22"/>
          <w:szCs w:val="22"/>
        </w:rPr>
        <w:t>DO RECEBIMENTO E ABERTURA DAS PROPOSTAS E DA REFERÊNCIA DE TEMPO</w:t>
      </w:r>
    </w:p>
    <w:p w:rsidR="00FC00A1" w:rsidRDefault="00BA2204">
      <w:pPr>
        <w:numPr>
          <w:ilvl w:val="1"/>
          <w:numId w:val="30"/>
        </w:numPr>
        <w:pBdr>
          <w:top w:val="nil"/>
          <w:left w:val="nil"/>
          <w:bottom w:val="nil"/>
          <w:right w:val="nil"/>
          <w:between w:val="nil"/>
        </w:pBdr>
        <w:shd w:val="clear" w:color="auto" w:fill="FFFFFF"/>
        <w:spacing w:before="120" w:after="120" w:line="360" w:lineRule="auto"/>
        <w:ind w:left="170" w:firstLine="0"/>
        <w:jc w:val="both"/>
        <w:rPr>
          <w:color w:val="000000"/>
          <w:sz w:val="22"/>
          <w:szCs w:val="22"/>
        </w:rPr>
      </w:pPr>
      <w:r>
        <w:rPr>
          <w:b/>
          <w:color w:val="000000"/>
          <w:sz w:val="22"/>
          <w:szCs w:val="22"/>
        </w:rPr>
        <w:t xml:space="preserve"> Recebimento das propostas: De </w:t>
      </w:r>
      <w:r w:rsidR="00BC4067">
        <w:rPr>
          <w:b/>
          <w:color w:val="000000"/>
          <w:sz w:val="22"/>
          <w:szCs w:val="22"/>
        </w:rPr>
        <w:t>12</w:t>
      </w:r>
      <w:r>
        <w:rPr>
          <w:b/>
          <w:color w:val="000000"/>
          <w:sz w:val="22"/>
          <w:szCs w:val="22"/>
        </w:rPr>
        <w:t xml:space="preserve"> de </w:t>
      </w:r>
      <w:r w:rsidR="00611526">
        <w:rPr>
          <w:b/>
          <w:color w:val="000000"/>
          <w:sz w:val="22"/>
          <w:szCs w:val="22"/>
        </w:rPr>
        <w:t>dezembro</w:t>
      </w:r>
      <w:r>
        <w:rPr>
          <w:b/>
          <w:color w:val="000000"/>
          <w:sz w:val="22"/>
          <w:szCs w:val="22"/>
        </w:rPr>
        <w:t xml:space="preserve"> de 2024 às </w:t>
      </w:r>
      <w:r w:rsidR="00611526">
        <w:rPr>
          <w:b/>
          <w:color w:val="000000"/>
          <w:sz w:val="22"/>
          <w:szCs w:val="22"/>
        </w:rPr>
        <w:t>18</w:t>
      </w:r>
      <w:r>
        <w:rPr>
          <w:b/>
          <w:color w:val="000000"/>
          <w:sz w:val="22"/>
          <w:szCs w:val="22"/>
        </w:rPr>
        <w:t xml:space="preserve">h até dia </w:t>
      </w:r>
      <w:r w:rsidR="00611526">
        <w:rPr>
          <w:b/>
          <w:color w:val="000000"/>
          <w:sz w:val="22"/>
          <w:szCs w:val="22"/>
        </w:rPr>
        <w:t>0</w:t>
      </w:r>
      <w:r w:rsidR="00BC4067">
        <w:rPr>
          <w:b/>
          <w:color w:val="000000"/>
          <w:sz w:val="22"/>
          <w:szCs w:val="22"/>
        </w:rPr>
        <w:t>7</w:t>
      </w:r>
      <w:r>
        <w:rPr>
          <w:b/>
          <w:color w:val="000000"/>
          <w:sz w:val="22"/>
          <w:szCs w:val="22"/>
        </w:rPr>
        <w:t xml:space="preserve"> de </w:t>
      </w:r>
      <w:r w:rsidR="00611526">
        <w:rPr>
          <w:b/>
          <w:color w:val="000000"/>
          <w:sz w:val="22"/>
          <w:szCs w:val="22"/>
        </w:rPr>
        <w:t>janeiro</w:t>
      </w:r>
      <w:r>
        <w:rPr>
          <w:b/>
          <w:color w:val="000000"/>
          <w:sz w:val="22"/>
          <w:szCs w:val="22"/>
        </w:rPr>
        <w:t xml:space="preserve"> de 202</w:t>
      </w:r>
      <w:r w:rsidR="00611526">
        <w:rPr>
          <w:b/>
          <w:color w:val="000000"/>
          <w:sz w:val="22"/>
          <w:szCs w:val="22"/>
        </w:rPr>
        <w:t>5</w:t>
      </w:r>
      <w:r>
        <w:rPr>
          <w:b/>
          <w:color w:val="000000"/>
          <w:sz w:val="22"/>
          <w:szCs w:val="22"/>
        </w:rPr>
        <w:t xml:space="preserve">, às </w:t>
      </w:r>
      <w:r w:rsidR="00611526">
        <w:rPr>
          <w:b/>
          <w:color w:val="000000"/>
          <w:sz w:val="22"/>
          <w:szCs w:val="22"/>
        </w:rPr>
        <w:t>13</w:t>
      </w:r>
      <w:r>
        <w:rPr>
          <w:b/>
          <w:color w:val="000000"/>
          <w:sz w:val="22"/>
          <w:szCs w:val="22"/>
        </w:rPr>
        <w:t>h</w:t>
      </w:r>
      <w:r w:rsidR="00611526">
        <w:rPr>
          <w:b/>
          <w:color w:val="000000"/>
          <w:sz w:val="22"/>
          <w:szCs w:val="22"/>
        </w:rPr>
        <w:t>30min</w:t>
      </w:r>
      <w:r>
        <w:rPr>
          <w:b/>
          <w:color w:val="000000"/>
          <w:sz w:val="22"/>
          <w:szCs w:val="22"/>
        </w:rPr>
        <w:t>.</w:t>
      </w:r>
    </w:p>
    <w:p w:rsidR="00FC00A1" w:rsidRDefault="00BA2204">
      <w:pPr>
        <w:numPr>
          <w:ilvl w:val="1"/>
          <w:numId w:val="30"/>
        </w:numPr>
        <w:pBdr>
          <w:top w:val="nil"/>
          <w:left w:val="nil"/>
          <w:bottom w:val="nil"/>
          <w:right w:val="nil"/>
          <w:between w:val="nil"/>
        </w:pBdr>
        <w:shd w:val="clear" w:color="auto" w:fill="FFFFFF"/>
        <w:spacing w:before="120" w:after="120" w:line="360" w:lineRule="auto"/>
        <w:ind w:left="170" w:firstLine="0"/>
        <w:jc w:val="both"/>
        <w:rPr>
          <w:color w:val="000000"/>
          <w:sz w:val="22"/>
          <w:szCs w:val="22"/>
        </w:rPr>
      </w:pPr>
      <w:r>
        <w:rPr>
          <w:b/>
          <w:color w:val="000000"/>
          <w:sz w:val="22"/>
          <w:szCs w:val="22"/>
        </w:rPr>
        <w:t xml:space="preserve"> Abertura das propostas: Dia </w:t>
      </w:r>
      <w:r w:rsidR="00611526">
        <w:rPr>
          <w:b/>
          <w:color w:val="000000"/>
          <w:sz w:val="22"/>
          <w:szCs w:val="22"/>
        </w:rPr>
        <w:t>0</w:t>
      </w:r>
      <w:r w:rsidR="00BC4067">
        <w:rPr>
          <w:b/>
          <w:color w:val="000000"/>
          <w:sz w:val="22"/>
          <w:szCs w:val="22"/>
        </w:rPr>
        <w:t>7</w:t>
      </w:r>
      <w:r>
        <w:rPr>
          <w:b/>
          <w:color w:val="000000"/>
          <w:sz w:val="22"/>
          <w:szCs w:val="22"/>
        </w:rPr>
        <w:t xml:space="preserve"> de </w:t>
      </w:r>
      <w:r w:rsidR="00611526">
        <w:rPr>
          <w:b/>
          <w:color w:val="000000"/>
          <w:sz w:val="22"/>
          <w:szCs w:val="22"/>
        </w:rPr>
        <w:t>janeiro</w:t>
      </w:r>
      <w:r>
        <w:rPr>
          <w:b/>
          <w:color w:val="000000"/>
          <w:sz w:val="22"/>
          <w:szCs w:val="22"/>
        </w:rPr>
        <w:t xml:space="preserve"> de 202</w:t>
      </w:r>
      <w:r w:rsidR="00611526">
        <w:rPr>
          <w:b/>
          <w:color w:val="000000"/>
          <w:sz w:val="22"/>
          <w:szCs w:val="22"/>
        </w:rPr>
        <w:t>5</w:t>
      </w:r>
      <w:r>
        <w:rPr>
          <w:b/>
          <w:color w:val="000000"/>
          <w:sz w:val="22"/>
          <w:szCs w:val="22"/>
        </w:rPr>
        <w:t xml:space="preserve">, às </w:t>
      </w:r>
      <w:r w:rsidR="00611526">
        <w:rPr>
          <w:b/>
          <w:color w:val="000000"/>
          <w:sz w:val="22"/>
          <w:szCs w:val="22"/>
        </w:rPr>
        <w:t>13</w:t>
      </w:r>
      <w:r>
        <w:rPr>
          <w:b/>
          <w:color w:val="000000"/>
          <w:sz w:val="22"/>
          <w:szCs w:val="22"/>
        </w:rPr>
        <w:t>h</w:t>
      </w:r>
      <w:r w:rsidR="00611526">
        <w:rPr>
          <w:b/>
          <w:color w:val="000000"/>
          <w:sz w:val="22"/>
          <w:szCs w:val="22"/>
        </w:rPr>
        <w:t>31min</w:t>
      </w:r>
      <w:r>
        <w:rPr>
          <w:b/>
          <w:color w:val="000000"/>
          <w:sz w:val="22"/>
          <w:szCs w:val="22"/>
        </w:rPr>
        <w:t>.</w:t>
      </w:r>
    </w:p>
    <w:p w:rsidR="00FC00A1" w:rsidRDefault="00BA2204">
      <w:pPr>
        <w:numPr>
          <w:ilvl w:val="1"/>
          <w:numId w:val="30"/>
        </w:numPr>
        <w:pBdr>
          <w:top w:val="nil"/>
          <w:left w:val="nil"/>
          <w:bottom w:val="nil"/>
          <w:right w:val="nil"/>
          <w:between w:val="nil"/>
        </w:pBdr>
        <w:shd w:val="clear" w:color="auto" w:fill="FFFFFF"/>
        <w:spacing w:before="120" w:after="120" w:line="360" w:lineRule="auto"/>
        <w:ind w:left="170" w:firstLine="0"/>
        <w:jc w:val="both"/>
        <w:rPr>
          <w:color w:val="000000"/>
          <w:sz w:val="22"/>
          <w:szCs w:val="22"/>
        </w:rPr>
      </w:pPr>
      <w:r>
        <w:rPr>
          <w:b/>
          <w:color w:val="000000"/>
          <w:sz w:val="22"/>
          <w:szCs w:val="22"/>
        </w:rPr>
        <w:t xml:space="preserve"> Início da sessão da disputa de preços: Dia </w:t>
      </w:r>
      <w:r w:rsidR="00611526">
        <w:rPr>
          <w:b/>
          <w:color w:val="000000"/>
          <w:sz w:val="22"/>
          <w:szCs w:val="22"/>
        </w:rPr>
        <w:t>0</w:t>
      </w:r>
      <w:r w:rsidR="00BC4067">
        <w:rPr>
          <w:b/>
          <w:color w:val="000000"/>
          <w:sz w:val="22"/>
          <w:szCs w:val="22"/>
        </w:rPr>
        <w:t>7</w:t>
      </w:r>
      <w:r>
        <w:rPr>
          <w:b/>
          <w:color w:val="000000"/>
          <w:sz w:val="22"/>
          <w:szCs w:val="22"/>
        </w:rPr>
        <w:t xml:space="preserve"> de </w:t>
      </w:r>
      <w:r w:rsidR="00611526">
        <w:rPr>
          <w:b/>
          <w:color w:val="000000"/>
          <w:sz w:val="22"/>
          <w:szCs w:val="22"/>
        </w:rPr>
        <w:t>janeiro</w:t>
      </w:r>
      <w:r>
        <w:rPr>
          <w:b/>
          <w:color w:val="000000"/>
          <w:sz w:val="22"/>
          <w:szCs w:val="22"/>
        </w:rPr>
        <w:t xml:space="preserve"> de 202</w:t>
      </w:r>
      <w:r w:rsidR="00611526">
        <w:rPr>
          <w:b/>
          <w:color w:val="000000"/>
          <w:sz w:val="22"/>
          <w:szCs w:val="22"/>
        </w:rPr>
        <w:t>5</w:t>
      </w:r>
      <w:r>
        <w:rPr>
          <w:b/>
          <w:color w:val="000000"/>
          <w:sz w:val="22"/>
          <w:szCs w:val="22"/>
        </w:rPr>
        <w:t xml:space="preserve">, às </w:t>
      </w:r>
      <w:r w:rsidR="00611526">
        <w:rPr>
          <w:b/>
          <w:color w:val="000000"/>
          <w:sz w:val="22"/>
          <w:szCs w:val="22"/>
        </w:rPr>
        <w:t>13</w:t>
      </w:r>
      <w:r>
        <w:rPr>
          <w:b/>
          <w:color w:val="000000"/>
          <w:sz w:val="22"/>
          <w:szCs w:val="22"/>
        </w:rPr>
        <w:t>h</w:t>
      </w:r>
      <w:r w:rsidR="00611526">
        <w:rPr>
          <w:b/>
          <w:color w:val="000000"/>
          <w:sz w:val="22"/>
          <w:szCs w:val="22"/>
        </w:rPr>
        <w:t>31min</w:t>
      </w:r>
      <w:r>
        <w:rPr>
          <w:b/>
          <w:color w:val="000000"/>
          <w:sz w:val="22"/>
          <w:szCs w:val="22"/>
        </w:rPr>
        <w:t>.</w:t>
      </w:r>
    </w:p>
    <w:p w:rsidR="00FC00A1" w:rsidRDefault="00BA2204">
      <w:pPr>
        <w:numPr>
          <w:ilvl w:val="1"/>
          <w:numId w:val="30"/>
        </w:numPr>
        <w:pBdr>
          <w:top w:val="nil"/>
          <w:left w:val="nil"/>
          <w:bottom w:val="nil"/>
          <w:right w:val="nil"/>
          <w:between w:val="nil"/>
        </w:pBdr>
        <w:shd w:val="clear" w:color="auto" w:fill="FFFFFF"/>
        <w:spacing w:before="120" w:after="120" w:line="360" w:lineRule="auto"/>
        <w:ind w:left="170" w:firstLine="0"/>
        <w:jc w:val="both"/>
        <w:rPr>
          <w:color w:val="000000"/>
          <w:sz w:val="22"/>
          <w:szCs w:val="22"/>
        </w:rPr>
      </w:pPr>
      <w:r>
        <w:rPr>
          <w:color w:val="000000"/>
          <w:sz w:val="22"/>
          <w:szCs w:val="22"/>
        </w:rPr>
        <w:lastRenderedPageBreak/>
        <w:t xml:space="preserve"> O fornecedor deverá observar, rigorosamente, as datas e os horários limites previstos para o recebimento e a abertura da proposta, atentando, também, para o </w:t>
      </w:r>
      <w:r>
        <w:rPr>
          <w:sz w:val="22"/>
          <w:szCs w:val="22"/>
        </w:rPr>
        <w:t>início</w:t>
      </w:r>
      <w:r>
        <w:rPr>
          <w:color w:val="000000"/>
          <w:sz w:val="22"/>
          <w:szCs w:val="22"/>
        </w:rPr>
        <w:t xml:space="preserve"> da disputa.</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 Todas as referências de tempo no Edital, no Aviso e durante a Sessão Pública, observarão, obrigatoriamente, o horário de Brasília – DF e, dessa forma, serão registradas no sistema eletrônico e na documentação relativa ao certame.</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 Formalização de consultas: observado o prazo de até 03 (três) dias úteis antes da data fixada para recebimento das propostas, qualquer pessoa poderá formular consultas pelo e-mail: </w:t>
      </w:r>
      <w:r>
        <w:rPr>
          <w:b/>
          <w:color w:val="000000"/>
          <w:sz w:val="22"/>
          <w:szCs w:val="22"/>
        </w:rPr>
        <w:t>pregao.florianopolis@pmf.sc.gov.br</w:t>
      </w:r>
      <w:r>
        <w:rPr>
          <w:color w:val="000000"/>
          <w:sz w:val="22"/>
          <w:szCs w:val="22"/>
        </w:rPr>
        <w:t xml:space="preserve">. </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 xml:space="preserve">As respostas aos questionamentos serão disponibilizadas no sistema </w:t>
      </w:r>
      <w:proofErr w:type="spellStart"/>
      <w:r>
        <w:rPr>
          <w:color w:val="000000"/>
          <w:sz w:val="22"/>
          <w:szCs w:val="22"/>
        </w:rPr>
        <w:t>wbc</w:t>
      </w:r>
      <w:proofErr w:type="spellEnd"/>
      <w:r>
        <w:rPr>
          <w:color w:val="000000"/>
          <w:sz w:val="22"/>
          <w:szCs w:val="22"/>
        </w:rPr>
        <w:t>, no link “</w:t>
      </w:r>
      <w:proofErr w:type="gramStart"/>
      <w:r>
        <w:rPr>
          <w:color w:val="000000"/>
          <w:sz w:val="22"/>
          <w:szCs w:val="22"/>
        </w:rPr>
        <w:t>Edital na íntegra anexos”, devendo os interessados</w:t>
      </w:r>
      <w:proofErr w:type="gramEnd"/>
      <w:r>
        <w:rPr>
          <w:color w:val="000000"/>
          <w:sz w:val="22"/>
          <w:szCs w:val="22"/>
        </w:rPr>
        <w:t xml:space="preserve"> consultar periodicamente.</w:t>
      </w:r>
    </w:p>
    <w:p w:rsidR="00FC00A1" w:rsidRDefault="00BA2204">
      <w:pPr>
        <w:numPr>
          <w:ilvl w:val="0"/>
          <w:numId w:val="30"/>
        </w:numPr>
        <w:pBdr>
          <w:top w:val="nil"/>
          <w:left w:val="nil"/>
          <w:bottom w:val="nil"/>
          <w:right w:val="nil"/>
          <w:between w:val="nil"/>
        </w:pBdr>
        <w:spacing w:before="240" w:after="120" w:line="360" w:lineRule="auto"/>
        <w:ind w:left="0" w:firstLine="0"/>
        <w:jc w:val="both"/>
        <w:rPr>
          <w:color w:val="000000"/>
          <w:sz w:val="22"/>
          <w:szCs w:val="22"/>
        </w:rPr>
      </w:pPr>
      <w:r>
        <w:rPr>
          <w:b/>
          <w:color w:val="000000"/>
          <w:sz w:val="22"/>
          <w:szCs w:val="22"/>
        </w:rPr>
        <w:t>DAS CONDIÇÕES DE PARTICIPAÇÃO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Poderão participar deste Pregão os interessados que estiverem previamente credenciados no Sistema de WBC (</w:t>
      </w:r>
      <w:r>
        <w:rPr>
          <w:b/>
          <w:sz w:val="22"/>
          <w:szCs w:val="22"/>
        </w:rPr>
        <w:t>www.</w:t>
      </w:r>
      <w:r>
        <w:rPr>
          <w:b/>
          <w:color w:val="000000"/>
          <w:sz w:val="22"/>
          <w:szCs w:val="22"/>
        </w:rPr>
        <w:t>wbc.pmf.sc.gov.br</w:t>
      </w:r>
      <w:r>
        <w:rPr>
          <w:color w:val="000000"/>
          <w:sz w:val="22"/>
          <w:szCs w:val="22"/>
        </w:rPr>
        <w:t xml:space="preserve">). Para acesso ao sistema eletrônico, os interessados em participar do pregão eletrônico para Contratação, deverão dispor de chave de identificação e senha pessoal e intransferível, obtida no momento de seu credenciamento. </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O licitante responsabiliza-se exclusiva e formalmente pelas transações efetuadas em seu nome, assume como firmes e verdadeiras suas propostas e seus lances, inclusive os atos </w:t>
      </w:r>
      <w:proofErr w:type="gramStart"/>
      <w:r>
        <w:rPr>
          <w:color w:val="000000"/>
          <w:sz w:val="22"/>
          <w:szCs w:val="22"/>
        </w:rPr>
        <w:t>praticados diretamente ou por seu representante, excluída</w:t>
      </w:r>
      <w:proofErr w:type="gramEnd"/>
      <w:r>
        <w:rPr>
          <w:color w:val="000000"/>
          <w:sz w:val="22"/>
          <w:szCs w:val="22"/>
        </w:rPr>
        <w:t xml:space="preserve"> a responsabilidade do provedor do sistema ou do órgão ou entidade promotora da licitação por eventuais danos decorrentes de uso indevido das credenciais de acesso, ainda que por terceiros.</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É de responsabilidade </w:t>
      </w:r>
      <w:proofErr w:type="gramStart"/>
      <w:r>
        <w:rPr>
          <w:color w:val="000000"/>
          <w:sz w:val="22"/>
          <w:szCs w:val="22"/>
        </w:rPr>
        <w:t>do cadastrado conferir</w:t>
      </w:r>
      <w:proofErr w:type="gramEnd"/>
      <w:r>
        <w:rPr>
          <w:color w:val="000000"/>
          <w:sz w:val="22"/>
          <w:szCs w:val="22"/>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A não observância do disposto no item anterior poderá ensejar a inabilitação do licitante.</w:t>
      </w:r>
    </w:p>
    <w:p w:rsidR="00FC00A1" w:rsidRDefault="00BA2204">
      <w:pPr>
        <w:numPr>
          <w:ilvl w:val="1"/>
          <w:numId w:val="30"/>
        </w:numPr>
        <w:pBdr>
          <w:top w:val="nil"/>
          <w:left w:val="nil"/>
          <w:bottom w:val="nil"/>
          <w:right w:val="nil"/>
          <w:between w:val="nil"/>
        </w:pBdr>
        <w:spacing w:before="120" w:after="120" w:line="360" w:lineRule="auto"/>
        <w:ind w:left="170" w:firstLine="0"/>
        <w:jc w:val="both"/>
        <w:rPr>
          <w:sz w:val="22"/>
          <w:szCs w:val="22"/>
        </w:rPr>
      </w:pPr>
      <w:r>
        <w:rPr>
          <w:sz w:val="22"/>
          <w:szCs w:val="22"/>
        </w:rPr>
        <w:t xml:space="preserve">A participação no certame para ampla concorrência está definida na </w:t>
      </w:r>
      <w:r>
        <w:rPr>
          <w:b/>
          <w:sz w:val="22"/>
          <w:szCs w:val="22"/>
        </w:rPr>
        <w:t>DESCRIÇÃO DA ESPECIFICAÇÃO DOS ITENS</w:t>
      </w:r>
      <w:r>
        <w:rPr>
          <w:sz w:val="22"/>
          <w:szCs w:val="22"/>
        </w:rPr>
        <w:t xml:space="preserve"> no Termo de Referência.</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Não poderão disputar esta licitação:</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Aquele que não atenda às condições deste Edital e seu(s) anexo(s);</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lastRenderedPageBreak/>
        <w:t>Autor do anteprojeto, do projeto básico ou do projeto executivo, pessoa física ou jurídica, quando a licitação versar sobre serviços ou fornecimento de bens a ele relacionados;</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Pessoa física ou jurídica que se encontre, ao tempo da licitação, impossibilitada de participar da licitação em decorrência de sanção que lhe foi imposta;</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Empresas controladoras, controladas ou coligadas, nos termos da Lei nº 6.404, de 15 de dezembro de 1976, concorrendo entre si;</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 xml:space="preserve">Pessoa física ou jurídica que, nos </w:t>
      </w:r>
      <w:proofErr w:type="gramStart"/>
      <w:r>
        <w:rPr>
          <w:color w:val="000000"/>
          <w:sz w:val="22"/>
          <w:szCs w:val="22"/>
        </w:rPr>
        <w:t>5</w:t>
      </w:r>
      <w:proofErr w:type="gramEnd"/>
      <w:r>
        <w:rPr>
          <w:color w:val="000000"/>
          <w:sz w:val="22"/>
          <w:szCs w:val="22"/>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Agente público do órgão ou entidade licitante;</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O impedimento de que trata o item </w:t>
      </w:r>
      <w:r>
        <w:rPr>
          <w:sz w:val="22"/>
          <w:szCs w:val="22"/>
        </w:rPr>
        <w:t xml:space="preserve">4.6.4 será também </w:t>
      </w:r>
      <w:proofErr w:type="gramStart"/>
      <w:r>
        <w:rPr>
          <w:sz w:val="22"/>
          <w:szCs w:val="22"/>
        </w:rPr>
        <w:t>aplicad</w:t>
      </w:r>
      <w:r>
        <w:rPr>
          <w:color w:val="000000"/>
          <w:sz w:val="22"/>
          <w:szCs w:val="22"/>
        </w:rPr>
        <w:t>o</w:t>
      </w:r>
      <w:proofErr w:type="gramEnd"/>
      <w:r>
        <w:rPr>
          <w:color w:val="000000"/>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proofErr w:type="gramStart"/>
      <w:r>
        <w:rPr>
          <w:color w:val="000000"/>
          <w:sz w:val="22"/>
          <w:szCs w:val="22"/>
        </w:rPr>
        <w:lastRenderedPageBreak/>
        <w:t>A critério</w:t>
      </w:r>
      <w:proofErr w:type="gramEnd"/>
      <w:r>
        <w:rPr>
          <w:color w:val="000000"/>
          <w:sz w:val="22"/>
          <w:szCs w:val="22"/>
        </w:rPr>
        <w:t xml:space="preserve"> da Administração e exclusivamente a seu serviço, o autor dos projetos e a empresa a que se referem os itens </w:t>
      </w:r>
      <w:r>
        <w:rPr>
          <w:sz w:val="22"/>
          <w:szCs w:val="22"/>
        </w:rPr>
        <w:t xml:space="preserve">4.6.2 e 4.6.3 poderão participar </w:t>
      </w:r>
      <w:r>
        <w:rPr>
          <w:color w:val="000000"/>
          <w:sz w:val="22"/>
          <w:szCs w:val="22"/>
        </w:rPr>
        <w:t>no apoio das atividades de planejamento da contratação, de execução da licitação ou de gestão do contrato, desde que sob supervisão exclusiva de agentes públicos do órgão ou entidade.</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Equiparam-se aos autores do projeto as empresas integrantes do mesmo grupo econômico.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O disposto nos itens </w:t>
      </w:r>
      <w:r>
        <w:rPr>
          <w:sz w:val="22"/>
          <w:szCs w:val="22"/>
        </w:rPr>
        <w:t xml:space="preserve">4.6.2 e 4.6.3 não </w:t>
      </w:r>
      <w:proofErr w:type="gramStart"/>
      <w:r>
        <w:rPr>
          <w:sz w:val="22"/>
          <w:szCs w:val="22"/>
        </w:rPr>
        <w:t>impede</w:t>
      </w:r>
      <w:proofErr w:type="gramEnd"/>
      <w:r>
        <w:rPr>
          <w:sz w:val="22"/>
          <w:szCs w:val="22"/>
        </w:rPr>
        <w:t xml:space="preserve"> a licitação</w:t>
      </w:r>
      <w:r>
        <w:rPr>
          <w:color w:val="000000"/>
          <w:sz w:val="22"/>
          <w:szCs w:val="22"/>
        </w:rPr>
        <w:t xml:space="preserve"> ou a contratação de serviço que inclua como encargo do contratado a elaboração do projeto básico e do projeto executivo, nas contratações integradas, e do projeto executivo, nos demais regimes de execução.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A vedação de que trata o item </w:t>
      </w:r>
      <w:r>
        <w:rPr>
          <w:sz w:val="22"/>
          <w:szCs w:val="22"/>
        </w:rPr>
        <w:t xml:space="preserve">4.6.8 estende-se a terceiro </w:t>
      </w:r>
      <w:r>
        <w:rPr>
          <w:color w:val="000000"/>
          <w:sz w:val="22"/>
          <w:szCs w:val="22"/>
        </w:rPr>
        <w:t xml:space="preserve">que </w:t>
      </w:r>
      <w:r>
        <w:rPr>
          <w:sz w:val="22"/>
          <w:szCs w:val="22"/>
        </w:rPr>
        <w:t>auxilia</w:t>
      </w:r>
      <w:r>
        <w:rPr>
          <w:color w:val="000000"/>
          <w:sz w:val="22"/>
          <w:szCs w:val="22"/>
        </w:rPr>
        <w:t xml:space="preserve"> a condução da contratação na qualidade de integrante de Comissão de Licitação, profissional especializado ou funcionário ou representante de empresa que preste assessoria técnica.</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A chave de identificação e a senha poderão ser utilizadas em qualquer pregão eletrônico para Contratação, salvo quando canceladas por solicitação ou de </w:t>
      </w:r>
      <w:r>
        <w:rPr>
          <w:sz w:val="22"/>
          <w:szCs w:val="22"/>
        </w:rPr>
        <w:t>ofício</w:t>
      </w:r>
      <w:r>
        <w:rPr>
          <w:color w:val="000000"/>
          <w:sz w:val="22"/>
          <w:szCs w:val="22"/>
        </w:rPr>
        <w:t xml:space="preserve"> pela administração pública.</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É de exclusiva responsabilidade do usuário o sigilo da senha, bem como seu uso em qualquer transação efetuada diretamente ou por seu representante, não cabendo o Município de Florianópolis a responsabilidade por eventuais danos decorrentes de uso indevido da senha, ainda que por terceiros.</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O credenciamento do fornecedor e de seu representante legal junto ao sistema eletrônico implica em responsabilidade legal pelos atos praticados e a presunção de capacidade técnica para realização das transações inerentes ao pregão eletrônico.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 A participação no pregão eletrônico para Contratação se dará por meio de digitação de senha pessoal e intransferível do representante credenciado e subsequente encaminhamento da proposta de preços, exclusivamente por meio do sistema eletrônico, observado data e horário limites estabelecidos. </w:t>
      </w:r>
      <w:proofErr w:type="spellStart"/>
      <w:r>
        <w:rPr>
          <w:color w:val="000000"/>
          <w:sz w:val="22"/>
          <w:szCs w:val="22"/>
        </w:rPr>
        <w:t>Obs</w:t>
      </w:r>
      <w:proofErr w:type="spellEnd"/>
      <w:r>
        <w:rPr>
          <w:color w:val="000000"/>
          <w:sz w:val="22"/>
          <w:szCs w:val="22"/>
        </w:rPr>
        <w:t xml:space="preserve">: a informação dos dados para acesso deve ser feita na página inicial do sítio eletrônico: </w:t>
      </w:r>
      <w:proofErr w:type="gramStart"/>
      <w:r>
        <w:rPr>
          <w:color w:val="000000"/>
          <w:sz w:val="22"/>
          <w:szCs w:val="22"/>
        </w:rPr>
        <w:t>https</w:t>
      </w:r>
      <w:proofErr w:type="gramEnd"/>
      <w:r>
        <w:rPr>
          <w:color w:val="000000"/>
          <w:sz w:val="22"/>
          <w:szCs w:val="22"/>
        </w:rPr>
        <w:t>://wbc.pmf.sc.gov.br/.</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lastRenderedPageBreak/>
        <w:t>O encaminhamento de propostas pressupõe o pleno conhecimento e atendimento às exigências de habilitação previstas no Edital. O fornecedor será responsável por todas as transações que forem efetuadas em seu nome no sistema eletrônico, assumindo como firmes e verdadeiras as propostas e lances.</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Caberá ao fornecedor acompanhar as operações no sistema eletrônico durante a sessão pública do pregão, ficando responsável pelo ônus decorrente da perda de negócios diante da inobservância de quaisquer mensagens emitidas pelo sistema ou de sua desconexão.</w:t>
      </w:r>
    </w:p>
    <w:p w:rsidR="00FC00A1" w:rsidRDefault="00BA2204">
      <w:pPr>
        <w:numPr>
          <w:ilvl w:val="0"/>
          <w:numId w:val="30"/>
        </w:numPr>
        <w:pBdr>
          <w:top w:val="nil"/>
          <w:left w:val="nil"/>
          <w:bottom w:val="nil"/>
          <w:right w:val="nil"/>
          <w:between w:val="nil"/>
        </w:pBdr>
        <w:spacing w:before="240" w:after="120" w:line="360" w:lineRule="auto"/>
        <w:ind w:left="0" w:firstLine="0"/>
        <w:jc w:val="both"/>
        <w:rPr>
          <w:color w:val="000000"/>
          <w:sz w:val="22"/>
          <w:szCs w:val="22"/>
        </w:rPr>
      </w:pPr>
      <w:r>
        <w:rPr>
          <w:b/>
          <w:color w:val="000000"/>
          <w:sz w:val="22"/>
          <w:szCs w:val="22"/>
        </w:rPr>
        <w:t>DA APRESENTAÇÃO DA PROPOSTA E DOS DOCUMENTOS DE HABILITAÇÃO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Na presente licitação, a fase de habilitação sucederá as fases de apresentação de propostas e lances e de julgamento.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sz w:val="22"/>
          <w:szCs w:val="22"/>
        </w:rPr>
      </w:pPr>
      <w:r>
        <w:rPr>
          <w:sz w:val="22"/>
          <w:szCs w:val="22"/>
        </w:rPr>
        <w:t xml:space="preserve"> Os licitantes inserirão, exclusivamente por meio do sistema, concomitantemente com os documentos de habilitação exigidos no edital, proposta com preço e a marca se o sistema assim o requerer, até a data e o horário estabelecidos em edital, quando, então, encerrar-se-á automaticamente a etapa de envio desse documento.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O </w:t>
      </w:r>
      <w:r>
        <w:rPr>
          <w:sz w:val="22"/>
          <w:szCs w:val="22"/>
        </w:rPr>
        <w:t>e</w:t>
      </w:r>
      <w:r>
        <w:rPr>
          <w:color w:val="000000"/>
          <w:sz w:val="22"/>
          <w:szCs w:val="22"/>
        </w:rPr>
        <w:t>nvio da proposta, acompanhada dos documentos de habilitação exigidos neste Edital, ocorrerá por meio de chave de acesso e senha.</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No cadastramento da proposta inicial, o licitante declarará, em campo próprio do sistema, que:</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color w:val="000000"/>
          <w:sz w:val="22"/>
          <w:szCs w:val="22"/>
        </w:rPr>
        <w:t>infralegais</w:t>
      </w:r>
      <w:proofErr w:type="spellEnd"/>
      <w:r>
        <w:rPr>
          <w:color w:val="000000"/>
          <w:sz w:val="22"/>
          <w:szCs w:val="22"/>
        </w:rPr>
        <w:t>, nas convenções coletivas de trabalho e nos termos de ajustamento de conduta vigentes na data de sua entrega em definitivo e que cumpre plenamente os requisitos de habilitação definidos no instrumento convocatório;</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Não emprega menor de 18 anos em trabalho noturno, perigoso ou insalubre e não emprega menor de 16 anos, salvo menor, a partir de 14 anos, na condição de aprendiz, nos termos do artigo 7°, XXXIII, da Constituição;</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 xml:space="preserve">Não </w:t>
      </w:r>
      <w:proofErr w:type="gramStart"/>
      <w:r>
        <w:rPr>
          <w:color w:val="000000"/>
          <w:sz w:val="22"/>
          <w:szCs w:val="22"/>
        </w:rPr>
        <w:t>possui empregados executando trabalho degradante ou forçado, observando o disposto nos incisos III e IV do art. 1º e no inciso III do art. 5º da Constituição Federal</w:t>
      </w:r>
      <w:proofErr w:type="gramEnd"/>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lastRenderedPageBreak/>
        <w:t>Cumpre as exigências de reserva de cargos para pessoa com deficiência e para reabilitado da Previdência Social, previstas em lei e em outras normas específicas.</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O licitante organizado em cooperativa deverá declarar, ainda, em campo próprio do sistema, que cumpre os requisitos estabelecidos no artigo 16 da Lei nº 14.133, de 2021</w:t>
      </w:r>
    </w:p>
    <w:p w:rsidR="00FC00A1" w:rsidRDefault="00BA2204">
      <w:pPr>
        <w:numPr>
          <w:ilvl w:val="1"/>
          <w:numId w:val="30"/>
        </w:numPr>
        <w:pBdr>
          <w:top w:val="nil"/>
          <w:left w:val="nil"/>
          <w:bottom w:val="nil"/>
          <w:right w:val="nil"/>
          <w:between w:val="nil"/>
        </w:pBdr>
        <w:spacing w:before="120" w:after="120" w:line="360" w:lineRule="auto"/>
        <w:ind w:left="170" w:firstLine="0"/>
        <w:jc w:val="both"/>
        <w:rPr>
          <w:sz w:val="22"/>
          <w:szCs w:val="22"/>
        </w:rPr>
      </w:pPr>
      <w:r>
        <w:rPr>
          <w:sz w:val="22"/>
          <w:szCs w:val="22"/>
        </w:rPr>
        <w:t>A falsidade da declaração de que trata os itens 5.5 ou 5.6 sujeitará o licitante às sanções previstas na Lei nº 14.133, de 2021, e neste Edital.</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Até a abertura da sessão pública, os licitantes poderão retirar ou substituir a proposta e os documentos de habilitação anteriormente inseridos no sistema.</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Não será estabelecida, </w:t>
      </w:r>
      <w:r>
        <w:rPr>
          <w:sz w:val="22"/>
          <w:szCs w:val="22"/>
        </w:rPr>
        <w:t>nesta</w:t>
      </w:r>
      <w:r>
        <w:rPr>
          <w:color w:val="000000"/>
          <w:sz w:val="22"/>
          <w:szCs w:val="22"/>
        </w:rPr>
        <w:t xml:space="preserve"> etapa do certame, ordem de classificação entre as propostas apresentadas, o que somente ocorrerá após a realização dos procedimentos de negociação e julgamento da proposta.</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Os documentos que compõem a habilitação do licitante melhor classificado somente serão disponibilizados para avaliação do pregoeiro e para acesso público após o encerramento do envio de lances.</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Na descrição dos materiais que, em ocorrendo diferenças entre as especificações constantes do presente edital e a descrição dos materiais no sistema eletrônico, prevalecerão sempre </w:t>
      </w:r>
      <w:proofErr w:type="gramStart"/>
      <w:r>
        <w:rPr>
          <w:color w:val="000000"/>
          <w:sz w:val="22"/>
          <w:szCs w:val="22"/>
        </w:rPr>
        <w:t>as</w:t>
      </w:r>
      <w:proofErr w:type="gramEnd"/>
      <w:r>
        <w:rPr>
          <w:color w:val="000000"/>
          <w:sz w:val="22"/>
          <w:szCs w:val="22"/>
        </w:rPr>
        <w:t xml:space="preserve"> constantes deste edital. </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Desde que disponibilizada a funcionalidade no sistema, o licitante poderá </w:t>
      </w:r>
      <w:proofErr w:type="spellStart"/>
      <w:r>
        <w:rPr>
          <w:color w:val="000000"/>
          <w:sz w:val="22"/>
          <w:szCs w:val="22"/>
        </w:rPr>
        <w:t>parametrizar</w:t>
      </w:r>
      <w:proofErr w:type="spellEnd"/>
      <w:r>
        <w:rPr>
          <w:color w:val="000000"/>
          <w:sz w:val="22"/>
          <w:szCs w:val="22"/>
        </w:rPr>
        <w:t xml:space="preserve"> o seu percentual de administração mínimo quando do cadastramento da proposta e obedecerá às seguintes regras: A aplicação do intervalo mínimo de diferença de percentuais entre os lances, que incidirá tanto em relação aos lances intermediários quanto em relação ao lance que cobrir a melhor oferta; e</w:t>
      </w:r>
    </w:p>
    <w:p w:rsidR="00FC00A1" w:rsidRDefault="00BA2204">
      <w:pPr>
        <w:numPr>
          <w:ilvl w:val="1"/>
          <w:numId w:val="30"/>
        </w:numPr>
        <w:pBdr>
          <w:top w:val="nil"/>
          <w:left w:val="nil"/>
          <w:bottom w:val="nil"/>
          <w:right w:val="nil"/>
          <w:between w:val="nil"/>
        </w:pBdr>
        <w:spacing w:before="120" w:after="120" w:line="360" w:lineRule="auto"/>
        <w:ind w:left="170" w:firstLine="0"/>
        <w:jc w:val="both"/>
        <w:rPr>
          <w:sz w:val="22"/>
          <w:szCs w:val="22"/>
        </w:rPr>
      </w:pPr>
      <w:r>
        <w:rPr>
          <w:sz w:val="22"/>
          <w:szCs w:val="22"/>
        </w:rPr>
        <w:t>Os lances serão de envio automático pelo sistema, respeitado percentual de administração final mínimo, caso estabelecido, e o intervalo de que trata o subitem acima.</w:t>
      </w:r>
    </w:p>
    <w:p w:rsidR="00FC00A1" w:rsidRDefault="00BA2204">
      <w:pPr>
        <w:numPr>
          <w:ilvl w:val="1"/>
          <w:numId w:val="30"/>
        </w:numPr>
        <w:pBdr>
          <w:top w:val="nil"/>
          <w:left w:val="nil"/>
          <w:bottom w:val="nil"/>
          <w:right w:val="nil"/>
          <w:between w:val="nil"/>
        </w:pBdr>
        <w:spacing w:before="120" w:after="120" w:line="360" w:lineRule="auto"/>
        <w:ind w:left="170" w:firstLine="0"/>
        <w:jc w:val="both"/>
        <w:rPr>
          <w:sz w:val="22"/>
          <w:szCs w:val="22"/>
        </w:rPr>
      </w:pPr>
      <w:r>
        <w:rPr>
          <w:sz w:val="22"/>
          <w:szCs w:val="22"/>
        </w:rPr>
        <w:t>O percentual de administração final mínimo parametrizado no sistema poderá ser alterado pelo fornecedor durante a fase de disputa, sendo vedado:</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sz w:val="22"/>
          <w:szCs w:val="22"/>
        </w:rPr>
        <w:t>Percentual de administração superior ao lance já registrado pelo fornecedor no sistema, quando adotado o critério de julgamento por percentual de administração mínimo.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O </w:t>
      </w:r>
      <w:r>
        <w:rPr>
          <w:sz w:val="22"/>
          <w:szCs w:val="22"/>
        </w:rPr>
        <w:t>percentual de administração final mínimo</w:t>
      </w:r>
      <w:r>
        <w:rPr>
          <w:color w:val="000000"/>
          <w:sz w:val="22"/>
          <w:szCs w:val="22"/>
        </w:rPr>
        <w:t xml:space="preserve"> parametrizado na forma do caput do art. 18 da Lei</w:t>
      </w:r>
      <w:r>
        <w:rPr>
          <w:sz w:val="22"/>
          <w:szCs w:val="22"/>
        </w:rPr>
        <w:t xml:space="preserve"> 14.133/2021, no cadastramento da proposta, </w:t>
      </w:r>
      <w:r>
        <w:rPr>
          <w:color w:val="000000"/>
          <w:sz w:val="22"/>
          <w:szCs w:val="22"/>
        </w:rPr>
        <w:t xml:space="preserve">possuirá caráter sigiloso para os </w:t>
      </w:r>
      <w:r>
        <w:rPr>
          <w:color w:val="000000"/>
          <w:sz w:val="22"/>
          <w:szCs w:val="22"/>
        </w:rPr>
        <w:lastRenderedPageBreak/>
        <w:t>demais fornecedores e para o órgão ou entidade promotora da licitação, podendo ser disponibilizado estritamente e permanentemente aos órgãos de controle externo e interno.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O licitante deverá comunicar imediatamente ao provedor do sistema qualquer acontecimento que possa comprometer o sigilo ou a segurança, para imediato bloqueio de acesso.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O prazo de validade da proposta não será inferior a 60 (sessenta) dias, a contar da data de sua apresentação.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sz w:val="22"/>
          <w:szCs w:val="22"/>
        </w:rPr>
      </w:pPr>
      <w:r>
        <w:rPr>
          <w:sz w:val="22"/>
          <w:szCs w:val="22"/>
        </w:rPr>
        <w:t>DA PROVA DE CONCEITO (POC)</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5.18.1.</w:t>
      </w:r>
      <w:r>
        <w:rPr>
          <w:sz w:val="22"/>
          <w:szCs w:val="22"/>
        </w:rPr>
        <w:tab/>
        <w:t xml:space="preserve">Trata-se de licitação </w:t>
      </w:r>
      <w:proofErr w:type="gramStart"/>
      <w:r>
        <w:rPr>
          <w:sz w:val="22"/>
          <w:szCs w:val="22"/>
        </w:rPr>
        <w:t>cujo o</w:t>
      </w:r>
      <w:proofErr w:type="gramEnd"/>
      <w:r>
        <w:rPr>
          <w:sz w:val="22"/>
          <w:szCs w:val="22"/>
        </w:rPr>
        <w:t xml:space="preserve"> propósito consiste na contratação de empresa especializada na gestão do abastecimento, utilizando uma solução tecnológica e fornecimento de combustíveis, com extração de dados da frota de veículos automotores e equipamentos para atender às necessidades dos órgãos e entidades da Administração Pública Municipal.</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5.18.2.</w:t>
      </w:r>
      <w:r>
        <w:rPr>
          <w:sz w:val="22"/>
          <w:szCs w:val="22"/>
        </w:rPr>
        <w:tab/>
        <w:t xml:space="preserve">A licitante provisoriamente classificada em primeiro lugar deverá comprovar, sob pena de desclassificação, que atende pelo menos 90% (noventa por cento) dos requisitos exigidos na Prova de Conceito (POC) referente aos tópicos constantes no </w:t>
      </w:r>
      <w:proofErr w:type="spellStart"/>
      <w:r>
        <w:rPr>
          <w:sz w:val="22"/>
          <w:szCs w:val="22"/>
        </w:rPr>
        <w:t>check</w:t>
      </w:r>
      <w:proofErr w:type="spellEnd"/>
      <w:r>
        <w:rPr>
          <w:sz w:val="22"/>
          <w:szCs w:val="22"/>
        </w:rPr>
        <w:t xml:space="preserve"> </w:t>
      </w:r>
      <w:proofErr w:type="spellStart"/>
      <w:r>
        <w:rPr>
          <w:sz w:val="22"/>
          <w:szCs w:val="22"/>
        </w:rPr>
        <w:t>list</w:t>
      </w:r>
      <w:proofErr w:type="spellEnd"/>
      <w:r>
        <w:rPr>
          <w:sz w:val="22"/>
          <w:szCs w:val="22"/>
        </w:rPr>
        <w:t xml:space="preserve"> de avaliação de sistema informatizado do Termo de Referência (TEM 14.8).</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5.18.3.</w:t>
      </w:r>
      <w:r>
        <w:rPr>
          <w:sz w:val="22"/>
          <w:szCs w:val="22"/>
        </w:rPr>
        <w:tab/>
        <w:t>A Prova de Conceito permitirá a averiguação prática das soluções inclusas nos serviços solicitados e será realizada por equipe técnica de avaliação da PMF.</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5.18.4.</w:t>
      </w:r>
      <w:r>
        <w:rPr>
          <w:sz w:val="22"/>
          <w:szCs w:val="22"/>
        </w:rPr>
        <w:tab/>
        <w:t>Para a realização da Prova de Conceito a licitante em avaliação deverá fornecer todos os insumos necessários à análise do piloto/amostra da solução apresentada, tais como equipamentos próprios, software, pessoal técnico necessário, etc.</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5.18.5.</w:t>
      </w:r>
      <w:r>
        <w:rPr>
          <w:sz w:val="22"/>
          <w:szCs w:val="22"/>
        </w:rPr>
        <w:tab/>
        <w:t xml:space="preserve">Poderão participar da Prova de Conceito até 04 (quatro) representantes credenciados da licitante em avaliação e até </w:t>
      </w:r>
      <w:proofErr w:type="gramStart"/>
      <w:r>
        <w:rPr>
          <w:sz w:val="22"/>
          <w:szCs w:val="22"/>
        </w:rPr>
        <w:t>01 (um) representantes</w:t>
      </w:r>
      <w:proofErr w:type="gramEnd"/>
      <w:r>
        <w:rPr>
          <w:sz w:val="22"/>
          <w:szCs w:val="22"/>
        </w:rPr>
        <w:t xml:space="preserve"> credenciados das demais licitantes, membros da Equipe técnica de avaliação da PMF e da equipe de licitação.</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5.18.6.</w:t>
      </w:r>
      <w:r>
        <w:rPr>
          <w:sz w:val="22"/>
          <w:szCs w:val="22"/>
        </w:rPr>
        <w:tab/>
        <w:t>Da equipe técnica de avaliação:</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lastRenderedPageBreak/>
        <w:t>5.18.6.1.</w:t>
      </w:r>
      <w:r>
        <w:rPr>
          <w:sz w:val="22"/>
          <w:szCs w:val="22"/>
        </w:rPr>
        <w:tab/>
        <w:t>A Equipe técnica de Avaliação é composta por Grupo de Trabalho indicado pela PMF;</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5.18.6.2.</w:t>
      </w:r>
      <w:r>
        <w:rPr>
          <w:sz w:val="22"/>
          <w:szCs w:val="22"/>
        </w:rPr>
        <w:tab/>
        <w:t>Cabe à Equipe Técnica de Avaliação:</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5.18.6.2.1.</w:t>
      </w:r>
      <w:r>
        <w:rPr>
          <w:sz w:val="22"/>
          <w:szCs w:val="22"/>
        </w:rPr>
        <w:tab/>
        <w:t>Coordenar a execução de todas as atividades relativas à Prova de Conceito; Realizar questionamentos quanto ao piloto/amostra apresentada, podendo realizar diligências;</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5.18.6.2.2.</w:t>
      </w:r>
      <w:r>
        <w:rPr>
          <w:sz w:val="22"/>
          <w:szCs w:val="22"/>
        </w:rPr>
        <w:tab/>
        <w:t>Declarar a conclusão das atividades de Avaliação Técnica;</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5.18.6.2.3.</w:t>
      </w:r>
      <w:r>
        <w:rPr>
          <w:sz w:val="22"/>
          <w:szCs w:val="22"/>
        </w:rPr>
        <w:tab/>
        <w:t>Emitir ao agente de contratação Relatório de Julgamento da Prova de Conceito, devidamente justificado, para continuidade do procedimento licitatório.</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5.18.7.</w:t>
      </w:r>
      <w:r>
        <w:rPr>
          <w:sz w:val="22"/>
          <w:szCs w:val="22"/>
        </w:rPr>
        <w:tab/>
        <w:t>Do local da realização</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5.18.7.1.</w:t>
      </w:r>
      <w:r>
        <w:rPr>
          <w:sz w:val="22"/>
          <w:szCs w:val="22"/>
        </w:rPr>
        <w:tab/>
        <w:t>A Prova de Conceito será realizada nas dependências físicas de órgão ou entidade integrante da Administração Direta ou Indireta do Município de Florianópolis, em dias úteis das 9h às 12h e das 14h às 18h.</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5.18.8.</w:t>
      </w:r>
      <w:r>
        <w:rPr>
          <w:sz w:val="22"/>
          <w:szCs w:val="22"/>
        </w:rPr>
        <w:tab/>
        <w:t>Do procedimento</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5.18.8.1.</w:t>
      </w:r>
      <w:r>
        <w:rPr>
          <w:sz w:val="22"/>
          <w:szCs w:val="22"/>
        </w:rPr>
        <w:tab/>
        <w:t xml:space="preserve">A licitante em avaliação terá um prazo de </w:t>
      </w:r>
      <w:proofErr w:type="gramStart"/>
      <w:r>
        <w:rPr>
          <w:sz w:val="22"/>
          <w:szCs w:val="22"/>
        </w:rPr>
        <w:t>5</w:t>
      </w:r>
      <w:proofErr w:type="gramEnd"/>
      <w:r>
        <w:rPr>
          <w:sz w:val="22"/>
          <w:szCs w:val="22"/>
        </w:rPr>
        <w:t xml:space="preserve"> (cinco) dias úteis, a contar do primeiro dia útil seguinte à convocação pelo agente de contratação, para preparar um piloto/amostra do produto, contendo todas as informações necessárias, de acordo com as atividades dos processos definidos pela Contratante, deixando-o em plenas condições operacionais de avaliação.</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5.18.8.2.</w:t>
      </w:r>
      <w:r>
        <w:rPr>
          <w:sz w:val="22"/>
          <w:szCs w:val="22"/>
        </w:rPr>
        <w:tab/>
        <w:t xml:space="preserve">No primeiro dia útil seguinte à finalização do prazo fixado no item anterior, a licitante em avaliação deverá apresentar à Equipe Técnica de Avaliação o piloto/amostra com equipamentos devidamente instalados e configurados com a solução proposta em ambiente </w:t>
      </w:r>
      <w:proofErr w:type="spellStart"/>
      <w:r>
        <w:rPr>
          <w:sz w:val="22"/>
          <w:szCs w:val="22"/>
        </w:rPr>
        <w:t>virtualizado</w:t>
      </w:r>
      <w:proofErr w:type="spellEnd"/>
      <w:r>
        <w:rPr>
          <w:sz w:val="22"/>
          <w:szCs w:val="22"/>
        </w:rPr>
        <w:t>, dirigindo-se à sessão da Prova de Conceito, a ser iniciada no mesmo dia.</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5.18.8.3.</w:t>
      </w:r>
      <w:r>
        <w:rPr>
          <w:sz w:val="22"/>
          <w:szCs w:val="22"/>
        </w:rPr>
        <w:tab/>
        <w:t>Após aberta a sessão, estando presente a licitante em avaliação, com seus representantes credenciados e portando o projeto-piloto/amostra, a Equipe Técnica de Avaliação dará início aos trabalhos.</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5.18.8.4.</w:t>
      </w:r>
      <w:r>
        <w:rPr>
          <w:sz w:val="22"/>
          <w:szCs w:val="22"/>
        </w:rPr>
        <w:tab/>
        <w:t>Se a licitante provisoriamente classificada em primeiro lugar não comparecer na sessão da Prova de Conceito será desclassificada e será aberto prazo para a convocação da segunda colocada e assim sucessivamente.</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5.18.8.5.</w:t>
      </w:r>
      <w:r>
        <w:rPr>
          <w:sz w:val="22"/>
          <w:szCs w:val="22"/>
        </w:rPr>
        <w:tab/>
        <w:t xml:space="preserve">Durante a Prova de Conceito, somente a Equipe Técnica de Avaliação e o membro da Comissão de Licitações designado poderão se manifestar, com questionamentos pertinentes à verificação dos requisitos da solução e ao cumprimento </w:t>
      </w:r>
      <w:r>
        <w:rPr>
          <w:sz w:val="22"/>
          <w:szCs w:val="22"/>
        </w:rPr>
        <w:lastRenderedPageBreak/>
        <w:t xml:space="preserve">dos requisitos licitatórios, respectivamente, sendo </w:t>
      </w:r>
      <w:proofErr w:type="gramStart"/>
      <w:r>
        <w:rPr>
          <w:sz w:val="22"/>
          <w:szCs w:val="22"/>
        </w:rPr>
        <w:t>facultados</w:t>
      </w:r>
      <w:proofErr w:type="gramEnd"/>
      <w:r>
        <w:rPr>
          <w:sz w:val="22"/>
          <w:szCs w:val="22"/>
        </w:rPr>
        <w:t xml:space="preserve"> aos mesmos realizar diligências para aferir o cumprimento dos requisitos, não sendo permitido, durante eventual diligência, qualquer alteração no produto criado para a Prova de Conceito.</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5.18.8.6.</w:t>
      </w:r>
      <w:r>
        <w:rPr>
          <w:sz w:val="22"/>
          <w:szCs w:val="22"/>
        </w:rPr>
        <w:tab/>
        <w:t>Não será</w:t>
      </w:r>
      <w:proofErr w:type="gramStart"/>
      <w:r>
        <w:rPr>
          <w:sz w:val="22"/>
          <w:szCs w:val="22"/>
        </w:rPr>
        <w:t xml:space="preserve">   </w:t>
      </w:r>
      <w:proofErr w:type="gramEnd"/>
      <w:r>
        <w:rPr>
          <w:sz w:val="22"/>
          <w:szCs w:val="22"/>
        </w:rPr>
        <w:t>permitido   durante   a realização da prova de conceito o uso de apresentações em slides ou vídeos quando tratarem da confirmação das especificações funcionais.</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5.18.8.7.</w:t>
      </w:r>
      <w:r>
        <w:rPr>
          <w:sz w:val="22"/>
          <w:szCs w:val="22"/>
        </w:rPr>
        <w:tab/>
        <w:t>A Licitante em avaliação deverá apresentar profissionais especialistas no produto para executar a avaliação do piloto/amostra, bem como exaurir eventuais questionamentos da equipe técnica de Avaliação.</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5.18.8.8.</w:t>
      </w:r>
      <w:r>
        <w:rPr>
          <w:sz w:val="22"/>
          <w:szCs w:val="22"/>
        </w:rPr>
        <w:tab/>
        <w:t>Concluída a prova de Conceito a Equipe Técnica de Avaliação declarará encerrada a sessão, emitindo e entregando ao pregoeiro um relatório de julgamento da Prova de Conceito.</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5.18.9.</w:t>
      </w:r>
      <w:r>
        <w:rPr>
          <w:sz w:val="22"/>
          <w:szCs w:val="22"/>
        </w:rPr>
        <w:tab/>
        <w:t>A Licitante em avaliação será desclassificada se:</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5.18.9.1.</w:t>
      </w:r>
      <w:r>
        <w:rPr>
          <w:sz w:val="22"/>
          <w:szCs w:val="22"/>
        </w:rPr>
        <w:tab/>
        <w:t xml:space="preserve">Deixar de comprovar na Prova de Conceito 90% dos requisitos exigidos no relatório de avaliação da POC, no que diz respeito aos 17 itens dispostos no </w:t>
      </w:r>
      <w:proofErr w:type="spellStart"/>
      <w:r>
        <w:rPr>
          <w:sz w:val="22"/>
          <w:szCs w:val="22"/>
        </w:rPr>
        <w:t>check</w:t>
      </w:r>
      <w:proofErr w:type="spellEnd"/>
      <w:r>
        <w:rPr>
          <w:sz w:val="22"/>
          <w:szCs w:val="22"/>
        </w:rPr>
        <w:t xml:space="preserve"> </w:t>
      </w:r>
      <w:proofErr w:type="spellStart"/>
      <w:r>
        <w:rPr>
          <w:sz w:val="22"/>
          <w:szCs w:val="22"/>
        </w:rPr>
        <w:t>list</w:t>
      </w:r>
      <w:proofErr w:type="spellEnd"/>
      <w:r>
        <w:rPr>
          <w:sz w:val="22"/>
          <w:szCs w:val="22"/>
        </w:rPr>
        <w:t xml:space="preserve"> de avaliação do sistema informatizado.</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5.18.9.2.</w:t>
      </w:r>
      <w:r>
        <w:rPr>
          <w:sz w:val="22"/>
          <w:szCs w:val="22"/>
        </w:rPr>
        <w:tab/>
        <w:t>Deixar de apresentar representantes habilitados para executar a solução no horário de início da Prova de Conceito;</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5.18.9.3.</w:t>
      </w:r>
      <w:r>
        <w:rPr>
          <w:sz w:val="22"/>
          <w:szCs w:val="22"/>
        </w:rPr>
        <w:tab/>
        <w:t>Deixar de apresentar à Equipe Técnica de Avaliação com o equipamento, software e demais recursos necessários para serem utilizados na Prova de Conceito;</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5.18.9.4.</w:t>
      </w:r>
      <w:r>
        <w:rPr>
          <w:sz w:val="22"/>
          <w:szCs w:val="22"/>
        </w:rPr>
        <w:tab/>
        <w:t>Deixar de cumprir os demais prazos e condições do procedimento licitatório quanto à prova de conceito.</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5.20.9.5.</w:t>
      </w:r>
      <w:r>
        <w:rPr>
          <w:sz w:val="22"/>
          <w:szCs w:val="22"/>
        </w:rPr>
        <w:tab/>
        <w:t xml:space="preserve">Aprovada </w:t>
      </w:r>
      <w:proofErr w:type="gramStart"/>
      <w:r>
        <w:rPr>
          <w:sz w:val="22"/>
          <w:szCs w:val="22"/>
        </w:rPr>
        <w:t>a</w:t>
      </w:r>
      <w:proofErr w:type="gramEnd"/>
      <w:r>
        <w:rPr>
          <w:sz w:val="22"/>
          <w:szCs w:val="22"/>
        </w:rPr>
        <w:t xml:space="preserve"> licitante em avaliação, com </w:t>
      </w:r>
      <w:proofErr w:type="spellStart"/>
      <w:r>
        <w:rPr>
          <w:sz w:val="22"/>
          <w:szCs w:val="22"/>
        </w:rPr>
        <w:t>consequente</w:t>
      </w:r>
      <w:proofErr w:type="spellEnd"/>
      <w:r>
        <w:rPr>
          <w:sz w:val="22"/>
          <w:szCs w:val="22"/>
        </w:rPr>
        <w:t xml:space="preserve"> emissão do Relatório de Julgamento da Prova de conceito, a Comissão de Licitações a declarará como vencedora, procedendo à abertura do prazo recursal e demais trâmites licitatórios legais.</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5.18.9.6.</w:t>
      </w:r>
      <w:r>
        <w:rPr>
          <w:sz w:val="22"/>
          <w:szCs w:val="22"/>
        </w:rPr>
        <w:tab/>
        <w:t>Desclassificada a licitante em avaliação, a segunda colocada será convocada para participar da Prova de Conceito.</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5.18.10.</w:t>
      </w:r>
      <w:r>
        <w:rPr>
          <w:sz w:val="22"/>
          <w:szCs w:val="22"/>
        </w:rPr>
        <w:tab/>
        <w:t>Disposições gerais da POC</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5.18.10.1.</w:t>
      </w:r>
      <w:r>
        <w:rPr>
          <w:sz w:val="22"/>
          <w:szCs w:val="22"/>
        </w:rPr>
        <w:tab/>
        <w:t xml:space="preserve">Todas as licenças e </w:t>
      </w:r>
      <w:proofErr w:type="spellStart"/>
      <w:r>
        <w:rPr>
          <w:sz w:val="22"/>
          <w:szCs w:val="22"/>
        </w:rPr>
        <w:t>infraestruturas</w:t>
      </w:r>
      <w:proofErr w:type="spellEnd"/>
      <w:r>
        <w:rPr>
          <w:sz w:val="22"/>
          <w:szCs w:val="22"/>
        </w:rPr>
        <w:t xml:space="preserve"> necessárias durante a avaliação do piloto/amostra serão de responsabilidade da licitante.</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5.18.10.2.</w:t>
      </w:r>
      <w:r>
        <w:rPr>
          <w:sz w:val="22"/>
          <w:szCs w:val="22"/>
        </w:rPr>
        <w:tab/>
        <w:t>Será disponibilizado à licitante, acesso à rede internet no local de realização da POC.</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lastRenderedPageBreak/>
        <w:t>5.18.10.3.</w:t>
      </w:r>
      <w:r>
        <w:rPr>
          <w:sz w:val="22"/>
          <w:szCs w:val="22"/>
        </w:rPr>
        <w:tab/>
        <w:t>Não será permitida prorrogação e prazos estabelecidos no procedimento da Prova de Conceito, salvo por motivo devidamente justificado e aceito pela administração.</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5.18.10.4.</w:t>
      </w:r>
      <w:r>
        <w:rPr>
          <w:sz w:val="22"/>
          <w:szCs w:val="22"/>
        </w:rPr>
        <w:tab/>
        <w:t>Ocorrendo alguma situação excepcional que demande adiamento de qualquer das datas do procedimento da Prova de Conceito as licitantes serão devidamente comunicadas e convocadas para nova data.</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5.18.10.5.</w:t>
      </w:r>
      <w:r>
        <w:rPr>
          <w:sz w:val="22"/>
          <w:szCs w:val="22"/>
        </w:rPr>
        <w:tab/>
        <w:t xml:space="preserve">Caso a sessão da Prova de Conceito se estenda além do horário de expediente da PMF a Equipe Técnica de Avaliação designará o horário para retomada das atividades no primeiro dia útil seguinte, ficando o piloto/amostra e demais equipamentos retidos pela PMF até que a sessão seja retomada, não sendo </w:t>
      </w:r>
      <w:proofErr w:type="gramStart"/>
      <w:r>
        <w:rPr>
          <w:sz w:val="22"/>
          <w:szCs w:val="22"/>
        </w:rPr>
        <w:t>permitido nesse interregno de tempo</w:t>
      </w:r>
      <w:proofErr w:type="gramEnd"/>
      <w:r>
        <w:rPr>
          <w:sz w:val="22"/>
          <w:szCs w:val="22"/>
        </w:rPr>
        <w:t xml:space="preserve"> qualquer alteração no produto criado para a Prova de Conceito.</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5.18.10.6.</w:t>
      </w:r>
      <w:r>
        <w:rPr>
          <w:sz w:val="22"/>
          <w:szCs w:val="22"/>
        </w:rPr>
        <w:tab/>
        <w:t xml:space="preserve">Será oportunizado aos licitantes a possibilidade de recorrer da execução da Prova de Conceito, por meio da via recursal licitatória, depois de declarado o vencedor pelo pregoeiro. </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5.18.10.7.</w:t>
      </w:r>
      <w:r>
        <w:rPr>
          <w:sz w:val="22"/>
          <w:szCs w:val="22"/>
        </w:rPr>
        <w:tab/>
        <w:t>A POC deverá ser integralmente realizada no prazo máximo de até 10 dias úteis. Caso seja verificado, no decorrer da efetivação dos trabalhos o descumprimento de algum item obrigatório da POC a Equipe de Avaliação poderá encerrar os trabalhos antes do prazo estabelecido, mesmo que a POC não tenha sido efetivada.</w:t>
      </w:r>
    </w:p>
    <w:p w:rsidR="00FC00A1" w:rsidRDefault="00BA2204">
      <w:pPr>
        <w:pBdr>
          <w:top w:val="nil"/>
          <w:left w:val="nil"/>
          <w:bottom w:val="nil"/>
          <w:right w:val="nil"/>
          <w:between w:val="nil"/>
        </w:pBdr>
        <w:spacing w:before="120" w:after="120" w:line="360" w:lineRule="auto"/>
        <w:ind w:left="432" w:firstLine="0"/>
        <w:jc w:val="both"/>
        <w:rPr>
          <w:sz w:val="22"/>
          <w:szCs w:val="22"/>
        </w:rPr>
      </w:pPr>
      <w:r>
        <w:rPr>
          <w:sz w:val="22"/>
          <w:szCs w:val="22"/>
        </w:rPr>
        <w:t>5.18.10.8.</w:t>
      </w:r>
      <w:r>
        <w:rPr>
          <w:sz w:val="22"/>
          <w:szCs w:val="22"/>
        </w:rPr>
        <w:tab/>
        <w:t>Demais licitantes poderão participar da POC, sendo considerado o número máximo de um representante por licitante.</w:t>
      </w:r>
    </w:p>
    <w:p w:rsidR="00FC00A1" w:rsidRDefault="00BA2204">
      <w:pPr>
        <w:numPr>
          <w:ilvl w:val="0"/>
          <w:numId w:val="30"/>
        </w:numPr>
        <w:pBdr>
          <w:top w:val="nil"/>
          <w:left w:val="nil"/>
          <w:bottom w:val="nil"/>
          <w:right w:val="nil"/>
          <w:between w:val="nil"/>
        </w:pBdr>
        <w:spacing w:before="240" w:after="120" w:line="360" w:lineRule="auto"/>
        <w:ind w:left="0" w:firstLine="0"/>
        <w:jc w:val="both"/>
        <w:rPr>
          <w:color w:val="000000"/>
          <w:sz w:val="22"/>
          <w:szCs w:val="22"/>
        </w:rPr>
      </w:pPr>
      <w:r>
        <w:rPr>
          <w:b/>
          <w:color w:val="000000"/>
          <w:sz w:val="22"/>
          <w:szCs w:val="22"/>
        </w:rPr>
        <w:t>DOS PROCEDIMENTOS</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O sistema disponibilizará campo próprio para troca de mensagens entre o Pregoeiro e os licitantes.</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Iniciada a etapa competitiva, os licitantes deverão encaminhar lances exclusivamente por meio de sistema eletrônico, sendo imediatamente informados do seu recebimento e do valor consignado no registro. </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O registro da proposta e o lance deverão ser ofertados </w:t>
      </w:r>
      <w:r>
        <w:rPr>
          <w:sz w:val="22"/>
          <w:szCs w:val="22"/>
        </w:rPr>
        <w:t>pelo</w:t>
      </w:r>
      <w:r>
        <w:rPr>
          <w:color w:val="000000"/>
          <w:sz w:val="22"/>
          <w:szCs w:val="22"/>
        </w:rPr>
        <w:t xml:space="preserve"> </w:t>
      </w:r>
      <w:r>
        <w:rPr>
          <w:b/>
          <w:sz w:val="22"/>
          <w:szCs w:val="22"/>
        </w:rPr>
        <w:t>percentual correspondente à taxa de administração</w:t>
      </w:r>
      <w:r>
        <w:rPr>
          <w:b/>
          <w:color w:val="000000"/>
          <w:sz w:val="22"/>
          <w:szCs w:val="22"/>
        </w:rPr>
        <w:t>.</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Os licitantes poderão oferecer lances sucessivos, observando o horário fixado para abertura da sessão e as regras estabelecidas no Edital.</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O licitante somente poderá oferecer lance de </w:t>
      </w:r>
      <w:r>
        <w:rPr>
          <w:b/>
          <w:color w:val="000000"/>
          <w:sz w:val="22"/>
          <w:szCs w:val="22"/>
        </w:rPr>
        <w:t>menor taxa percent</w:t>
      </w:r>
      <w:r>
        <w:rPr>
          <w:b/>
          <w:sz w:val="22"/>
          <w:szCs w:val="22"/>
        </w:rPr>
        <w:t>ual</w:t>
      </w:r>
      <w:r>
        <w:rPr>
          <w:b/>
          <w:color w:val="000000"/>
          <w:sz w:val="22"/>
          <w:szCs w:val="22"/>
        </w:rPr>
        <w:t xml:space="preserve"> </w:t>
      </w:r>
      <w:r>
        <w:rPr>
          <w:color w:val="000000"/>
          <w:sz w:val="22"/>
          <w:szCs w:val="22"/>
        </w:rPr>
        <w:t xml:space="preserve">ao último por ele ofertado e registrado pelo sistema. </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bookmarkStart w:id="0" w:name="_heading=h.1ci93xb" w:colFirst="0" w:colLast="0"/>
      <w:bookmarkEnd w:id="0"/>
      <w:r>
        <w:rPr>
          <w:color w:val="000000"/>
          <w:sz w:val="22"/>
          <w:szCs w:val="22"/>
        </w:rPr>
        <w:lastRenderedPageBreak/>
        <w:t>O intervalo mínimo de percentuais entre os lances, que incidirá tanto em relação aos lances intermediários quanto em relação à proposta que cobrir a melhor oferta deverá ser de 0,01% de percentual de desconto inferior, quando o julgamento se der pelo menor percentual.</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Caso seja adotado para o envio de lances no pregão eletrônico o modo de disputa “aberto e fechado”, os licitantes apresentarão lances públicos e sucessivos, com lance final e fechado.</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 xml:space="preserve">Encerrado o prazo previsto no subitem anterior, o sistema abrirá oportunidade para que o autor da oferta de percentual mais baixo e os das ofertas com </w:t>
      </w:r>
      <w:r>
        <w:rPr>
          <w:sz w:val="22"/>
          <w:szCs w:val="22"/>
        </w:rPr>
        <w:t>percentual</w:t>
      </w:r>
      <w:r>
        <w:rPr>
          <w:color w:val="000000"/>
          <w:sz w:val="22"/>
          <w:szCs w:val="22"/>
        </w:rPr>
        <w:t xml:space="preserve"> até 10% (dez por cento) superiores àquela possam ofertar um lance final e fechado em até cinco minutos, o qual será sigiloso até o encerramento deste prazo.</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No procedimento de que trata o subitem supra, o licitante poderá optar por manter o seu último lance da etapa aberta, ou por ofertar melhor lance.</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bookmarkStart w:id="1" w:name="_heading=h.qsh70q" w:colFirst="0" w:colLast="0"/>
      <w:bookmarkEnd w:id="1"/>
      <w:r>
        <w:rPr>
          <w:color w:val="000000"/>
          <w:sz w:val="22"/>
          <w:szCs w:val="22"/>
        </w:rPr>
        <w:t xml:space="preserve">Não havendo pelo menos três ofertas nas condições definidas neste item, poderão os autores dos melhores lances </w:t>
      </w:r>
      <w:proofErr w:type="spellStart"/>
      <w:r>
        <w:rPr>
          <w:color w:val="000000"/>
          <w:sz w:val="22"/>
          <w:szCs w:val="22"/>
        </w:rPr>
        <w:t>subsequentes</w:t>
      </w:r>
      <w:proofErr w:type="spellEnd"/>
      <w:r>
        <w:rPr>
          <w:color w:val="000000"/>
          <w:sz w:val="22"/>
          <w:szCs w:val="22"/>
        </w:rPr>
        <w:t>, na ordem de classificação, até o máximo de três, oferecer um lance final e fechado em até cinco minutos, o qual será sigiloso até o encerramento deste prazo.</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Após o término dos prazos estabelecidos nos itens anteriores, o sistema ordenará e divulgará os lances segundo a ordem crescente de valores.</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 xml:space="preserve">Não serão aceitos dois ou mais lances de mesmo valor, prevalecendo aquele que for recebido e registrado em primeiro lugar. </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Durante o transcurso da sessão pública, os licitantes serão informados, em tempo real, do valor da</w:t>
      </w:r>
      <w:r>
        <w:rPr>
          <w:b/>
          <w:color w:val="000000"/>
          <w:sz w:val="22"/>
          <w:szCs w:val="22"/>
        </w:rPr>
        <w:t xml:space="preserve"> menor taxa percentual</w:t>
      </w:r>
      <w:r>
        <w:rPr>
          <w:color w:val="000000"/>
          <w:sz w:val="22"/>
          <w:szCs w:val="22"/>
        </w:rPr>
        <w:t xml:space="preserve">, vedada a identificação do licitante. </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Em caso de falha no sistema, os lances em desacordo com os subitens anteriores deverão ser desconsiderados pelo pregoeiro, devendo a ocorrência ser comunicada imediatamente à Superintendência de Licitações e Contratos.</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Na hipótese do subitem anterior, a ocorrência será registrada em campo próprio do sistema. </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lastRenderedPageBreak/>
        <w:t>Em caso de falha no sistema, os lances em desacordo com os subitens anteriores deverão ser desconsiderados pelo pregoeiro, devendo a ocorrência ser comunicada imediatamente à Superintendência de Licitações e Contratos.</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No caso de haver desconexão do Pregoeiro com o sistema eletrônico, no decorrer da etapa competitiva do Pregão, o sistema poderá permanecer acessível aos licitantes para o recebimento dos lances, retomando o Pregoeiro, quando possível, à sua atuação no certame, sem prejuízo dos atos realizados.</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Persistindo a desconexão por tempo superior a 10 (dez) minutos, a sessão do pregão será suspensa, reiniciando somente após comunicação expressa aos participantes.</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Caso o licitante não apresente lances, concorrerá com o valor de sua proposta.</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Só poderá haver empate entre propostas iguais (não seguidas de lances), ou entre lances finais da fase fechada do modo de disputa aberto e fechado.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Havendo eventual empate entre propostas ou lances, o critério de desempate será aquele previsto no art. 60 da Lei nº 14.133, de 2021, nesta ordem:</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Disputa final, hipótese em que os licitantes empatados poderão apresentar nova proposta em ato contínuo à classificação;</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Avaliação do desempenho contratual prévio dos licitantes, para a qual deverão preferencialmente ser utilizados registros cadastrais para efeito de atesto de cumprimento de obrigações previstos nesta Lei;</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Desenvolvimento pelo licitante de ações de equidade entre homens e mulheres no ambiente de trabalho, conforme regulamento;</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Desenvolvimento pelo licitante de programa de integridade, conforme orientações dos órgãos de controle;</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Persistindo o empate, será assegurada preferência, sucessivamente, aos bens e serviços produzidos ou prestados por:</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Empresas brasileiras;</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Empresas que invistam em pesquisa e no desenvolvimento de tecnologia no País;</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lastRenderedPageBreak/>
        <w:t>Empresas que comprovem a prática de mitigação, nos termos da Lei nº 12.187, de 29 de dezembro de 2009.</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Encerrada a etapa de envio de lances da sessão pública, na hipótese da proposta do primeiro colocado permanecer </w:t>
      </w:r>
      <w:r>
        <w:rPr>
          <w:sz w:val="22"/>
          <w:szCs w:val="22"/>
        </w:rPr>
        <w:t>acima do percentual máximo definido para a contratação, o pregoeiro poderá negociar condições mais vantajosas, após definido o resultado do julgamento.</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sz w:val="22"/>
          <w:szCs w:val="22"/>
        </w:rPr>
        <w:t>A negociação poderá ser feita com os demais licitantes, segundo a ordem de classificação inicialmente estabelecida, quando o primeiro colocado, mesmo após a negociação, for desclassificado em razão de sua proposta permanecer acima do percentual máximo defin</w:t>
      </w:r>
      <w:r>
        <w:rPr>
          <w:color w:val="000000"/>
          <w:sz w:val="22"/>
          <w:szCs w:val="22"/>
        </w:rPr>
        <w:t>ido pela Administração.</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A negociação será realizada por meio do sistema, podendo ser acompanhada pelos demais licitantes.</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bookmarkStart w:id="2" w:name="_heading=h.3o7alnk" w:colFirst="0" w:colLast="0"/>
      <w:bookmarkEnd w:id="2"/>
      <w:r>
        <w:rPr>
          <w:color w:val="000000"/>
          <w:sz w:val="22"/>
          <w:szCs w:val="22"/>
        </w:rPr>
        <w:t>O resultado da negociação será divulgado a todos os licitantes e anexado aos autos do processo licitatório.</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sz w:val="22"/>
          <w:szCs w:val="22"/>
        </w:rPr>
        <w:t xml:space="preserve">O pregoeiro solicitará ao licitante mais bem classificado que, no </w:t>
      </w:r>
      <w:r>
        <w:rPr>
          <w:b/>
          <w:sz w:val="22"/>
          <w:szCs w:val="22"/>
        </w:rPr>
        <w:t xml:space="preserve">prazo de </w:t>
      </w:r>
      <w:proofErr w:type="gramStart"/>
      <w:r>
        <w:rPr>
          <w:b/>
          <w:sz w:val="22"/>
          <w:szCs w:val="22"/>
        </w:rPr>
        <w:t>2</w:t>
      </w:r>
      <w:proofErr w:type="gramEnd"/>
      <w:r>
        <w:rPr>
          <w:b/>
          <w:sz w:val="22"/>
          <w:szCs w:val="22"/>
        </w:rPr>
        <w:t xml:space="preserve"> (duas) </w:t>
      </w:r>
      <w:r>
        <w:rPr>
          <w:sz w:val="22"/>
          <w:szCs w:val="22"/>
        </w:rPr>
        <w:t xml:space="preserve">horas, envie a proposta adequada ao último lance ofertado após a negociação realizada, </w:t>
      </w:r>
      <w:r>
        <w:rPr>
          <w:color w:val="000000"/>
          <w:sz w:val="22"/>
          <w:szCs w:val="22"/>
        </w:rPr>
        <w:t>ao endereço de email: pregao.florianopolis@pmf.sc.gov.br.</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É facultado ao pregoeiro prorrogar o prazo estabelecido, a partir de solicitação fundamentada feita no chat pelo licitante, antes de findo o prazo.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Após a negociação do preço, o Pregoeiro iniciará a fase de aceitação e julgamento da proposta.</w:t>
      </w:r>
    </w:p>
    <w:p w:rsidR="00FC00A1" w:rsidRDefault="00BA2204">
      <w:pPr>
        <w:numPr>
          <w:ilvl w:val="0"/>
          <w:numId w:val="30"/>
        </w:numPr>
        <w:pBdr>
          <w:top w:val="nil"/>
          <w:left w:val="nil"/>
          <w:bottom w:val="nil"/>
          <w:right w:val="nil"/>
          <w:between w:val="nil"/>
        </w:pBdr>
        <w:spacing w:before="240" w:after="120" w:line="360" w:lineRule="auto"/>
        <w:ind w:left="0" w:firstLine="0"/>
        <w:jc w:val="both"/>
        <w:rPr>
          <w:color w:val="000000"/>
          <w:sz w:val="22"/>
          <w:szCs w:val="22"/>
        </w:rPr>
      </w:pPr>
      <w:r>
        <w:rPr>
          <w:b/>
          <w:color w:val="000000"/>
          <w:sz w:val="22"/>
          <w:szCs w:val="22"/>
        </w:rPr>
        <w:t>DA FASE DE JULGAMENTO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Encerrada a etapa de negociação, o pregoeiro verificará se o licitante provisoriamente classificado em primeiro lugar atende às condições de participação no certame, conforme previsto no art. 14 da Lei nº 14.133/2021, legislação disposta no edital, especialmente quanto à existência de sanção que impeça a participação no certame ou a futura contratação, mediante a consulta aos seguintes cadastros:</w:t>
      </w:r>
    </w:p>
    <w:p w:rsidR="00FC00A1" w:rsidRDefault="00BA2204">
      <w:p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a) Cadastro Nacional de Empresas Inidôneas e Suspensas - CEIS, mantido pela Controladoria-Geral da União (</w:t>
      </w:r>
      <w:proofErr w:type="gramStart"/>
      <w:r>
        <w:rPr>
          <w:color w:val="000000"/>
          <w:sz w:val="22"/>
          <w:szCs w:val="22"/>
        </w:rPr>
        <w:t>https</w:t>
      </w:r>
      <w:proofErr w:type="gramEnd"/>
      <w:r>
        <w:rPr>
          <w:color w:val="000000"/>
          <w:sz w:val="22"/>
          <w:szCs w:val="22"/>
        </w:rPr>
        <w:t xml:space="preserve">://www.portaltransparencia.gov.br/sancoes/ceis); e </w:t>
      </w:r>
    </w:p>
    <w:p w:rsidR="00FC00A1" w:rsidRDefault="00BA2204">
      <w:p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b) Cadastro Nacional de Empresas Punidas – CNEP, mantido pela Controladoria-Geral da União (</w:t>
      </w:r>
      <w:proofErr w:type="gramStart"/>
      <w:r>
        <w:rPr>
          <w:color w:val="000000"/>
          <w:sz w:val="22"/>
          <w:szCs w:val="22"/>
        </w:rPr>
        <w:t>https</w:t>
      </w:r>
      <w:proofErr w:type="gramEnd"/>
      <w:r>
        <w:rPr>
          <w:color w:val="000000"/>
          <w:sz w:val="22"/>
          <w:szCs w:val="22"/>
        </w:rPr>
        <w:t>://www.portaltransparencia.gov.br/sancoes/cnep).</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lastRenderedPageBreak/>
        <w:t>A consulta aos cadastros será realizada em nome da empresa licitante e também de seu sócio majoritário, por força da vedação de que trata o artigo 12 da Lei n° 8.429, de 1992.</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A tentativa de burla será verificada por meio dos vínculos societários, linhas de fornecimento similares, dentre outros. (IN nº 3/2018, art. 29, §1º).</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O licitante será convocado para manifestação previamente a uma eventual desclassificação. (IN nº 3/2018, art. 29, §2º).</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Constatada a existência de sanção, o licitante será reputado inabilitado, por falta de condição de participação.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Caso atendidas as condições de participação, será iniciado o procedimento de habilitação.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sz w:val="22"/>
          <w:szCs w:val="22"/>
        </w:rPr>
      </w:pPr>
      <w:r>
        <w:rPr>
          <w:sz w:val="22"/>
          <w:szCs w:val="22"/>
        </w:rPr>
        <w:t>Caso o licitante provisoriamente classificado em primeiro lugar tenha se utilizado de algum tratamento favorecido às ME/</w:t>
      </w:r>
      <w:proofErr w:type="spellStart"/>
      <w:r>
        <w:rPr>
          <w:sz w:val="22"/>
          <w:szCs w:val="22"/>
        </w:rPr>
        <w:t>EPPs</w:t>
      </w:r>
      <w:proofErr w:type="spellEnd"/>
      <w:r>
        <w:rPr>
          <w:sz w:val="22"/>
          <w:szCs w:val="22"/>
        </w:rPr>
        <w:t>, o pregoeiro verificará se faz jus ao benefício, em conformidade com disposto neste edital.</w:t>
      </w:r>
    </w:p>
    <w:p w:rsidR="00FC00A1" w:rsidRDefault="00BA2204">
      <w:pPr>
        <w:numPr>
          <w:ilvl w:val="1"/>
          <w:numId w:val="30"/>
        </w:numPr>
        <w:pBdr>
          <w:top w:val="nil"/>
          <w:left w:val="nil"/>
          <w:bottom w:val="nil"/>
          <w:right w:val="nil"/>
          <w:between w:val="nil"/>
        </w:pBdr>
        <w:spacing w:before="120" w:after="120" w:line="360" w:lineRule="auto"/>
        <w:ind w:left="170" w:firstLine="0"/>
        <w:jc w:val="both"/>
        <w:rPr>
          <w:sz w:val="22"/>
          <w:szCs w:val="22"/>
        </w:rPr>
      </w:pPr>
      <w:r>
        <w:rPr>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Será desclassificada a proposta vencedora que: </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Contiver vícios insanáveis;</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Não obedecer às especificações técnicas contidas no Termo de Referência;</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Apresentar preços inexequíveis ou permanecerem acima do preço máximo definido para a contratação;</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 xml:space="preserve">Não tiverem sua </w:t>
      </w:r>
      <w:proofErr w:type="spellStart"/>
      <w:r>
        <w:rPr>
          <w:color w:val="000000"/>
          <w:sz w:val="22"/>
          <w:szCs w:val="22"/>
        </w:rPr>
        <w:t>exequibilidade</w:t>
      </w:r>
      <w:proofErr w:type="spellEnd"/>
      <w:r>
        <w:rPr>
          <w:color w:val="000000"/>
          <w:sz w:val="22"/>
          <w:szCs w:val="22"/>
        </w:rPr>
        <w:t xml:space="preserve"> demonstrada, quando exigido pela Administração;</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Apresentar desconformidade com quaisquer outras exigências deste Edital ou seus anexos, desde que insanável.</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lastRenderedPageBreak/>
        <w:t xml:space="preserve">Se houver indícios de inexequibilidade da proposta de preço, ou em caso da necessidade de esclarecimentos complementares, poderão ser efetuadas diligências, para que a empresa comprove a </w:t>
      </w:r>
      <w:proofErr w:type="spellStart"/>
      <w:r>
        <w:rPr>
          <w:color w:val="000000"/>
          <w:sz w:val="22"/>
          <w:szCs w:val="22"/>
        </w:rPr>
        <w:t>exequibilidade</w:t>
      </w:r>
      <w:proofErr w:type="spellEnd"/>
      <w:r>
        <w:rPr>
          <w:color w:val="000000"/>
          <w:sz w:val="22"/>
          <w:szCs w:val="22"/>
        </w:rPr>
        <w:t xml:space="preserve"> da proposta.</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bookmarkStart w:id="3" w:name="_heading=h.32hioqz" w:colFirst="0" w:colLast="0"/>
      <w:bookmarkEnd w:id="3"/>
      <w:r>
        <w:rPr>
          <w:color w:val="000000"/>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 xml:space="preserve">Caso a produtividade for diferente daquela utilizada pela Administração como referência, ou não estiver contida na faixa referencial de produtividade, mas admitida pelo ato convocatório, o licitante deverá apresentar a respectiva comprovação de exeqüibilidade. </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 xml:space="preserve">Os licitantes poderão apresentar produtividades diferenciadas daquela estabelecida pela Administração como referência, desde que não alterem o objeto da contratação, não </w:t>
      </w:r>
      <w:proofErr w:type="gramStart"/>
      <w:r>
        <w:rPr>
          <w:color w:val="000000"/>
          <w:sz w:val="22"/>
          <w:szCs w:val="22"/>
        </w:rPr>
        <w:t>contrariem</w:t>
      </w:r>
      <w:proofErr w:type="gramEnd"/>
      <w:r>
        <w:rPr>
          <w:color w:val="000000"/>
          <w:sz w:val="22"/>
          <w:szCs w:val="22"/>
        </w:rPr>
        <w:t xml:space="preserve"> dispositivos legais vigentes e, caso não estejam contidas nas faixas referenciais de produtividade, comprovem a </w:t>
      </w:r>
      <w:proofErr w:type="spellStart"/>
      <w:r>
        <w:rPr>
          <w:color w:val="000000"/>
          <w:sz w:val="22"/>
          <w:szCs w:val="22"/>
        </w:rPr>
        <w:t>exequibilidade</w:t>
      </w:r>
      <w:proofErr w:type="spellEnd"/>
      <w:r>
        <w:rPr>
          <w:color w:val="000000"/>
          <w:sz w:val="22"/>
          <w:szCs w:val="22"/>
        </w:rPr>
        <w:t xml:space="preserve"> da proposta.</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Para efeito do subitem anterior, admite-se a adequação técnica da metodologia empregada pela contratada, visando assegurar a execução do objeto, desde que mantidas as condições para a justa remuneração do serviço.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O ajuste de que trata este dispositivo se limita a sanar erros ou falhas que não alterem a substância das propostas;</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Considera-se erro no preenchimento da planilha passível de correção a indicação de recolhimento de impostos e contribuições na forma do Simples Nacional, quando não cabível esse regime.</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Para fins de análise da proposta quanto ao cumprimento das especificações do objeto, poderá ser colhida a manifestação escrita do setor requisitante do serviço ou da área especializada no objeto.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lastRenderedPageBreak/>
        <w:t>Caso o Termo de Referência exija a apresentação de amostra ou execução de prova de conceito, o licitante classificado em primeiro lugar deverá apresentá-la, conforme disciplinado no Termo de Referência, sob pena de não aceitação da proposta.</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Por meio de mensagem eletrônica, será divulgado o local e horário de realização do procedimento para a avaliação das amostras ou prova de conceito, cuja presença será facultada a todos os interessados, incluindo os demais licitantes.</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Os resultados das avaliações serão divulgados por meio de mensagem eletrônica.</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No caso de não haver entrega da amostra ou ocorrer atraso na entrega, sem justificativa aceita pelo Pregoeiro, ou havendo entrega de amostra fora das especificações previstas neste Edital, a proposta do licitante será recusada.</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No caso de não apresentação da prova de conceito, sem justificativa aceita pelo pregoeiro, ou sendo </w:t>
      </w:r>
      <w:proofErr w:type="gramStart"/>
      <w:r>
        <w:rPr>
          <w:color w:val="000000"/>
          <w:sz w:val="22"/>
          <w:szCs w:val="22"/>
        </w:rPr>
        <w:t>reprovado, a mesma proposta do licitante</w:t>
      </w:r>
      <w:proofErr w:type="gramEnd"/>
      <w:r>
        <w:rPr>
          <w:color w:val="000000"/>
          <w:sz w:val="22"/>
          <w:szCs w:val="22"/>
        </w:rPr>
        <w:t xml:space="preserve"> será recusada.</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Se a(s) amostra(s) apresentada(s) pelo primeiro classificado não </w:t>
      </w:r>
      <w:proofErr w:type="gramStart"/>
      <w:r>
        <w:rPr>
          <w:color w:val="000000"/>
          <w:sz w:val="22"/>
          <w:szCs w:val="22"/>
        </w:rPr>
        <w:t>for(</w:t>
      </w:r>
      <w:proofErr w:type="gramEnd"/>
      <w:r>
        <w:rPr>
          <w:color w:val="000000"/>
          <w:sz w:val="22"/>
          <w:szCs w:val="22"/>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Se a prova de conceito do primeiro classificado não for aprovada, o pregoeiro analisará a aceitabilidade da proposta ou lance ofertado pelo segundo classificado. Seguir-se-á com a execução de prova de conceito, e assim, sucessivamente, até a verificação de uma que atenda às especificações constantes no Termo de Referência.</w:t>
      </w:r>
    </w:p>
    <w:p w:rsidR="00FC00A1" w:rsidRDefault="00BA2204">
      <w:pPr>
        <w:numPr>
          <w:ilvl w:val="0"/>
          <w:numId w:val="30"/>
        </w:numPr>
        <w:pBdr>
          <w:top w:val="nil"/>
          <w:left w:val="nil"/>
          <w:bottom w:val="nil"/>
          <w:right w:val="nil"/>
          <w:between w:val="nil"/>
        </w:pBdr>
        <w:spacing w:before="240" w:after="120" w:line="360" w:lineRule="auto"/>
        <w:ind w:left="0" w:firstLine="0"/>
        <w:jc w:val="both"/>
        <w:rPr>
          <w:color w:val="000000"/>
          <w:sz w:val="22"/>
          <w:szCs w:val="22"/>
        </w:rPr>
      </w:pPr>
      <w:r>
        <w:rPr>
          <w:b/>
          <w:color w:val="000000"/>
          <w:sz w:val="22"/>
          <w:szCs w:val="22"/>
        </w:rPr>
        <w:t>OS CRITÉRIOS DE JULGAMENTO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Para julgamento das Propostas o Pregoeiro levará em consideração </w:t>
      </w:r>
      <w:r>
        <w:rPr>
          <w:b/>
          <w:color w:val="000000"/>
          <w:sz w:val="22"/>
          <w:szCs w:val="22"/>
        </w:rPr>
        <w:t>o menor percentual, devendo a proposta ser registrada no sistema pela menor taxa percentual</w:t>
      </w:r>
      <w:r>
        <w:rPr>
          <w:b/>
          <w:sz w:val="22"/>
          <w:szCs w:val="22"/>
        </w:rPr>
        <w:t xml:space="preserve"> de administração</w:t>
      </w:r>
      <w:r>
        <w:rPr>
          <w:b/>
          <w:color w:val="000000"/>
          <w:sz w:val="22"/>
          <w:szCs w:val="22"/>
        </w:rPr>
        <w:t>.</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Não será considerada qualquer oferta ou vantagem não prevista neste Edital.</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Se a proposta ou o lance de</w:t>
      </w:r>
      <w:r>
        <w:rPr>
          <w:b/>
          <w:color w:val="000000"/>
          <w:sz w:val="22"/>
          <w:szCs w:val="22"/>
        </w:rPr>
        <w:t xml:space="preserve"> menor taxa percentual</w:t>
      </w:r>
      <w:r>
        <w:rPr>
          <w:color w:val="000000"/>
          <w:sz w:val="22"/>
          <w:szCs w:val="22"/>
        </w:rPr>
        <w:t>, após a fase de lances, não for aceitável, o Pregoeiro examinará a proposta ou o lance subsequente, verificando a sua compatibilidade, na ordem de classificação, e assim sucessivamente, até a apuração de uma proposta ou lance que atenda ao Edital. O Pregoeiro poderá negociar com o participante para que seja obtido preço melhor.</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A cotação deverá ser em </w:t>
      </w:r>
      <w:r>
        <w:rPr>
          <w:sz w:val="22"/>
          <w:szCs w:val="22"/>
        </w:rPr>
        <w:t>número percentual c</w:t>
      </w:r>
      <w:r>
        <w:rPr>
          <w:color w:val="000000"/>
          <w:sz w:val="22"/>
          <w:szCs w:val="22"/>
        </w:rPr>
        <w:t xml:space="preserve">om </w:t>
      </w:r>
      <w:r>
        <w:rPr>
          <w:sz w:val="22"/>
          <w:szCs w:val="22"/>
        </w:rPr>
        <w:t>até 02 (duas)</w:t>
      </w:r>
      <w:r>
        <w:rPr>
          <w:color w:val="000000"/>
          <w:sz w:val="22"/>
          <w:szCs w:val="22"/>
        </w:rPr>
        <w:t xml:space="preserve"> casas decimais após a vírgula.</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lastRenderedPageBreak/>
        <w:t xml:space="preserve">Constatando o atendimento das exigências fixadas no Edital, o objeto será adjudicado ao autor da proposta ou lance de </w:t>
      </w:r>
      <w:r>
        <w:rPr>
          <w:b/>
          <w:color w:val="000000"/>
          <w:sz w:val="22"/>
          <w:szCs w:val="22"/>
        </w:rPr>
        <w:t>menor taxa percentual.</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proofErr w:type="gramStart"/>
      <w:r>
        <w:rPr>
          <w:color w:val="000000"/>
          <w:sz w:val="22"/>
          <w:szCs w:val="22"/>
        </w:rPr>
        <w:t>Após</w:t>
      </w:r>
      <w:proofErr w:type="gramEnd"/>
      <w:r>
        <w:rPr>
          <w:color w:val="000000"/>
          <w:sz w:val="22"/>
          <w:szCs w:val="22"/>
        </w:rPr>
        <w:t xml:space="preserve"> declarada(s) a(s) empresa(s) vencedora(s), será(</w:t>
      </w:r>
      <w:proofErr w:type="spellStart"/>
      <w:r>
        <w:rPr>
          <w:color w:val="000000"/>
          <w:sz w:val="22"/>
          <w:szCs w:val="22"/>
        </w:rPr>
        <w:t>ão</w:t>
      </w:r>
      <w:proofErr w:type="spellEnd"/>
      <w:r>
        <w:rPr>
          <w:color w:val="000000"/>
          <w:sz w:val="22"/>
          <w:szCs w:val="22"/>
        </w:rPr>
        <w:t xml:space="preserve">) incluída(s) na ata, observada a ordem de classificação. </w:t>
      </w:r>
    </w:p>
    <w:p w:rsidR="00FC00A1" w:rsidRDefault="00BA2204">
      <w:pPr>
        <w:numPr>
          <w:ilvl w:val="0"/>
          <w:numId w:val="30"/>
        </w:numPr>
        <w:pBdr>
          <w:top w:val="nil"/>
          <w:left w:val="nil"/>
          <w:bottom w:val="nil"/>
          <w:right w:val="nil"/>
          <w:between w:val="nil"/>
        </w:pBdr>
        <w:spacing w:before="240" w:after="120" w:line="360" w:lineRule="auto"/>
        <w:ind w:left="0" w:firstLine="0"/>
        <w:jc w:val="both"/>
        <w:rPr>
          <w:color w:val="000000"/>
          <w:sz w:val="22"/>
          <w:szCs w:val="22"/>
        </w:rPr>
      </w:pPr>
      <w:r>
        <w:rPr>
          <w:b/>
          <w:color w:val="000000"/>
          <w:sz w:val="22"/>
          <w:szCs w:val="22"/>
        </w:rPr>
        <w:t>DA FASE DE HABILITAÇÃO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Os documentos previstos no Termo de Referência, necessários e suficientes para demonstrar a capacidade do licitante de realizar o objeto da licitação, serão exigidos para fins de habilitação, nos termos dos </w:t>
      </w:r>
      <w:proofErr w:type="spellStart"/>
      <w:r>
        <w:rPr>
          <w:color w:val="000000"/>
          <w:sz w:val="22"/>
          <w:szCs w:val="22"/>
        </w:rPr>
        <w:t>arts</w:t>
      </w:r>
      <w:proofErr w:type="spellEnd"/>
      <w:r>
        <w:rPr>
          <w:color w:val="000000"/>
          <w:sz w:val="22"/>
          <w:szCs w:val="22"/>
        </w:rPr>
        <w:t xml:space="preserve">. </w:t>
      </w:r>
      <w:proofErr w:type="gramStart"/>
      <w:r>
        <w:rPr>
          <w:color w:val="000000"/>
          <w:sz w:val="22"/>
          <w:szCs w:val="22"/>
        </w:rPr>
        <w:t>62 a 70 da Lei nº</w:t>
      </w:r>
      <w:proofErr w:type="gramEnd"/>
      <w:r>
        <w:rPr>
          <w:color w:val="000000"/>
          <w:sz w:val="22"/>
          <w:szCs w:val="22"/>
        </w:rPr>
        <w:t xml:space="preserve"> 14.133, de 2021.</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A documentação exigida para fins de habilitação jurídica, fiscal, social, trabalhista e econômica finan</w:t>
      </w:r>
      <w:r>
        <w:rPr>
          <w:sz w:val="22"/>
          <w:szCs w:val="22"/>
        </w:rPr>
        <w:t>ceira</w:t>
      </w:r>
      <w:r>
        <w:rPr>
          <w:color w:val="000000"/>
          <w:sz w:val="22"/>
          <w:szCs w:val="22"/>
        </w:rPr>
        <w:t>, conforme relação abaixo</w:t>
      </w:r>
      <w:proofErr w:type="gramStart"/>
      <w:r>
        <w:rPr>
          <w:color w:val="000000"/>
          <w:sz w:val="22"/>
          <w:szCs w:val="22"/>
        </w:rPr>
        <w:t>, poderão</w:t>
      </w:r>
      <w:proofErr w:type="gramEnd"/>
      <w:r>
        <w:rPr>
          <w:color w:val="000000"/>
          <w:sz w:val="22"/>
          <w:szCs w:val="22"/>
        </w:rPr>
        <w:t xml:space="preserve"> ser substituídas pelo registro cadastral no SICAF; </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Prova de regularidade para com a Fazenda Federal (Certidão Negativa de Débitos ou Positiva com Efeitos de Negativa relativos aos Tributos Federais e à Dívida Ativa da União), a qual a abrange, inclusive, as contribuições sociais previstas na Lei nº 8.212/1991;</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Prova de regularidade fiscal para com a Fazenda Estadual do domicílio ou sede da licitante, expedida pelo órgão competente;</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Prova de regularidade fiscal para com a Fazenda Municipal do domicílio ou sede da licitante, expedida pelo órgão competente;</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No caso de Municípios que mantêm Cadastro Mobiliário e Imobiliário separados, deverão ser apresentados os comprovantes referentes a cada um dos cadastros;</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Prova de regularidade relativa ao Fundo de Garantia por Tempo de Serviço – FGTS;</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 xml:space="preserve">Certidão Negativa de Falência, expedida pelo distribuidor do Foro da sede da matriz da Pessoa Jurídica ou de execução patrimonial, expedida no domicílio da pessoa jurídica; </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A licitante deverá apresentar a Certidão Negativa de Débitos Trabalhista, expedida pelo Tribunal Superior do Trabalho ou Tribunal Regional do Trabalho;</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Ato constitutivo, estatuto ou contrato social em vigor, devidamente registrado, em se tratando de sociedades comerciais, e, no caso de sociedades por ações, acompanhado de documentos de eleição de seus administradores, bem como das respectivas alterações, caso existam;</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lastRenderedPageBreak/>
        <w:t>Certidão simplificada emitida pela Junta Comercial da sede da licitante. (Documento exigido para fins de contratação, sem causa de inabilitação).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sz w:val="22"/>
          <w:szCs w:val="22"/>
        </w:rPr>
      </w:pPr>
      <w:r>
        <w:t xml:space="preserve">     </w:t>
      </w:r>
      <w:r>
        <w:rPr>
          <w:sz w:val="22"/>
          <w:szCs w:val="22"/>
        </w:rPr>
        <w:t xml:space="preserve">Para fins de </w:t>
      </w:r>
      <w:r>
        <w:rPr>
          <w:b/>
          <w:sz w:val="22"/>
          <w:szCs w:val="22"/>
        </w:rPr>
        <w:t>Habilitação Econômica</w:t>
      </w:r>
      <w:r>
        <w:rPr>
          <w:sz w:val="22"/>
          <w:szCs w:val="22"/>
        </w:rPr>
        <w:t>, relativamente ao item nº 1 disposto na tabela “</w:t>
      </w:r>
      <w:r>
        <w:rPr>
          <w:b/>
          <w:sz w:val="22"/>
          <w:szCs w:val="22"/>
        </w:rPr>
        <w:t xml:space="preserve">DESCRIÇÃO DA ESPECIFICAÇÃO DOS ITENS” </w:t>
      </w:r>
      <w:r>
        <w:rPr>
          <w:sz w:val="22"/>
          <w:szCs w:val="22"/>
        </w:rPr>
        <w:t>do</w:t>
      </w:r>
      <w:proofErr w:type="gramStart"/>
      <w:r>
        <w:rPr>
          <w:sz w:val="22"/>
          <w:szCs w:val="22"/>
        </w:rPr>
        <w:t xml:space="preserve">  </w:t>
      </w:r>
      <w:proofErr w:type="gramEnd"/>
      <w:r>
        <w:rPr>
          <w:sz w:val="22"/>
          <w:szCs w:val="22"/>
        </w:rPr>
        <w:t>Termo de referência, deverão comprovar, se for o caso, além do disposto no item 9.1 os seguintes documentos:</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sz w:val="22"/>
          <w:szCs w:val="22"/>
        </w:rPr>
        <w:t xml:space="preserve">Balanço patrimonial e demonstrações contábeis dos últimos </w:t>
      </w:r>
      <w:proofErr w:type="gramStart"/>
      <w:r>
        <w:rPr>
          <w:sz w:val="22"/>
          <w:szCs w:val="22"/>
        </w:rPr>
        <w:t>2</w:t>
      </w:r>
      <w:proofErr w:type="gramEnd"/>
      <w:r>
        <w:rPr>
          <w:sz w:val="22"/>
          <w:szCs w:val="22"/>
        </w:rPr>
        <w:t xml:space="preserve">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 </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sz w:val="22"/>
          <w:szCs w:val="22"/>
        </w:rPr>
        <w:t xml:space="preserve">No caso de empresa constituída no exercício social vigente, admite-se a apresentação de balanço patrimonial e demonstrações contábeis referentes ao período de existência da sociedade; </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sz w:val="22"/>
          <w:szCs w:val="22"/>
        </w:rPr>
        <w:t xml:space="preserve">Em se tratando de licitação para locação de materiais, não se exigirá da microempresa ou empresa de pequeno porte a apresentação de balanço patrimonial do último exercício social; </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sz w:val="22"/>
          <w:szCs w:val="22"/>
        </w:rPr>
        <w:t>Somente será considerada habilitada a licitante cuja Liquidez Geral resultar num valor igual ou superior a 1,00 (um);</w:t>
      </w:r>
    </w:p>
    <w:p w:rsidR="00FC00A1" w:rsidRDefault="00BA2204">
      <w:pPr>
        <w:keepNext/>
        <w:keepLines/>
        <w:pBdr>
          <w:top w:val="nil"/>
          <w:left w:val="nil"/>
          <w:bottom w:val="nil"/>
          <w:right w:val="nil"/>
          <w:between w:val="nil"/>
        </w:pBdr>
        <w:tabs>
          <w:tab w:val="left" w:pos="567"/>
        </w:tabs>
        <w:spacing w:line="360" w:lineRule="auto"/>
        <w:ind w:left="360" w:firstLine="0"/>
        <w:jc w:val="center"/>
        <w:rPr>
          <w:sz w:val="22"/>
          <w:szCs w:val="22"/>
        </w:rPr>
      </w:pPr>
      <w:r>
        <w:rPr>
          <w:sz w:val="22"/>
          <w:szCs w:val="22"/>
        </w:rPr>
        <w:t>LG</w:t>
      </w:r>
      <w:r>
        <w:rPr>
          <w:i/>
          <w:sz w:val="22"/>
          <w:szCs w:val="22"/>
        </w:rPr>
        <w:t xml:space="preserve"> =</w:t>
      </w:r>
      <w:r>
        <w:rPr>
          <w:sz w:val="22"/>
          <w:szCs w:val="22"/>
        </w:rPr>
        <w:t xml:space="preserve"> </w:t>
      </w:r>
      <w:r>
        <w:rPr>
          <w:noProof/>
          <w:sz w:val="22"/>
          <w:szCs w:val="22"/>
        </w:rPr>
        <w:drawing>
          <wp:inline distT="0" distB="0" distL="114300" distR="114300">
            <wp:extent cx="711200" cy="393700"/>
            <wp:effectExtent l="0" t="0" r="0" b="0"/>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711200" cy="393700"/>
                    </a:xfrm>
                    <a:prstGeom prst="rect">
                      <a:avLst/>
                    </a:prstGeom>
                    <a:ln/>
                  </pic:spPr>
                </pic:pic>
              </a:graphicData>
            </a:graphic>
          </wp:inline>
        </w:drawing>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sz w:val="22"/>
          <w:szCs w:val="22"/>
        </w:rPr>
        <w:t>Somente será considerada habilitada a licitante cuja Solvência Geral resultar num valor igual ou superior a 1,00 (um);</w:t>
      </w:r>
    </w:p>
    <w:p w:rsidR="00FC00A1" w:rsidRDefault="00BA2204">
      <w:pPr>
        <w:pBdr>
          <w:top w:val="nil"/>
          <w:left w:val="nil"/>
          <w:bottom w:val="nil"/>
          <w:right w:val="nil"/>
          <w:between w:val="nil"/>
        </w:pBdr>
        <w:spacing w:before="120" w:after="120" w:line="360" w:lineRule="auto"/>
        <w:ind w:left="340" w:firstLine="0"/>
        <w:jc w:val="center"/>
        <w:rPr>
          <w:sz w:val="22"/>
          <w:szCs w:val="22"/>
        </w:rPr>
      </w:pPr>
      <w:r>
        <w:rPr>
          <w:sz w:val="22"/>
          <w:szCs w:val="22"/>
        </w:rPr>
        <w:t>SG</w:t>
      </w:r>
      <w:r>
        <w:rPr>
          <w:i/>
          <w:sz w:val="22"/>
          <w:szCs w:val="22"/>
        </w:rPr>
        <w:t xml:space="preserve"> =</w:t>
      </w:r>
      <w:r>
        <w:rPr>
          <w:sz w:val="22"/>
          <w:szCs w:val="22"/>
        </w:rPr>
        <w:t xml:space="preserve"> </w:t>
      </w:r>
      <w:r>
        <w:rPr>
          <w:noProof/>
          <w:sz w:val="22"/>
          <w:szCs w:val="22"/>
        </w:rPr>
        <w:drawing>
          <wp:inline distT="0" distB="0" distL="114300" distR="114300">
            <wp:extent cx="711200" cy="393700"/>
            <wp:effectExtent l="0" t="0" r="0" b="0"/>
            <wp:docPr id="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711200" cy="393700"/>
                    </a:xfrm>
                    <a:prstGeom prst="rect">
                      <a:avLst/>
                    </a:prstGeom>
                    <a:ln/>
                  </pic:spPr>
                </pic:pic>
              </a:graphicData>
            </a:graphic>
          </wp:inline>
        </w:drawing>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sz w:val="22"/>
          <w:szCs w:val="22"/>
        </w:rPr>
        <w:t>Somente será considerada habilitada a licitante cuja Liquidez Corrente resultar num valor igual ou superior a 1,00 (um);</w:t>
      </w:r>
    </w:p>
    <w:p w:rsidR="00FC00A1" w:rsidRDefault="00BA2204">
      <w:pPr>
        <w:pBdr>
          <w:top w:val="nil"/>
          <w:left w:val="nil"/>
          <w:bottom w:val="nil"/>
          <w:right w:val="nil"/>
          <w:between w:val="nil"/>
        </w:pBdr>
        <w:spacing w:before="120" w:after="120" w:line="360" w:lineRule="auto"/>
        <w:ind w:left="340" w:firstLine="0"/>
        <w:jc w:val="center"/>
        <w:rPr>
          <w:sz w:val="22"/>
          <w:szCs w:val="22"/>
        </w:rPr>
      </w:pPr>
      <w:r>
        <w:rPr>
          <w:noProof/>
          <w:sz w:val="22"/>
          <w:szCs w:val="22"/>
        </w:rPr>
        <w:drawing>
          <wp:inline distT="0" distB="0" distL="114300" distR="114300">
            <wp:extent cx="781050" cy="523875"/>
            <wp:effectExtent l="0" t="0" r="0" b="0"/>
            <wp:docPr id="1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781050" cy="523875"/>
                    </a:xfrm>
                    <a:prstGeom prst="rect">
                      <a:avLst/>
                    </a:prstGeom>
                    <a:ln/>
                  </pic:spPr>
                </pic:pic>
              </a:graphicData>
            </a:graphic>
          </wp:inline>
        </w:drawing>
      </w:r>
    </w:p>
    <w:p w:rsidR="00FC00A1" w:rsidRDefault="00BA2204">
      <w:pPr>
        <w:keepNext/>
        <w:keepLines/>
        <w:pBdr>
          <w:top w:val="single" w:sz="4" w:space="0" w:color="000000"/>
          <w:left w:val="single" w:sz="4" w:space="1" w:color="000000"/>
          <w:bottom w:val="single" w:sz="4" w:space="1" w:color="000000"/>
          <w:right w:val="single" w:sz="4" w:space="1" w:color="000000"/>
          <w:between w:val="nil"/>
        </w:pBdr>
        <w:tabs>
          <w:tab w:val="left" w:pos="567"/>
        </w:tabs>
        <w:spacing w:line="360" w:lineRule="auto"/>
        <w:ind w:left="170" w:firstLine="0"/>
        <w:jc w:val="both"/>
        <w:rPr>
          <w:sz w:val="22"/>
          <w:szCs w:val="22"/>
        </w:rPr>
      </w:pPr>
      <w:r>
        <w:rPr>
          <w:sz w:val="22"/>
          <w:szCs w:val="22"/>
        </w:rPr>
        <w:lastRenderedPageBreak/>
        <w:t xml:space="preserve">Onde: </w:t>
      </w:r>
      <w:r>
        <w:rPr>
          <w:sz w:val="22"/>
          <w:szCs w:val="22"/>
        </w:rPr>
        <w:tab/>
      </w:r>
    </w:p>
    <w:p w:rsidR="00FC00A1" w:rsidRDefault="00BA2204">
      <w:pPr>
        <w:keepNext/>
        <w:keepLines/>
        <w:pBdr>
          <w:top w:val="single" w:sz="4" w:space="0" w:color="000000"/>
          <w:left w:val="single" w:sz="4" w:space="1" w:color="000000"/>
          <w:bottom w:val="single" w:sz="4" w:space="1" w:color="000000"/>
          <w:right w:val="single" w:sz="4" w:space="1" w:color="000000"/>
          <w:between w:val="nil"/>
        </w:pBdr>
        <w:tabs>
          <w:tab w:val="left" w:pos="567"/>
        </w:tabs>
        <w:spacing w:line="360" w:lineRule="auto"/>
        <w:ind w:left="170" w:firstLine="0"/>
        <w:jc w:val="both"/>
        <w:rPr>
          <w:sz w:val="22"/>
          <w:szCs w:val="22"/>
        </w:rPr>
      </w:pPr>
      <w:r>
        <w:rPr>
          <w:sz w:val="22"/>
          <w:szCs w:val="22"/>
        </w:rPr>
        <w:t>LG = Liquidez Geral</w:t>
      </w:r>
      <w:r>
        <w:rPr>
          <w:sz w:val="22"/>
          <w:szCs w:val="22"/>
        </w:rPr>
        <w:tab/>
      </w:r>
    </w:p>
    <w:p w:rsidR="00FC00A1" w:rsidRDefault="00BA2204">
      <w:pPr>
        <w:keepNext/>
        <w:keepLines/>
        <w:pBdr>
          <w:top w:val="single" w:sz="4" w:space="0" w:color="000000"/>
          <w:left w:val="single" w:sz="4" w:space="1" w:color="000000"/>
          <w:bottom w:val="single" w:sz="4" w:space="1" w:color="000000"/>
          <w:right w:val="single" w:sz="4" w:space="1" w:color="000000"/>
          <w:between w:val="nil"/>
        </w:pBdr>
        <w:tabs>
          <w:tab w:val="left" w:pos="567"/>
        </w:tabs>
        <w:spacing w:line="360" w:lineRule="auto"/>
        <w:ind w:left="170" w:firstLine="0"/>
        <w:jc w:val="both"/>
        <w:rPr>
          <w:sz w:val="22"/>
          <w:szCs w:val="22"/>
        </w:rPr>
      </w:pPr>
      <w:r>
        <w:rPr>
          <w:sz w:val="22"/>
          <w:szCs w:val="22"/>
        </w:rPr>
        <w:t>AC = Ativo Circulante</w:t>
      </w:r>
    </w:p>
    <w:p w:rsidR="00FC00A1" w:rsidRDefault="00BA2204">
      <w:pPr>
        <w:keepNext/>
        <w:keepLines/>
        <w:pBdr>
          <w:top w:val="single" w:sz="4" w:space="0" w:color="000000"/>
          <w:left w:val="single" w:sz="4" w:space="1" w:color="000000"/>
          <w:bottom w:val="single" w:sz="4" w:space="1" w:color="000000"/>
          <w:right w:val="single" w:sz="4" w:space="1" w:color="000000"/>
          <w:between w:val="nil"/>
        </w:pBdr>
        <w:tabs>
          <w:tab w:val="left" w:pos="567"/>
        </w:tabs>
        <w:spacing w:line="360" w:lineRule="auto"/>
        <w:ind w:left="170" w:firstLine="0"/>
        <w:jc w:val="both"/>
        <w:rPr>
          <w:sz w:val="22"/>
          <w:szCs w:val="22"/>
        </w:rPr>
      </w:pPr>
      <w:r>
        <w:rPr>
          <w:sz w:val="22"/>
          <w:szCs w:val="22"/>
        </w:rPr>
        <w:t xml:space="preserve">RLP = Realizável </w:t>
      </w:r>
      <w:proofErr w:type="gramStart"/>
      <w:r>
        <w:rPr>
          <w:sz w:val="22"/>
          <w:szCs w:val="22"/>
        </w:rPr>
        <w:t>a Longo Prazo</w:t>
      </w:r>
      <w:proofErr w:type="gramEnd"/>
    </w:p>
    <w:p w:rsidR="00FC00A1" w:rsidRDefault="00BA2204">
      <w:pPr>
        <w:keepNext/>
        <w:keepLines/>
        <w:pBdr>
          <w:top w:val="single" w:sz="4" w:space="0" w:color="000000"/>
          <w:left w:val="single" w:sz="4" w:space="1" w:color="000000"/>
          <w:bottom w:val="single" w:sz="4" w:space="1" w:color="000000"/>
          <w:right w:val="single" w:sz="4" w:space="1" w:color="000000"/>
          <w:between w:val="nil"/>
        </w:pBdr>
        <w:tabs>
          <w:tab w:val="left" w:pos="567"/>
        </w:tabs>
        <w:spacing w:line="360" w:lineRule="auto"/>
        <w:ind w:left="170" w:firstLine="0"/>
        <w:jc w:val="both"/>
        <w:rPr>
          <w:sz w:val="22"/>
          <w:szCs w:val="22"/>
        </w:rPr>
      </w:pPr>
      <w:r>
        <w:rPr>
          <w:sz w:val="22"/>
          <w:szCs w:val="22"/>
        </w:rPr>
        <w:t>PC = Passivo Circulante</w:t>
      </w:r>
    </w:p>
    <w:p w:rsidR="00FC00A1" w:rsidRDefault="00BA2204">
      <w:pPr>
        <w:keepNext/>
        <w:keepLines/>
        <w:pBdr>
          <w:top w:val="single" w:sz="4" w:space="0" w:color="000000"/>
          <w:left w:val="single" w:sz="4" w:space="1" w:color="000000"/>
          <w:bottom w:val="single" w:sz="4" w:space="1" w:color="000000"/>
          <w:right w:val="single" w:sz="4" w:space="1" w:color="000000"/>
          <w:between w:val="nil"/>
        </w:pBdr>
        <w:tabs>
          <w:tab w:val="left" w:pos="567"/>
        </w:tabs>
        <w:spacing w:line="360" w:lineRule="auto"/>
        <w:ind w:left="170" w:firstLine="0"/>
        <w:jc w:val="both"/>
        <w:rPr>
          <w:sz w:val="22"/>
          <w:szCs w:val="22"/>
        </w:rPr>
      </w:pPr>
      <w:r>
        <w:rPr>
          <w:sz w:val="22"/>
          <w:szCs w:val="22"/>
        </w:rPr>
        <w:t xml:space="preserve">ELP = Exigível </w:t>
      </w:r>
      <w:proofErr w:type="gramStart"/>
      <w:r>
        <w:rPr>
          <w:sz w:val="22"/>
          <w:szCs w:val="22"/>
        </w:rPr>
        <w:t>a Longo Prazo</w:t>
      </w:r>
      <w:proofErr w:type="gramEnd"/>
    </w:p>
    <w:p w:rsidR="00FC00A1" w:rsidRDefault="00BA2204">
      <w:pPr>
        <w:keepNext/>
        <w:keepLines/>
        <w:pBdr>
          <w:top w:val="single" w:sz="4" w:space="0" w:color="000000"/>
          <w:left w:val="single" w:sz="4" w:space="1" w:color="000000"/>
          <w:bottom w:val="single" w:sz="4" w:space="1" w:color="000000"/>
          <w:right w:val="single" w:sz="4" w:space="1" w:color="000000"/>
          <w:between w:val="nil"/>
        </w:pBdr>
        <w:tabs>
          <w:tab w:val="left" w:pos="567"/>
        </w:tabs>
        <w:spacing w:line="360" w:lineRule="auto"/>
        <w:ind w:left="170" w:firstLine="0"/>
        <w:jc w:val="both"/>
        <w:rPr>
          <w:sz w:val="22"/>
          <w:szCs w:val="22"/>
        </w:rPr>
      </w:pPr>
      <w:r>
        <w:rPr>
          <w:sz w:val="22"/>
          <w:szCs w:val="22"/>
        </w:rPr>
        <w:t>SG = Solvência Geral</w:t>
      </w:r>
    </w:p>
    <w:p w:rsidR="00FC00A1" w:rsidRDefault="00BA2204">
      <w:pPr>
        <w:keepNext/>
        <w:keepLines/>
        <w:pBdr>
          <w:top w:val="single" w:sz="4" w:space="0" w:color="000000"/>
          <w:left w:val="single" w:sz="4" w:space="1" w:color="000000"/>
          <w:bottom w:val="single" w:sz="4" w:space="1" w:color="000000"/>
          <w:right w:val="single" w:sz="4" w:space="1" w:color="000000"/>
          <w:between w:val="nil"/>
        </w:pBdr>
        <w:tabs>
          <w:tab w:val="left" w:pos="567"/>
        </w:tabs>
        <w:spacing w:line="360" w:lineRule="auto"/>
        <w:ind w:left="170" w:firstLine="0"/>
        <w:jc w:val="both"/>
        <w:rPr>
          <w:sz w:val="22"/>
          <w:szCs w:val="22"/>
        </w:rPr>
      </w:pPr>
      <w:r>
        <w:rPr>
          <w:sz w:val="22"/>
          <w:szCs w:val="22"/>
        </w:rPr>
        <w:t>AT = Ativo Total</w:t>
      </w:r>
    </w:p>
    <w:p w:rsidR="00FC00A1" w:rsidRDefault="00BA2204">
      <w:pPr>
        <w:keepNext/>
        <w:keepLines/>
        <w:pBdr>
          <w:top w:val="single" w:sz="4" w:space="0" w:color="000000"/>
          <w:left w:val="single" w:sz="4" w:space="1" w:color="000000"/>
          <w:bottom w:val="single" w:sz="4" w:space="1" w:color="000000"/>
          <w:right w:val="single" w:sz="4" w:space="1" w:color="000000"/>
          <w:between w:val="nil"/>
        </w:pBdr>
        <w:tabs>
          <w:tab w:val="left" w:pos="567"/>
        </w:tabs>
        <w:spacing w:line="360" w:lineRule="auto"/>
        <w:ind w:left="170" w:firstLine="0"/>
        <w:jc w:val="both"/>
        <w:rPr>
          <w:sz w:val="22"/>
          <w:szCs w:val="22"/>
        </w:rPr>
      </w:pPr>
      <w:r>
        <w:rPr>
          <w:sz w:val="22"/>
          <w:szCs w:val="22"/>
        </w:rPr>
        <w:t>PC = Passivo Circulante</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sz w:val="22"/>
          <w:szCs w:val="22"/>
        </w:rPr>
        <w:t>Comprovação da situação financeira da empresa será constatada mediante obtenção de índices de Liquidez Geral (LG), Solvência Geral (SG) e Liquidez Corrente (LC), resultantes da aplicação das fórmulas;</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sz w:val="22"/>
          <w:szCs w:val="22"/>
        </w:rPr>
        <w:t xml:space="preserve">As empresas, cadastradas ou não no SICAF, que apresentarem resultado inferior ou igual a </w:t>
      </w:r>
      <w:proofErr w:type="gramStart"/>
      <w:r>
        <w:rPr>
          <w:sz w:val="22"/>
          <w:szCs w:val="22"/>
        </w:rPr>
        <w:t>1</w:t>
      </w:r>
      <w:proofErr w:type="gramEnd"/>
      <w:r>
        <w:rPr>
          <w:sz w:val="22"/>
          <w:szCs w:val="22"/>
        </w:rPr>
        <w:t>(um) em qualquer dos índices de Liquidez Geral (LG), Solvência Geral (SG) e Liquidez Corrente (LC), deverão comprovar patrimônio líquido não inferior a 10% do valor estimado da contratação ou do item pertinente.</w:t>
      </w:r>
    </w:p>
    <w:p w:rsidR="00FC00A1" w:rsidRDefault="00BA2204">
      <w:pPr>
        <w:numPr>
          <w:ilvl w:val="1"/>
          <w:numId w:val="30"/>
        </w:numPr>
        <w:pBdr>
          <w:top w:val="nil"/>
          <w:left w:val="nil"/>
          <w:bottom w:val="nil"/>
          <w:right w:val="nil"/>
          <w:between w:val="nil"/>
        </w:pBdr>
        <w:spacing w:before="120" w:after="120" w:line="360" w:lineRule="auto"/>
        <w:ind w:left="170" w:firstLine="0"/>
        <w:jc w:val="both"/>
        <w:rPr>
          <w:sz w:val="22"/>
          <w:szCs w:val="22"/>
        </w:rPr>
      </w:pPr>
      <w:r>
        <w:rPr>
          <w:sz w:val="22"/>
          <w:szCs w:val="22"/>
        </w:rPr>
        <w:t xml:space="preserve">Para fins de </w:t>
      </w:r>
      <w:r>
        <w:rPr>
          <w:b/>
          <w:sz w:val="22"/>
          <w:szCs w:val="22"/>
        </w:rPr>
        <w:t>Habilitação Técnica,</w:t>
      </w:r>
      <w:r>
        <w:rPr>
          <w:sz w:val="22"/>
          <w:szCs w:val="22"/>
        </w:rPr>
        <w:t xml:space="preserve"> as empresas, cadastradas ou não no SICAF, relativamente aos itens dispostos neste edital e Termo de referência, deverão comprovar, se for o caso, com os seguintes documentos:</w:t>
      </w:r>
    </w:p>
    <w:p w:rsidR="00FC00A1" w:rsidRDefault="00BA2204">
      <w:pPr>
        <w:numPr>
          <w:ilvl w:val="2"/>
          <w:numId w:val="30"/>
        </w:numPr>
        <w:spacing w:line="360" w:lineRule="auto"/>
        <w:jc w:val="both"/>
        <w:rPr>
          <w:sz w:val="22"/>
          <w:szCs w:val="22"/>
        </w:rPr>
      </w:pPr>
      <w:r>
        <w:rPr>
          <w:sz w:val="22"/>
          <w:szCs w:val="22"/>
        </w:rPr>
        <w:t>Comprovação de aptidão para o fornecimento de bens</w:t>
      </w:r>
      <w:proofErr w:type="gramStart"/>
      <w:r>
        <w:rPr>
          <w:sz w:val="22"/>
          <w:szCs w:val="22"/>
        </w:rPr>
        <w:t xml:space="preserve">  </w:t>
      </w:r>
      <w:proofErr w:type="gramEnd"/>
      <w:r>
        <w:rPr>
          <w:sz w:val="22"/>
          <w:szCs w:val="22"/>
        </w:rPr>
        <w:t>e serviços similares de complexidade tecnológica e operacional equivalente ou superior com o objeto desta contratação, por meio da apresentação de atestados, emitidos por pessoas jurídicas de direito público ou privado.</w:t>
      </w:r>
    </w:p>
    <w:p w:rsidR="00FC00A1" w:rsidRDefault="00BA2204">
      <w:pPr>
        <w:numPr>
          <w:ilvl w:val="2"/>
          <w:numId w:val="30"/>
        </w:numPr>
        <w:spacing w:line="360" w:lineRule="auto"/>
        <w:jc w:val="both"/>
        <w:rPr>
          <w:sz w:val="22"/>
          <w:szCs w:val="22"/>
        </w:rPr>
      </w:pPr>
      <w:r>
        <w:rPr>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Os documentos cujo prazo de validade não esteja fixado terão o prazo de 60 (sessenta) dias a partir de sua emissão. (Exceto aquele previsto no subitem que solicita o “Atestado de capacidade técnica”).</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Quando, e se permitida </w:t>
      </w:r>
      <w:proofErr w:type="gramStart"/>
      <w:r>
        <w:rPr>
          <w:color w:val="000000"/>
          <w:sz w:val="22"/>
          <w:szCs w:val="22"/>
        </w:rPr>
        <w:t>a</w:t>
      </w:r>
      <w:proofErr w:type="gramEnd"/>
      <w:r>
        <w:rPr>
          <w:color w:val="000000"/>
          <w:sz w:val="22"/>
          <w:szCs w:val="22"/>
        </w:rPr>
        <w:t xml:space="preserve"> participação de empresas estrangeiras que não funcionem no País, as exigências de habilitação serão atendidas mediante documentos equivalentes, inicialmente apresentados em tradução livre. </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lastRenderedPageBreak/>
        <w:t xml:space="preserve">Na hipótese de o licitante vencedor ser empresa estrangeira que não </w:t>
      </w:r>
      <w:r>
        <w:rPr>
          <w:sz w:val="22"/>
          <w:szCs w:val="22"/>
        </w:rPr>
        <w:t>funcionem</w:t>
      </w:r>
      <w:r>
        <w:rPr>
          <w:color w:val="000000"/>
          <w:sz w:val="22"/>
          <w:szCs w:val="22"/>
        </w:rPr>
        <w:t xml:space="preserve"> no País, para </w:t>
      </w:r>
      <w:proofErr w:type="spellStart"/>
      <w:r>
        <w:rPr>
          <w:color w:val="000000"/>
          <w:sz w:val="22"/>
          <w:szCs w:val="22"/>
        </w:rPr>
        <w:t>ﬁns</w:t>
      </w:r>
      <w:proofErr w:type="spellEnd"/>
      <w:r>
        <w:rPr>
          <w:color w:val="000000"/>
          <w:sz w:val="22"/>
          <w:szCs w:val="22"/>
        </w:rPr>
        <w:t xml:space="preserve"> de assinatura do contrato ou da ata de registro de preços, os documentos exigidos para a habilitação </w:t>
      </w:r>
      <w:proofErr w:type="gramStart"/>
      <w:r>
        <w:rPr>
          <w:color w:val="000000"/>
          <w:sz w:val="22"/>
          <w:szCs w:val="22"/>
        </w:rPr>
        <w:t>serão</w:t>
      </w:r>
      <w:proofErr w:type="gramEnd"/>
      <w:r>
        <w:rPr>
          <w:color w:val="000000"/>
          <w:sz w:val="22"/>
          <w:szCs w:val="22"/>
        </w:rPr>
        <w:t xml:space="preserve"> traduzidos por tradutor juramentado no País e apostilados nos termos do disposto no Decreto nº 8.660, de 29 de janeiro de 2016, ou de outro que venha a substituí-lo, ou </w:t>
      </w:r>
      <w:proofErr w:type="spellStart"/>
      <w:r>
        <w:rPr>
          <w:color w:val="000000"/>
          <w:sz w:val="22"/>
          <w:szCs w:val="22"/>
        </w:rPr>
        <w:t>consularizados</w:t>
      </w:r>
      <w:proofErr w:type="spellEnd"/>
      <w:r>
        <w:rPr>
          <w:color w:val="000000"/>
          <w:sz w:val="22"/>
          <w:szCs w:val="22"/>
        </w:rPr>
        <w:t xml:space="preserve"> pelos respectivos consulados ou embaixadas.</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Quando e se permitida </w:t>
      </w:r>
      <w:proofErr w:type="gramStart"/>
      <w:r>
        <w:rPr>
          <w:color w:val="000000"/>
          <w:sz w:val="22"/>
          <w:szCs w:val="22"/>
        </w:rPr>
        <w:t>a</w:t>
      </w:r>
      <w:proofErr w:type="gramEnd"/>
      <w:r>
        <w:rPr>
          <w:color w:val="000000"/>
          <w:sz w:val="22"/>
          <w:szCs w:val="22"/>
        </w:rPr>
        <w:t xml:space="preserve">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Se o consórcio não for formado integralmente por microempresas ou empresas de pequeno porte e o termo de referência exigir requisitos de habilitação econômico-financeira, haverá um acréscimo de 10% a 30 %, com justificativa, para o consórcio em relação ao valor exigido para os licitantes individuais.</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Os documentos exigidos para fins de habilitação poderão ser apresentados em original, por cópia com conferência de autenticidade, passível de diligência pelo agente de contratação.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(IN nº 3/2018, art. 4º, §1º, e art. 6º, §4º).</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É de responsabilidade </w:t>
      </w:r>
      <w:proofErr w:type="gramStart"/>
      <w:r>
        <w:rPr>
          <w:color w:val="000000"/>
          <w:sz w:val="22"/>
          <w:szCs w:val="22"/>
        </w:rPr>
        <w:t>do licitante conferir</w:t>
      </w:r>
      <w:proofErr w:type="gramEnd"/>
      <w:r>
        <w:rPr>
          <w:color w:val="000000"/>
          <w:sz w:val="22"/>
          <w:szCs w:val="22"/>
        </w:rPr>
        <w:t xml:space="preserve"> a exatidão dos seus dados cadastrais no </w:t>
      </w:r>
      <w:proofErr w:type="spellStart"/>
      <w:r>
        <w:rPr>
          <w:color w:val="000000"/>
          <w:sz w:val="22"/>
          <w:szCs w:val="22"/>
        </w:rPr>
        <w:t>Sicaf</w:t>
      </w:r>
      <w:proofErr w:type="spellEnd"/>
      <w:r>
        <w:rPr>
          <w:color w:val="000000"/>
          <w:sz w:val="22"/>
          <w:szCs w:val="22"/>
        </w:rPr>
        <w:t xml:space="preserve"> e mantê-los atualizados junto aos órgãos responsáveis pela informação, devendo proceder, imediatamente, à correção ou à alteração dos registros tão logo identifique incorreção ou aqueles que se tornem desatualizados. (IN nº 3/2018, art. 7º, caput).</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A não observância do disposto no item anterior poderá ensejar desclassificação no momento da habilitação. (IN nº 3/2018, art. 7º, parágrafo único).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bookmarkStart w:id="4" w:name="_heading=h.2grqrue" w:colFirst="0" w:colLast="0"/>
      <w:bookmarkEnd w:id="4"/>
      <w:r>
        <w:rPr>
          <w:color w:val="000000"/>
          <w:sz w:val="22"/>
          <w:szCs w:val="22"/>
        </w:rPr>
        <w:t>A verificação pelo agente de contratação, em sítios eletrônicos oficiais de órgãos e entidades emissores de certidões constitui meio legal de prova, para fins de habilitação.</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 xml:space="preserve">Na hipótese de a fase de habilitação anteceder a fase de apresentação de propostas e lances, os licitantes encaminharão, por meio do sistema, simultaneamente os documentos de habilitação e </w:t>
      </w:r>
      <w:proofErr w:type="gramStart"/>
      <w:r>
        <w:rPr>
          <w:color w:val="000000"/>
          <w:sz w:val="22"/>
          <w:szCs w:val="22"/>
        </w:rPr>
        <w:t xml:space="preserve">a proposta com a </w:t>
      </w:r>
      <w:r>
        <w:rPr>
          <w:b/>
          <w:color w:val="000000"/>
          <w:sz w:val="22"/>
          <w:szCs w:val="22"/>
        </w:rPr>
        <w:t>menor taxa percentual</w:t>
      </w:r>
      <w:r>
        <w:rPr>
          <w:color w:val="000000"/>
          <w:sz w:val="22"/>
          <w:szCs w:val="22"/>
        </w:rPr>
        <w:t>, observado</w:t>
      </w:r>
      <w:proofErr w:type="gramEnd"/>
      <w:r>
        <w:rPr>
          <w:color w:val="000000"/>
          <w:sz w:val="22"/>
          <w:szCs w:val="22"/>
        </w:rPr>
        <w:t xml:space="preserve"> o disposto no § 1º do art. 36 e no § 1º do art. 39 da Instrução Normativa SEGES nº 73, de 30 de setembro de 2022.</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lastRenderedPageBreak/>
        <w:t xml:space="preserve">A verificação no </w:t>
      </w:r>
      <w:proofErr w:type="spellStart"/>
      <w:r>
        <w:rPr>
          <w:color w:val="000000"/>
          <w:sz w:val="22"/>
          <w:szCs w:val="22"/>
        </w:rPr>
        <w:t>Sicaf</w:t>
      </w:r>
      <w:proofErr w:type="spellEnd"/>
      <w:r>
        <w:rPr>
          <w:color w:val="000000"/>
          <w:sz w:val="22"/>
          <w:szCs w:val="22"/>
        </w:rPr>
        <w:t xml:space="preserve"> ou a exigência dos documentos nele não contidos somente será feita em relação ao licitante vencedor.</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Os documentos relativos à regularidade fiscal que constem do Termo de Referência somente serão exigidos, em qualquer caso, em momento posterior ao julgamento das propostas, e apenas do licitante mais bem classificado.</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Após a entrega dos documentos para habilitação, não será permitida a substituição ou a apresentação de novos documentos, salvo em sede de diligência, para (Lei 14.133/21, art. 64, e IN 73/2022, art. 39, §4º):</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Complementação de informações acerca dos documentos já apresentados pelos licitantes e desde que necessária para apurar fatos existentes à época da abertura do certame; e</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bookmarkStart w:id="5" w:name="_heading=h.vx1227" w:colFirst="0" w:colLast="0"/>
      <w:bookmarkEnd w:id="5"/>
      <w:r>
        <w:rPr>
          <w:color w:val="000000"/>
          <w:sz w:val="22"/>
          <w:szCs w:val="22"/>
        </w:rPr>
        <w:t>Atualização de documentos cuja validade tenha expirado após a data de recebimento das propostas.</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bookmarkStart w:id="6" w:name="_heading=h.3fwokq0" w:colFirst="0" w:colLast="0"/>
      <w:bookmarkEnd w:id="6"/>
      <w:r>
        <w:rPr>
          <w:color w:val="000000"/>
          <w:sz w:val="22"/>
          <w:szCs w:val="22"/>
        </w:rPr>
        <w:t xml:space="preserve">Na análise dos documentos de habilitação, o agente de contratação poderá sanar erros ou falhas, que não alterem a substância dos documentos e sua validade jurídica, mediante decisão fundamentada, registrada em ata e acessível a todos, atribuindo-lhes </w:t>
      </w:r>
      <w:proofErr w:type="spellStart"/>
      <w:r>
        <w:rPr>
          <w:color w:val="000000"/>
          <w:sz w:val="22"/>
          <w:szCs w:val="22"/>
        </w:rPr>
        <w:t>eﬁ</w:t>
      </w:r>
      <w:proofErr w:type="gramStart"/>
      <w:r>
        <w:rPr>
          <w:color w:val="000000"/>
          <w:sz w:val="22"/>
          <w:szCs w:val="22"/>
        </w:rPr>
        <w:t>cácia</w:t>
      </w:r>
      <w:proofErr w:type="spellEnd"/>
      <w:proofErr w:type="gramEnd"/>
      <w:r>
        <w:rPr>
          <w:color w:val="000000"/>
          <w:sz w:val="22"/>
          <w:szCs w:val="22"/>
        </w:rPr>
        <w:t xml:space="preserve"> para fins de habilitação e classificação.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bookmarkStart w:id="7" w:name="_heading=h.1v1yuxt" w:colFirst="0" w:colLast="0"/>
      <w:bookmarkEnd w:id="7"/>
      <w:r>
        <w:rPr>
          <w:color w:val="000000"/>
          <w:sz w:val="22"/>
          <w:szCs w:val="22"/>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mínimo de </w:t>
      </w:r>
      <w:proofErr w:type="gramStart"/>
      <w:r>
        <w:rPr>
          <w:color w:val="000000"/>
          <w:sz w:val="22"/>
          <w:szCs w:val="22"/>
        </w:rPr>
        <w:t>2</w:t>
      </w:r>
      <w:proofErr w:type="gramEnd"/>
      <w:r>
        <w:rPr>
          <w:color w:val="000000"/>
          <w:sz w:val="22"/>
          <w:szCs w:val="22"/>
        </w:rPr>
        <w:t xml:space="preserve"> (duas) horas prorrogável por igual período, contado da solicitação do pregoeiro. </w:t>
      </w:r>
    </w:p>
    <w:p w:rsidR="00FC00A1" w:rsidRDefault="00BA2204">
      <w:pPr>
        <w:numPr>
          <w:ilvl w:val="1"/>
          <w:numId w:val="30"/>
        </w:numPr>
        <w:pBdr>
          <w:top w:val="nil"/>
          <w:left w:val="nil"/>
          <w:bottom w:val="nil"/>
          <w:right w:val="nil"/>
          <w:between w:val="nil"/>
        </w:pBdr>
        <w:spacing w:before="120" w:after="120" w:line="360" w:lineRule="auto"/>
        <w:ind w:left="170" w:firstLine="0"/>
        <w:jc w:val="both"/>
        <w:rPr>
          <w:sz w:val="22"/>
          <w:szCs w:val="22"/>
        </w:rPr>
      </w:pPr>
      <w:r>
        <w:rPr>
          <w:sz w:val="22"/>
          <w:szCs w:val="22"/>
        </w:rPr>
        <w:t>Havendo alguma restrição na comprovação da regularidade fiscal e trabalhista, será assegurada à microempresa ou empresa de pequeno porte, se for o caso,</w:t>
      </w:r>
      <w:proofErr w:type="gramStart"/>
      <w:r>
        <w:rPr>
          <w:sz w:val="22"/>
          <w:szCs w:val="22"/>
        </w:rPr>
        <w:t xml:space="preserve">  </w:t>
      </w:r>
      <w:proofErr w:type="gramEnd"/>
      <w:r>
        <w:rPr>
          <w:sz w:val="22"/>
          <w:szCs w:val="22"/>
        </w:rPr>
        <w:t>o prazo de 05 (cinco) dias úteis podendo ser prorrogado por mais 5 (cinco) dias úteis, cujo termo inicial corresponderá ao momento em que o proponente for declarado vencedor do certame, prorrogável por igual período a critério da Administração Pública para a regularização da documentação, pagamento ou parcelamento do débito e emissão de eventuais Certidões Negativas ou Positivas com efeitos de Certidão Negativa.</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A comprovação de regularidade fiscal e trabalhista das microempresas e das empresas de pequeno porte</w:t>
      </w:r>
      <w:r>
        <w:rPr>
          <w:sz w:val="22"/>
          <w:szCs w:val="22"/>
        </w:rPr>
        <w:t>, se for o caso,</w:t>
      </w:r>
      <w:proofErr w:type="gramStart"/>
      <w:r>
        <w:rPr>
          <w:sz w:val="22"/>
          <w:szCs w:val="22"/>
        </w:rPr>
        <w:t xml:space="preserve">  </w:t>
      </w:r>
      <w:proofErr w:type="gramEnd"/>
      <w:r>
        <w:rPr>
          <w:color w:val="000000"/>
          <w:sz w:val="22"/>
          <w:szCs w:val="22"/>
        </w:rPr>
        <w:t xml:space="preserve">somente será exigida para efeito de </w:t>
      </w:r>
      <w:r>
        <w:rPr>
          <w:color w:val="000000"/>
          <w:sz w:val="22"/>
          <w:szCs w:val="22"/>
        </w:rPr>
        <w:lastRenderedPageBreak/>
        <w:t>contratação, e não como condição para participação na licitação (art. 4º do Decreto nº 8.538/2015).</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rsidR="00FC00A1" w:rsidRDefault="00BA2204">
      <w:pPr>
        <w:numPr>
          <w:ilvl w:val="0"/>
          <w:numId w:val="30"/>
        </w:numPr>
        <w:pBdr>
          <w:top w:val="nil"/>
          <w:left w:val="nil"/>
          <w:bottom w:val="nil"/>
          <w:right w:val="nil"/>
          <w:between w:val="nil"/>
        </w:pBdr>
        <w:spacing w:before="240" w:after="120" w:line="360" w:lineRule="auto"/>
        <w:ind w:left="0" w:firstLine="0"/>
        <w:jc w:val="both"/>
        <w:rPr>
          <w:color w:val="000000"/>
          <w:sz w:val="22"/>
          <w:szCs w:val="22"/>
        </w:rPr>
      </w:pPr>
      <w:r>
        <w:rPr>
          <w:b/>
          <w:color w:val="000000"/>
          <w:sz w:val="22"/>
          <w:szCs w:val="22"/>
        </w:rPr>
        <w:t>DA IMPUGNAÇÃO AO EDITAL DO PEDIDO DE ESCLARECIMENTO E DOS RECURSOS</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Qualquer pessoa é parte legítima para impugnar este Edital por irregularidade na aplicação da Lei nº 14.133, de 2021, devendo protocolar o pedido até </w:t>
      </w:r>
      <w:proofErr w:type="gramStart"/>
      <w:r>
        <w:rPr>
          <w:color w:val="000000"/>
          <w:sz w:val="22"/>
          <w:szCs w:val="22"/>
        </w:rPr>
        <w:t>3</w:t>
      </w:r>
      <w:proofErr w:type="gramEnd"/>
      <w:r>
        <w:rPr>
          <w:color w:val="000000"/>
          <w:sz w:val="22"/>
          <w:szCs w:val="22"/>
        </w:rPr>
        <w:t xml:space="preserve"> (três) dias úteis antes da data da abertura do certame.</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A interposição de recurso referente ao julgamento das propostas, à habilitação ou inabilitação de licitantes, à anulação ou revogação da licitação, observará o disposto no art. 165 da Lei nº 14.133, de 2021.</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Não serão </w:t>
      </w:r>
      <w:r>
        <w:rPr>
          <w:sz w:val="22"/>
          <w:szCs w:val="22"/>
        </w:rPr>
        <w:t>conhecidas</w:t>
      </w:r>
      <w:r>
        <w:rPr>
          <w:color w:val="000000"/>
          <w:sz w:val="22"/>
          <w:szCs w:val="22"/>
        </w:rPr>
        <w:t xml:space="preserve"> as impugnações e os recursos apresentados fora do prazo legal e/ou subscritos por representante não habilitado legalmente ou não identificado no processo para responder pelo proponente.</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A impugnação e o pedido de esclarecimento poderão ser realizados por forma eletrônica, pelos seguintes meios: pregao.florianopolis@pmf.sc.gov.br.</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As impugnações e pedidos de esclarecimentos não suspendem os prazos previstos no certame.</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A concessão de efeito suspensivo à impugnação é medida excepcional e deverá ser motivada pelo agente de contratação, nos autos do processo de licitação.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A decisão de impugnação será divulgada a todos os interessados por meio do sistema de Pregão Eletrônico.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Ao final da sessão, o proponente que desejar recorrer contra decisões do Pregoeiro poderá fazê-lo, manifestando sua intenção com registro da síntese das suas razões, sendo-lhe facultado juntar memoriais no prazo de 03 (três) dias úteis. Os interessados ficam, desde logo, intimados a apresentar contrarrazões em igual número de dias, que começarão a correr do término do prazo do recorrente.</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A falta de manifestação imediata e motivada importará a preclusão do direito de recurso. </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Não será concedido prazo para recurso sobre assuntos meramente protelatórios ou quando não justificada a intenção de interpor o recurso pelo proponente.</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lastRenderedPageBreak/>
        <w:t>Os recursos contra decisões do Pregoeiro não terão efeito suspensivo.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O acolhimento </w:t>
      </w:r>
      <w:r>
        <w:rPr>
          <w:sz w:val="22"/>
          <w:szCs w:val="22"/>
        </w:rPr>
        <w:t>do recurso</w:t>
      </w:r>
      <w:r>
        <w:rPr>
          <w:color w:val="000000"/>
          <w:sz w:val="22"/>
          <w:szCs w:val="22"/>
        </w:rPr>
        <w:t xml:space="preserve"> importará a invalidação apenas dos atos insuscetíveis de aproveitamento.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Decididos os recursos e constatada a regularidade dos atos praticados, a autoridade competente homologará o procedimento e determinará a convocação dos beneficiários para a assinatura da Ata. </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O Contrato ou instrumento equivalente será formalizado, e será subscrita pela autoridade que assinou/rubricou o edital. </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A licitante que convocada para assinar a ata deixar de fazê-lo no prazo fixado, dela será excluída. </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Colhidas as assinaturas, o Órgão requisitante providenciará a imediata publicação da ata e, se for o caso, do ato que promover a exclusão de que trata o subitem anterior.</w:t>
      </w:r>
    </w:p>
    <w:p w:rsidR="00FC00A1" w:rsidRDefault="00BA2204">
      <w:pPr>
        <w:numPr>
          <w:ilvl w:val="0"/>
          <w:numId w:val="30"/>
        </w:numPr>
        <w:pBdr>
          <w:top w:val="nil"/>
          <w:left w:val="nil"/>
          <w:bottom w:val="nil"/>
          <w:right w:val="nil"/>
          <w:between w:val="nil"/>
        </w:pBdr>
        <w:spacing w:before="240" w:after="120" w:line="360" w:lineRule="auto"/>
        <w:ind w:left="0" w:firstLine="0"/>
        <w:jc w:val="both"/>
        <w:rPr>
          <w:color w:val="000000"/>
          <w:sz w:val="22"/>
          <w:szCs w:val="22"/>
        </w:rPr>
      </w:pPr>
      <w:r>
        <w:rPr>
          <w:b/>
          <w:color w:val="000000"/>
          <w:sz w:val="22"/>
          <w:szCs w:val="22"/>
        </w:rPr>
        <w:t>DAS INFRAÇÕES ADMINISTRATIVAS E SANÇÕES</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bookmarkStart w:id="8" w:name="_heading=h.19c6y18" w:colFirst="0" w:colLast="0"/>
      <w:bookmarkEnd w:id="8"/>
      <w:r>
        <w:rPr>
          <w:color w:val="000000"/>
          <w:sz w:val="22"/>
          <w:szCs w:val="22"/>
        </w:rPr>
        <w:t xml:space="preserve">Comete infração administrativa, nos termos da lei, o licitante que, com dolo ou culpa: </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Deixar de entregar a documentação exigida para o certame ou não entregar qualquer documento que tenha sido solicitado pelo/a pregoeiro/a durante o certame;</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bookmarkStart w:id="9" w:name="_heading=h.3tbugp1" w:colFirst="0" w:colLast="0"/>
      <w:bookmarkEnd w:id="9"/>
      <w:r>
        <w:rPr>
          <w:color w:val="000000"/>
          <w:sz w:val="22"/>
          <w:szCs w:val="22"/>
        </w:rPr>
        <w:t>Salvo em decorrência de fato superveniente devidamente justificado, não mantiver a proposta em especial quando:</w:t>
      </w:r>
    </w:p>
    <w:p w:rsidR="00FC00A1" w:rsidRDefault="00BA2204">
      <w:pPr>
        <w:numPr>
          <w:ilvl w:val="3"/>
          <w:numId w:val="30"/>
        </w:numPr>
        <w:pBdr>
          <w:top w:val="nil"/>
          <w:left w:val="nil"/>
          <w:bottom w:val="nil"/>
          <w:right w:val="nil"/>
          <w:between w:val="nil"/>
        </w:pBdr>
        <w:spacing w:before="120" w:after="120" w:line="360" w:lineRule="auto"/>
        <w:ind w:left="1174" w:hanging="720"/>
        <w:jc w:val="both"/>
        <w:rPr>
          <w:color w:val="000000"/>
          <w:sz w:val="22"/>
          <w:szCs w:val="22"/>
        </w:rPr>
      </w:pPr>
      <w:r>
        <w:rPr>
          <w:color w:val="000000"/>
          <w:sz w:val="22"/>
          <w:szCs w:val="22"/>
        </w:rPr>
        <w:t xml:space="preserve">Não enviar a proposta adequada ao último lance ofertado ou após a negociação; </w:t>
      </w:r>
    </w:p>
    <w:p w:rsidR="00FC00A1" w:rsidRDefault="00BA2204">
      <w:pPr>
        <w:numPr>
          <w:ilvl w:val="3"/>
          <w:numId w:val="30"/>
        </w:numPr>
        <w:pBdr>
          <w:top w:val="nil"/>
          <w:left w:val="nil"/>
          <w:bottom w:val="nil"/>
          <w:right w:val="nil"/>
          <w:between w:val="nil"/>
        </w:pBdr>
        <w:spacing w:before="120" w:after="120" w:line="360" w:lineRule="auto"/>
        <w:ind w:left="1174" w:hanging="720"/>
        <w:jc w:val="both"/>
        <w:rPr>
          <w:color w:val="000000"/>
          <w:sz w:val="22"/>
          <w:szCs w:val="22"/>
        </w:rPr>
      </w:pPr>
      <w:r>
        <w:rPr>
          <w:color w:val="000000"/>
          <w:sz w:val="22"/>
          <w:szCs w:val="22"/>
        </w:rPr>
        <w:t xml:space="preserve">Recusar-se a enviar o detalhamento da proposta quando exigível; </w:t>
      </w:r>
    </w:p>
    <w:p w:rsidR="00FC00A1" w:rsidRDefault="00BA2204">
      <w:pPr>
        <w:numPr>
          <w:ilvl w:val="3"/>
          <w:numId w:val="30"/>
        </w:numPr>
        <w:pBdr>
          <w:top w:val="nil"/>
          <w:left w:val="nil"/>
          <w:bottom w:val="nil"/>
          <w:right w:val="nil"/>
          <w:between w:val="nil"/>
        </w:pBdr>
        <w:spacing w:before="120" w:after="120" w:line="360" w:lineRule="auto"/>
        <w:ind w:left="1174" w:hanging="720"/>
        <w:jc w:val="both"/>
        <w:rPr>
          <w:color w:val="000000"/>
          <w:sz w:val="22"/>
          <w:szCs w:val="22"/>
        </w:rPr>
      </w:pPr>
      <w:r>
        <w:rPr>
          <w:color w:val="000000"/>
          <w:sz w:val="22"/>
          <w:szCs w:val="22"/>
        </w:rPr>
        <w:t xml:space="preserve">Pedir para ser desclassificado quando encerrada a etapa competitiva; ou </w:t>
      </w:r>
    </w:p>
    <w:p w:rsidR="00FC00A1" w:rsidRDefault="00BA2204">
      <w:pPr>
        <w:numPr>
          <w:ilvl w:val="3"/>
          <w:numId w:val="30"/>
        </w:numPr>
        <w:pBdr>
          <w:top w:val="nil"/>
          <w:left w:val="nil"/>
          <w:bottom w:val="nil"/>
          <w:right w:val="nil"/>
          <w:between w:val="nil"/>
        </w:pBdr>
        <w:spacing w:before="120" w:after="120" w:line="360" w:lineRule="auto"/>
        <w:ind w:left="1174" w:hanging="720"/>
        <w:jc w:val="both"/>
        <w:rPr>
          <w:color w:val="000000"/>
          <w:sz w:val="22"/>
          <w:szCs w:val="22"/>
        </w:rPr>
      </w:pPr>
      <w:r>
        <w:rPr>
          <w:color w:val="000000"/>
          <w:sz w:val="22"/>
          <w:szCs w:val="22"/>
        </w:rPr>
        <w:t>Deixar de apresentar amostra;</w:t>
      </w:r>
    </w:p>
    <w:p w:rsidR="00FC00A1" w:rsidRDefault="00BA2204">
      <w:pPr>
        <w:numPr>
          <w:ilvl w:val="3"/>
          <w:numId w:val="30"/>
        </w:numPr>
        <w:pBdr>
          <w:top w:val="nil"/>
          <w:left w:val="nil"/>
          <w:bottom w:val="nil"/>
          <w:right w:val="nil"/>
          <w:between w:val="nil"/>
        </w:pBdr>
        <w:spacing w:before="120" w:after="120" w:line="360" w:lineRule="auto"/>
        <w:ind w:left="1174" w:hanging="720"/>
        <w:jc w:val="both"/>
        <w:rPr>
          <w:color w:val="000000"/>
          <w:sz w:val="22"/>
          <w:szCs w:val="22"/>
        </w:rPr>
      </w:pPr>
      <w:bookmarkStart w:id="10" w:name="_heading=h.28h4qwu" w:colFirst="0" w:colLast="0"/>
      <w:bookmarkEnd w:id="10"/>
      <w:r>
        <w:rPr>
          <w:color w:val="000000"/>
          <w:sz w:val="22"/>
          <w:szCs w:val="22"/>
        </w:rPr>
        <w:t xml:space="preserve">Apresentar proposta ou amostra em desacordo com as especificações do edital; </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Não celebrar o contrato ou não entregar a documentação exigida para a contratação, quando convocado dentro do prazo de validade de sua proposta;</w:t>
      </w:r>
    </w:p>
    <w:p w:rsidR="00FC00A1" w:rsidRDefault="00BA2204">
      <w:pPr>
        <w:numPr>
          <w:ilvl w:val="3"/>
          <w:numId w:val="30"/>
        </w:numPr>
        <w:pBdr>
          <w:top w:val="nil"/>
          <w:left w:val="nil"/>
          <w:bottom w:val="nil"/>
          <w:right w:val="nil"/>
          <w:between w:val="nil"/>
        </w:pBdr>
        <w:spacing w:before="120" w:after="120" w:line="360" w:lineRule="auto"/>
        <w:ind w:left="1174" w:hanging="720"/>
        <w:jc w:val="both"/>
        <w:rPr>
          <w:color w:val="000000"/>
          <w:sz w:val="22"/>
          <w:szCs w:val="22"/>
        </w:rPr>
      </w:pPr>
      <w:bookmarkStart w:id="11" w:name="_heading=h.nmf14n" w:colFirst="0" w:colLast="0"/>
      <w:bookmarkEnd w:id="11"/>
      <w:r>
        <w:rPr>
          <w:color w:val="000000"/>
          <w:sz w:val="22"/>
          <w:szCs w:val="22"/>
        </w:rPr>
        <w:lastRenderedPageBreak/>
        <w:t>Recusar-se, sem justificativa, a assinar o contrato ou a ata de registro de preço, ou a aceitar ou retirar o instrumento equivalente no prazo estabelecido pela Administração;</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Apresentar declaração ou documentação falsa exigida para o certame ou prestar declaração falsa durante a licitação;</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bookmarkStart w:id="12" w:name="_heading=h.37m2jsg" w:colFirst="0" w:colLast="0"/>
      <w:bookmarkEnd w:id="12"/>
      <w:r>
        <w:rPr>
          <w:color w:val="000000"/>
          <w:sz w:val="22"/>
          <w:szCs w:val="22"/>
        </w:rPr>
        <w:t>Fraudar a licitação;</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bookmarkStart w:id="13" w:name="_heading=h.1mrcu09" w:colFirst="0" w:colLast="0"/>
      <w:bookmarkEnd w:id="13"/>
      <w:r>
        <w:rPr>
          <w:color w:val="000000"/>
          <w:sz w:val="22"/>
          <w:szCs w:val="22"/>
        </w:rPr>
        <w:t>Comportar-se de modo inidôneo ou cometer fraude de qualquer natureza, em especial quando:</w:t>
      </w:r>
    </w:p>
    <w:p w:rsidR="00FC00A1" w:rsidRDefault="00BA2204">
      <w:pPr>
        <w:numPr>
          <w:ilvl w:val="3"/>
          <w:numId w:val="30"/>
        </w:numPr>
        <w:pBdr>
          <w:top w:val="nil"/>
          <w:left w:val="nil"/>
          <w:bottom w:val="nil"/>
          <w:right w:val="nil"/>
          <w:between w:val="nil"/>
        </w:pBdr>
        <w:spacing w:before="120" w:after="120" w:line="360" w:lineRule="auto"/>
        <w:ind w:left="1174" w:hanging="720"/>
        <w:jc w:val="both"/>
        <w:rPr>
          <w:color w:val="000000"/>
          <w:sz w:val="22"/>
          <w:szCs w:val="22"/>
        </w:rPr>
      </w:pPr>
      <w:r>
        <w:rPr>
          <w:color w:val="000000"/>
          <w:sz w:val="22"/>
          <w:szCs w:val="22"/>
        </w:rPr>
        <w:t xml:space="preserve">Agir em conluio ou em desconformidade com a lei; </w:t>
      </w:r>
    </w:p>
    <w:p w:rsidR="00FC00A1" w:rsidRDefault="00BA2204">
      <w:pPr>
        <w:numPr>
          <w:ilvl w:val="3"/>
          <w:numId w:val="30"/>
        </w:numPr>
        <w:pBdr>
          <w:top w:val="nil"/>
          <w:left w:val="nil"/>
          <w:bottom w:val="nil"/>
          <w:right w:val="nil"/>
          <w:between w:val="nil"/>
        </w:pBdr>
        <w:spacing w:before="120" w:after="120" w:line="360" w:lineRule="auto"/>
        <w:ind w:left="1174" w:hanging="720"/>
        <w:jc w:val="both"/>
        <w:rPr>
          <w:color w:val="000000"/>
          <w:sz w:val="22"/>
          <w:szCs w:val="22"/>
        </w:rPr>
      </w:pPr>
      <w:r>
        <w:rPr>
          <w:color w:val="000000"/>
          <w:sz w:val="22"/>
          <w:szCs w:val="22"/>
        </w:rPr>
        <w:t xml:space="preserve">Induzir deliberadamente a erro no julgamento; </w:t>
      </w:r>
    </w:p>
    <w:p w:rsidR="00FC00A1" w:rsidRDefault="00BA2204">
      <w:pPr>
        <w:numPr>
          <w:ilvl w:val="3"/>
          <w:numId w:val="30"/>
        </w:numPr>
        <w:pBdr>
          <w:top w:val="nil"/>
          <w:left w:val="nil"/>
          <w:bottom w:val="nil"/>
          <w:right w:val="nil"/>
          <w:between w:val="nil"/>
        </w:pBdr>
        <w:spacing w:before="120" w:after="120" w:line="360" w:lineRule="auto"/>
        <w:ind w:left="1174" w:hanging="720"/>
        <w:jc w:val="both"/>
        <w:rPr>
          <w:color w:val="000000"/>
          <w:sz w:val="22"/>
          <w:szCs w:val="22"/>
        </w:rPr>
      </w:pPr>
      <w:bookmarkStart w:id="14" w:name="_heading=h.46r0co2" w:colFirst="0" w:colLast="0"/>
      <w:bookmarkEnd w:id="14"/>
      <w:r>
        <w:rPr>
          <w:color w:val="000000"/>
          <w:sz w:val="22"/>
          <w:szCs w:val="22"/>
        </w:rPr>
        <w:t xml:space="preserve">Apresentar amostra falsificada ou deteriorada; </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Praticar atos ilícitos com vistas a frustrar os objetivos da licitação;</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bookmarkStart w:id="15" w:name="_heading=h.2lwamvv" w:colFirst="0" w:colLast="0"/>
      <w:bookmarkEnd w:id="15"/>
      <w:r>
        <w:rPr>
          <w:color w:val="000000"/>
          <w:sz w:val="22"/>
          <w:szCs w:val="22"/>
        </w:rPr>
        <w:t>Praticar ato lesivo previsto no art. 5º da Lei n.º 12.846, de 2013.</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Com fulcro na Lei nº 14.133, de 2021, a Administração poderá, garantida a prévia defesa, aplicar aos licitantes e/ou adjudicatários as seguintes sanções, sem prejuízo das responsabilidades civil e criminal: </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 xml:space="preserve">Advertência; </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Multa;</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Impedimento de licitar e contratar; e</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Declaração de inidoneidade para licitar ou contratar, enquanto perdurarem os motivos determinantes da punição ou até que seja promovida sua reabilitação perante a própria autoridade que aplicou a penalidade.</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Na aplicação das sanções serão considerados:</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A natureza e a gravidade da infração cometida;</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As peculiaridades do caso concreto;</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As circunstâncias agravantes ou atenuantes;</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Os danos que dela provierem para a Administração Pública;</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A implantação ou o aperfeiçoamento de programa de integridade, conforme normas e orientações dos órgãos de controle.</w:t>
      </w:r>
    </w:p>
    <w:p w:rsidR="00FC00A1" w:rsidRDefault="00BA2204">
      <w:pPr>
        <w:numPr>
          <w:ilvl w:val="1"/>
          <w:numId w:val="30"/>
        </w:numPr>
        <w:spacing w:before="120" w:after="120" w:line="360" w:lineRule="auto"/>
        <w:jc w:val="both"/>
        <w:rPr>
          <w:sz w:val="22"/>
          <w:szCs w:val="22"/>
        </w:rPr>
      </w:pPr>
      <w:bookmarkStart w:id="16" w:name="_heading=h.ofmwwyeeshzo" w:colFirst="0" w:colLast="0"/>
      <w:bookmarkEnd w:id="16"/>
      <w:r>
        <w:rPr>
          <w:sz w:val="22"/>
          <w:szCs w:val="22"/>
        </w:rPr>
        <w:lastRenderedPageBreak/>
        <w:t>Multa: I. Moratória de 1% (um por cento) por dia de atraso injustificado sobre o valor da parcela inadimplida, até o limite de 30 (trinta) dias; II. Moratória de 2% (dois por cento) por dia de atraso injustificado sobre o valor total do contrato, até o máximo de 30% (trinta por cento), pela inobservância do prazo fixado para apresentação, suplementação ou reposição da garantia; III. O atraso superior a 15 (quinze)</w:t>
      </w:r>
      <w:proofErr w:type="gramStart"/>
      <w:r>
        <w:rPr>
          <w:sz w:val="22"/>
          <w:szCs w:val="22"/>
        </w:rPr>
        <w:t xml:space="preserve">  </w:t>
      </w:r>
      <w:proofErr w:type="gramEnd"/>
      <w:r>
        <w:rPr>
          <w:sz w:val="22"/>
          <w:szCs w:val="22"/>
        </w:rPr>
        <w:t>dias autoriza a Administração a promover a extinção do contrato por descumprimento ou cumprimento irregular de suas cláusulas, conforme dispõe o inciso I do art. 137 da Lei n.º 14.133/2021. IV. Compensatória de 10 % (dez por cento) sobre o valor total do contrato, no caso de inexecução total do objeto.</w:t>
      </w:r>
    </w:p>
    <w:p w:rsidR="00FC00A1" w:rsidRDefault="00BA2204">
      <w:pPr>
        <w:numPr>
          <w:ilvl w:val="1"/>
          <w:numId w:val="30"/>
        </w:numPr>
        <w:spacing w:before="120" w:after="120" w:line="360" w:lineRule="auto"/>
        <w:jc w:val="both"/>
        <w:rPr>
          <w:sz w:val="22"/>
          <w:szCs w:val="22"/>
        </w:rPr>
      </w:pPr>
      <w:bookmarkStart w:id="17" w:name="_heading=h.xm0isocyynw6" w:colFirst="0" w:colLast="0"/>
      <w:bookmarkEnd w:id="17"/>
      <w:r>
        <w:rPr>
          <w:sz w:val="22"/>
          <w:szCs w:val="22"/>
        </w:rPr>
        <w:t>As sanções de advertência, impedimento de licitar e contratar e declaração de inidoneidade para licitar ou contratar poderão ser aplicadas, cumulativamente ou não, à penalidade de multa.</w:t>
      </w:r>
    </w:p>
    <w:p w:rsidR="00FC00A1" w:rsidRDefault="00BA2204">
      <w:pPr>
        <w:numPr>
          <w:ilvl w:val="1"/>
          <w:numId w:val="30"/>
        </w:numPr>
        <w:spacing w:before="120" w:after="120" w:line="360" w:lineRule="auto"/>
        <w:jc w:val="both"/>
        <w:rPr>
          <w:sz w:val="22"/>
          <w:szCs w:val="22"/>
        </w:rPr>
      </w:pPr>
      <w:bookmarkStart w:id="18" w:name="_heading=h.y2w10ia8e29w" w:colFirst="0" w:colLast="0"/>
      <w:bookmarkEnd w:id="18"/>
      <w:r>
        <w:rPr>
          <w:sz w:val="22"/>
          <w:szCs w:val="22"/>
        </w:rPr>
        <w:t>Na aplicação da sanção de multa será facultada a defesa do interessado no prazo de 15 (quinze) dias úteis, contado da data de sua intimação.</w:t>
      </w:r>
    </w:p>
    <w:p w:rsidR="00FC00A1" w:rsidRDefault="00BA2204">
      <w:pPr>
        <w:numPr>
          <w:ilvl w:val="1"/>
          <w:numId w:val="30"/>
        </w:numPr>
        <w:spacing w:before="120" w:after="120" w:line="360" w:lineRule="auto"/>
        <w:jc w:val="both"/>
        <w:rPr>
          <w:sz w:val="22"/>
          <w:szCs w:val="22"/>
        </w:rPr>
      </w:pPr>
      <w:bookmarkStart w:id="19" w:name="_heading=h.pslb058xxbuw" w:colFirst="0" w:colLast="0"/>
      <w:bookmarkEnd w:id="19"/>
      <w:proofErr w:type="gramStart"/>
      <w:r>
        <w:rPr>
          <w:sz w:val="22"/>
          <w:szCs w:val="22"/>
        </w:rPr>
        <w:t>A sanção de impedimento de licitar e contratar será</w:t>
      </w:r>
      <w:proofErr w:type="gramEnd"/>
      <w:r>
        <w:rPr>
          <w:sz w:val="22"/>
          <w:szCs w:val="22"/>
        </w:rPr>
        <w:t xml:space="preserve">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FC00A1" w:rsidRDefault="00BA2204">
      <w:pPr>
        <w:numPr>
          <w:ilvl w:val="1"/>
          <w:numId w:val="30"/>
        </w:numPr>
        <w:spacing w:before="120" w:after="120" w:line="360" w:lineRule="auto"/>
        <w:jc w:val="both"/>
        <w:rPr>
          <w:sz w:val="22"/>
          <w:szCs w:val="22"/>
        </w:rPr>
      </w:pPr>
      <w:bookmarkStart w:id="20" w:name="_heading=h.1zkrt9kkisag" w:colFirst="0" w:colLast="0"/>
      <w:bookmarkEnd w:id="20"/>
      <w:r>
        <w:rPr>
          <w:sz w:val="22"/>
          <w:szCs w:val="22"/>
        </w:rPr>
        <w:t>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art. 156, §5º, da Lei n.º 14.133/2021.</w:t>
      </w:r>
    </w:p>
    <w:p w:rsidR="00FC00A1" w:rsidRDefault="00BA2204">
      <w:pPr>
        <w:numPr>
          <w:ilvl w:val="1"/>
          <w:numId w:val="30"/>
        </w:numPr>
        <w:spacing w:before="120" w:after="120" w:line="360" w:lineRule="auto"/>
        <w:jc w:val="both"/>
        <w:rPr>
          <w:sz w:val="22"/>
          <w:szCs w:val="22"/>
        </w:rPr>
      </w:pPr>
      <w:bookmarkStart w:id="21" w:name="_heading=h.vx3tjiygw5t9" w:colFirst="0" w:colLast="0"/>
      <w:bookmarkEnd w:id="21"/>
      <w:r>
        <w:rPr>
          <w:sz w:val="22"/>
          <w:szCs w:val="22"/>
        </w:rPr>
        <w:t xml:space="preserve">A recusa injustificada do adjudicatário em assinar o contrato ou a ata de registro de preço, ou em aceitar ou retirar o instrumento equivalente no prazo estabelecido pela Administração, descrita no item 11.1.3.1, caracteriza o descumprimento total da obrigação assumida e o sujeitará às penalidades e à imediata perda da garantia de proposta em favor do órgão ou entidade promotora da licitação, nos termos do art. 45, §4º da IN SEGES/ME n.º 73, de 2022. </w:t>
      </w:r>
    </w:p>
    <w:p w:rsidR="00FC00A1" w:rsidRDefault="00BA2204">
      <w:pPr>
        <w:numPr>
          <w:ilvl w:val="1"/>
          <w:numId w:val="30"/>
        </w:numPr>
        <w:spacing w:before="120" w:after="120" w:line="360" w:lineRule="auto"/>
        <w:jc w:val="both"/>
        <w:rPr>
          <w:sz w:val="22"/>
          <w:szCs w:val="22"/>
        </w:rPr>
      </w:pPr>
      <w:bookmarkStart w:id="22" w:name="_heading=h.sbh15ipeadpe" w:colFirst="0" w:colLast="0"/>
      <w:bookmarkEnd w:id="22"/>
      <w:proofErr w:type="gramStart"/>
      <w:r>
        <w:rPr>
          <w:sz w:val="22"/>
          <w:szCs w:val="22"/>
        </w:rPr>
        <w:t>A apuração de responsabilidade relacionadas às sanções de impedimento de licitar</w:t>
      </w:r>
      <w:proofErr w:type="gramEnd"/>
      <w:r>
        <w:rPr>
          <w:sz w:val="22"/>
          <w:szCs w:val="22"/>
        </w:rPr>
        <w:t xml:space="preserve"> e contratar e de declaração de inidoneidade para licitar ou contratar demandará a instauração de processo de responsabilização a ser conduzido por comissão composta </w:t>
      </w:r>
      <w:r>
        <w:rPr>
          <w:sz w:val="22"/>
          <w:szCs w:val="22"/>
        </w:rPr>
        <w:lastRenderedPageBreak/>
        <w:t xml:space="preserve">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FC00A1" w:rsidRDefault="00BA2204">
      <w:pPr>
        <w:numPr>
          <w:ilvl w:val="1"/>
          <w:numId w:val="30"/>
        </w:numPr>
        <w:spacing w:before="120" w:after="120" w:line="360" w:lineRule="auto"/>
        <w:jc w:val="both"/>
        <w:rPr>
          <w:sz w:val="22"/>
          <w:szCs w:val="22"/>
        </w:rPr>
      </w:pPr>
      <w:bookmarkStart w:id="23" w:name="_heading=h.efnb968h3ciz" w:colFirst="0" w:colLast="0"/>
      <w:bookmarkEnd w:id="23"/>
      <w:r>
        <w:rPr>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sz w:val="22"/>
          <w:szCs w:val="22"/>
        </w:rPr>
        <w:t>5</w:t>
      </w:r>
      <w:proofErr w:type="gramEnd"/>
      <w:r>
        <w:rPr>
          <w:sz w:val="22"/>
          <w:szCs w:val="22"/>
        </w:rPr>
        <w:t xml:space="preserve"> (cinco) dias úteis, encaminhará o recurso com sua motivação à autoridade superior, que deverá proferir sua decisão no prazo máximo de 20 (vinte) dias úteis, contado do recebimento dos autos.</w:t>
      </w:r>
    </w:p>
    <w:p w:rsidR="00FC00A1" w:rsidRDefault="00BA2204">
      <w:pPr>
        <w:numPr>
          <w:ilvl w:val="1"/>
          <w:numId w:val="30"/>
        </w:numPr>
        <w:spacing w:before="120" w:after="120" w:line="360" w:lineRule="auto"/>
        <w:jc w:val="both"/>
        <w:rPr>
          <w:sz w:val="22"/>
          <w:szCs w:val="22"/>
        </w:rPr>
      </w:pPr>
      <w:bookmarkStart w:id="24" w:name="_heading=h.euug5zrh925v" w:colFirst="0" w:colLast="0"/>
      <w:bookmarkEnd w:id="24"/>
      <w:r>
        <w:rPr>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FC00A1" w:rsidRDefault="00BA2204">
      <w:pPr>
        <w:numPr>
          <w:ilvl w:val="1"/>
          <w:numId w:val="30"/>
        </w:numPr>
        <w:spacing w:before="120" w:after="120" w:line="360" w:lineRule="auto"/>
        <w:jc w:val="both"/>
        <w:rPr>
          <w:sz w:val="22"/>
          <w:szCs w:val="22"/>
        </w:rPr>
      </w:pPr>
      <w:bookmarkStart w:id="25" w:name="_heading=h.88fch55yontn" w:colFirst="0" w:colLast="0"/>
      <w:bookmarkEnd w:id="25"/>
      <w:r>
        <w:rPr>
          <w:sz w:val="22"/>
          <w:szCs w:val="22"/>
        </w:rPr>
        <w:t>O recurso e o pedido de reconsideração terão efeito suspensivo do ato ou da decisão recorrida até que sobrevenha decisão final da autoridade competente.</w:t>
      </w:r>
    </w:p>
    <w:p w:rsidR="00FC00A1" w:rsidRDefault="00BA2204">
      <w:pPr>
        <w:numPr>
          <w:ilvl w:val="1"/>
          <w:numId w:val="30"/>
        </w:numPr>
        <w:spacing w:before="120" w:after="120" w:line="360" w:lineRule="auto"/>
        <w:jc w:val="both"/>
        <w:rPr>
          <w:sz w:val="22"/>
          <w:szCs w:val="22"/>
        </w:rPr>
      </w:pPr>
      <w:bookmarkStart w:id="26" w:name="_heading=h.dorom2clc85u" w:colFirst="0" w:colLast="0"/>
      <w:bookmarkEnd w:id="26"/>
      <w:r>
        <w:rPr>
          <w:sz w:val="22"/>
          <w:szCs w:val="22"/>
        </w:rPr>
        <w:t>A aplicação das sanções previstas neste edital não exclui, em hipótese alguma, a obrigação de reparação integral dos danos causados.</w:t>
      </w:r>
    </w:p>
    <w:p w:rsidR="00FC00A1" w:rsidRDefault="00BA2204">
      <w:pPr>
        <w:numPr>
          <w:ilvl w:val="0"/>
          <w:numId w:val="30"/>
        </w:numPr>
        <w:pBdr>
          <w:top w:val="nil"/>
          <w:left w:val="nil"/>
          <w:bottom w:val="nil"/>
          <w:right w:val="nil"/>
          <w:between w:val="nil"/>
        </w:pBdr>
        <w:spacing w:before="240" w:after="120" w:line="360" w:lineRule="auto"/>
        <w:ind w:left="0" w:firstLine="0"/>
        <w:jc w:val="both"/>
        <w:rPr>
          <w:color w:val="000000"/>
          <w:sz w:val="22"/>
          <w:szCs w:val="22"/>
        </w:rPr>
      </w:pPr>
      <w:r>
        <w:rPr>
          <w:b/>
          <w:color w:val="000000"/>
          <w:sz w:val="22"/>
          <w:szCs w:val="22"/>
        </w:rPr>
        <w:t>DAS DISPOSIÇÕES GERAIS</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Será divulgada ata da sessão pública no sistema eletrônico.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Não havendo expediente ou ocorrendo qualquer fato superveniente que impeça a realização do certame na data marcada, a sessão será</w:t>
      </w:r>
      <w:r>
        <w:rPr>
          <w:color w:val="FF00FF"/>
          <w:sz w:val="22"/>
          <w:szCs w:val="22"/>
        </w:rPr>
        <w:t xml:space="preserve"> </w:t>
      </w:r>
      <w:r>
        <w:rPr>
          <w:color w:val="000000"/>
          <w:sz w:val="22"/>
          <w:szCs w:val="22"/>
        </w:rPr>
        <w:t>transferi</w:t>
      </w:r>
      <w:r>
        <w:rPr>
          <w:sz w:val="22"/>
          <w:szCs w:val="22"/>
        </w:rPr>
        <w:t>da nos moldes de</w:t>
      </w:r>
      <w:r>
        <w:rPr>
          <w:color w:val="000000"/>
          <w:sz w:val="22"/>
          <w:szCs w:val="22"/>
        </w:rPr>
        <w:t xml:space="preserve"> comunicação do </w:t>
      </w:r>
      <w:r>
        <w:rPr>
          <w:sz w:val="22"/>
          <w:szCs w:val="22"/>
        </w:rPr>
        <w:t>Pregoeiro.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Todas as referências de tempo no Edital, no aviso e durante a sessão pública observarão o horário de Brasília - DF.</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A homologação do resultado desta licitação não implicará direito à contratação.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lastRenderedPageBreak/>
        <w:t>Na contagem dos prazos estabelecidos neste Edital e seus Anexos, excluir-se-á o dia do início e incluir-se-á o do vencimento. Só se iniciam e vencem os prazos em dias de expediente na Administração.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O desatendimento de exigências formais não essenciais não importará o afastamento do licitante, desde que seja possível o aproveitamento do ato, observado os princípios da isonomia e do interesse público.</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 xml:space="preserve">Em caso de divergência entre disposições deste Edital e de seus anexos ou demais peças que compõem o processo, </w:t>
      </w:r>
      <w:proofErr w:type="gramStart"/>
      <w:r>
        <w:rPr>
          <w:color w:val="000000"/>
          <w:sz w:val="22"/>
          <w:szCs w:val="22"/>
        </w:rPr>
        <w:t>prevalecerá</w:t>
      </w:r>
      <w:proofErr w:type="gramEnd"/>
      <w:r>
        <w:rPr>
          <w:color w:val="000000"/>
          <w:sz w:val="22"/>
          <w:szCs w:val="22"/>
        </w:rPr>
        <w:t xml:space="preserve"> as deste Edital.</w:t>
      </w:r>
    </w:p>
    <w:p w:rsidR="00FC00A1" w:rsidRDefault="00BA2204">
      <w:pPr>
        <w:numPr>
          <w:ilvl w:val="1"/>
          <w:numId w:val="30"/>
        </w:numPr>
        <w:pBdr>
          <w:top w:val="nil"/>
          <w:left w:val="nil"/>
          <w:bottom w:val="nil"/>
          <w:right w:val="nil"/>
          <w:between w:val="nil"/>
        </w:pBdr>
        <w:spacing w:before="120" w:after="120" w:line="360" w:lineRule="auto"/>
        <w:ind w:left="170" w:firstLine="0"/>
        <w:jc w:val="both"/>
        <w:rPr>
          <w:sz w:val="22"/>
          <w:szCs w:val="22"/>
        </w:rPr>
      </w:pPr>
      <w:r>
        <w:rPr>
          <w:sz w:val="22"/>
          <w:szCs w:val="22"/>
        </w:rPr>
        <w:t xml:space="preserve">Em caso de divergência entre a descrição dos itens no sistema </w:t>
      </w:r>
      <w:proofErr w:type="spellStart"/>
      <w:r>
        <w:rPr>
          <w:sz w:val="22"/>
          <w:szCs w:val="22"/>
        </w:rPr>
        <w:t>wbc</w:t>
      </w:r>
      <w:proofErr w:type="spellEnd"/>
      <w:r>
        <w:rPr>
          <w:sz w:val="22"/>
          <w:szCs w:val="22"/>
        </w:rPr>
        <w:t xml:space="preserve"> e no edital, prevalecerá a do edital.</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O Edital e seus anexos estão disponíveis, na íntegra, no Portal Nacional de Contratações Públicas (PNCP).</w:t>
      </w:r>
    </w:p>
    <w:p w:rsidR="00FC00A1" w:rsidRDefault="00BA2204">
      <w:pPr>
        <w:numPr>
          <w:ilvl w:val="1"/>
          <w:numId w:val="30"/>
        </w:numPr>
        <w:pBdr>
          <w:top w:val="nil"/>
          <w:left w:val="nil"/>
          <w:bottom w:val="nil"/>
          <w:right w:val="nil"/>
          <w:between w:val="nil"/>
        </w:pBdr>
        <w:spacing w:before="120" w:after="120" w:line="360" w:lineRule="auto"/>
        <w:ind w:left="170" w:firstLine="0"/>
        <w:jc w:val="both"/>
        <w:rPr>
          <w:color w:val="000000"/>
          <w:sz w:val="22"/>
          <w:szCs w:val="22"/>
        </w:rPr>
      </w:pPr>
      <w:r>
        <w:rPr>
          <w:color w:val="000000"/>
          <w:sz w:val="22"/>
          <w:szCs w:val="22"/>
        </w:rPr>
        <w:t>Integram este Edital, para todos os fins e efeitos, os seguintes anexos:</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ANEXO I - Termo de Referência;</w:t>
      </w:r>
    </w:p>
    <w:p w:rsidR="00FC00A1" w:rsidRDefault="00BA2204">
      <w:pPr>
        <w:numPr>
          <w:ilvl w:val="2"/>
          <w:numId w:val="30"/>
        </w:numPr>
        <w:pBdr>
          <w:top w:val="nil"/>
          <w:left w:val="nil"/>
          <w:bottom w:val="nil"/>
          <w:right w:val="nil"/>
          <w:between w:val="nil"/>
        </w:pBdr>
        <w:spacing w:before="120" w:after="120" w:line="360" w:lineRule="auto"/>
        <w:ind w:left="1060" w:hanging="720"/>
        <w:jc w:val="both"/>
        <w:rPr>
          <w:sz w:val="22"/>
          <w:szCs w:val="22"/>
        </w:rPr>
      </w:pPr>
      <w:r>
        <w:rPr>
          <w:color w:val="000000"/>
          <w:sz w:val="22"/>
          <w:szCs w:val="22"/>
        </w:rPr>
        <w:t>ANEXO II – Minuta do Contrato.</w:t>
      </w:r>
    </w:p>
    <w:p w:rsidR="00FC00A1" w:rsidRDefault="00FC00A1">
      <w:pPr>
        <w:pBdr>
          <w:top w:val="nil"/>
          <w:left w:val="nil"/>
          <w:bottom w:val="nil"/>
          <w:right w:val="nil"/>
          <w:between w:val="nil"/>
        </w:pBdr>
        <w:spacing w:line="360" w:lineRule="auto"/>
        <w:ind w:left="4969" w:hanging="431"/>
        <w:jc w:val="right"/>
        <w:rPr>
          <w:color w:val="000000"/>
          <w:sz w:val="22"/>
          <w:szCs w:val="22"/>
        </w:rPr>
      </w:pPr>
    </w:p>
    <w:p w:rsidR="00FC00A1" w:rsidRDefault="00FC00A1">
      <w:pPr>
        <w:pBdr>
          <w:top w:val="nil"/>
          <w:left w:val="nil"/>
          <w:bottom w:val="nil"/>
          <w:right w:val="nil"/>
          <w:between w:val="nil"/>
        </w:pBdr>
        <w:spacing w:line="360" w:lineRule="auto"/>
        <w:ind w:firstLine="0"/>
        <w:jc w:val="right"/>
        <w:rPr>
          <w:color w:val="000000"/>
          <w:sz w:val="22"/>
          <w:szCs w:val="22"/>
        </w:rPr>
      </w:pPr>
    </w:p>
    <w:p w:rsidR="00FC00A1" w:rsidRDefault="00FC00A1">
      <w:pPr>
        <w:pBdr>
          <w:top w:val="nil"/>
          <w:left w:val="nil"/>
          <w:bottom w:val="nil"/>
          <w:right w:val="nil"/>
          <w:between w:val="nil"/>
        </w:pBdr>
        <w:spacing w:line="360" w:lineRule="auto"/>
        <w:ind w:firstLine="0"/>
        <w:jc w:val="right"/>
        <w:rPr>
          <w:color w:val="000000"/>
          <w:sz w:val="22"/>
          <w:szCs w:val="22"/>
        </w:rPr>
      </w:pPr>
    </w:p>
    <w:p w:rsidR="00FC00A1" w:rsidRDefault="00BA2204">
      <w:pPr>
        <w:pBdr>
          <w:top w:val="nil"/>
          <w:left w:val="nil"/>
          <w:bottom w:val="nil"/>
          <w:right w:val="nil"/>
          <w:between w:val="nil"/>
        </w:pBdr>
        <w:spacing w:line="360" w:lineRule="auto"/>
        <w:ind w:firstLine="0"/>
        <w:jc w:val="right"/>
        <w:rPr>
          <w:color w:val="000000"/>
          <w:sz w:val="22"/>
          <w:szCs w:val="22"/>
        </w:rPr>
      </w:pPr>
      <w:r>
        <w:rPr>
          <w:color w:val="000000"/>
          <w:sz w:val="22"/>
          <w:szCs w:val="22"/>
        </w:rPr>
        <w:t xml:space="preserve">Florianópolis, </w:t>
      </w:r>
      <w:r w:rsidR="00611526">
        <w:rPr>
          <w:color w:val="000000"/>
          <w:sz w:val="22"/>
          <w:szCs w:val="22"/>
        </w:rPr>
        <w:t>05</w:t>
      </w:r>
      <w:r>
        <w:rPr>
          <w:color w:val="000000"/>
          <w:sz w:val="22"/>
          <w:szCs w:val="22"/>
        </w:rPr>
        <w:t xml:space="preserve"> de </w:t>
      </w:r>
      <w:r w:rsidR="00611526">
        <w:rPr>
          <w:color w:val="000000"/>
          <w:sz w:val="22"/>
          <w:szCs w:val="22"/>
        </w:rPr>
        <w:t>dezembro</w:t>
      </w:r>
      <w:r>
        <w:rPr>
          <w:color w:val="000000"/>
          <w:sz w:val="22"/>
          <w:szCs w:val="22"/>
        </w:rPr>
        <w:t xml:space="preserve"> de 2024.</w:t>
      </w:r>
    </w:p>
    <w:p w:rsidR="00FC00A1" w:rsidRDefault="00FC00A1">
      <w:pPr>
        <w:pBdr>
          <w:top w:val="nil"/>
          <w:left w:val="nil"/>
          <w:bottom w:val="nil"/>
          <w:right w:val="nil"/>
          <w:between w:val="nil"/>
        </w:pBdr>
        <w:spacing w:line="360" w:lineRule="auto"/>
        <w:ind w:firstLine="0"/>
        <w:jc w:val="both"/>
        <w:rPr>
          <w:color w:val="000000"/>
          <w:sz w:val="22"/>
          <w:szCs w:val="22"/>
        </w:rPr>
      </w:pPr>
    </w:p>
    <w:p w:rsidR="00FC00A1" w:rsidRDefault="00FC00A1">
      <w:pPr>
        <w:pBdr>
          <w:top w:val="nil"/>
          <w:left w:val="nil"/>
          <w:bottom w:val="nil"/>
          <w:right w:val="nil"/>
          <w:between w:val="nil"/>
        </w:pBdr>
        <w:spacing w:line="360" w:lineRule="auto"/>
        <w:ind w:firstLine="0"/>
        <w:jc w:val="center"/>
        <w:rPr>
          <w:color w:val="000000"/>
          <w:sz w:val="22"/>
          <w:szCs w:val="22"/>
        </w:rPr>
      </w:pPr>
    </w:p>
    <w:p w:rsidR="00FC00A1" w:rsidRDefault="00FC00A1">
      <w:pPr>
        <w:pBdr>
          <w:top w:val="nil"/>
          <w:left w:val="nil"/>
          <w:bottom w:val="nil"/>
          <w:right w:val="nil"/>
          <w:between w:val="nil"/>
        </w:pBdr>
        <w:spacing w:line="360" w:lineRule="auto"/>
        <w:ind w:firstLine="0"/>
        <w:jc w:val="center"/>
        <w:rPr>
          <w:color w:val="000000"/>
          <w:sz w:val="22"/>
          <w:szCs w:val="22"/>
        </w:rPr>
      </w:pPr>
    </w:p>
    <w:p w:rsidR="00FC00A1" w:rsidRDefault="00611526">
      <w:pPr>
        <w:pBdr>
          <w:top w:val="nil"/>
          <w:left w:val="nil"/>
          <w:bottom w:val="nil"/>
          <w:right w:val="nil"/>
          <w:between w:val="nil"/>
        </w:pBdr>
        <w:spacing w:line="360" w:lineRule="auto"/>
        <w:ind w:firstLine="0"/>
        <w:jc w:val="center"/>
        <w:rPr>
          <w:color w:val="000000"/>
          <w:sz w:val="22"/>
          <w:szCs w:val="22"/>
        </w:rPr>
      </w:pPr>
      <w:r w:rsidRPr="00611526">
        <w:rPr>
          <w:color w:val="000000"/>
          <w:sz w:val="22"/>
          <w:szCs w:val="22"/>
        </w:rPr>
        <w:t>CYNTHIA CAMARGO d'IVANENKO VAHL</w:t>
      </w:r>
    </w:p>
    <w:p w:rsidR="00FC00A1" w:rsidRDefault="00BA2204">
      <w:pPr>
        <w:pBdr>
          <w:top w:val="nil"/>
          <w:left w:val="nil"/>
          <w:bottom w:val="nil"/>
          <w:right w:val="nil"/>
          <w:between w:val="nil"/>
        </w:pBdr>
        <w:spacing w:line="360" w:lineRule="auto"/>
        <w:ind w:firstLine="0"/>
        <w:jc w:val="center"/>
        <w:rPr>
          <w:b/>
          <w:color w:val="000000"/>
          <w:sz w:val="22"/>
          <w:szCs w:val="22"/>
        </w:rPr>
      </w:pPr>
      <w:r>
        <w:rPr>
          <w:color w:val="000000"/>
          <w:sz w:val="22"/>
          <w:szCs w:val="22"/>
        </w:rPr>
        <w:t>Secretaria Municipal de Administração</w:t>
      </w:r>
      <w:r>
        <w:br w:type="page"/>
      </w:r>
      <w:r>
        <w:rPr>
          <w:b/>
          <w:color w:val="000000"/>
          <w:sz w:val="22"/>
          <w:szCs w:val="22"/>
        </w:rPr>
        <w:lastRenderedPageBreak/>
        <w:t>ANEXO I – TERMO DE REFERÊNCIA</w:t>
      </w:r>
    </w:p>
    <w:p w:rsidR="00FC00A1" w:rsidRDefault="00BA2204">
      <w:pPr>
        <w:pBdr>
          <w:top w:val="nil"/>
          <w:left w:val="nil"/>
          <w:bottom w:val="nil"/>
          <w:right w:val="nil"/>
          <w:between w:val="nil"/>
        </w:pBdr>
        <w:spacing w:before="288" w:after="288" w:line="360" w:lineRule="auto"/>
        <w:ind w:firstLine="0"/>
        <w:jc w:val="center"/>
        <w:rPr>
          <w:color w:val="000000"/>
          <w:sz w:val="22"/>
          <w:szCs w:val="22"/>
        </w:rPr>
      </w:pPr>
      <w:bookmarkStart w:id="27" w:name="_heading=h.gjdgxs" w:colFirst="0" w:colLast="0"/>
      <w:bookmarkEnd w:id="27"/>
      <w:r>
        <w:rPr>
          <w:b/>
          <w:color w:val="000000"/>
          <w:sz w:val="22"/>
          <w:szCs w:val="22"/>
        </w:rPr>
        <w:t xml:space="preserve">Descrição da Especificação </w:t>
      </w:r>
      <w:proofErr w:type="gramStart"/>
      <w:r>
        <w:rPr>
          <w:b/>
          <w:color w:val="000000"/>
          <w:sz w:val="22"/>
          <w:szCs w:val="22"/>
        </w:rPr>
        <w:t>do Itens</w:t>
      </w:r>
      <w:proofErr w:type="gramEnd"/>
    </w:p>
    <w:p w:rsidR="00FC00A1" w:rsidRDefault="00BA2204">
      <w:pPr>
        <w:pBdr>
          <w:top w:val="nil"/>
          <w:left w:val="nil"/>
          <w:bottom w:val="nil"/>
          <w:right w:val="nil"/>
          <w:between w:val="nil"/>
        </w:pBdr>
        <w:spacing w:line="360" w:lineRule="auto"/>
        <w:ind w:firstLine="0"/>
        <w:jc w:val="center"/>
        <w:rPr>
          <w:b/>
          <w:sz w:val="22"/>
          <w:szCs w:val="22"/>
        </w:rPr>
      </w:pPr>
      <w:r>
        <w:rPr>
          <w:b/>
          <w:sz w:val="22"/>
          <w:szCs w:val="22"/>
        </w:rPr>
        <w:t>AMPLA CONCORRÊNCIA</w:t>
      </w:r>
    </w:p>
    <w:p w:rsidR="00FC00A1" w:rsidRDefault="00FC00A1">
      <w:pPr>
        <w:pBdr>
          <w:top w:val="nil"/>
          <w:left w:val="nil"/>
          <w:bottom w:val="nil"/>
          <w:right w:val="nil"/>
          <w:between w:val="nil"/>
        </w:pBdr>
        <w:spacing w:line="360" w:lineRule="auto"/>
        <w:ind w:firstLine="0"/>
        <w:jc w:val="center"/>
        <w:rPr>
          <w:b/>
          <w:sz w:val="22"/>
          <w:szCs w:val="22"/>
        </w:rPr>
      </w:pPr>
    </w:p>
    <w:tbl>
      <w:tblPr>
        <w:tblStyle w:val="a3"/>
        <w:tblW w:w="978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46"/>
        <w:gridCol w:w="1667"/>
        <w:gridCol w:w="1305"/>
        <w:gridCol w:w="1247"/>
        <w:gridCol w:w="1559"/>
        <w:gridCol w:w="1588"/>
        <w:gridCol w:w="1771"/>
      </w:tblGrid>
      <w:tr w:rsidR="00FC00A1">
        <w:trPr>
          <w:cantSplit/>
          <w:tblHeader/>
        </w:trPr>
        <w:tc>
          <w:tcPr>
            <w:tcW w:w="645" w:type="dxa"/>
            <w:vAlign w:val="center"/>
          </w:tcPr>
          <w:p w:rsidR="00FC00A1" w:rsidRDefault="00BA2204">
            <w:pPr>
              <w:ind w:firstLine="0"/>
              <w:jc w:val="center"/>
              <w:rPr>
                <w:b/>
              </w:rPr>
            </w:pPr>
            <w:r>
              <w:rPr>
                <w:b/>
              </w:rPr>
              <w:t>Item</w:t>
            </w:r>
          </w:p>
        </w:tc>
        <w:tc>
          <w:tcPr>
            <w:tcW w:w="1667" w:type="dxa"/>
            <w:vAlign w:val="center"/>
          </w:tcPr>
          <w:p w:rsidR="00FC00A1" w:rsidRDefault="00BA2204">
            <w:pPr>
              <w:ind w:firstLine="0"/>
              <w:jc w:val="center"/>
              <w:rPr>
                <w:b/>
              </w:rPr>
            </w:pPr>
            <w:r>
              <w:rPr>
                <w:b/>
              </w:rPr>
              <w:t>Especificação</w:t>
            </w:r>
          </w:p>
        </w:tc>
        <w:tc>
          <w:tcPr>
            <w:tcW w:w="1305" w:type="dxa"/>
            <w:vAlign w:val="center"/>
          </w:tcPr>
          <w:p w:rsidR="00FC00A1" w:rsidRDefault="00BA2204">
            <w:pPr>
              <w:ind w:firstLine="0"/>
              <w:jc w:val="center"/>
              <w:rPr>
                <w:b/>
              </w:rPr>
            </w:pPr>
            <w:r>
              <w:rPr>
                <w:b/>
              </w:rPr>
              <w:t>Unidade de medida</w:t>
            </w:r>
          </w:p>
        </w:tc>
        <w:tc>
          <w:tcPr>
            <w:tcW w:w="1247" w:type="dxa"/>
            <w:vAlign w:val="center"/>
          </w:tcPr>
          <w:p w:rsidR="00FC00A1" w:rsidRDefault="00BA2204">
            <w:pPr>
              <w:ind w:firstLine="0"/>
              <w:jc w:val="center"/>
              <w:rPr>
                <w:b/>
              </w:rPr>
            </w:pPr>
            <w:r>
              <w:rPr>
                <w:b/>
              </w:rPr>
              <w:t>Quant.</w:t>
            </w:r>
          </w:p>
        </w:tc>
        <w:tc>
          <w:tcPr>
            <w:tcW w:w="1559" w:type="dxa"/>
            <w:vAlign w:val="center"/>
          </w:tcPr>
          <w:p w:rsidR="00FC00A1" w:rsidRDefault="00BA2204">
            <w:pPr>
              <w:ind w:firstLine="0"/>
              <w:jc w:val="center"/>
              <w:rPr>
                <w:b/>
              </w:rPr>
            </w:pPr>
            <w:r>
              <w:rPr>
                <w:b/>
              </w:rPr>
              <w:t>Valor unitário estimado (R$)</w:t>
            </w:r>
          </w:p>
        </w:tc>
        <w:tc>
          <w:tcPr>
            <w:tcW w:w="1588" w:type="dxa"/>
          </w:tcPr>
          <w:p w:rsidR="00FC00A1" w:rsidRDefault="00BA2204">
            <w:pPr>
              <w:ind w:firstLine="0"/>
              <w:jc w:val="center"/>
              <w:rPr>
                <w:b/>
              </w:rPr>
            </w:pPr>
            <w:r>
              <w:rPr>
                <w:b/>
              </w:rPr>
              <w:t>Valor total estimado (R$)</w:t>
            </w:r>
          </w:p>
        </w:tc>
        <w:tc>
          <w:tcPr>
            <w:tcW w:w="1771" w:type="dxa"/>
            <w:vAlign w:val="center"/>
          </w:tcPr>
          <w:p w:rsidR="00FC00A1" w:rsidRDefault="00BA2204">
            <w:pPr>
              <w:ind w:firstLine="0"/>
              <w:jc w:val="center"/>
              <w:rPr>
                <w:b/>
              </w:rPr>
            </w:pPr>
            <w:r>
              <w:rPr>
                <w:b/>
              </w:rPr>
              <w:t>Taxa de administração</w:t>
            </w:r>
            <w:r>
              <w:t xml:space="preserve"> </w:t>
            </w:r>
            <w:r>
              <w:rPr>
                <w:b/>
              </w:rPr>
              <w:t>máxima</w:t>
            </w:r>
          </w:p>
        </w:tc>
      </w:tr>
      <w:tr w:rsidR="00FC00A1">
        <w:trPr>
          <w:cantSplit/>
          <w:tblHeader/>
        </w:trPr>
        <w:tc>
          <w:tcPr>
            <w:tcW w:w="645" w:type="dxa"/>
          </w:tcPr>
          <w:p w:rsidR="00FC00A1" w:rsidRDefault="00BA2204">
            <w:pPr>
              <w:ind w:firstLine="0"/>
              <w:jc w:val="center"/>
            </w:pPr>
            <w:proofErr w:type="gramStart"/>
            <w:r>
              <w:t>1</w:t>
            </w:r>
            <w:proofErr w:type="gramEnd"/>
          </w:p>
        </w:tc>
        <w:tc>
          <w:tcPr>
            <w:tcW w:w="1667" w:type="dxa"/>
          </w:tcPr>
          <w:p w:rsidR="00FC00A1" w:rsidRDefault="00BA2204">
            <w:pPr>
              <w:ind w:firstLine="0"/>
              <w:jc w:val="center"/>
            </w:pPr>
            <w:r>
              <w:t>Gasolina</w:t>
            </w:r>
          </w:p>
        </w:tc>
        <w:tc>
          <w:tcPr>
            <w:tcW w:w="1305" w:type="dxa"/>
          </w:tcPr>
          <w:p w:rsidR="00FC00A1" w:rsidRDefault="00BA2204">
            <w:pPr>
              <w:ind w:firstLine="0"/>
              <w:jc w:val="center"/>
            </w:pPr>
            <w:r>
              <w:t>Litros</w:t>
            </w:r>
          </w:p>
        </w:tc>
        <w:tc>
          <w:tcPr>
            <w:tcW w:w="1247" w:type="dxa"/>
          </w:tcPr>
          <w:p w:rsidR="00FC00A1" w:rsidRDefault="00BA2204">
            <w:pPr>
              <w:ind w:firstLine="0"/>
              <w:jc w:val="center"/>
            </w:pPr>
            <w:r>
              <w:rPr>
                <w:b/>
              </w:rPr>
              <w:t>1.136.292</w:t>
            </w:r>
          </w:p>
        </w:tc>
        <w:tc>
          <w:tcPr>
            <w:tcW w:w="1559" w:type="dxa"/>
          </w:tcPr>
          <w:p w:rsidR="00FC00A1" w:rsidRDefault="00BA2204">
            <w:pPr>
              <w:ind w:firstLine="0"/>
              <w:jc w:val="center"/>
            </w:pPr>
            <w:r>
              <w:t>R$6,48</w:t>
            </w:r>
          </w:p>
        </w:tc>
        <w:tc>
          <w:tcPr>
            <w:tcW w:w="1588" w:type="dxa"/>
          </w:tcPr>
          <w:p w:rsidR="00FC00A1" w:rsidRDefault="00BA2204">
            <w:pPr>
              <w:ind w:firstLine="0"/>
              <w:jc w:val="center"/>
            </w:pPr>
            <w:r>
              <w:t>7.363.172,16</w:t>
            </w:r>
          </w:p>
        </w:tc>
        <w:tc>
          <w:tcPr>
            <w:tcW w:w="1771" w:type="dxa"/>
            <w:vMerge w:val="restart"/>
            <w:vAlign w:val="center"/>
          </w:tcPr>
          <w:p w:rsidR="00FC00A1" w:rsidRDefault="00BA2204">
            <w:pPr>
              <w:ind w:firstLine="0"/>
              <w:jc w:val="center"/>
            </w:pPr>
            <w:r>
              <w:t>1%</w:t>
            </w:r>
          </w:p>
        </w:tc>
      </w:tr>
      <w:tr w:rsidR="00FC00A1">
        <w:trPr>
          <w:cantSplit/>
          <w:tblHeader/>
        </w:trPr>
        <w:tc>
          <w:tcPr>
            <w:tcW w:w="645" w:type="dxa"/>
          </w:tcPr>
          <w:p w:rsidR="00FC00A1" w:rsidRDefault="00BA2204">
            <w:pPr>
              <w:ind w:firstLine="0"/>
              <w:jc w:val="center"/>
            </w:pPr>
            <w:proofErr w:type="gramStart"/>
            <w:r>
              <w:t>2</w:t>
            </w:r>
            <w:proofErr w:type="gramEnd"/>
          </w:p>
        </w:tc>
        <w:tc>
          <w:tcPr>
            <w:tcW w:w="1667" w:type="dxa"/>
          </w:tcPr>
          <w:p w:rsidR="00FC00A1" w:rsidRDefault="00BA2204">
            <w:pPr>
              <w:ind w:firstLine="0"/>
              <w:jc w:val="center"/>
            </w:pPr>
            <w:r>
              <w:t>Óleo Diesel S10</w:t>
            </w:r>
          </w:p>
        </w:tc>
        <w:tc>
          <w:tcPr>
            <w:tcW w:w="1305" w:type="dxa"/>
          </w:tcPr>
          <w:p w:rsidR="00FC00A1" w:rsidRDefault="00BA2204">
            <w:pPr>
              <w:ind w:firstLine="0"/>
              <w:jc w:val="center"/>
            </w:pPr>
            <w:r>
              <w:t>Litros</w:t>
            </w:r>
          </w:p>
        </w:tc>
        <w:tc>
          <w:tcPr>
            <w:tcW w:w="1247" w:type="dxa"/>
          </w:tcPr>
          <w:p w:rsidR="00FC00A1" w:rsidRDefault="00BA2204">
            <w:pPr>
              <w:ind w:firstLine="0"/>
              <w:jc w:val="center"/>
            </w:pPr>
            <w:r>
              <w:rPr>
                <w:b/>
              </w:rPr>
              <w:t>1.582.060</w:t>
            </w:r>
          </w:p>
        </w:tc>
        <w:tc>
          <w:tcPr>
            <w:tcW w:w="1559" w:type="dxa"/>
          </w:tcPr>
          <w:p w:rsidR="00FC00A1" w:rsidRDefault="00BA2204">
            <w:pPr>
              <w:ind w:firstLine="0"/>
              <w:jc w:val="center"/>
            </w:pPr>
            <w:r>
              <w:t>R$6,10</w:t>
            </w:r>
          </w:p>
        </w:tc>
        <w:tc>
          <w:tcPr>
            <w:tcW w:w="1588" w:type="dxa"/>
          </w:tcPr>
          <w:p w:rsidR="00FC00A1" w:rsidRDefault="00BA2204">
            <w:pPr>
              <w:ind w:firstLine="0"/>
              <w:jc w:val="center"/>
            </w:pPr>
            <w:r>
              <w:t>9.650.566,00</w:t>
            </w:r>
          </w:p>
        </w:tc>
        <w:tc>
          <w:tcPr>
            <w:tcW w:w="1771" w:type="dxa"/>
            <w:vMerge/>
            <w:vAlign w:val="center"/>
          </w:tcPr>
          <w:p w:rsidR="00FC00A1" w:rsidRDefault="00FC00A1">
            <w:pPr>
              <w:widowControl w:val="0"/>
              <w:spacing w:line="276" w:lineRule="auto"/>
              <w:ind w:firstLine="0"/>
              <w:rPr>
                <w:sz w:val="22"/>
                <w:szCs w:val="22"/>
              </w:rPr>
            </w:pPr>
          </w:p>
        </w:tc>
      </w:tr>
    </w:tbl>
    <w:p w:rsidR="00FC00A1" w:rsidRDefault="00FC00A1">
      <w:pPr>
        <w:spacing w:line="360" w:lineRule="auto"/>
        <w:ind w:firstLine="0"/>
        <w:jc w:val="both"/>
        <w:rPr>
          <w:b/>
          <w:sz w:val="24"/>
          <w:szCs w:val="24"/>
        </w:rPr>
      </w:pPr>
    </w:p>
    <w:p w:rsidR="00FC00A1" w:rsidRDefault="00BA2204">
      <w:pPr>
        <w:spacing w:line="360" w:lineRule="auto"/>
        <w:ind w:firstLine="0"/>
        <w:jc w:val="center"/>
        <w:rPr>
          <w:b/>
          <w:sz w:val="24"/>
          <w:szCs w:val="24"/>
        </w:rPr>
      </w:pPr>
      <w:r>
        <w:rPr>
          <w:b/>
          <w:sz w:val="24"/>
          <w:szCs w:val="24"/>
        </w:rPr>
        <w:t>TERMO DE REFERÊNCIA</w:t>
      </w:r>
    </w:p>
    <w:p w:rsidR="00FC00A1" w:rsidRDefault="00FC00A1">
      <w:pPr>
        <w:spacing w:line="360" w:lineRule="auto"/>
        <w:ind w:firstLine="0"/>
        <w:jc w:val="both"/>
        <w:rPr>
          <w:b/>
          <w:sz w:val="24"/>
          <w:szCs w:val="24"/>
        </w:rPr>
      </w:pPr>
    </w:p>
    <w:p w:rsidR="00FC00A1" w:rsidRDefault="00BA2204">
      <w:pPr>
        <w:spacing w:line="360" w:lineRule="auto"/>
        <w:ind w:firstLine="0"/>
        <w:jc w:val="both"/>
        <w:rPr>
          <w:b/>
          <w:sz w:val="24"/>
          <w:szCs w:val="24"/>
        </w:rPr>
      </w:pPr>
      <w:r>
        <w:rPr>
          <w:b/>
          <w:sz w:val="24"/>
          <w:szCs w:val="24"/>
        </w:rPr>
        <w:t>A Secretaria Municipal de Licitações, Contratos e Parcerias, no uso das atribuições conferidas pela Lei Complementar nº 736/2023, apresenta o Termo de Referência:</w:t>
      </w:r>
    </w:p>
    <w:p w:rsidR="00FC00A1" w:rsidRDefault="00FC00A1">
      <w:pPr>
        <w:spacing w:line="360" w:lineRule="auto"/>
        <w:ind w:firstLine="0"/>
        <w:jc w:val="both"/>
        <w:rPr>
          <w:b/>
          <w:sz w:val="24"/>
          <w:szCs w:val="24"/>
        </w:rPr>
      </w:pPr>
    </w:p>
    <w:p w:rsidR="00FC00A1" w:rsidRDefault="00BA2204">
      <w:pPr>
        <w:keepNext/>
        <w:keepLines/>
        <w:numPr>
          <w:ilvl w:val="0"/>
          <w:numId w:val="3"/>
        </w:numPr>
        <w:spacing w:line="360" w:lineRule="auto"/>
        <w:ind w:firstLine="0"/>
        <w:rPr>
          <w:b/>
          <w:sz w:val="24"/>
          <w:szCs w:val="24"/>
        </w:rPr>
      </w:pPr>
      <w:r>
        <w:rPr>
          <w:b/>
          <w:sz w:val="24"/>
          <w:szCs w:val="24"/>
        </w:rPr>
        <w:t>OBJETO</w:t>
      </w:r>
    </w:p>
    <w:p w:rsidR="00FC00A1" w:rsidRDefault="00BA2204">
      <w:pPr>
        <w:numPr>
          <w:ilvl w:val="1"/>
          <w:numId w:val="38"/>
        </w:numPr>
        <w:spacing w:line="360" w:lineRule="auto"/>
        <w:ind w:firstLine="0"/>
        <w:jc w:val="both"/>
        <w:rPr>
          <w:b/>
          <w:sz w:val="24"/>
          <w:szCs w:val="24"/>
        </w:rPr>
      </w:pPr>
      <w:r>
        <w:rPr>
          <w:b/>
          <w:sz w:val="24"/>
          <w:szCs w:val="24"/>
        </w:rPr>
        <w:t>Definição do objeto:</w:t>
      </w:r>
    </w:p>
    <w:p w:rsidR="00FC00A1" w:rsidRDefault="00BA2204">
      <w:pPr>
        <w:numPr>
          <w:ilvl w:val="2"/>
          <w:numId w:val="38"/>
        </w:numPr>
        <w:spacing w:line="360" w:lineRule="auto"/>
        <w:ind w:firstLine="0"/>
        <w:jc w:val="both"/>
        <w:rPr>
          <w:sz w:val="24"/>
          <w:szCs w:val="24"/>
        </w:rPr>
      </w:pPr>
      <w:r>
        <w:rPr>
          <w:sz w:val="24"/>
          <w:szCs w:val="24"/>
        </w:rPr>
        <w:t>Contratação de empresa especializada na</w:t>
      </w:r>
      <w:r>
        <w:rPr>
          <w:b/>
          <w:sz w:val="24"/>
          <w:szCs w:val="24"/>
        </w:rPr>
        <w:t xml:space="preserve"> gestão do abastecimento, utilizando uma solução tecnológica e fornecimento de combustíveis</w:t>
      </w:r>
      <w:r>
        <w:rPr>
          <w:sz w:val="24"/>
          <w:szCs w:val="24"/>
        </w:rPr>
        <w:t>, com extração de dados da frota de veículos automotores, embarcações e equipamentos para atender às necessidades dos órgãos e entidades da Administração Pública Municipal direta e indireta, nos termos da tabela abaixo, conforme condições e exigências estabelecidas neste instrumento.</w:t>
      </w:r>
    </w:p>
    <w:p w:rsidR="00FC00A1" w:rsidRDefault="00FC00A1">
      <w:pPr>
        <w:spacing w:line="360" w:lineRule="auto"/>
        <w:ind w:left="1800" w:firstLine="0"/>
        <w:jc w:val="both"/>
        <w:rPr>
          <w:sz w:val="24"/>
          <w:szCs w:val="24"/>
        </w:rPr>
      </w:pPr>
    </w:p>
    <w:p w:rsidR="00FC00A1" w:rsidRDefault="00BA2204">
      <w:pPr>
        <w:numPr>
          <w:ilvl w:val="1"/>
          <w:numId w:val="38"/>
        </w:numPr>
        <w:spacing w:line="360" w:lineRule="auto"/>
        <w:ind w:firstLine="0"/>
        <w:jc w:val="both"/>
        <w:rPr>
          <w:b/>
          <w:sz w:val="24"/>
          <w:szCs w:val="24"/>
        </w:rPr>
      </w:pPr>
      <w:r>
        <w:rPr>
          <w:b/>
          <w:sz w:val="24"/>
          <w:szCs w:val="24"/>
        </w:rPr>
        <w:t>Estimativa das quantidades:</w:t>
      </w:r>
    </w:p>
    <w:sdt>
      <w:sdtPr>
        <w:tag w:val="goog_rdk_0"/>
        <w:id w:val="-1877305361"/>
        <w:lock w:val="contentLocked"/>
      </w:sdtPr>
      <w:sdtContent>
        <w:tbl>
          <w:tblPr>
            <w:tblStyle w:val="a4"/>
            <w:tblW w:w="978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46"/>
            <w:gridCol w:w="1667"/>
            <w:gridCol w:w="1305"/>
            <w:gridCol w:w="1247"/>
            <w:gridCol w:w="1559"/>
            <w:gridCol w:w="1588"/>
            <w:gridCol w:w="1771"/>
          </w:tblGrid>
          <w:tr w:rsidR="00FC00A1">
            <w:trPr>
              <w:cantSplit/>
              <w:tblHeader/>
            </w:trPr>
            <w:tc>
              <w:tcPr>
                <w:tcW w:w="645" w:type="dxa"/>
                <w:vAlign w:val="center"/>
              </w:tcPr>
              <w:p w:rsidR="00FC00A1" w:rsidRDefault="00BA2204">
                <w:pPr>
                  <w:ind w:firstLine="0"/>
                  <w:jc w:val="center"/>
                  <w:rPr>
                    <w:b/>
                  </w:rPr>
                </w:pPr>
                <w:r>
                  <w:rPr>
                    <w:b/>
                  </w:rPr>
                  <w:t>Item</w:t>
                </w:r>
              </w:p>
            </w:tc>
            <w:tc>
              <w:tcPr>
                <w:tcW w:w="1667" w:type="dxa"/>
                <w:vAlign w:val="center"/>
              </w:tcPr>
              <w:p w:rsidR="00FC00A1" w:rsidRDefault="00BA2204">
                <w:pPr>
                  <w:ind w:firstLine="0"/>
                  <w:jc w:val="center"/>
                  <w:rPr>
                    <w:b/>
                  </w:rPr>
                </w:pPr>
                <w:r>
                  <w:rPr>
                    <w:b/>
                  </w:rPr>
                  <w:t>Especificação</w:t>
                </w:r>
              </w:p>
            </w:tc>
            <w:tc>
              <w:tcPr>
                <w:tcW w:w="1305" w:type="dxa"/>
                <w:vAlign w:val="center"/>
              </w:tcPr>
              <w:p w:rsidR="00FC00A1" w:rsidRDefault="00BA2204">
                <w:pPr>
                  <w:ind w:firstLine="0"/>
                  <w:jc w:val="center"/>
                  <w:rPr>
                    <w:b/>
                  </w:rPr>
                </w:pPr>
                <w:r>
                  <w:rPr>
                    <w:b/>
                  </w:rPr>
                  <w:t>Unidade de medida</w:t>
                </w:r>
              </w:p>
            </w:tc>
            <w:tc>
              <w:tcPr>
                <w:tcW w:w="1247" w:type="dxa"/>
                <w:vAlign w:val="center"/>
              </w:tcPr>
              <w:p w:rsidR="00FC00A1" w:rsidRDefault="00BA2204">
                <w:pPr>
                  <w:ind w:firstLine="0"/>
                  <w:jc w:val="center"/>
                  <w:rPr>
                    <w:b/>
                  </w:rPr>
                </w:pPr>
                <w:r>
                  <w:rPr>
                    <w:b/>
                  </w:rPr>
                  <w:t>Quant.</w:t>
                </w:r>
              </w:p>
            </w:tc>
            <w:tc>
              <w:tcPr>
                <w:tcW w:w="1559" w:type="dxa"/>
                <w:vAlign w:val="center"/>
              </w:tcPr>
              <w:p w:rsidR="00FC00A1" w:rsidRDefault="00BA2204">
                <w:pPr>
                  <w:ind w:firstLine="0"/>
                  <w:jc w:val="center"/>
                  <w:rPr>
                    <w:b/>
                  </w:rPr>
                </w:pPr>
                <w:r>
                  <w:rPr>
                    <w:b/>
                  </w:rPr>
                  <w:t>Valor unitário estimado (R$)</w:t>
                </w:r>
              </w:p>
            </w:tc>
            <w:tc>
              <w:tcPr>
                <w:tcW w:w="1588" w:type="dxa"/>
              </w:tcPr>
              <w:p w:rsidR="00FC00A1" w:rsidRDefault="00BA2204">
                <w:pPr>
                  <w:ind w:firstLine="0"/>
                  <w:jc w:val="center"/>
                  <w:rPr>
                    <w:b/>
                  </w:rPr>
                </w:pPr>
                <w:r>
                  <w:rPr>
                    <w:b/>
                  </w:rPr>
                  <w:t>Valor total estimado (R$)</w:t>
                </w:r>
              </w:p>
            </w:tc>
            <w:tc>
              <w:tcPr>
                <w:tcW w:w="1771" w:type="dxa"/>
                <w:vAlign w:val="center"/>
              </w:tcPr>
              <w:p w:rsidR="00FC00A1" w:rsidRDefault="00BA2204">
                <w:pPr>
                  <w:ind w:firstLine="0"/>
                  <w:jc w:val="center"/>
                  <w:rPr>
                    <w:b/>
                  </w:rPr>
                </w:pPr>
                <w:r>
                  <w:rPr>
                    <w:b/>
                  </w:rPr>
                  <w:t>Taxa de administração</w:t>
                </w:r>
                <w:r>
                  <w:t xml:space="preserve"> </w:t>
                </w:r>
                <w:r>
                  <w:rPr>
                    <w:b/>
                  </w:rPr>
                  <w:t>máxima</w:t>
                </w:r>
              </w:p>
            </w:tc>
          </w:tr>
          <w:tr w:rsidR="00FC00A1">
            <w:trPr>
              <w:cantSplit/>
              <w:tblHeader/>
            </w:trPr>
            <w:tc>
              <w:tcPr>
                <w:tcW w:w="645" w:type="dxa"/>
              </w:tcPr>
              <w:p w:rsidR="00FC00A1" w:rsidRDefault="00BA2204">
                <w:pPr>
                  <w:ind w:firstLine="0"/>
                  <w:jc w:val="center"/>
                </w:pPr>
                <w:r>
                  <w:t>1</w:t>
                </w:r>
              </w:p>
            </w:tc>
            <w:tc>
              <w:tcPr>
                <w:tcW w:w="1667" w:type="dxa"/>
              </w:tcPr>
              <w:p w:rsidR="00FC00A1" w:rsidRDefault="00BA2204">
                <w:pPr>
                  <w:ind w:firstLine="0"/>
                  <w:jc w:val="center"/>
                </w:pPr>
                <w:r>
                  <w:t>Gasolina</w:t>
                </w:r>
              </w:p>
            </w:tc>
            <w:tc>
              <w:tcPr>
                <w:tcW w:w="1305" w:type="dxa"/>
              </w:tcPr>
              <w:p w:rsidR="00FC00A1" w:rsidRDefault="00BA2204">
                <w:pPr>
                  <w:ind w:firstLine="0"/>
                  <w:jc w:val="center"/>
                </w:pPr>
                <w:r>
                  <w:t>Litros</w:t>
                </w:r>
              </w:p>
            </w:tc>
            <w:tc>
              <w:tcPr>
                <w:tcW w:w="1247" w:type="dxa"/>
              </w:tcPr>
              <w:p w:rsidR="00FC00A1" w:rsidRDefault="00BA2204">
                <w:pPr>
                  <w:ind w:firstLine="0"/>
                  <w:jc w:val="center"/>
                </w:pPr>
                <w:r>
                  <w:rPr>
                    <w:b/>
                  </w:rPr>
                  <w:t>1.136.292</w:t>
                </w:r>
              </w:p>
            </w:tc>
            <w:tc>
              <w:tcPr>
                <w:tcW w:w="1559" w:type="dxa"/>
              </w:tcPr>
              <w:p w:rsidR="00FC00A1" w:rsidRDefault="00BA2204">
                <w:pPr>
                  <w:ind w:firstLine="0"/>
                  <w:jc w:val="center"/>
                </w:pPr>
                <w:r>
                  <w:t>R$6,48</w:t>
                </w:r>
              </w:p>
            </w:tc>
            <w:tc>
              <w:tcPr>
                <w:tcW w:w="1588" w:type="dxa"/>
              </w:tcPr>
              <w:p w:rsidR="00FC00A1" w:rsidRDefault="00BA2204">
                <w:pPr>
                  <w:ind w:firstLine="0"/>
                  <w:jc w:val="center"/>
                </w:pPr>
                <w:r>
                  <w:t>7.363.172,16</w:t>
                </w:r>
              </w:p>
            </w:tc>
            <w:tc>
              <w:tcPr>
                <w:tcW w:w="1771" w:type="dxa"/>
                <w:vMerge w:val="restart"/>
                <w:vAlign w:val="center"/>
              </w:tcPr>
              <w:p w:rsidR="00FC00A1" w:rsidRDefault="00BA2204">
                <w:pPr>
                  <w:ind w:firstLine="0"/>
                  <w:jc w:val="center"/>
                </w:pPr>
                <w:r>
                  <w:t>1%</w:t>
                </w:r>
              </w:p>
            </w:tc>
          </w:tr>
          <w:tr w:rsidR="00FC00A1">
            <w:trPr>
              <w:cantSplit/>
              <w:tblHeader/>
            </w:trPr>
            <w:tc>
              <w:tcPr>
                <w:tcW w:w="645" w:type="dxa"/>
              </w:tcPr>
              <w:p w:rsidR="00FC00A1" w:rsidRDefault="00BA2204">
                <w:pPr>
                  <w:ind w:firstLine="0"/>
                  <w:jc w:val="center"/>
                </w:pPr>
                <w:r>
                  <w:t>2</w:t>
                </w:r>
              </w:p>
            </w:tc>
            <w:tc>
              <w:tcPr>
                <w:tcW w:w="1667" w:type="dxa"/>
              </w:tcPr>
              <w:p w:rsidR="00FC00A1" w:rsidRDefault="00BA2204">
                <w:pPr>
                  <w:ind w:firstLine="0"/>
                  <w:jc w:val="center"/>
                </w:pPr>
                <w:r>
                  <w:t>Óleo Diesel S10</w:t>
                </w:r>
              </w:p>
            </w:tc>
            <w:tc>
              <w:tcPr>
                <w:tcW w:w="1305" w:type="dxa"/>
              </w:tcPr>
              <w:p w:rsidR="00FC00A1" w:rsidRDefault="00BA2204">
                <w:pPr>
                  <w:ind w:firstLine="0"/>
                  <w:jc w:val="center"/>
                </w:pPr>
                <w:r>
                  <w:t>Litros</w:t>
                </w:r>
              </w:p>
            </w:tc>
            <w:tc>
              <w:tcPr>
                <w:tcW w:w="1247" w:type="dxa"/>
              </w:tcPr>
              <w:p w:rsidR="00FC00A1" w:rsidRDefault="00BA2204">
                <w:pPr>
                  <w:ind w:firstLine="0"/>
                  <w:jc w:val="center"/>
                </w:pPr>
                <w:r>
                  <w:rPr>
                    <w:b/>
                  </w:rPr>
                  <w:t>1.582.060</w:t>
                </w:r>
              </w:p>
            </w:tc>
            <w:tc>
              <w:tcPr>
                <w:tcW w:w="1559" w:type="dxa"/>
              </w:tcPr>
              <w:p w:rsidR="00FC00A1" w:rsidRDefault="00BA2204">
                <w:pPr>
                  <w:ind w:firstLine="0"/>
                  <w:jc w:val="center"/>
                </w:pPr>
                <w:r>
                  <w:t>R$6,10</w:t>
                </w:r>
              </w:p>
            </w:tc>
            <w:tc>
              <w:tcPr>
                <w:tcW w:w="1588" w:type="dxa"/>
              </w:tcPr>
              <w:p w:rsidR="00FC00A1" w:rsidRDefault="00BA2204">
                <w:pPr>
                  <w:ind w:firstLine="0"/>
                  <w:jc w:val="center"/>
                </w:pPr>
                <w:r>
                  <w:t>9.650.566,00</w:t>
                </w:r>
              </w:p>
            </w:tc>
            <w:tc>
              <w:tcPr>
                <w:tcW w:w="1771" w:type="dxa"/>
                <w:vMerge/>
                <w:vAlign w:val="center"/>
              </w:tcPr>
              <w:p w:rsidR="00FC00A1" w:rsidRDefault="00FC00A1">
                <w:pPr>
                  <w:widowControl w:val="0"/>
                  <w:spacing w:line="276" w:lineRule="auto"/>
                  <w:ind w:firstLine="0"/>
                  <w:rPr>
                    <w:sz w:val="22"/>
                    <w:szCs w:val="22"/>
                  </w:rPr>
                </w:pPr>
              </w:p>
            </w:tc>
          </w:tr>
        </w:tbl>
      </w:sdtContent>
    </w:sdt>
    <w:p w:rsidR="00FC00A1" w:rsidRDefault="00FC00A1">
      <w:pPr>
        <w:spacing w:line="360" w:lineRule="auto"/>
        <w:ind w:firstLine="0"/>
        <w:jc w:val="both"/>
        <w:rPr>
          <w:b/>
          <w:sz w:val="24"/>
          <w:szCs w:val="24"/>
        </w:rPr>
      </w:pPr>
    </w:p>
    <w:p w:rsidR="00FC00A1" w:rsidRDefault="00BA2204">
      <w:pPr>
        <w:numPr>
          <w:ilvl w:val="1"/>
          <w:numId w:val="38"/>
        </w:numPr>
        <w:spacing w:line="360" w:lineRule="auto"/>
        <w:ind w:firstLine="0"/>
        <w:jc w:val="both"/>
        <w:rPr>
          <w:b/>
          <w:sz w:val="24"/>
          <w:szCs w:val="24"/>
        </w:rPr>
      </w:pPr>
      <w:r>
        <w:rPr>
          <w:b/>
          <w:sz w:val="24"/>
          <w:szCs w:val="24"/>
        </w:rPr>
        <w:t xml:space="preserve">Natureza do Objeto: </w:t>
      </w:r>
    </w:p>
    <w:p w:rsidR="00FC00A1" w:rsidRDefault="00BA2204">
      <w:pPr>
        <w:numPr>
          <w:ilvl w:val="2"/>
          <w:numId w:val="38"/>
        </w:numPr>
        <w:spacing w:line="360" w:lineRule="auto"/>
        <w:ind w:firstLine="0"/>
        <w:jc w:val="both"/>
        <w:rPr>
          <w:sz w:val="24"/>
          <w:szCs w:val="24"/>
        </w:rPr>
      </w:pPr>
      <w:r>
        <w:rPr>
          <w:sz w:val="24"/>
          <w:szCs w:val="24"/>
        </w:rPr>
        <w:lastRenderedPageBreak/>
        <w:t>Os serviços e materiais objeto desta contratação são caracterizados como comuns, conforme justificativa descrita no Estudo Técnico Preliminar.</w:t>
      </w:r>
    </w:p>
    <w:p w:rsidR="00FC00A1" w:rsidRDefault="00FC00A1">
      <w:pPr>
        <w:spacing w:line="360" w:lineRule="auto"/>
        <w:ind w:firstLine="0"/>
        <w:jc w:val="both"/>
        <w:rPr>
          <w:sz w:val="24"/>
          <w:szCs w:val="24"/>
        </w:rPr>
      </w:pPr>
    </w:p>
    <w:p w:rsidR="00FC00A1" w:rsidRDefault="00BA2204">
      <w:pPr>
        <w:numPr>
          <w:ilvl w:val="1"/>
          <w:numId w:val="38"/>
        </w:numPr>
        <w:spacing w:line="360" w:lineRule="auto"/>
        <w:ind w:firstLine="0"/>
        <w:rPr>
          <w:b/>
          <w:sz w:val="24"/>
          <w:szCs w:val="24"/>
        </w:rPr>
      </w:pPr>
      <w:r>
        <w:rPr>
          <w:b/>
          <w:sz w:val="24"/>
          <w:szCs w:val="24"/>
        </w:rPr>
        <w:t>Prazo de Contratação e índice de reajustamento:</w:t>
      </w:r>
    </w:p>
    <w:p w:rsidR="00FC00A1" w:rsidRDefault="00BA2204">
      <w:pPr>
        <w:numPr>
          <w:ilvl w:val="2"/>
          <w:numId w:val="38"/>
        </w:numPr>
        <w:spacing w:line="360" w:lineRule="auto"/>
        <w:ind w:firstLine="0"/>
        <w:jc w:val="both"/>
        <w:rPr>
          <w:sz w:val="24"/>
          <w:szCs w:val="24"/>
        </w:rPr>
      </w:pPr>
      <w:r>
        <w:rPr>
          <w:sz w:val="24"/>
          <w:szCs w:val="24"/>
        </w:rPr>
        <w:t xml:space="preserve">     O prazo de vigência da contratação é de no máximo </w:t>
      </w:r>
      <w:proofErr w:type="gramStart"/>
      <w:r>
        <w:rPr>
          <w:sz w:val="24"/>
          <w:szCs w:val="24"/>
        </w:rPr>
        <w:t>5</w:t>
      </w:r>
      <w:proofErr w:type="gramEnd"/>
      <w:r>
        <w:rPr>
          <w:sz w:val="24"/>
          <w:szCs w:val="24"/>
        </w:rPr>
        <w:t xml:space="preserve"> (cinco) anos contados a partir da publicação, prorrogável por até o prazo máximo de 10 anos, na forma dos artigos 106 e 107, da Lei n° 14.133, de 2021.</w:t>
      </w:r>
    </w:p>
    <w:p w:rsidR="00FC00A1" w:rsidRDefault="00BA2204">
      <w:pPr>
        <w:numPr>
          <w:ilvl w:val="2"/>
          <w:numId w:val="38"/>
        </w:numPr>
        <w:spacing w:line="360" w:lineRule="auto"/>
        <w:ind w:firstLine="0"/>
        <w:jc w:val="both"/>
        <w:rPr>
          <w:sz w:val="24"/>
          <w:szCs w:val="24"/>
        </w:rPr>
      </w:pPr>
      <w:r>
        <w:rPr>
          <w:sz w:val="24"/>
          <w:szCs w:val="24"/>
        </w:rPr>
        <w:t>O Fornecimento é enquadrado como continuado tendo em vista a vigência plurianual ser a mais vantajosa considerando o disposto no Estudo Técnico Preliminar.</w:t>
      </w:r>
    </w:p>
    <w:p w:rsidR="00FC00A1" w:rsidRDefault="00BA2204">
      <w:pPr>
        <w:numPr>
          <w:ilvl w:val="2"/>
          <w:numId w:val="38"/>
        </w:numPr>
        <w:spacing w:line="360" w:lineRule="auto"/>
        <w:ind w:firstLine="0"/>
        <w:jc w:val="both"/>
        <w:rPr>
          <w:sz w:val="24"/>
          <w:szCs w:val="24"/>
        </w:rPr>
      </w:pPr>
      <w:r>
        <w:rPr>
          <w:sz w:val="24"/>
          <w:szCs w:val="24"/>
        </w:rPr>
        <w:t xml:space="preserve"> Não haverá reajuste no valor ofertado </w:t>
      </w:r>
      <w:proofErr w:type="gramStart"/>
      <w:r>
        <w:rPr>
          <w:sz w:val="24"/>
          <w:szCs w:val="24"/>
        </w:rPr>
        <w:t>à</w:t>
      </w:r>
      <w:proofErr w:type="gramEnd"/>
      <w:r>
        <w:rPr>
          <w:sz w:val="24"/>
          <w:szCs w:val="24"/>
        </w:rPr>
        <w:t xml:space="preserve"> título de taxa de administração.</w:t>
      </w:r>
    </w:p>
    <w:p w:rsidR="00FC00A1" w:rsidRDefault="00FC00A1">
      <w:pPr>
        <w:spacing w:line="360" w:lineRule="auto"/>
        <w:ind w:firstLine="0"/>
        <w:jc w:val="both"/>
        <w:rPr>
          <w:sz w:val="24"/>
          <w:szCs w:val="24"/>
        </w:rPr>
      </w:pPr>
    </w:p>
    <w:p w:rsidR="00FC00A1" w:rsidRDefault="00BA2204">
      <w:pPr>
        <w:keepNext/>
        <w:keepLines/>
        <w:numPr>
          <w:ilvl w:val="0"/>
          <w:numId w:val="3"/>
        </w:numPr>
        <w:spacing w:line="360" w:lineRule="auto"/>
        <w:ind w:firstLine="0"/>
        <w:rPr>
          <w:b/>
          <w:sz w:val="24"/>
          <w:szCs w:val="24"/>
        </w:rPr>
      </w:pPr>
      <w:r>
        <w:rPr>
          <w:b/>
          <w:sz w:val="24"/>
          <w:szCs w:val="24"/>
        </w:rPr>
        <w:t>JUSTIFICATIVA E DESCRIÇÃO DA NECESSIDADE DA CONTRATAÇÃO</w:t>
      </w:r>
    </w:p>
    <w:p w:rsidR="00FC00A1" w:rsidRDefault="00BA2204">
      <w:pPr>
        <w:numPr>
          <w:ilvl w:val="1"/>
          <w:numId w:val="14"/>
        </w:numPr>
        <w:spacing w:line="360" w:lineRule="auto"/>
        <w:ind w:firstLine="0"/>
        <w:jc w:val="both"/>
        <w:rPr>
          <w:sz w:val="24"/>
          <w:szCs w:val="24"/>
        </w:rPr>
      </w:pPr>
      <w:r>
        <w:rPr>
          <w:sz w:val="24"/>
          <w:szCs w:val="24"/>
        </w:rPr>
        <w:t>A Fundamentação da contratação encontra-se pormenorizada nos Estudos Técnicos Preliminares.</w:t>
      </w:r>
    </w:p>
    <w:p w:rsidR="00FC00A1" w:rsidRDefault="00FC00A1">
      <w:pPr>
        <w:spacing w:line="360" w:lineRule="auto"/>
        <w:ind w:firstLine="0"/>
        <w:jc w:val="both"/>
        <w:rPr>
          <w:sz w:val="24"/>
          <w:szCs w:val="24"/>
        </w:rPr>
      </w:pPr>
    </w:p>
    <w:p w:rsidR="00FC00A1" w:rsidRDefault="00BA2204">
      <w:pPr>
        <w:keepNext/>
        <w:keepLines/>
        <w:numPr>
          <w:ilvl w:val="0"/>
          <w:numId w:val="3"/>
        </w:numPr>
        <w:spacing w:line="360" w:lineRule="auto"/>
        <w:ind w:firstLine="0"/>
        <w:jc w:val="both"/>
        <w:rPr>
          <w:b/>
          <w:sz w:val="24"/>
          <w:szCs w:val="24"/>
        </w:rPr>
      </w:pPr>
      <w:r>
        <w:rPr>
          <w:b/>
          <w:sz w:val="24"/>
          <w:szCs w:val="24"/>
        </w:rPr>
        <w:t>DESCRIÇÃO DA SOLUÇÃO, CONSIDERANDO TODO O CICLO DE VIDA DO OBJETO</w:t>
      </w:r>
    </w:p>
    <w:p w:rsidR="00FC00A1" w:rsidRDefault="00BA2204">
      <w:pPr>
        <w:numPr>
          <w:ilvl w:val="1"/>
          <w:numId w:val="5"/>
        </w:numPr>
        <w:spacing w:line="360" w:lineRule="auto"/>
        <w:ind w:firstLine="0"/>
        <w:jc w:val="both"/>
        <w:rPr>
          <w:sz w:val="24"/>
          <w:szCs w:val="24"/>
        </w:rPr>
      </w:pPr>
      <w:r>
        <w:rPr>
          <w:sz w:val="24"/>
          <w:szCs w:val="24"/>
        </w:rPr>
        <w:t xml:space="preserve">     A descrição da solução como um todo se encontra pormenorizada nos Estudos Técnicos Preliminares.</w:t>
      </w:r>
    </w:p>
    <w:p w:rsidR="00FC00A1" w:rsidRDefault="00FC00A1">
      <w:pPr>
        <w:spacing w:line="360" w:lineRule="auto"/>
        <w:ind w:firstLine="0"/>
        <w:jc w:val="both"/>
        <w:rPr>
          <w:sz w:val="24"/>
          <w:szCs w:val="24"/>
        </w:rPr>
      </w:pPr>
    </w:p>
    <w:p w:rsidR="00FC00A1" w:rsidRDefault="00BA2204">
      <w:pPr>
        <w:keepNext/>
        <w:keepLines/>
        <w:numPr>
          <w:ilvl w:val="0"/>
          <w:numId w:val="3"/>
        </w:numPr>
        <w:spacing w:line="360" w:lineRule="auto"/>
        <w:ind w:firstLine="0"/>
        <w:rPr>
          <w:b/>
          <w:sz w:val="24"/>
          <w:szCs w:val="24"/>
        </w:rPr>
      </w:pPr>
      <w:r>
        <w:rPr>
          <w:b/>
          <w:sz w:val="24"/>
          <w:szCs w:val="24"/>
        </w:rPr>
        <w:t>REQUISITOS DA CONTRATAÇÃO</w:t>
      </w:r>
    </w:p>
    <w:p w:rsidR="00FC00A1" w:rsidRDefault="00BA2204">
      <w:pPr>
        <w:numPr>
          <w:ilvl w:val="1"/>
          <w:numId w:val="22"/>
        </w:numPr>
        <w:spacing w:line="360" w:lineRule="auto"/>
        <w:ind w:firstLine="0"/>
        <w:jc w:val="both"/>
        <w:rPr>
          <w:sz w:val="24"/>
          <w:szCs w:val="24"/>
        </w:rPr>
      </w:pPr>
      <w:r>
        <w:rPr>
          <w:sz w:val="24"/>
          <w:szCs w:val="24"/>
        </w:rPr>
        <w:t>Subcontratação</w:t>
      </w:r>
    </w:p>
    <w:p w:rsidR="00FC00A1" w:rsidRDefault="00BA2204">
      <w:pPr>
        <w:numPr>
          <w:ilvl w:val="2"/>
          <w:numId w:val="22"/>
        </w:numPr>
        <w:spacing w:line="360" w:lineRule="auto"/>
        <w:ind w:firstLine="0"/>
        <w:jc w:val="both"/>
        <w:rPr>
          <w:sz w:val="24"/>
          <w:szCs w:val="24"/>
        </w:rPr>
      </w:pPr>
      <w:r>
        <w:rPr>
          <w:sz w:val="24"/>
          <w:szCs w:val="24"/>
        </w:rPr>
        <w:t xml:space="preserve">     Não será admitida a subcontratação do objeto contratual.</w:t>
      </w:r>
    </w:p>
    <w:p w:rsidR="00FC00A1" w:rsidRDefault="00BA2204">
      <w:pPr>
        <w:numPr>
          <w:ilvl w:val="1"/>
          <w:numId w:val="22"/>
        </w:numPr>
        <w:spacing w:line="360" w:lineRule="auto"/>
        <w:ind w:firstLine="0"/>
        <w:jc w:val="both"/>
        <w:rPr>
          <w:sz w:val="24"/>
          <w:szCs w:val="24"/>
        </w:rPr>
      </w:pPr>
      <w:r>
        <w:rPr>
          <w:sz w:val="24"/>
          <w:szCs w:val="24"/>
        </w:rPr>
        <w:t>Garantia da Contratação</w:t>
      </w:r>
    </w:p>
    <w:p w:rsidR="00FC00A1" w:rsidRDefault="00BA2204">
      <w:pPr>
        <w:numPr>
          <w:ilvl w:val="2"/>
          <w:numId w:val="22"/>
        </w:numPr>
        <w:spacing w:line="360" w:lineRule="auto"/>
        <w:ind w:firstLine="0"/>
        <w:jc w:val="both"/>
        <w:rPr>
          <w:sz w:val="24"/>
          <w:szCs w:val="24"/>
        </w:rPr>
      </w:pPr>
      <w:r>
        <w:rPr>
          <w:sz w:val="24"/>
          <w:szCs w:val="24"/>
        </w:rPr>
        <w:t>Não haverá exigência da garantia da contratação.</w:t>
      </w:r>
    </w:p>
    <w:p w:rsidR="00FC00A1" w:rsidRDefault="00BA2204">
      <w:pPr>
        <w:numPr>
          <w:ilvl w:val="2"/>
          <w:numId w:val="22"/>
        </w:numPr>
        <w:spacing w:line="360" w:lineRule="auto"/>
        <w:ind w:firstLine="0"/>
        <w:jc w:val="both"/>
        <w:rPr>
          <w:sz w:val="24"/>
          <w:szCs w:val="24"/>
        </w:rPr>
      </w:pPr>
      <w:r>
        <w:rPr>
          <w:sz w:val="24"/>
          <w:szCs w:val="24"/>
        </w:rPr>
        <w:t>O contrato oferece maior detalhamento das regras que serão aplicadas em relação à garantia da contratação.</w:t>
      </w:r>
    </w:p>
    <w:p w:rsidR="00FC00A1" w:rsidRDefault="00BA2204">
      <w:pPr>
        <w:spacing w:line="360" w:lineRule="auto"/>
        <w:ind w:firstLine="0"/>
        <w:jc w:val="both"/>
        <w:rPr>
          <w:sz w:val="24"/>
          <w:szCs w:val="24"/>
        </w:rPr>
      </w:pPr>
      <w:r>
        <w:rPr>
          <w:sz w:val="24"/>
          <w:szCs w:val="24"/>
        </w:rPr>
        <w:t>4.3. Especificação do Objeto</w:t>
      </w:r>
    </w:p>
    <w:p w:rsidR="00FC00A1" w:rsidRDefault="00BA2204">
      <w:pPr>
        <w:spacing w:line="360" w:lineRule="auto"/>
        <w:ind w:firstLine="0"/>
        <w:jc w:val="both"/>
        <w:rPr>
          <w:sz w:val="24"/>
          <w:szCs w:val="24"/>
        </w:rPr>
      </w:pPr>
      <w:r>
        <w:rPr>
          <w:sz w:val="24"/>
          <w:szCs w:val="24"/>
        </w:rPr>
        <w:lastRenderedPageBreak/>
        <w:t>4.3.1. Para o gerenciamento do abastecimento, faz-se necessário:</w:t>
      </w:r>
    </w:p>
    <w:p w:rsidR="00FC00A1" w:rsidRDefault="00BA2204">
      <w:pPr>
        <w:spacing w:line="360" w:lineRule="auto"/>
        <w:ind w:firstLine="0"/>
        <w:jc w:val="both"/>
        <w:rPr>
          <w:sz w:val="24"/>
          <w:szCs w:val="24"/>
        </w:rPr>
      </w:pPr>
      <w:r>
        <w:rPr>
          <w:sz w:val="24"/>
          <w:szCs w:val="24"/>
        </w:rPr>
        <w:t xml:space="preserve">4.3.1.1. </w:t>
      </w:r>
      <w:proofErr w:type="gramStart"/>
      <w:r>
        <w:rPr>
          <w:sz w:val="24"/>
          <w:szCs w:val="24"/>
        </w:rPr>
        <w:t>oferecer</w:t>
      </w:r>
      <w:proofErr w:type="gramEnd"/>
      <w:r>
        <w:rPr>
          <w:sz w:val="24"/>
          <w:szCs w:val="24"/>
        </w:rPr>
        <w:t xml:space="preserve"> rede credenciada de estabelecimentos e fornecedores de combustíveis, ou seja, Gasolina comum e Diesel S10;</w:t>
      </w:r>
    </w:p>
    <w:p w:rsidR="00FC00A1" w:rsidRDefault="00BA2204">
      <w:pPr>
        <w:spacing w:line="360" w:lineRule="auto"/>
        <w:ind w:firstLine="0"/>
        <w:jc w:val="both"/>
        <w:rPr>
          <w:sz w:val="24"/>
          <w:szCs w:val="24"/>
        </w:rPr>
      </w:pPr>
      <w:r>
        <w:rPr>
          <w:sz w:val="24"/>
          <w:szCs w:val="24"/>
        </w:rPr>
        <w:t xml:space="preserve">4.3.1.2. </w:t>
      </w:r>
      <w:proofErr w:type="gramStart"/>
      <w:r>
        <w:rPr>
          <w:sz w:val="24"/>
          <w:szCs w:val="24"/>
        </w:rPr>
        <w:t>controlar</w:t>
      </w:r>
      <w:proofErr w:type="gramEnd"/>
      <w:r>
        <w:rPr>
          <w:sz w:val="24"/>
          <w:szCs w:val="24"/>
        </w:rPr>
        <w:t xml:space="preserve"> as despesas com abastecimento dos veículos e equipamentos, individualizados e por órgão, junto à rede credenciada;</w:t>
      </w:r>
    </w:p>
    <w:p w:rsidR="00FC00A1" w:rsidRDefault="00BA2204">
      <w:pPr>
        <w:spacing w:line="360" w:lineRule="auto"/>
        <w:ind w:firstLine="0"/>
        <w:jc w:val="both"/>
        <w:rPr>
          <w:sz w:val="24"/>
          <w:szCs w:val="24"/>
        </w:rPr>
      </w:pPr>
      <w:r>
        <w:rPr>
          <w:sz w:val="24"/>
          <w:szCs w:val="24"/>
        </w:rPr>
        <w:t xml:space="preserve">4.1.3.3. </w:t>
      </w:r>
      <w:proofErr w:type="gramStart"/>
      <w:r>
        <w:rPr>
          <w:sz w:val="24"/>
          <w:szCs w:val="24"/>
        </w:rPr>
        <w:t>disponibilizar</w:t>
      </w:r>
      <w:proofErr w:type="gramEnd"/>
      <w:r>
        <w:rPr>
          <w:sz w:val="24"/>
          <w:szCs w:val="24"/>
        </w:rPr>
        <w:t xml:space="preserve"> equipamentos para o processamento das informações dos cartões e terminais eletrônicos periféricos na rede credenciada;</w:t>
      </w:r>
    </w:p>
    <w:p w:rsidR="00FC00A1" w:rsidRDefault="00BA2204">
      <w:pPr>
        <w:spacing w:line="360" w:lineRule="auto"/>
        <w:ind w:firstLine="0"/>
        <w:jc w:val="both"/>
        <w:rPr>
          <w:sz w:val="24"/>
          <w:szCs w:val="24"/>
        </w:rPr>
      </w:pPr>
      <w:r>
        <w:rPr>
          <w:sz w:val="24"/>
          <w:szCs w:val="24"/>
        </w:rPr>
        <w:t xml:space="preserve">4.1.3.4. </w:t>
      </w:r>
      <w:proofErr w:type="gramStart"/>
      <w:r>
        <w:rPr>
          <w:sz w:val="24"/>
          <w:szCs w:val="24"/>
        </w:rPr>
        <w:t>disponibilizar</w:t>
      </w:r>
      <w:proofErr w:type="gramEnd"/>
      <w:r>
        <w:rPr>
          <w:sz w:val="24"/>
          <w:szCs w:val="24"/>
        </w:rPr>
        <w:t xml:space="preserve"> cartões magnéticos ou qualquer outro dispositivo, para cada veículo e equipamento ou motorista, que possibilite o gerenciamento das informações individuais e da frota;</w:t>
      </w:r>
    </w:p>
    <w:p w:rsidR="00FC00A1" w:rsidRDefault="00BA2204">
      <w:pPr>
        <w:spacing w:line="360" w:lineRule="auto"/>
        <w:ind w:firstLine="0"/>
        <w:jc w:val="both"/>
        <w:rPr>
          <w:sz w:val="24"/>
          <w:szCs w:val="24"/>
        </w:rPr>
      </w:pPr>
      <w:r>
        <w:rPr>
          <w:sz w:val="24"/>
          <w:szCs w:val="24"/>
        </w:rPr>
        <w:t>4.1.3.4.1. Havendo necessidade de fornecimento de cartão (seja substituição ou novo usuário), deverá ocorrer no prazo máximo de 24 (vinte e quatro) horas, contatadas a partir da solicitação de fornecimento.</w:t>
      </w:r>
    </w:p>
    <w:p w:rsidR="00FC00A1" w:rsidRDefault="00BA2204">
      <w:pPr>
        <w:spacing w:line="360" w:lineRule="auto"/>
        <w:ind w:firstLine="0"/>
        <w:jc w:val="both"/>
        <w:rPr>
          <w:sz w:val="24"/>
          <w:szCs w:val="24"/>
        </w:rPr>
      </w:pPr>
      <w:r>
        <w:rPr>
          <w:sz w:val="24"/>
          <w:szCs w:val="24"/>
        </w:rPr>
        <w:t xml:space="preserve">4.1.3.5. </w:t>
      </w:r>
      <w:proofErr w:type="gramStart"/>
      <w:r>
        <w:rPr>
          <w:sz w:val="24"/>
          <w:szCs w:val="24"/>
        </w:rPr>
        <w:t>proporcionar</w:t>
      </w:r>
      <w:proofErr w:type="gramEnd"/>
      <w:r>
        <w:rPr>
          <w:sz w:val="24"/>
          <w:szCs w:val="24"/>
        </w:rPr>
        <w:t xml:space="preserve"> a organização das informações dos dados de consumo de combustíveis (litros e tipo do combustível), quilometragem, custos, identificação do veículo (marca, modelo, ano de fabricação, cor, chassis, placas, dentre outros), identificação dos condutores, datas e horários, que deverão ser alimentados por meio eletrônico no momento de cada abastecimento e em base gerencial de dados permanentemente disponíveis para o Município de Florianópolis, consolidando dados financeiros e operacionais da frota;</w:t>
      </w:r>
    </w:p>
    <w:p w:rsidR="00FC00A1" w:rsidRDefault="00BA2204">
      <w:pPr>
        <w:spacing w:line="360" w:lineRule="auto"/>
        <w:ind w:firstLine="0"/>
        <w:jc w:val="both"/>
        <w:rPr>
          <w:sz w:val="24"/>
          <w:szCs w:val="24"/>
        </w:rPr>
      </w:pPr>
      <w:r>
        <w:rPr>
          <w:sz w:val="24"/>
          <w:szCs w:val="24"/>
        </w:rPr>
        <w:t xml:space="preserve">4.1.3.6. </w:t>
      </w:r>
      <w:proofErr w:type="gramStart"/>
      <w:r>
        <w:rPr>
          <w:sz w:val="24"/>
          <w:szCs w:val="24"/>
        </w:rPr>
        <w:t>possibilitar</w:t>
      </w:r>
      <w:proofErr w:type="gramEnd"/>
      <w:r>
        <w:rPr>
          <w:sz w:val="24"/>
          <w:szCs w:val="24"/>
        </w:rPr>
        <w:t xml:space="preserve"> a obtenção de relatórios customizáveis, que possibilitem a geração e o cruzamento de informações necessárias ao Contratante, conforme detalhamento descrito neste Termo de Referência;</w:t>
      </w:r>
    </w:p>
    <w:p w:rsidR="00FC00A1" w:rsidRDefault="00BA2204">
      <w:pPr>
        <w:spacing w:line="360" w:lineRule="auto"/>
        <w:ind w:firstLine="0"/>
        <w:jc w:val="both"/>
        <w:rPr>
          <w:sz w:val="24"/>
          <w:szCs w:val="24"/>
        </w:rPr>
      </w:pPr>
      <w:r>
        <w:rPr>
          <w:sz w:val="24"/>
          <w:szCs w:val="24"/>
        </w:rPr>
        <w:t xml:space="preserve">4.1.3.7. </w:t>
      </w:r>
      <w:proofErr w:type="gramStart"/>
      <w:r>
        <w:rPr>
          <w:sz w:val="24"/>
          <w:szCs w:val="24"/>
        </w:rPr>
        <w:t>disponibilizar</w:t>
      </w:r>
      <w:proofErr w:type="gramEnd"/>
      <w:r>
        <w:rPr>
          <w:sz w:val="24"/>
          <w:szCs w:val="24"/>
        </w:rPr>
        <w:t xml:space="preserve"> ferramenta de BI (Inteligência de Negócios) que permita agrupar os dados de todos os órgãos e entidades municipais que utilizarem a ferramenta, de forma consolidada, relacionando através de indicadores as principais disparidades encontradas e informações registradas;</w:t>
      </w:r>
    </w:p>
    <w:p w:rsidR="00FC00A1" w:rsidRDefault="00BA2204">
      <w:pPr>
        <w:spacing w:line="360" w:lineRule="auto"/>
        <w:ind w:firstLine="0"/>
        <w:jc w:val="both"/>
        <w:rPr>
          <w:sz w:val="24"/>
          <w:szCs w:val="24"/>
        </w:rPr>
      </w:pPr>
      <w:r>
        <w:rPr>
          <w:sz w:val="24"/>
          <w:szCs w:val="24"/>
        </w:rPr>
        <w:t xml:space="preserve">4.1.3.8. </w:t>
      </w:r>
      <w:proofErr w:type="gramStart"/>
      <w:r>
        <w:rPr>
          <w:sz w:val="24"/>
          <w:szCs w:val="24"/>
        </w:rPr>
        <w:t>enviar</w:t>
      </w:r>
      <w:proofErr w:type="gramEnd"/>
      <w:r>
        <w:rPr>
          <w:sz w:val="24"/>
          <w:szCs w:val="24"/>
        </w:rPr>
        <w:t xml:space="preserve"> as notas fiscais liquidadas junto à rede credenciada, em formato digital, contemplando no mínimo as seguintes informações: razão social; endereço completo; nome fantasia; CNPJ; inscrição estadual; data de emissão; modelo da NF; natureza da operação; série da NF; valor total da NF e a discriminação dos produtos ou serviços com os respectivos valores, dados relativos ao abastecimento (ao menos placa do veículo e condutor);</w:t>
      </w:r>
    </w:p>
    <w:p w:rsidR="00FC00A1" w:rsidRDefault="00BA2204">
      <w:pPr>
        <w:spacing w:line="360" w:lineRule="auto"/>
        <w:ind w:firstLine="0"/>
        <w:jc w:val="both"/>
        <w:rPr>
          <w:sz w:val="24"/>
          <w:szCs w:val="24"/>
        </w:rPr>
      </w:pPr>
      <w:r>
        <w:rPr>
          <w:sz w:val="24"/>
          <w:szCs w:val="24"/>
        </w:rPr>
        <w:lastRenderedPageBreak/>
        <w:t xml:space="preserve">4.1.3.9. </w:t>
      </w:r>
      <w:proofErr w:type="gramStart"/>
      <w:r>
        <w:rPr>
          <w:sz w:val="24"/>
          <w:szCs w:val="24"/>
        </w:rPr>
        <w:t>a</w:t>
      </w:r>
      <w:proofErr w:type="gramEnd"/>
      <w:r>
        <w:rPr>
          <w:sz w:val="24"/>
          <w:szCs w:val="24"/>
        </w:rPr>
        <w:t xml:space="preserve"> contratada deverá efetuar os pagamentos à rede credenciada no prazo máximo de 30 (trinta) dias após a prestação do serviço.</w:t>
      </w:r>
    </w:p>
    <w:p w:rsidR="00FC00A1" w:rsidRDefault="00BA2204">
      <w:pPr>
        <w:spacing w:line="360" w:lineRule="auto"/>
        <w:ind w:firstLine="0"/>
        <w:jc w:val="both"/>
        <w:rPr>
          <w:sz w:val="24"/>
          <w:szCs w:val="24"/>
        </w:rPr>
      </w:pPr>
      <w:r>
        <w:rPr>
          <w:sz w:val="24"/>
          <w:szCs w:val="24"/>
        </w:rPr>
        <w:t>4.3.2. Da Rede Credenciada:</w:t>
      </w:r>
    </w:p>
    <w:p w:rsidR="00FC00A1" w:rsidRDefault="00BA2204">
      <w:pPr>
        <w:spacing w:line="360" w:lineRule="auto"/>
        <w:ind w:firstLine="0"/>
        <w:jc w:val="both"/>
        <w:rPr>
          <w:sz w:val="24"/>
          <w:szCs w:val="24"/>
        </w:rPr>
      </w:pPr>
      <w:r>
        <w:rPr>
          <w:sz w:val="24"/>
          <w:szCs w:val="24"/>
        </w:rPr>
        <w:t>4.3.2.1. A Contratada deverá credenciar fornecedores distribuídos pelo perímetro municipal de Florianópolis sendo:</w:t>
      </w:r>
    </w:p>
    <w:p w:rsidR="00FC00A1" w:rsidRDefault="00BA2204">
      <w:pPr>
        <w:numPr>
          <w:ilvl w:val="0"/>
          <w:numId w:val="6"/>
        </w:numPr>
        <w:spacing w:line="360" w:lineRule="auto"/>
        <w:ind w:firstLine="0"/>
        <w:jc w:val="both"/>
        <w:rPr>
          <w:sz w:val="24"/>
          <w:szCs w:val="24"/>
        </w:rPr>
      </w:pPr>
      <w:proofErr w:type="gramStart"/>
      <w:r>
        <w:rPr>
          <w:sz w:val="24"/>
          <w:szCs w:val="24"/>
        </w:rPr>
        <w:t>pelo</w:t>
      </w:r>
      <w:proofErr w:type="gramEnd"/>
      <w:r>
        <w:rPr>
          <w:sz w:val="24"/>
          <w:szCs w:val="24"/>
        </w:rPr>
        <w:t xml:space="preserve"> menos 2 postos credenciados na Região Norte da Ilha;</w:t>
      </w:r>
    </w:p>
    <w:p w:rsidR="00FC00A1" w:rsidRDefault="00BA2204">
      <w:pPr>
        <w:numPr>
          <w:ilvl w:val="0"/>
          <w:numId w:val="6"/>
        </w:numPr>
        <w:spacing w:line="360" w:lineRule="auto"/>
        <w:ind w:firstLine="0"/>
        <w:jc w:val="both"/>
        <w:rPr>
          <w:sz w:val="24"/>
          <w:szCs w:val="24"/>
        </w:rPr>
      </w:pPr>
      <w:proofErr w:type="gramStart"/>
      <w:r>
        <w:rPr>
          <w:sz w:val="24"/>
          <w:szCs w:val="24"/>
        </w:rPr>
        <w:t>pelo</w:t>
      </w:r>
      <w:proofErr w:type="gramEnd"/>
      <w:r>
        <w:rPr>
          <w:sz w:val="24"/>
          <w:szCs w:val="24"/>
        </w:rPr>
        <w:t xml:space="preserve"> menos 2 postos credenciados na Região Central;</w:t>
      </w:r>
    </w:p>
    <w:p w:rsidR="00FC00A1" w:rsidRDefault="00BA2204">
      <w:pPr>
        <w:numPr>
          <w:ilvl w:val="0"/>
          <w:numId w:val="6"/>
        </w:numPr>
        <w:spacing w:line="360" w:lineRule="auto"/>
        <w:ind w:firstLine="0"/>
        <w:jc w:val="both"/>
        <w:rPr>
          <w:sz w:val="24"/>
          <w:szCs w:val="24"/>
        </w:rPr>
      </w:pPr>
      <w:proofErr w:type="gramStart"/>
      <w:r>
        <w:rPr>
          <w:sz w:val="24"/>
          <w:szCs w:val="24"/>
        </w:rPr>
        <w:t>pelo</w:t>
      </w:r>
      <w:proofErr w:type="gramEnd"/>
      <w:r>
        <w:rPr>
          <w:sz w:val="24"/>
          <w:szCs w:val="24"/>
        </w:rPr>
        <w:t xml:space="preserve"> menos 1 posto credenciados na Região Continental;</w:t>
      </w:r>
    </w:p>
    <w:p w:rsidR="00FC00A1" w:rsidRDefault="00BA2204">
      <w:pPr>
        <w:numPr>
          <w:ilvl w:val="0"/>
          <w:numId w:val="6"/>
        </w:numPr>
        <w:spacing w:line="360" w:lineRule="auto"/>
        <w:ind w:firstLine="0"/>
        <w:jc w:val="both"/>
        <w:rPr>
          <w:sz w:val="24"/>
          <w:szCs w:val="24"/>
        </w:rPr>
      </w:pPr>
      <w:proofErr w:type="gramStart"/>
      <w:r>
        <w:rPr>
          <w:sz w:val="24"/>
          <w:szCs w:val="24"/>
        </w:rPr>
        <w:t>pelo</w:t>
      </w:r>
      <w:proofErr w:type="gramEnd"/>
      <w:r>
        <w:rPr>
          <w:sz w:val="24"/>
          <w:szCs w:val="24"/>
        </w:rPr>
        <w:t xml:space="preserve"> menos 2 postos credenciados na Região Sul; </w:t>
      </w:r>
    </w:p>
    <w:p w:rsidR="00FC00A1" w:rsidRDefault="00BA2204">
      <w:pPr>
        <w:numPr>
          <w:ilvl w:val="0"/>
          <w:numId w:val="6"/>
        </w:numPr>
        <w:spacing w:line="360" w:lineRule="auto"/>
        <w:ind w:firstLine="0"/>
        <w:jc w:val="both"/>
        <w:rPr>
          <w:sz w:val="24"/>
          <w:szCs w:val="24"/>
        </w:rPr>
      </w:pPr>
      <w:proofErr w:type="gramStart"/>
      <w:r>
        <w:rPr>
          <w:sz w:val="24"/>
          <w:szCs w:val="24"/>
        </w:rPr>
        <w:t>pelo</w:t>
      </w:r>
      <w:proofErr w:type="gramEnd"/>
      <w:r>
        <w:rPr>
          <w:sz w:val="24"/>
          <w:szCs w:val="24"/>
        </w:rPr>
        <w:t xml:space="preserve"> menos 1 posto credenciado na Região Leste da Ilha.</w:t>
      </w:r>
    </w:p>
    <w:p w:rsidR="00FC00A1" w:rsidRDefault="00BA2204">
      <w:pPr>
        <w:spacing w:line="360" w:lineRule="auto"/>
        <w:ind w:firstLine="0"/>
        <w:jc w:val="both"/>
        <w:rPr>
          <w:sz w:val="24"/>
          <w:szCs w:val="24"/>
        </w:rPr>
      </w:pPr>
      <w:r>
        <w:rPr>
          <w:sz w:val="24"/>
          <w:szCs w:val="24"/>
        </w:rPr>
        <w:t xml:space="preserve">4.3.2.2. Na rede credenciada deverão existir ao menos </w:t>
      </w:r>
      <w:proofErr w:type="gramStart"/>
      <w:r>
        <w:rPr>
          <w:sz w:val="24"/>
          <w:szCs w:val="24"/>
        </w:rPr>
        <w:t>2</w:t>
      </w:r>
      <w:proofErr w:type="gramEnd"/>
      <w:r>
        <w:rPr>
          <w:sz w:val="24"/>
          <w:szCs w:val="24"/>
        </w:rPr>
        <w:t xml:space="preserve"> postos de combustíveis com funcionamento 24 horas por dia, todos os dias da semana, inclusive sábados, domingos e feriados, sendo 1 na região Central e outro na região Norte da Ilha.</w:t>
      </w:r>
    </w:p>
    <w:p w:rsidR="00FC00A1" w:rsidRDefault="00BA2204">
      <w:pPr>
        <w:spacing w:line="360" w:lineRule="auto"/>
        <w:ind w:firstLine="0"/>
        <w:jc w:val="both"/>
        <w:rPr>
          <w:sz w:val="24"/>
          <w:szCs w:val="24"/>
        </w:rPr>
      </w:pPr>
      <w:r>
        <w:rPr>
          <w:sz w:val="24"/>
          <w:szCs w:val="24"/>
        </w:rPr>
        <w:t>4.3.2.3. A Contratada poderá aplicar às empresas credenciadas unicamente uma taxa de serviço/credenciamento de no máximo 3% (três por cento).</w:t>
      </w:r>
    </w:p>
    <w:p w:rsidR="00FC00A1" w:rsidRDefault="00BA2204">
      <w:pPr>
        <w:spacing w:line="360" w:lineRule="auto"/>
        <w:ind w:firstLine="0"/>
        <w:jc w:val="both"/>
        <w:rPr>
          <w:sz w:val="24"/>
          <w:szCs w:val="24"/>
        </w:rPr>
      </w:pPr>
      <w:r>
        <w:rPr>
          <w:sz w:val="24"/>
          <w:szCs w:val="24"/>
        </w:rPr>
        <w:t>4.3.2.3.1. A taxa de serviços/credenciamento a ser cobrada dos estabelecimentos credenciados deverá contemplar toda e qualquer cobrança que for aplicada aos fornecedores/credenciados sobre a despesa incorrida no interstício entre a prestação de serviços e a obrigação de pagamento da contratada aos credenciados. Excetua-se da presente definição, eventuais taxas de adiantamento de pagamento pactuadas entre o credenciado e a contratada, quando inferiores ao prazo de execução da prestação de serviços, devendo apresentar o contrato ou documento equivalente, comprovando a taxa administrativa aplicada.</w:t>
      </w:r>
    </w:p>
    <w:p w:rsidR="00FC00A1" w:rsidRDefault="00BA2204">
      <w:pPr>
        <w:spacing w:line="360" w:lineRule="auto"/>
        <w:ind w:firstLine="0"/>
        <w:jc w:val="both"/>
        <w:rPr>
          <w:sz w:val="24"/>
          <w:szCs w:val="24"/>
        </w:rPr>
      </w:pPr>
      <w:r>
        <w:rPr>
          <w:sz w:val="24"/>
          <w:szCs w:val="24"/>
        </w:rPr>
        <w:t>4.3.2.4. A rede credenciada poderá ser ampliada ou modificada com prévia ciência do Contratante, podendo incluir postos de combustíveis em outras cidades e estados, a fim de atender a demanda por abastecimentos em caso de viagens.</w:t>
      </w:r>
    </w:p>
    <w:p w:rsidR="00FC00A1" w:rsidRDefault="00FC00A1">
      <w:pPr>
        <w:spacing w:line="360" w:lineRule="auto"/>
        <w:ind w:firstLine="0"/>
        <w:jc w:val="both"/>
        <w:rPr>
          <w:sz w:val="24"/>
          <w:szCs w:val="24"/>
        </w:rPr>
      </w:pPr>
    </w:p>
    <w:p w:rsidR="00FC00A1" w:rsidRDefault="00BA2204">
      <w:pPr>
        <w:keepNext/>
        <w:keepLines/>
        <w:numPr>
          <w:ilvl w:val="0"/>
          <w:numId w:val="3"/>
        </w:numPr>
        <w:spacing w:line="360" w:lineRule="auto"/>
        <w:ind w:firstLine="0"/>
        <w:rPr>
          <w:b/>
          <w:sz w:val="24"/>
          <w:szCs w:val="24"/>
        </w:rPr>
      </w:pPr>
      <w:r>
        <w:rPr>
          <w:b/>
          <w:sz w:val="24"/>
          <w:szCs w:val="24"/>
        </w:rPr>
        <w:t>MODELO DE EXECUÇÃO DO OBJETO</w:t>
      </w:r>
    </w:p>
    <w:p w:rsidR="00FC00A1" w:rsidRDefault="00BA2204">
      <w:pPr>
        <w:numPr>
          <w:ilvl w:val="1"/>
          <w:numId w:val="41"/>
        </w:numPr>
        <w:spacing w:line="360" w:lineRule="auto"/>
        <w:ind w:firstLine="0"/>
        <w:jc w:val="both"/>
        <w:rPr>
          <w:sz w:val="24"/>
          <w:szCs w:val="24"/>
        </w:rPr>
      </w:pPr>
      <w:r>
        <w:rPr>
          <w:sz w:val="24"/>
          <w:szCs w:val="24"/>
        </w:rPr>
        <w:t>Condições, prazos e local de entrega</w:t>
      </w:r>
    </w:p>
    <w:p w:rsidR="00FC00A1" w:rsidRDefault="00BA2204">
      <w:pPr>
        <w:numPr>
          <w:ilvl w:val="2"/>
          <w:numId w:val="41"/>
        </w:numPr>
        <w:spacing w:line="360" w:lineRule="auto"/>
        <w:ind w:firstLine="0"/>
        <w:jc w:val="both"/>
        <w:rPr>
          <w:sz w:val="24"/>
          <w:szCs w:val="24"/>
        </w:rPr>
      </w:pPr>
      <w:r>
        <w:rPr>
          <w:sz w:val="24"/>
          <w:szCs w:val="24"/>
        </w:rPr>
        <w:t>O prazo para iniciar o atendimento da demanda de abastecimento é de 30 (trinta) dias, contado da assinatura do contrato.</w:t>
      </w:r>
    </w:p>
    <w:p w:rsidR="00FC00A1" w:rsidRDefault="00BA2204">
      <w:pPr>
        <w:numPr>
          <w:ilvl w:val="2"/>
          <w:numId w:val="41"/>
        </w:numPr>
        <w:spacing w:line="360" w:lineRule="auto"/>
        <w:ind w:firstLine="0"/>
        <w:jc w:val="both"/>
        <w:rPr>
          <w:sz w:val="24"/>
          <w:szCs w:val="24"/>
        </w:rPr>
      </w:pPr>
      <w:r>
        <w:rPr>
          <w:sz w:val="24"/>
          <w:szCs w:val="24"/>
        </w:rPr>
        <w:t xml:space="preserve">Os serviços de abastecimento deverão ser entregues/prestados nos endereços da rede credenciada, os quais </w:t>
      </w:r>
      <w:r>
        <w:rPr>
          <w:sz w:val="24"/>
          <w:szCs w:val="24"/>
        </w:rPr>
        <w:lastRenderedPageBreak/>
        <w:t>deverão ser informados formal e previamente ao Contratante, e o fornecimento poderá ocorrer durante o horário de expediente dos postos credenciados.</w:t>
      </w:r>
    </w:p>
    <w:p w:rsidR="00FC00A1" w:rsidRDefault="00BA2204">
      <w:pPr>
        <w:numPr>
          <w:ilvl w:val="1"/>
          <w:numId w:val="41"/>
        </w:numPr>
        <w:spacing w:line="360" w:lineRule="auto"/>
        <w:ind w:firstLine="0"/>
        <w:jc w:val="both"/>
        <w:rPr>
          <w:sz w:val="24"/>
          <w:szCs w:val="24"/>
        </w:rPr>
      </w:pPr>
      <w:proofErr w:type="gramStart"/>
      <w:r>
        <w:rPr>
          <w:sz w:val="24"/>
          <w:szCs w:val="24"/>
        </w:rPr>
        <w:t>Garantia,</w:t>
      </w:r>
      <w:proofErr w:type="gramEnd"/>
      <w:r>
        <w:rPr>
          <w:sz w:val="24"/>
          <w:szCs w:val="24"/>
        </w:rPr>
        <w:t xml:space="preserve"> Manutenção e Assistência Técnica</w:t>
      </w:r>
    </w:p>
    <w:p w:rsidR="00FC00A1" w:rsidRDefault="00BA2204">
      <w:pPr>
        <w:numPr>
          <w:ilvl w:val="2"/>
          <w:numId w:val="41"/>
        </w:numPr>
        <w:spacing w:line="360" w:lineRule="auto"/>
        <w:ind w:firstLine="0"/>
        <w:jc w:val="both"/>
        <w:rPr>
          <w:sz w:val="24"/>
          <w:szCs w:val="24"/>
        </w:rPr>
      </w:pPr>
      <w:r>
        <w:rPr>
          <w:sz w:val="24"/>
          <w:szCs w:val="24"/>
        </w:rPr>
        <w:t>O prazo de garantia é aquele estabelecido na Lei n.º 8.078, de 11 de setembro de 1990 (Código de Defesa do Consumidor).</w:t>
      </w:r>
    </w:p>
    <w:p w:rsidR="00FC00A1" w:rsidRDefault="00FC00A1">
      <w:pPr>
        <w:spacing w:line="360" w:lineRule="auto"/>
        <w:ind w:firstLine="0"/>
        <w:jc w:val="both"/>
        <w:rPr>
          <w:sz w:val="24"/>
          <w:szCs w:val="24"/>
        </w:rPr>
      </w:pPr>
    </w:p>
    <w:p w:rsidR="00FC00A1" w:rsidRDefault="00BA2204">
      <w:pPr>
        <w:keepNext/>
        <w:keepLines/>
        <w:numPr>
          <w:ilvl w:val="0"/>
          <w:numId w:val="3"/>
        </w:numPr>
        <w:spacing w:line="360" w:lineRule="auto"/>
        <w:ind w:firstLine="0"/>
        <w:rPr>
          <w:b/>
          <w:sz w:val="24"/>
          <w:szCs w:val="24"/>
        </w:rPr>
      </w:pPr>
      <w:r>
        <w:rPr>
          <w:b/>
          <w:sz w:val="24"/>
          <w:szCs w:val="24"/>
        </w:rPr>
        <w:t>MODELO DE GESTÃO DO CONTRATO</w:t>
      </w:r>
    </w:p>
    <w:p w:rsidR="00FC00A1" w:rsidRDefault="00BA2204">
      <w:pPr>
        <w:numPr>
          <w:ilvl w:val="1"/>
          <w:numId w:val="11"/>
        </w:numPr>
        <w:spacing w:line="360" w:lineRule="auto"/>
        <w:ind w:firstLine="0"/>
        <w:jc w:val="both"/>
        <w:rPr>
          <w:sz w:val="24"/>
          <w:szCs w:val="24"/>
        </w:rPr>
      </w:pPr>
      <w:r>
        <w:rPr>
          <w:sz w:val="24"/>
          <w:szCs w:val="24"/>
        </w:rPr>
        <w:t xml:space="preserve">O contrato deverá ser executado fielmente pelas partes, de acordo com as cláusulas avençadas e as normas da Lei nº 14.133, de 2021, e cada parte </w:t>
      </w:r>
      <w:proofErr w:type="gramStart"/>
      <w:r>
        <w:rPr>
          <w:sz w:val="24"/>
          <w:szCs w:val="24"/>
        </w:rPr>
        <w:t>responderá</w:t>
      </w:r>
      <w:proofErr w:type="gramEnd"/>
      <w:r>
        <w:rPr>
          <w:sz w:val="24"/>
          <w:szCs w:val="24"/>
        </w:rPr>
        <w:t xml:space="preserve"> pelas </w:t>
      </w:r>
      <w:proofErr w:type="spellStart"/>
      <w:r>
        <w:rPr>
          <w:sz w:val="24"/>
          <w:szCs w:val="24"/>
        </w:rPr>
        <w:t>consequências</w:t>
      </w:r>
      <w:proofErr w:type="spellEnd"/>
      <w:r>
        <w:rPr>
          <w:sz w:val="24"/>
          <w:szCs w:val="24"/>
        </w:rPr>
        <w:t xml:space="preserve"> de sua inexecução total ou parcial.</w:t>
      </w:r>
    </w:p>
    <w:p w:rsidR="00FC00A1" w:rsidRDefault="00BA2204">
      <w:pPr>
        <w:numPr>
          <w:ilvl w:val="1"/>
          <w:numId w:val="11"/>
        </w:numPr>
        <w:spacing w:line="360" w:lineRule="auto"/>
        <w:ind w:firstLine="0"/>
        <w:jc w:val="both"/>
        <w:rPr>
          <w:sz w:val="24"/>
          <w:szCs w:val="24"/>
        </w:rPr>
      </w:pPr>
      <w:r>
        <w:rPr>
          <w:sz w:val="24"/>
          <w:szCs w:val="24"/>
        </w:rPr>
        <w:t>Em caso de impedimento, ordem de paralisação ou suspensão do contrato ou instrumento equivalente, o cronograma de execução será prorrogado automaticamente pelo tempo correspondente, anotadas tais circunstâncias mediante simples apostila.</w:t>
      </w:r>
    </w:p>
    <w:p w:rsidR="00FC00A1" w:rsidRDefault="00BA2204">
      <w:pPr>
        <w:numPr>
          <w:ilvl w:val="1"/>
          <w:numId w:val="11"/>
        </w:numPr>
        <w:spacing w:line="360" w:lineRule="auto"/>
        <w:ind w:firstLine="0"/>
        <w:jc w:val="both"/>
        <w:rPr>
          <w:sz w:val="24"/>
          <w:szCs w:val="24"/>
        </w:rPr>
      </w:pPr>
      <w:r>
        <w:rPr>
          <w:sz w:val="24"/>
          <w:szCs w:val="24"/>
        </w:rPr>
        <w:t>As comunicações entre o órgão ou entidade e a contratada devem ser realizadas por escrito sempre que o ato exigir tal formalidade, admitindo-se o uso de mensagem eletrônica para esse fim.</w:t>
      </w:r>
    </w:p>
    <w:p w:rsidR="00FC00A1" w:rsidRDefault="00BA2204">
      <w:pPr>
        <w:numPr>
          <w:ilvl w:val="1"/>
          <w:numId w:val="11"/>
        </w:numPr>
        <w:spacing w:line="360" w:lineRule="auto"/>
        <w:ind w:firstLine="0"/>
        <w:jc w:val="both"/>
        <w:rPr>
          <w:sz w:val="24"/>
          <w:szCs w:val="24"/>
        </w:rPr>
      </w:pPr>
      <w:r>
        <w:rPr>
          <w:sz w:val="24"/>
          <w:szCs w:val="24"/>
        </w:rPr>
        <w:t>O Contratante poderá convocar representante da empresa contratada para adoção de providências que devam ser cumpridas de imediato.</w:t>
      </w:r>
    </w:p>
    <w:p w:rsidR="00FC00A1" w:rsidRDefault="00BA2204">
      <w:pPr>
        <w:numPr>
          <w:ilvl w:val="1"/>
          <w:numId w:val="11"/>
        </w:numPr>
        <w:spacing w:line="360" w:lineRule="auto"/>
        <w:ind w:firstLine="0"/>
        <w:jc w:val="both"/>
        <w:rPr>
          <w:sz w:val="24"/>
          <w:szCs w:val="24"/>
        </w:rPr>
      </w:pPr>
      <w:r>
        <w:rPr>
          <w:sz w:val="24"/>
          <w:szCs w:val="24"/>
        </w:rPr>
        <w:t>Após a assinatura do contrato ou instrumento equivalente,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FC00A1" w:rsidRDefault="00BA2204">
      <w:pPr>
        <w:numPr>
          <w:ilvl w:val="1"/>
          <w:numId w:val="11"/>
        </w:numPr>
        <w:spacing w:line="360" w:lineRule="auto"/>
        <w:ind w:firstLine="0"/>
        <w:jc w:val="both"/>
        <w:rPr>
          <w:sz w:val="24"/>
          <w:szCs w:val="24"/>
        </w:rPr>
      </w:pPr>
      <w:r>
        <w:rPr>
          <w:sz w:val="24"/>
          <w:szCs w:val="24"/>
        </w:rPr>
        <w:t>Fiscalização</w:t>
      </w:r>
    </w:p>
    <w:p w:rsidR="00FC00A1" w:rsidRDefault="00BA2204">
      <w:pPr>
        <w:numPr>
          <w:ilvl w:val="0"/>
          <w:numId w:val="24"/>
        </w:numPr>
        <w:spacing w:line="360" w:lineRule="auto"/>
        <w:ind w:firstLine="0"/>
        <w:jc w:val="both"/>
        <w:rPr>
          <w:sz w:val="24"/>
          <w:szCs w:val="24"/>
        </w:rPr>
      </w:pPr>
      <w:r>
        <w:rPr>
          <w:sz w:val="24"/>
          <w:szCs w:val="24"/>
        </w:rPr>
        <w:lastRenderedPageBreak/>
        <w:t xml:space="preserve">     A execução do contrato deverá ser acompanhada e fiscalizada pelo(s) </w:t>
      </w:r>
      <w:proofErr w:type="gramStart"/>
      <w:r>
        <w:rPr>
          <w:sz w:val="24"/>
          <w:szCs w:val="24"/>
        </w:rPr>
        <w:t>fiscal(</w:t>
      </w:r>
      <w:proofErr w:type="gramEnd"/>
      <w:r>
        <w:rPr>
          <w:sz w:val="24"/>
          <w:szCs w:val="24"/>
        </w:rPr>
        <w:t>is) do contrato, ou pelos respectivos substitutos (</w:t>
      </w:r>
      <w:r>
        <w:rPr>
          <w:sz w:val="24"/>
          <w:szCs w:val="24"/>
          <w:u w:val="single"/>
        </w:rPr>
        <w:t>Lei n.º 14.133, de 2021, art. 117, caput</w:t>
      </w:r>
      <w:r>
        <w:rPr>
          <w:sz w:val="24"/>
          <w:szCs w:val="24"/>
        </w:rPr>
        <w:t>).</w:t>
      </w:r>
    </w:p>
    <w:p w:rsidR="00FC00A1" w:rsidRDefault="00BA2204">
      <w:pPr>
        <w:numPr>
          <w:ilvl w:val="2"/>
          <w:numId w:val="37"/>
        </w:numPr>
        <w:spacing w:line="360" w:lineRule="auto"/>
        <w:ind w:firstLine="0"/>
        <w:jc w:val="both"/>
        <w:rPr>
          <w:sz w:val="24"/>
          <w:szCs w:val="24"/>
        </w:rPr>
      </w:pPr>
      <w:r>
        <w:rPr>
          <w:sz w:val="24"/>
          <w:szCs w:val="24"/>
        </w:rPr>
        <w:t>Fiscalização Técnica</w:t>
      </w:r>
    </w:p>
    <w:p w:rsidR="00FC00A1" w:rsidRDefault="00BA2204">
      <w:pPr>
        <w:numPr>
          <w:ilvl w:val="0"/>
          <w:numId w:val="15"/>
        </w:numPr>
        <w:spacing w:line="360" w:lineRule="auto"/>
        <w:ind w:firstLine="0"/>
        <w:jc w:val="both"/>
        <w:rPr>
          <w:sz w:val="24"/>
          <w:szCs w:val="24"/>
        </w:rPr>
      </w:pPr>
      <w:r>
        <w:rPr>
          <w:sz w:val="24"/>
          <w:szCs w:val="24"/>
        </w:rPr>
        <w:t>O fiscal técnico do contrato acompanhará a execução do contrato para que sejam cumpridas todas as condições estabelecidas no contrato, de modo a assegurar os melhores resultados para a Administração (Decreto n.º 11.246, de 2022, art. 22, VI);</w:t>
      </w:r>
    </w:p>
    <w:p w:rsidR="00FC00A1" w:rsidRDefault="00BA2204">
      <w:pPr>
        <w:numPr>
          <w:ilvl w:val="0"/>
          <w:numId w:val="15"/>
        </w:numPr>
        <w:spacing w:line="360" w:lineRule="auto"/>
        <w:ind w:firstLine="0"/>
        <w:jc w:val="both"/>
        <w:rPr>
          <w:sz w:val="24"/>
          <w:szCs w:val="24"/>
        </w:rPr>
      </w:pPr>
      <w:r>
        <w:rPr>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r>
        <w:rPr>
          <w:sz w:val="24"/>
          <w:szCs w:val="24"/>
          <w:u w:val="single"/>
        </w:rPr>
        <w:t>Lei n.º 14.133, de 2021, art. 117, §1º</w:t>
      </w:r>
      <w:r>
        <w:rPr>
          <w:sz w:val="24"/>
          <w:szCs w:val="24"/>
        </w:rPr>
        <w:t xml:space="preserve">, e </w:t>
      </w:r>
      <w:r>
        <w:rPr>
          <w:sz w:val="24"/>
          <w:szCs w:val="24"/>
          <w:u w:val="single"/>
        </w:rPr>
        <w:t>Decreto n.º 11.246, de 2022, art. 22, II);</w:t>
      </w:r>
    </w:p>
    <w:p w:rsidR="00FC00A1" w:rsidRDefault="00BA2204">
      <w:pPr>
        <w:numPr>
          <w:ilvl w:val="0"/>
          <w:numId w:val="15"/>
        </w:numPr>
        <w:spacing w:line="360" w:lineRule="auto"/>
        <w:ind w:firstLine="0"/>
        <w:jc w:val="both"/>
        <w:rPr>
          <w:sz w:val="24"/>
          <w:szCs w:val="24"/>
        </w:rPr>
      </w:pPr>
      <w:r>
        <w:rPr>
          <w:sz w:val="24"/>
          <w:szCs w:val="24"/>
        </w:rPr>
        <w:t xml:space="preserve">Identificada qualquer inexatidão ou irregularidade, o fiscal técnico do contrato emitirá notificações para a correção da execução do contrato, determinando prazo para a correção (Decreto n.º 11.246, de 2022, art. 22, III); </w:t>
      </w:r>
    </w:p>
    <w:p w:rsidR="00FC00A1" w:rsidRDefault="00BA2204">
      <w:pPr>
        <w:numPr>
          <w:ilvl w:val="0"/>
          <w:numId w:val="15"/>
        </w:numPr>
        <w:spacing w:line="360" w:lineRule="auto"/>
        <w:ind w:firstLine="0"/>
        <w:jc w:val="both"/>
        <w:rPr>
          <w:sz w:val="24"/>
          <w:szCs w:val="24"/>
        </w:rPr>
      </w:pPr>
      <w:r>
        <w:rPr>
          <w:sz w:val="24"/>
          <w:szCs w:val="24"/>
        </w:rPr>
        <w:t>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rsidR="00FC00A1" w:rsidRDefault="00BA2204">
      <w:pPr>
        <w:numPr>
          <w:ilvl w:val="0"/>
          <w:numId w:val="15"/>
        </w:numPr>
        <w:spacing w:line="360" w:lineRule="auto"/>
        <w:ind w:firstLine="0"/>
        <w:jc w:val="both"/>
        <w:rPr>
          <w:sz w:val="24"/>
          <w:szCs w:val="24"/>
        </w:rPr>
      </w:pPr>
      <w:r>
        <w:rPr>
          <w:sz w:val="24"/>
          <w:szCs w:val="24"/>
        </w:rPr>
        <w:t>No caso de ocorrências que possam inviabilizar a execução do contrato nas datas aprazadas, o fiscal técnico do contrato comunicará o fato imediatamente ao gestor do contrato (Decreto n.º 11.246, de 2022, art. 22, V);</w:t>
      </w:r>
    </w:p>
    <w:p w:rsidR="00FC00A1" w:rsidRDefault="00BA2204">
      <w:pPr>
        <w:numPr>
          <w:ilvl w:val="0"/>
          <w:numId w:val="15"/>
        </w:numPr>
        <w:spacing w:line="360" w:lineRule="auto"/>
        <w:ind w:firstLine="0"/>
        <w:jc w:val="both"/>
        <w:rPr>
          <w:sz w:val="24"/>
          <w:szCs w:val="24"/>
        </w:rPr>
      </w:pPr>
      <w:r>
        <w:rPr>
          <w:sz w:val="24"/>
          <w:szCs w:val="24"/>
        </w:rPr>
        <w:t>O fiscal técnico do contrato comunicará ao gestor do contrato, em tempo hábil, o término do contrato sob sua responsabilidade, com vistas à renovação tempestiva ou à prorrogação contratual (Decreto n.º 11.246, de 2022, art. 22, VII);</w:t>
      </w:r>
    </w:p>
    <w:p w:rsidR="00FC00A1" w:rsidRDefault="00BA2204">
      <w:pPr>
        <w:numPr>
          <w:ilvl w:val="2"/>
          <w:numId w:val="37"/>
        </w:numPr>
        <w:spacing w:line="360" w:lineRule="auto"/>
        <w:ind w:firstLine="0"/>
        <w:jc w:val="both"/>
        <w:rPr>
          <w:sz w:val="24"/>
          <w:szCs w:val="24"/>
        </w:rPr>
      </w:pPr>
      <w:r>
        <w:rPr>
          <w:sz w:val="24"/>
          <w:szCs w:val="24"/>
        </w:rPr>
        <w:t>Fiscalização Administrativa</w:t>
      </w:r>
    </w:p>
    <w:p w:rsidR="00FC00A1" w:rsidRDefault="00BA2204">
      <w:pPr>
        <w:numPr>
          <w:ilvl w:val="0"/>
          <w:numId w:val="21"/>
        </w:numPr>
        <w:spacing w:line="360" w:lineRule="auto"/>
        <w:ind w:firstLine="0"/>
        <w:jc w:val="both"/>
        <w:rPr>
          <w:sz w:val="24"/>
          <w:szCs w:val="24"/>
        </w:rPr>
      </w:pPr>
      <w:r>
        <w:rPr>
          <w:sz w:val="24"/>
          <w:szCs w:val="24"/>
        </w:rPr>
        <w:lastRenderedPageBreak/>
        <w:t xml:space="preserve">O fiscal administrativo do contrato verificará a manutenção das condições de habilitação da contratada, acompanhará o empenho, o pagamento, as garantias, as glosas e a formalização de </w:t>
      </w:r>
      <w:proofErr w:type="spellStart"/>
      <w:r>
        <w:rPr>
          <w:sz w:val="24"/>
          <w:szCs w:val="24"/>
        </w:rPr>
        <w:t>apostilamento</w:t>
      </w:r>
      <w:proofErr w:type="spellEnd"/>
      <w:r>
        <w:rPr>
          <w:sz w:val="24"/>
          <w:szCs w:val="24"/>
        </w:rPr>
        <w:t xml:space="preserve"> e termos aditivos, solicitando quaisquer documentos comprobatórios pertinentes, caso necessário (art. 23, I e II, do Decreto n.º 11.246, de 2022);</w:t>
      </w:r>
    </w:p>
    <w:p w:rsidR="00FC00A1" w:rsidRDefault="00BA2204">
      <w:pPr>
        <w:numPr>
          <w:ilvl w:val="0"/>
          <w:numId w:val="21"/>
        </w:numPr>
        <w:spacing w:line="360" w:lineRule="auto"/>
        <w:ind w:firstLine="0"/>
        <w:jc w:val="both"/>
        <w:rPr>
          <w:sz w:val="24"/>
          <w:szCs w:val="24"/>
        </w:rPr>
      </w:pPr>
      <w:r>
        <w:rPr>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FC00A1" w:rsidRDefault="00BA2204">
      <w:pPr>
        <w:numPr>
          <w:ilvl w:val="2"/>
          <w:numId w:val="37"/>
        </w:numPr>
        <w:spacing w:line="360" w:lineRule="auto"/>
        <w:ind w:firstLine="0"/>
        <w:jc w:val="both"/>
        <w:rPr>
          <w:sz w:val="24"/>
          <w:szCs w:val="24"/>
        </w:rPr>
      </w:pPr>
      <w:r>
        <w:rPr>
          <w:sz w:val="24"/>
          <w:szCs w:val="24"/>
        </w:rPr>
        <w:t>Gestor do Contrato</w:t>
      </w:r>
    </w:p>
    <w:p w:rsidR="00FC00A1" w:rsidRDefault="00BA2204">
      <w:pPr>
        <w:numPr>
          <w:ilvl w:val="0"/>
          <w:numId w:val="8"/>
        </w:numPr>
        <w:spacing w:line="360" w:lineRule="auto"/>
        <w:ind w:firstLine="0"/>
        <w:jc w:val="both"/>
        <w:rPr>
          <w:sz w:val="24"/>
          <w:szCs w:val="24"/>
        </w:rPr>
      </w:pPr>
      <w:r>
        <w:rPr>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FC00A1" w:rsidRDefault="00BA2204">
      <w:pPr>
        <w:numPr>
          <w:ilvl w:val="0"/>
          <w:numId w:val="8"/>
        </w:numPr>
        <w:spacing w:line="360" w:lineRule="auto"/>
        <w:ind w:firstLine="0"/>
        <w:jc w:val="both"/>
        <w:rPr>
          <w:sz w:val="24"/>
          <w:szCs w:val="24"/>
        </w:rPr>
      </w:pPr>
      <w:r>
        <w:rPr>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FC00A1" w:rsidRDefault="00BA2204">
      <w:pPr>
        <w:numPr>
          <w:ilvl w:val="0"/>
          <w:numId w:val="8"/>
        </w:numPr>
        <w:spacing w:line="360" w:lineRule="auto"/>
        <w:ind w:firstLine="0"/>
        <w:jc w:val="both"/>
        <w:rPr>
          <w:sz w:val="24"/>
          <w:szCs w:val="24"/>
        </w:rPr>
      </w:pPr>
      <w:r>
        <w:rPr>
          <w:sz w:val="24"/>
          <w:szCs w:val="24"/>
        </w:rPr>
        <w:t>O gestor do contrato acompanhará a manutenção das condições de habilitação da contratada, para fins de empenho de despesa e pagamento, e anotará os problemas que obstam o fluxo normal da liquidação e do pagamento da despesa no relatório de riscos eventuais (Decreto n.º 11.246, de 2022, art. 21, III);</w:t>
      </w:r>
    </w:p>
    <w:p w:rsidR="00FC00A1" w:rsidRDefault="00BA2204">
      <w:pPr>
        <w:numPr>
          <w:ilvl w:val="0"/>
          <w:numId w:val="8"/>
        </w:numPr>
        <w:spacing w:line="360" w:lineRule="auto"/>
        <w:ind w:firstLine="0"/>
        <w:jc w:val="both"/>
        <w:rPr>
          <w:sz w:val="24"/>
          <w:szCs w:val="24"/>
        </w:rPr>
      </w:pPr>
      <w:r>
        <w:rPr>
          <w:sz w:val="24"/>
          <w:szCs w:val="24"/>
        </w:rPr>
        <w:t xml:space="preserve">O gestor do contrato emitirá documento comprobatório da avaliação realizada pelos fiscais técnico, administrativo e setorial </w:t>
      </w:r>
      <w:r>
        <w:rPr>
          <w:sz w:val="24"/>
          <w:szCs w:val="24"/>
        </w:rPr>
        <w:lastRenderedPageBreak/>
        <w:t xml:space="preserve">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rsidR="00FC00A1" w:rsidRDefault="00BA2204">
      <w:pPr>
        <w:numPr>
          <w:ilvl w:val="0"/>
          <w:numId w:val="8"/>
        </w:numPr>
        <w:spacing w:line="360" w:lineRule="auto"/>
        <w:ind w:firstLine="0"/>
        <w:jc w:val="both"/>
        <w:rPr>
          <w:sz w:val="24"/>
          <w:szCs w:val="24"/>
        </w:rPr>
      </w:pPr>
      <w:r>
        <w:rPr>
          <w:sz w:val="24"/>
          <w:szCs w:val="24"/>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FC00A1" w:rsidRDefault="00BA2204">
      <w:pPr>
        <w:numPr>
          <w:ilvl w:val="0"/>
          <w:numId w:val="8"/>
        </w:numPr>
        <w:spacing w:line="360" w:lineRule="auto"/>
        <w:ind w:firstLine="0"/>
        <w:jc w:val="both"/>
        <w:rPr>
          <w:sz w:val="24"/>
          <w:szCs w:val="24"/>
        </w:rPr>
      </w:pPr>
      <w:r>
        <w:rPr>
          <w:sz w:val="24"/>
          <w:szCs w:val="24"/>
        </w:rPr>
        <w:t>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rsidR="00FC00A1" w:rsidRDefault="00BA2204">
      <w:pPr>
        <w:numPr>
          <w:ilvl w:val="0"/>
          <w:numId w:val="8"/>
        </w:numPr>
        <w:spacing w:line="360" w:lineRule="auto"/>
        <w:ind w:firstLine="0"/>
        <w:jc w:val="both"/>
        <w:rPr>
          <w:sz w:val="24"/>
          <w:szCs w:val="24"/>
        </w:rPr>
      </w:pPr>
      <w:r>
        <w:rPr>
          <w:sz w:val="24"/>
          <w:szCs w:val="24"/>
        </w:rPr>
        <w:t>O gestor do contrato deverá enviar a documentação pertinente ao setor financeiro para a formalização dos procedimentos de liquidação e pagamento, no valor dimensionado pela fiscalização e gestão nos termos do contrato.</w:t>
      </w:r>
    </w:p>
    <w:p w:rsidR="00FC00A1" w:rsidRDefault="00FC00A1">
      <w:pPr>
        <w:spacing w:line="360" w:lineRule="auto"/>
        <w:ind w:firstLine="0"/>
        <w:jc w:val="both"/>
        <w:rPr>
          <w:sz w:val="24"/>
          <w:szCs w:val="24"/>
        </w:rPr>
      </w:pPr>
    </w:p>
    <w:p w:rsidR="00FC00A1" w:rsidRDefault="00BA2204">
      <w:pPr>
        <w:keepNext/>
        <w:keepLines/>
        <w:numPr>
          <w:ilvl w:val="0"/>
          <w:numId w:val="3"/>
        </w:numPr>
        <w:spacing w:line="360" w:lineRule="auto"/>
        <w:ind w:firstLine="0"/>
        <w:rPr>
          <w:b/>
          <w:sz w:val="24"/>
          <w:szCs w:val="24"/>
        </w:rPr>
      </w:pPr>
      <w:r>
        <w:rPr>
          <w:b/>
          <w:sz w:val="24"/>
          <w:szCs w:val="24"/>
        </w:rPr>
        <w:t>CRITÉRIOS DE RECEBIMENTO E DE PAGAMENTO</w:t>
      </w:r>
    </w:p>
    <w:p w:rsidR="00FC00A1" w:rsidRDefault="00BA2204">
      <w:pPr>
        <w:numPr>
          <w:ilvl w:val="1"/>
          <w:numId w:val="25"/>
        </w:numPr>
        <w:spacing w:line="360" w:lineRule="auto"/>
        <w:ind w:firstLine="0"/>
        <w:jc w:val="both"/>
        <w:rPr>
          <w:sz w:val="24"/>
          <w:szCs w:val="24"/>
        </w:rPr>
      </w:pPr>
      <w:r>
        <w:rPr>
          <w:sz w:val="24"/>
          <w:szCs w:val="24"/>
        </w:rPr>
        <w:t>Prazos de Implantação, Recebimento Provisório e Definitivo.</w:t>
      </w:r>
    </w:p>
    <w:p w:rsidR="00FC00A1" w:rsidRDefault="00BA2204">
      <w:pPr>
        <w:numPr>
          <w:ilvl w:val="2"/>
          <w:numId w:val="25"/>
        </w:numPr>
        <w:spacing w:line="360" w:lineRule="auto"/>
        <w:ind w:firstLine="0"/>
        <w:jc w:val="both"/>
        <w:rPr>
          <w:sz w:val="24"/>
          <w:szCs w:val="24"/>
        </w:rPr>
      </w:pPr>
      <w:r>
        <w:rPr>
          <w:sz w:val="24"/>
          <w:szCs w:val="24"/>
        </w:rPr>
        <w:t>Após a assinatura do contrato, a Contratada terá o prazo máximo de 10 (dez) dias</w:t>
      </w:r>
      <w:proofErr w:type="gramStart"/>
      <w:r>
        <w:rPr>
          <w:sz w:val="24"/>
          <w:szCs w:val="24"/>
        </w:rPr>
        <w:t xml:space="preserve">  </w:t>
      </w:r>
      <w:proofErr w:type="gramEnd"/>
      <w:r>
        <w:rPr>
          <w:sz w:val="24"/>
          <w:szCs w:val="24"/>
        </w:rPr>
        <w:t>para entregar um plano de trabalho contemplando o cronograma e o detalhamento das atividades  previstas para implantação do sistema informatizado de gerenciamento de abastecimento para aprovação da contratante e migração dos dados existentes nos sistemas legados.</w:t>
      </w:r>
    </w:p>
    <w:p w:rsidR="00FC00A1" w:rsidRDefault="00BA2204">
      <w:pPr>
        <w:numPr>
          <w:ilvl w:val="2"/>
          <w:numId w:val="25"/>
        </w:numPr>
        <w:spacing w:line="360" w:lineRule="auto"/>
        <w:ind w:firstLine="0"/>
        <w:jc w:val="both"/>
        <w:rPr>
          <w:sz w:val="24"/>
          <w:szCs w:val="24"/>
        </w:rPr>
      </w:pPr>
      <w:r>
        <w:rPr>
          <w:sz w:val="24"/>
          <w:szCs w:val="24"/>
        </w:rPr>
        <w:t>No prazo máximo de 20 (vinte) dias, contado a partir da assinatura do contrato, deverá ser implantado todo o Processo de Gerenciamento do Abastecimento de Veículos e Equipamentos, que compreende:</w:t>
      </w:r>
    </w:p>
    <w:p w:rsidR="00FC00A1" w:rsidRDefault="00BA2204">
      <w:pPr>
        <w:numPr>
          <w:ilvl w:val="0"/>
          <w:numId w:val="12"/>
        </w:numPr>
        <w:spacing w:line="360" w:lineRule="auto"/>
        <w:ind w:firstLine="0"/>
        <w:jc w:val="both"/>
        <w:rPr>
          <w:sz w:val="24"/>
          <w:szCs w:val="24"/>
        </w:rPr>
      </w:pPr>
      <w:r>
        <w:rPr>
          <w:sz w:val="24"/>
          <w:szCs w:val="24"/>
        </w:rPr>
        <w:lastRenderedPageBreak/>
        <w:t>Cadastramento de todos os veículos/equipamentos da contratante;</w:t>
      </w:r>
    </w:p>
    <w:p w:rsidR="00FC00A1" w:rsidRDefault="00BA2204">
      <w:pPr>
        <w:numPr>
          <w:ilvl w:val="0"/>
          <w:numId w:val="12"/>
        </w:numPr>
        <w:spacing w:line="360" w:lineRule="auto"/>
        <w:ind w:firstLine="0"/>
        <w:jc w:val="both"/>
        <w:rPr>
          <w:sz w:val="24"/>
          <w:szCs w:val="24"/>
        </w:rPr>
      </w:pPr>
      <w:r>
        <w:rPr>
          <w:sz w:val="24"/>
          <w:szCs w:val="24"/>
        </w:rPr>
        <w:t>Cadastramento de todos os usuários, motoristas e condutores do Contratante;</w:t>
      </w:r>
    </w:p>
    <w:p w:rsidR="00FC00A1" w:rsidRDefault="00BA2204">
      <w:pPr>
        <w:numPr>
          <w:ilvl w:val="0"/>
          <w:numId w:val="12"/>
        </w:numPr>
        <w:spacing w:line="360" w:lineRule="auto"/>
        <w:ind w:firstLine="0"/>
        <w:jc w:val="both"/>
        <w:rPr>
          <w:sz w:val="24"/>
          <w:szCs w:val="24"/>
        </w:rPr>
      </w:pPr>
      <w:r>
        <w:rPr>
          <w:sz w:val="24"/>
          <w:szCs w:val="24"/>
        </w:rPr>
        <w:t>Migração de dados dos sistemas legados;</w:t>
      </w:r>
    </w:p>
    <w:p w:rsidR="00FC00A1" w:rsidRDefault="00BA2204">
      <w:pPr>
        <w:numPr>
          <w:ilvl w:val="0"/>
          <w:numId w:val="12"/>
        </w:numPr>
        <w:spacing w:line="360" w:lineRule="auto"/>
        <w:ind w:firstLine="0"/>
        <w:jc w:val="both"/>
        <w:rPr>
          <w:sz w:val="24"/>
          <w:szCs w:val="24"/>
        </w:rPr>
      </w:pPr>
      <w:r>
        <w:rPr>
          <w:sz w:val="24"/>
          <w:szCs w:val="24"/>
        </w:rPr>
        <w:t>Credenciamento da rede de postos de abastecimento;</w:t>
      </w:r>
    </w:p>
    <w:p w:rsidR="00FC00A1" w:rsidRDefault="00BA2204">
      <w:pPr>
        <w:numPr>
          <w:ilvl w:val="0"/>
          <w:numId w:val="12"/>
        </w:numPr>
        <w:spacing w:line="360" w:lineRule="auto"/>
        <w:ind w:firstLine="0"/>
        <w:jc w:val="both"/>
        <w:rPr>
          <w:sz w:val="24"/>
          <w:szCs w:val="24"/>
        </w:rPr>
      </w:pPr>
      <w:r>
        <w:rPr>
          <w:sz w:val="24"/>
          <w:szCs w:val="24"/>
        </w:rPr>
        <w:t>Identificação visual e divulgação da rede credenciada;</w:t>
      </w:r>
    </w:p>
    <w:p w:rsidR="00FC00A1" w:rsidRDefault="00BA2204">
      <w:pPr>
        <w:numPr>
          <w:ilvl w:val="0"/>
          <w:numId w:val="12"/>
        </w:numPr>
        <w:spacing w:line="360" w:lineRule="auto"/>
        <w:ind w:firstLine="0"/>
        <w:jc w:val="both"/>
        <w:rPr>
          <w:sz w:val="24"/>
          <w:szCs w:val="24"/>
        </w:rPr>
      </w:pPr>
      <w:r>
        <w:rPr>
          <w:sz w:val="24"/>
          <w:szCs w:val="24"/>
        </w:rPr>
        <w:t>Implantação, integração e parametrização dos sistemas tecnológicos;</w:t>
      </w:r>
    </w:p>
    <w:p w:rsidR="00FC00A1" w:rsidRDefault="00BA2204">
      <w:pPr>
        <w:numPr>
          <w:ilvl w:val="0"/>
          <w:numId w:val="12"/>
        </w:numPr>
        <w:spacing w:line="360" w:lineRule="auto"/>
        <w:ind w:firstLine="0"/>
        <w:jc w:val="both"/>
        <w:rPr>
          <w:sz w:val="24"/>
          <w:szCs w:val="24"/>
        </w:rPr>
      </w:pPr>
      <w:r>
        <w:rPr>
          <w:sz w:val="24"/>
          <w:szCs w:val="24"/>
        </w:rPr>
        <w:t>Confecção e distribuição de cartões, conforme necessidade do Contratante;</w:t>
      </w:r>
    </w:p>
    <w:p w:rsidR="00FC00A1" w:rsidRDefault="00BA2204">
      <w:pPr>
        <w:numPr>
          <w:ilvl w:val="0"/>
          <w:numId w:val="12"/>
        </w:numPr>
        <w:spacing w:line="360" w:lineRule="auto"/>
        <w:ind w:firstLine="0"/>
        <w:jc w:val="both"/>
        <w:rPr>
          <w:sz w:val="24"/>
          <w:szCs w:val="24"/>
        </w:rPr>
      </w:pPr>
      <w:r>
        <w:rPr>
          <w:sz w:val="24"/>
          <w:szCs w:val="24"/>
        </w:rPr>
        <w:t>Treinamento de usuários, gestores e técnicos responsáveis pela frota do Contratante;</w:t>
      </w:r>
    </w:p>
    <w:p w:rsidR="00FC00A1" w:rsidRDefault="00BA2204">
      <w:pPr>
        <w:numPr>
          <w:ilvl w:val="0"/>
          <w:numId w:val="12"/>
        </w:numPr>
        <w:spacing w:line="360" w:lineRule="auto"/>
        <w:ind w:firstLine="0"/>
        <w:jc w:val="both"/>
        <w:rPr>
          <w:sz w:val="24"/>
          <w:szCs w:val="24"/>
        </w:rPr>
      </w:pPr>
      <w:r>
        <w:rPr>
          <w:sz w:val="24"/>
          <w:szCs w:val="24"/>
        </w:rPr>
        <w:t>Treinamento dos funcionários da rede credenciada;</w:t>
      </w:r>
    </w:p>
    <w:p w:rsidR="00FC00A1" w:rsidRDefault="00BA2204">
      <w:pPr>
        <w:numPr>
          <w:ilvl w:val="0"/>
          <w:numId w:val="12"/>
        </w:numPr>
        <w:spacing w:line="360" w:lineRule="auto"/>
        <w:ind w:firstLine="0"/>
        <w:jc w:val="both"/>
        <w:rPr>
          <w:sz w:val="24"/>
          <w:szCs w:val="24"/>
        </w:rPr>
      </w:pPr>
      <w:r>
        <w:rPr>
          <w:sz w:val="24"/>
          <w:szCs w:val="24"/>
        </w:rPr>
        <w:t>Início dos abastecimentos.</w:t>
      </w:r>
    </w:p>
    <w:p w:rsidR="00FC00A1" w:rsidRDefault="00BA2204">
      <w:pPr>
        <w:numPr>
          <w:ilvl w:val="2"/>
          <w:numId w:val="25"/>
        </w:numPr>
        <w:spacing w:line="360" w:lineRule="auto"/>
        <w:ind w:firstLine="0"/>
        <w:jc w:val="both"/>
        <w:rPr>
          <w:sz w:val="24"/>
          <w:szCs w:val="24"/>
        </w:rPr>
      </w:pPr>
      <w:r>
        <w:rPr>
          <w:sz w:val="24"/>
          <w:szCs w:val="24"/>
        </w:rPr>
        <w:t xml:space="preserve">Os bens (abastecimento) serão recebidos provisoriamente, de forma sumária, juntamente com a nota fiscal ou instrumento de cobrança equivalente, </w:t>
      </w:r>
      <w:proofErr w:type="gramStart"/>
      <w:r>
        <w:rPr>
          <w:sz w:val="24"/>
          <w:szCs w:val="24"/>
        </w:rPr>
        <w:t>pelo(</w:t>
      </w:r>
      <w:proofErr w:type="gramEnd"/>
      <w:r>
        <w:rPr>
          <w:sz w:val="24"/>
          <w:szCs w:val="24"/>
        </w:rPr>
        <w:t>a) responsável pelo acompanhamento e fiscalização do contrato, para efeito de posterior verificação de sua conformidade com as especificações constantes no Termo de Referência e na proposta.</w:t>
      </w:r>
    </w:p>
    <w:p w:rsidR="00FC00A1" w:rsidRDefault="00BA2204">
      <w:pPr>
        <w:numPr>
          <w:ilvl w:val="2"/>
          <w:numId w:val="25"/>
        </w:numPr>
        <w:spacing w:line="360" w:lineRule="auto"/>
        <w:ind w:firstLine="0"/>
        <w:jc w:val="both"/>
        <w:rPr>
          <w:sz w:val="24"/>
          <w:szCs w:val="24"/>
        </w:rPr>
      </w:pPr>
      <w:r>
        <w:rPr>
          <w:sz w:val="24"/>
          <w:szCs w:val="24"/>
        </w:rPr>
        <w:t xml:space="preserve">O recebimento definitivo ocorrerá no prazo de 10 (dez) dias úteis, a contar do recebimento da nota fiscal ou instrumento de cobrança equivalente pela Administração, após a verificação da qualidade e quantidade do material e </w:t>
      </w:r>
      <w:proofErr w:type="spellStart"/>
      <w:r>
        <w:rPr>
          <w:sz w:val="24"/>
          <w:szCs w:val="24"/>
        </w:rPr>
        <w:t>consequente</w:t>
      </w:r>
      <w:proofErr w:type="spellEnd"/>
      <w:r>
        <w:rPr>
          <w:sz w:val="24"/>
          <w:szCs w:val="24"/>
        </w:rPr>
        <w:t xml:space="preserve"> aceitação mediante termo detalhado.</w:t>
      </w:r>
    </w:p>
    <w:p w:rsidR="00FC00A1" w:rsidRDefault="00BA2204">
      <w:pPr>
        <w:numPr>
          <w:ilvl w:val="2"/>
          <w:numId w:val="25"/>
        </w:numPr>
        <w:spacing w:line="360" w:lineRule="auto"/>
        <w:ind w:firstLine="0"/>
        <w:jc w:val="both"/>
        <w:rPr>
          <w:sz w:val="24"/>
          <w:szCs w:val="24"/>
        </w:rPr>
      </w:pPr>
      <w:r>
        <w:rPr>
          <w:sz w:val="24"/>
          <w:szCs w:val="24"/>
        </w:rPr>
        <w:t>O prazo para recebimento definitivo poderá ser excepcionalmente prorrogado, de forma justificada, por igual período, quando houver necessidade de diligências para a aferição do atendimento das exigências contratuais.</w:t>
      </w:r>
    </w:p>
    <w:p w:rsidR="00FC00A1" w:rsidRDefault="00BA2204">
      <w:pPr>
        <w:numPr>
          <w:ilvl w:val="2"/>
          <w:numId w:val="25"/>
        </w:numPr>
        <w:spacing w:line="360" w:lineRule="auto"/>
        <w:ind w:firstLine="0"/>
        <w:jc w:val="both"/>
        <w:rPr>
          <w:sz w:val="24"/>
          <w:szCs w:val="24"/>
        </w:rPr>
      </w:pPr>
      <w:r>
        <w:rPr>
          <w:sz w:val="24"/>
          <w:szCs w:val="24"/>
        </w:rPr>
        <w:t xml:space="preserve">No caso de controvérsia sobre a execução do objeto, quanto à dimensão, qualidade e quantidade, deverá ser observado o teor do art. 143, da Lei n.º 14.133, de 2021, comunicando-se à empresa para emissão de Nota Fiscal no que for pertinente à </w:t>
      </w:r>
      <w:r>
        <w:rPr>
          <w:sz w:val="24"/>
          <w:szCs w:val="24"/>
        </w:rPr>
        <w:lastRenderedPageBreak/>
        <w:t>parcela incontroversa da execução do objeto, para efeito de liquidação e pagamento.</w:t>
      </w:r>
    </w:p>
    <w:p w:rsidR="00FC00A1" w:rsidRDefault="00BA2204">
      <w:pPr>
        <w:numPr>
          <w:ilvl w:val="2"/>
          <w:numId w:val="25"/>
        </w:numPr>
        <w:spacing w:line="360" w:lineRule="auto"/>
        <w:ind w:firstLine="0"/>
        <w:jc w:val="both"/>
        <w:rPr>
          <w:sz w:val="24"/>
          <w:szCs w:val="24"/>
        </w:rPr>
      </w:pPr>
      <w:r>
        <w:rPr>
          <w:sz w:val="24"/>
          <w:szCs w:val="24"/>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FC00A1" w:rsidRDefault="00BA2204">
      <w:pPr>
        <w:numPr>
          <w:ilvl w:val="2"/>
          <w:numId w:val="25"/>
        </w:numPr>
        <w:spacing w:line="360" w:lineRule="auto"/>
        <w:ind w:firstLine="0"/>
        <w:jc w:val="both"/>
        <w:rPr>
          <w:sz w:val="24"/>
          <w:szCs w:val="24"/>
        </w:rPr>
      </w:pPr>
      <w:r>
        <w:rPr>
          <w:sz w:val="24"/>
          <w:szCs w:val="24"/>
        </w:rPr>
        <w:t>O recebimento provisório ou definitivo não excluirá a responsabilidade civil pela solidez e pela segurança dos bens nem a responsabilidade ético-profissional pela perfeita execução do contrato.</w:t>
      </w:r>
    </w:p>
    <w:p w:rsidR="00FC00A1" w:rsidRDefault="00BA2204">
      <w:pPr>
        <w:numPr>
          <w:ilvl w:val="1"/>
          <w:numId w:val="25"/>
        </w:numPr>
        <w:spacing w:line="360" w:lineRule="auto"/>
        <w:ind w:firstLine="0"/>
        <w:jc w:val="both"/>
        <w:rPr>
          <w:sz w:val="24"/>
          <w:szCs w:val="24"/>
        </w:rPr>
      </w:pPr>
      <w:r>
        <w:rPr>
          <w:sz w:val="24"/>
          <w:szCs w:val="24"/>
        </w:rPr>
        <w:t>Prazo de pagamento</w:t>
      </w:r>
    </w:p>
    <w:p w:rsidR="00FC00A1" w:rsidRDefault="00BA2204">
      <w:pPr>
        <w:numPr>
          <w:ilvl w:val="2"/>
          <w:numId w:val="25"/>
        </w:numPr>
        <w:spacing w:line="360" w:lineRule="auto"/>
        <w:ind w:firstLine="0"/>
        <w:jc w:val="both"/>
        <w:rPr>
          <w:sz w:val="24"/>
          <w:szCs w:val="24"/>
        </w:rPr>
      </w:pPr>
      <w:r>
        <w:rPr>
          <w:sz w:val="24"/>
          <w:szCs w:val="24"/>
        </w:rPr>
        <w:t>Os pagamentos serão realizados no dia 22 do mês subseqüente ao da entrega dos relatórios com as respectivas notas fiscais, de acordo com a Instrução Normativa n.º 1/SMFPO/GAB/2017;</w:t>
      </w:r>
    </w:p>
    <w:p w:rsidR="00FC00A1" w:rsidRDefault="00BA2204">
      <w:pPr>
        <w:numPr>
          <w:ilvl w:val="2"/>
          <w:numId w:val="25"/>
        </w:numPr>
        <w:spacing w:line="360" w:lineRule="auto"/>
        <w:ind w:firstLine="0"/>
        <w:jc w:val="both"/>
        <w:rPr>
          <w:sz w:val="24"/>
          <w:szCs w:val="24"/>
        </w:rPr>
      </w:pPr>
      <w:r>
        <w:rPr>
          <w:sz w:val="24"/>
          <w:szCs w:val="24"/>
        </w:rPr>
        <w:t xml:space="preserve">No caso das datas descritas recaírem em feriado, final de semana ou que não seja possível o expediente público, será </w:t>
      </w:r>
      <w:proofErr w:type="gramStart"/>
      <w:r>
        <w:rPr>
          <w:sz w:val="24"/>
          <w:szCs w:val="24"/>
        </w:rPr>
        <w:t>efetivada</w:t>
      </w:r>
      <w:proofErr w:type="gramEnd"/>
      <w:r>
        <w:rPr>
          <w:sz w:val="24"/>
          <w:szCs w:val="24"/>
        </w:rPr>
        <w:t xml:space="preserve"> a ação descrita no próximo dia útil.</w:t>
      </w:r>
    </w:p>
    <w:p w:rsidR="00FC00A1" w:rsidRDefault="00BA2204">
      <w:pPr>
        <w:numPr>
          <w:ilvl w:val="2"/>
          <w:numId w:val="25"/>
        </w:numPr>
        <w:spacing w:line="360" w:lineRule="auto"/>
        <w:ind w:firstLine="0"/>
        <w:jc w:val="both"/>
        <w:rPr>
          <w:sz w:val="24"/>
          <w:szCs w:val="24"/>
        </w:rPr>
      </w:pPr>
      <w:r>
        <w:rPr>
          <w:sz w:val="24"/>
          <w:szCs w:val="24"/>
        </w:rPr>
        <w:t xml:space="preserve">Os pagamentos serão efetuados mediante a apresentação de documentos financeiros que deverão ser entregues na Diretoria Financeira da SMF, dentro das condições exigidas pela legislação vigente, no dia 22 de cada mês, e serão pagas no dia 22 do mês subsequente; e os documentos financeiros que forem entregues na Diretoria Financeira da SMF dentro das condições exigidas pela legislação vigente até o dia 25 serão </w:t>
      </w:r>
      <w:proofErr w:type="gramStart"/>
      <w:r>
        <w:rPr>
          <w:sz w:val="24"/>
          <w:szCs w:val="24"/>
        </w:rPr>
        <w:t>pagas</w:t>
      </w:r>
      <w:proofErr w:type="gramEnd"/>
      <w:r>
        <w:rPr>
          <w:sz w:val="24"/>
          <w:szCs w:val="24"/>
        </w:rPr>
        <w:t xml:space="preserve"> no dia 25 do mês subseqüente.</w:t>
      </w:r>
    </w:p>
    <w:p w:rsidR="00FC00A1" w:rsidRDefault="00BA2204">
      <w:pPr>
        <w:numPr>
          <w:ilvl w:val="1"/>
          <w:numId w:val="25"/>
        </w:numPr>
        <w:spacing w:line="360" w:lineRule="auto"/>
        <w:ind w:firstLine="0"/>
        <w:jc w:val="both"/>
        <w:rPr>
          <w:sz w:val="24"/>
          <w:szCs w:val="24"/>
        </w:rPr>
      </w:pPr>
      <w:r>
        <w:rPr>
          <w:sz w:val="24"/>
          <w:szCs w:val="24"/>
        </w:rPr>
        <w:t>Quando do pagamento, será efetuada a retenção tributária prevista na legislação aplicável.</w:t>
      </w:r>
    </w:p>
    <w:p w:rsidR="00FC00A1" w:rsidRDefault="00BA2204">
      <w:pPr>
        <w:numPr>
          <w:ilvl w:val="2"/>
          <w:numId w:val="25"/>
        </w:numPr>
        <w:spacing w:line="360" w:lineRule="auto"/>
        <w:ind w:firstLine="0"/>
        <w:jc w:val="both"/>
        <w:rPr>
          <w:sz w:val="24"/>
          <w:szCs w:val="24"/>
        </w:rPr>
      </w:pPr>
      <w:r>
        <w:rPr>
          <w:sz w:val="24"/>
          <w:szCs w:val="24"/>
        </w:rPr>
        <w:t>Independentemente do percentual de tributo inserido na planilha, quando houver, serão retidos na fonte, quando da realização do pagamento, os percentuais estabelecidos na legislação vigente.</w:t>
      </w:r>
    </w:p>
    <w:p w:rsidR="00FC00A1" w:rsidRDefault="00BA2204">
      <w:pPr>
        <w:numPr>
          <w:ilvl w:val="1"/>
          <w:numId w:val="25"/>
        </w:numPr>
        <w:spacing w:line="360" w:lineRule="auto"/>
        <w:ind w:firstLine="0"/>
        <w:jc w:val="both"/>
        <w:rPr>
          <w:sz w:val="24"/>
          <w:szCs w:val="24"/>
        </w:rPr>
      </w:pPr>
      <w:r>
        <w:rPr>
          <w:sz w:val="24"/>
          <w:szCs w:val="24"/>
        </w:rPr>
        <w:lastRenderedPageBreak/>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FC00A1" w:rsidRDefault="00FC00A1">
      <w:pPr>
        <w:spacing w:line="360" w:lineRule="auto"/>
        <w:ind w:firstLine="0"/>
        <w:jc w:val="both"/>
        <w:rPr>
          <w:sz w:val="24"/>
          <w:szCs w:val="24"/>
        </w:rPr>
      </w:pPr>
    </w:p>
    <w:p w:rsidR="00FC00A1" w:rsidRDefault="00BA2204">
      <w:pPr>
        <w:keepNext/>
        <w:keepLines/>
        <w:spacing w:line="360" w:lineRule="auto"/>
        <w:ind w:firstLine="0"/>
        <w:jc w:val="both"/>
        <w:rPr>
          <w:b/>
          <w:sz w:val="24"/>
          <w:szCs w:val="24"/>
        </w:rPr>
      </w:pPr>
      <w:r>
        <w:rPr>
          <w:b/>
          <w:sz w:val="24"/>
          <w:szCs w:val="24"/>
        </w:rPr>
        <w:t>8. FORMA E CRITÉRIOS DE SELEÇÃO DO FORNECEDOR E FORMA DE FORNECIMENTO</w:t>
      </w:r>
    </w:p>
    <w:p w:rsidR="00FC00A1" w:rsidRDefault="00BA2204">
      <w:pPr>
        <w:numPr>
          <w:ilvl w:val="1"/>
          <w:numId w:val="39"/>
        </w:numPr>
        <w:spacing w:line="360" w:lineRule="auto"/>
        <w:ind w:firstLine="0"/>
        <w:jc w:val="both"/>
        <w:rPr>
          <w:sz w:val="24"/>
          <w:szCs w:val="24"/>
        </w:rPr>
      </w:pPr>
      <w:r>
        <w:rPr>
          <w:sz w:val="24"/>
          <w:szCs w:val="24"/>
        </w:rPr>
        <w:t>Forma de seleção e critério de julgamento da proposta</w:t>
      </w:r>
    </w:p>
    <w:p w:rsidR="00FC00A1" w:rsidRDefault="00BA2204">
      <w:pPr>
        <w:numPr>
          <w:ilvl w:val="2"/>
          <w:numId w:val="39"/>
        </w:numPr>
        <w:spacing w:line="360" w:lineRule="auto"/>
        <w:ind w:firstLine="0"/>
        <w:jc w:val="both"/>
        <w:rPr>
          <w:sz w:val="24"/>
          <w:szCs w:val="24"/>
        </w:rPr>
      </w:pPr>
      <w:r>
        <w:rPr>
          <w:sz w:val="24"/>
          <w:szCs w:val="24"/>
        </w:rPr>
        <w:t>O fornecedor será selecionado por meio da realização de procedimento de LICITAÇÃO, na modalidade PREGÃO sob a forma ELETRÔNICA, composto pelo valor anual estimado para os gastos com o fornecimento de combustíveis, acrescido da Taxa de Administração máxima permitida, estimada pelo Município de Florianópolis, ou seja: igual ou inferior a 1% (um por cento)</w:t>
      </w:r>
      <w:proofErr w:type="gramStart"/>
      <w:r>
        <w:rPr>
          <w:sz w:val="24"/>
          <w:szCs w:val="24"/>
        </w:rPr>
        <w:t xml:space="preserve">  </w:t>
      </w:r>
      <w:proofErr w:type="gramEnd"/>
      <w:r>
        <w:rPr>
          <w:sz w:val="24"/>
          <w:szCs w:val="24"/>
        </w:rPr>
        <w:t>com adoção do critério de julgamento pela MENOR TAXA DE ADMINISTRAÇÃO.</w:t>
      </w:r>
    </w:p>
    <w:p w:rsidR="00FC00A1" w:rsidRDefault="00BA2204">
      <w:pPr>
        <w:numPr>
          <w:ilvl w:val="2"/>
          <w:numId w:val="39"/>
        </w:numPr>
        <w:spacing w:line="360" w:lineRule="auto"/>
        <w:ind w:firstLine="0"/>
        <w:jc w:val="both"/>
        <w:rPr>
          <w:sz w:val="24"/>
          <w:szCs w:val="24"/>
        </w:rPr>
      </w:pPr>
      <w:r>
        <w:rPr>
          <w:sz w:val="24"/>
          <w:szCs w:val="24"/>
        </w:rPr>
        <w:t>Será permitida apresentação de oferta de taxa negativa, a qual resultará em desconto na fatura mensal sobre o valor total de gastos, do tipo Menor Preço, para formalização de Contrato Principal, com vistas a alcançar a proposta mais vantajosa para a administração municipal.</w:t>
      </w:r>
    </w:p>
    <w:p w:rsidR="00FC00A1" w:rsidRDefault="00BA2204">
      <w:pPr>
        <w:numPr>
          <w:ilvl w:val="2"/>
          <w:numId w:val="39"/>
        </w:numPr>
        <w:spacing w:line="360" w:lineRule="auto"/>
        <w:ind w:firstLine="0"/>
        <w:jc w:val="both"/>
        <w:rPr>
          <w:sz w:val="24"/>
          <w:szCs w:val="24"/>
        </w:rPr>
      </w:pPr>
      <w:r>
        <w:rPr>
          <w:sz w:val="24"/>
          <w:szCs w:val="24"/>
        </w:rPr>
        <w:t xml:space="preserve">Quanto aos quantitativos, poderão ser revistos anualmente, de acordo com as necessidades dos órgãos municipais, </w:t>
      </w:r>
      <w:proofErr w:type="spellStart"/>
      <w:r>
        <w:rPr>
          <w:sz w:val="24"/>
          <w:szCs w:val="24"/>
        </w:rPr>
        <w:t>consequência</w:t>
      </w:r>
      <w:proofErr w:type="spellEnd"/>
      <w:r>
        <w:rPr>
          <w:sz w:val="24"/>
          <w:szCs w:val="24"/>
        </w:rPr>
        <w:t xml:space="preserve"> da variação dos números de equipamentos e veículos disponíveis na frota do Município e da variação do preço de venda dos combustíveis.</w:t>
      </w:r>
    </w:p>
    <w:p w:rsidR="00FC00A1" w:rsidRDefault="00BA2204">
      <w:pPr>
        <w:numPr>
          <w:ilvl w:val="2"/>
          <w:numId w:val="39"/>
        </w:numPr>
        <w:spacing w:line="360" w:lineRule="auto"/>
        <w:ind w:firstLine="0"/>
        <w:jc w:val="both"/>
        <w:rPr>
          <w:sz w:val="24"/>
          <w:szCs w:val="24"/>
        </w:rPr>
      </w:pPr>
      <w:r>
        <w:rPr>
          <w:sz w:val="24"/>
          <w:szCs w:val="24"/>
        </w:rPr>
        <w:t>Forma de fornecimento</w:t>
      </w:r>
    </w:p>
    <w:p w:rsidR="00FC00A1" w:rsidRDefault="00BA2204">
      <w:pPr>
        <w:numPr>
          <w:ilvl w:val="3"/>
          <w:numId w:val="39"/>
        </w:numPr>
        <w:spacing w:line="360" w:lineRule="auto"/>
        <w:jc w:val="both"/>
        <w:rPr>
          <w:sz w:val="24"/>
          <w:szCs w:val="24"/>
        </w:rPr>
      </w:pPr>
      <w:r>
        <w:rPr>
          <w:sz w:val="24"/>
          <w:szCs w:val="24"/>
        </w:rPr>
        <w:t>O fornecimento do objeto será parcelado.</w:t>
      </w:r>
    </w:p>
    <w:p w:rsidR="00FC00A1" w:rsidRDefault="00BA2204">
      <w:pPr>
        <w:numPr>
          <w:ilvl w:val="3"/>
          <w:numId w:val="39"/>
        </w:numPr>
        <w:spacing w:line="360" w:lineRule="auto"/>
        <w:jc w:val="both"/>
        <w:rPr>
          <w:sz w:val="24"/>
          <w:szCs w:val="24"/>
        </w:rPr>
      </w:pPr>
      <w:r>
        <w:rPr>
          <w:sz w:val="24"/>
          <w:szCs w:val="24"/>
        </w:rPr>
        <w:t>A Contratada é a única responsável pelo pagamento dos estabelecimentos credenciados, decorrentes dos fornecimentos e demais serviços efetivamente realizados, ficando claro que o Contratante não responderá solidária ou subsidiariamente por esse pagamento;</w:t>
      </w:r>
    </w:p>
    <w:p w:rsidR="00FC00A1" w:rsidRDefault="00BA2204">
      <w:pPr>
        <w:numPr>
          <w:ilvl w:val="3"/>
          <w:numId w:val="39"/>
        </w:numPr>
        <w:spacing w:line="360" w:lineRule="auto"/>
        <w:jc w:val="both"/>
        <w:rPr>
          <w:sz w:val="24"/>
          <w:szCs w:val="24"/>
        </w:rPr>
      </w:pPr>
      <w:r>
        <w:rPr>
          <w:sz w:val="24"/>
          <w:szCs w:val="24"/>
        </w:rPr>
        <w:lastRenderedPageBreak/>
        <w:t>O Contratante pagará à Contratada, os combustíveis fornecidos pelos postos varejistas credenciados, de acordo com o preço de bomba à vista, na data do abastecimento, não podendo o preço ser superior ao preço médio estabelecido, na data do abastecimento, no sistema de levantamento de preços da ANP.</w:t>
      </w:r>
    </w:p>
    <w:p w:rsidR="00FC00A1" w:rsidRDefault="00BA2204">
      <w:pPr>
        <w:numPr>
          <w:ilvl w:val="3"/>
          <w:numId w:val="39"/>
        </w:numPr>
        <w:spacing w:line="360" w:lineRule="auto"/>
        <w:jc w:val="both"/>
        <w:rPr>
          <w:sz w:val="24"/>
          <w:szCs w:val="24"/>
        </w:rPr>
      </w:pPr>
      <w:r>
        <w:rPr>
          <w:sz w:val="24"/>
          <w:szCs w:val="24"/>
        </w:rPr>
        <w:t>O percentual de taxa de administração ofertada deverá ser considerado no momento do pagamento da fatura, durante toda a execução do contrato;</w:t>
      </w:r>
    </w:p>
    <w:p w:rsidR="00FC00A1" w:rsidRDefault="00BA2204">
      <w:pPr>
        <w:numPr>
          <w:ilvl w:val="3"/>
          <w:numId w:val="39"/>
        </w:numPr>
        <w:spacing w:line="360" w:lineRule="auto"/>
        <w:jc w:val="both"/>
        <w:rPr>
          <w:sz w:val="24"/>
          <w:szCs w:val="24"/>
        </w:rPr>
      </w:pPr>
      <w:r>
        <w:rPr>
          <w:sz w:val="24"/>
          <w:szCs w:val="24"/>
        </w:rPr>
        <w:t>O número de veículos e equipamentos da frota do Contratante</w:t>
      </w:r>
      <w:proofErr w:type="gramStart"/>
      <w:r>
        <w:rPr>
          <w:sz w:val="24"/>
          <w:szCs w:val="24"/>
        </w:rPr>
        <w:t>, poderá</w:t>
      </w:r>
      <w:proofErr w:type="gramEnd"/>
      <w:r>
        <w:rPr>
          <w:sz w:val="24"/>
          <w:szCs w:val="24"/>
        </w:rPr>
        <w:t xml:space="preserve"> sofrer acréscimo ou diminuição, acarretando alteração no consumo dos produtos ou serviços, não podendo, todavia, onerar os valores ofertados;</w:t>
      </w:r>
    </w:p>
    <w:p w:rsidR="00FC00A1" w:rsidRDefault="00BA2204">
      <w:pPr>
        <w:numPr>
          <w:ilvl w:val="3"/>
          <w:numId w:val="39"/>
        </w:numPr>
        <w:spacing w:line="360" w:lineRule="auto"/>
        <w:jc w:val="both"/>
        <w:rPr>
          <w:sz w:val="24"/>
          <w:szCs w:val="24"/>
        </w:rPr>
      </w:pPr>
      <w:r>
        <w:rPr>
          <w:sz w:val="24"/>
          <w:szCs w:val="24"/>
        </w:rPr>
        <w:t>Eventuais divergências entre o relatório de faturamento e o somatório dos quantitativos ou valores, unitário ou total dos produtos e serviços, em virtude de arredondamentos ou truncamentos entre outros, deverão ser regularizados na Nota Fiscal, mediante substituição, desconto ou acréscimo conforme os casos específicos.</w:t>
      </w:r>
    </w:p>
    <w:p w:rsidR="00FC00A1" w:rsidRDefault="00BA2204">
      <w:pPr>
        <w:numPr>
          <w:ilvl w:val="1"/>
          <w:numId w:val="39"/>
        </w:numPr>
        <w:spacing w:line="360" w:lineRule="auto"/>
        <w:ind w:firstLine="0"/>
        <w:jc w:val="both"/>
        <w:rPr>
          <w:sz w:val="24"/>
          <w:szCs w:val="24"/>
        </w:rPr>
      </w:pPr>
      <w:r>
        <w:rPr>
          <w:sz w:val="24"/>
          <w:szCs w:val="24"/>
        </w:rPr>
        <w:t xml:space="preserve">     Exigências de habilitação</w:t>
      </w:r>
    </w:p>
    <w:p w:rsidR="00FC00A1" w:rsidRDefault="00BA2204">
      <w:pPr>
        <w:numPr>
          <w:ilvl w:val="2"/>
          <w:numId w:val="39"/>
        </w:numPr>
        <w:spacing w:line="360" w:lineRule="auto"/>
        <w:ind w:firstLine="0"/>
        <w:jc w:val="both"/>
        <w:rPr>
          <w:sz w:val="24"/>
          <w:szCs w:val="24"/>
        </w:rPr>
      </w:pPr>
      <w:r>
        <w:rPr>
          <w:sz w:val="24"/>
          <w:szCs w:val="24"/>
        </w:rPr>
        <w:t>Para fins de habilitação, deverá o licitante comprovar os seguintes requisitos:</w:t>
      </w:r>
    </w:p>
    <w:p w:rsidR="00FC00A1" w:rsidRDefault="00BA2204">
      <w:pPr>
        <w:numPr>
          <w:ilvl w:val="0"/>
          <w:numId w:val="16"/>
        </w:numPr>
        <w:spacing w:line="360" w:lineRule="auto"/>
        <w:ind w:left="141" w:firstLine="0"/>
        <w:jc w:val="both"/>
        <w:rPr>
          <w:sz w:val="24"/>
          <w:szCs w:val="24"/>
        </w:rPr>
      </w:pPr>
      <w:r>
        <w:rPr>
          <w:sz w:val="24"/>
          <w:szCs w:val="24"/>
        </w:rPr>
        <w:t>Habilitação jurídica</w:t>
      </w:r>
    </w:p>
    <w:p w:rsidR="00FC00A1" w:rsidRDefault="00BA2204">
      <w:pPr>
        <w:numPr>
          <w:ilvl w:val="0"/>
          <w:numId w:val="18"/>
        </w:numPr>
        <w:spacing w:line="360" w:lineRule="auto"/>
        <w:ind w:firstLine="0"/>
        <w:jc w:val="both"/>
        <w:rPr>
          <w:sz w:val="24"/>
          <w:szCs w:val="24"/>
        </w:rPr>
      </w:pPr>
      <w:r>
        <w:rPr>
          <w:sz w:val="24"/>
          <w:szCs w:val="24"/>
        </w:rPr>
        <w:t>Cédula de identidade; </w:t>
      </w:r>
    </w:p>
    <w:p w:rsidR="00FC00A1" w:rsidRDefault="00BA2204">
      <w:pPr>
        <w:numPr>
          <w:ilvl w:val="0"/>
          <w:numId w:val="18"/>
        </w:numPr>
        <w:spacing w:line="360" w:lineRule="auto"/>
        <w:ind w:firstLine="0"/>
        <w:jc w:val="both"/>
        <w:rPr>
          <w:sz w:val="24"/>
          <w:szCs w:val="24"/>
        </w:rPr>
      </w:pPr>
      <w:r>
        <w:rPr>
          <w:sz w:val="24"/>
          <w:szCs w:val="24"/>
        </w:rPr>
        <w:t>Registro comercial, no caso de empresa individual, ato constitutivo, estatuto ou contrato social em vigor, devidamente registrado, em se tratando de sociedades comerciais, e, no caso de sociedades por ações, acompanhado de documentos de eleição de seus administradores, inscrição do ato constitutivo, no caso de sociedades civis, acompanhada de prova de diretoria em exercício, decreto de autorização, em se tratando de empresa ou sociedade estrangeira em funcionamento no País, e ato de registro ou autorização para funcionamento expedido pelo órgão competente, quando a atividade assim o exigir.</w:t>
      </w:r>
    </w:p>
    <w:p w:rsidR="00FC00A1" w:rsidRDefault="00BA2204">
      <w:pPr>
        <w:numPr>
          <w:ilvl w:val="0"/>
          <w:numId w:val="18"/>
        </w:numPr>
        <w:spacing w:line="360" w:lineRule="auto"/>
        <w:ind w:firstLine="0"/>
        <w:jc w:val="both"/>
        <w:rPr>
          <w:sz w:val="24"/>
          <w:szCs w:val="24"/>
        </w:rPr>
      </w:pPr>
      <w:r>
        <w:rPr>
          <w:sz w:val="24"/>
          <w:szCs w:val="24"/>
        </w:rPr>
        <w:t>Os documentos apresentados deverão estar acompanhados de todas as alterações ou da consolidação respectiva.</w:t>
      </w:r>
    </w:p>
    <w:p w:rsidR="00FC00A1" w:rsidRDefault="00BA2204">
      <w:pPr>
        <w:numPr>
          <w:ilvl w:val="0"/>
          <w:numId w:val="16"/>
        </w:numPr>
        <w:spacing w:line="360" w:lineRule="auto"/>
        <w:ind w:left="141" w:firstLine="0"/>
        <w:jc w:val="both"/>
        <w:rPr>
          <w:sz w:val="24"/>
          <w:szCs w:val="24"/>
        </w:rPr>
      </w:pPr>
      <w:r>
        <w:rPr>
          <w:sz w:val="24"/>
          <w:szCs w:val="24"/>
        </w:rPr>
        <w:t>Habilitação fiscal, social e trabalhista</w:t>
      </w:r>
    </w:p>
    <w:p w:rsidR="00FC00A1" w:rsidRDefault="00BA2204">
      <w:pPr>
        <w:numPr>
          <w:ilvl w:val="0"/>
          <w:numId w:val="28"/>
        </w:numPr>
        <w:spacing w:line="360" w:lineRule="auto"/>
        <w:ind w:firstLine="0"/>
        <w:jc w:val="both"/>
        <w:rPr>
          <w:sz w:val="24"/>
          <w:szCs w:val="24"/>
        </w:rPr>
      </w:pPr>
      <w:r>
        <w:rPr>
          <w:sz w:val="24"/>
          <w:szCs w:val="24"/>
        </w:rPr>
        <w:lastRenderedPageBreak/>
        <w:t>Prova de inscrição no Cadastro Nacional de Pessoas Jurídicas ou no Cadastro de Pessoas Físicas, conforme o caso;</w:t>
      </w:r>
    </w:p>
    <w:p w:rsidR="00FC00A1" w:rsidRDefault="00BA2204">
      <w:pPr>
        <w:numPr>
          <w:ilvl w:val="0"/>
          <w:numId w:val="28"/>
        </w:numPr>
        <w:spacing w:line="360" w:lineRule="auto"/>
        <w:ind w:firstLine="0"/>
        <w:jc w:val="both"/>
        <w:rPr>
          <w:sz w:val="24"/>
          <w:szCs w:val="24"/>
        </w:rPr>
      </w:pPr>
      <w:r>
        <w:rPr>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FC00A1" w:rsidRDefault="00BA2204">
      <w:pPr>
        <w:numPr>
          <w:ilvl w:val="0"/>
          <w:numId w:val="28"/>
        </w:numPr>
        <w:spacing w:line="360" w:lineRule="auto"/>
        <w:ind w:firstLine="0"/>
        <w:jc w:val="both"/>
        <w:rPr>
          <w:sz w:val="24"/>
          <w:szCs w:val="24"/>
        </w:rPr>
      </w:pPr>
      <w:r>
        <w:rPr>
          <w:sz w:val="24"/>
          <w:szCs w:val="24"/>
        </w:rPr>
        <w:t>Prova de regularidade com o Fundo de Garantia do Tempo de Serviço (FGTS);</w:t>
      </w:r>
    </w:p>
    <w:p w:rsidR="00FC00A1" w:rsidRDefault="00BA2204">
      <w:pPr>
        <w:numPr>
          <w:ilvl w:val="0"/>
          <w:numId w:val="28"/>
        </w:numPr>
        <w:spacing w:line="360" w:lineRule="auto"/>
        <w:ind w:firstLine="0"/>
        <w:jc w:val="both"/>
        <w:rPr>
          <w:sz w:val="24"/>
          <w:szCs w:val="24"/>
        </w:rPr>
      </w:pPr>
      <w:r>
        <w:rPr>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FC00A1" w:rsidRDefault="00BA2204">
      <w:pPr>
        <w:numPr>
          <w:ilvl w:val="0"/>
          <w:numId w:val="28"/>
        </w:numPr>
        <w:spacing w:line="360" w:lineRule="auto"/>
        <w:ind w:firstLine="0"/>
        <w:jc w:val="both"/>
        <w:rPr>
          <w:sz w:val="24"/>
          <w:szCs w:val="24"/>
        </w:rPr>
      </w:pPr>
      <w:r>
        <w:rPr>
          <w:sz w:val="24"/>
          <w:szCs w:val="24"/>
        </w:rPr>
        <w:t xml:space="preserve">Prova de inscrição no cadastro de contribuintes Municipal relativo ao domicílio ou sede do fornecedor, pertinente ao seu ramo de atividade e compatível com o objeto contratual; </w:t>
      </w:r>
    </w:p>
    <w:p w:rsidR="00FC00A1" w:rsidRDefault="00BA2204">
      <w:pPr>
        <w:numPr>
          <w:ilvl w:val="0"/>
          <w:numId w:val="28"/>
        </w:numPr>
        <w:spacing w:line="360" w:lineRule="auto"/>
        <w:ind w:firstLine="0"/>
        <w:jc w:val="both"/>
        <w:rPr>
          <w:sz w:val="24"/>
          <w:szCs w:val="24"/>
        </w:rPr>
      </w:pPr>
      <w:r>
        <w:rPr>
          <w:sz w:val="24"/>
          <w:szCs w:val="24"/>
        </w:rPr>
        <w:t>Prova de regularidade com a Fazenda Municipal do domicílio ou sede do fornecedor, relativa à atividade em cujo exercício contrata ou concorre;</w:t>
      </w:r>
    </w:p>
    <w:p w:rsidR="00FC00A1" w:rsidRDefault="00BA2204">
      <w:pPr>
        <w:numPr>
          <w:ilvl w:val="0"/>
          <w:numId w:val="28"/>
        </w:numPr>
        <w:spacing w:line="360" w:lineRule="auto"/>
        <w:ind w:firstLine="0"/>
        <w:jc w:val="both"/>
        <w:rPr>
          <w:sz w:val="24"/>
          <w:szCs w:val="24"/>
        </w:rPr>
      </w:pPr>
      <w:r>
        <w:rPr>
          <w:sz w:val="24"/>
          <w:szCs w:val="24"/>
        </w:rPr>
        <w:t>Caso o fornecedor seja considerado isento dos tributos municipais relacionados ao objeto contratual, deverá comprovar tal condição mediante a apresentação de declaração da Fazenda respectiva do seu domicílio ou sede, ou outra equivalente, na forma da lei.</w:t>
      </w:r>
    </w:p>
    <w:p w:rsidR="00FC00A1" w:rsidRDefault="00BA2204">
      <w:pPr>
        <w:numPr>
          <w:ilvl w:val="0"/>
          <w:numId w:val="28"/>
        </w:numPr>
        <w:spacing w:line="360" w:lineRule="auto"/>
        <w:ind w:firstLine="0"/>
        <w:jc w:val="both"/>
        <w:rPr>
          <w:sz w:val="24"/>
          <w:szCs w:val="24"/>
        </w:rPr>
      </w:pPr>
      <w:r>
        <w:rPr>
          <w:sz w:val="24"/>
          <w:szCs w:val="24"/>
        </w:rPr>
        <w:t xml:space="preserve">O fornecedor enquadrado como </w:t>
      </w:r>
      <w:proofErr w:type="spellStart"/>
      <w:r>
        <w:rPr>
          <w:sz w:val="24"/>
          <w:szCs w:val="24"/>
        </w:rPr>
        <w:t>microempreendedor</w:t>
      </w:r>
      <w:proofErr w:type="spellEnd"/>
      <w:r>
        <w:rPr>
          <w:sz w:val="24"/>
          <w:szCs w:val="24"/>
        </w:rPr>
        <w:t xml:space="preserve"> individual que pretenda auferir os benefícios do tratamento diferenciado previstos na Lei Complementar n.º 123, de 2006, estará dispensado da prova de inscrição nos cadastros de contribuintes estadual e municipal.</w:t>
      </w:r>
    </w:p>
    <w:p w:rsidR="00FC00A1" w:rsidRDefault="00BA2204">
      <w:pPr>
        <w:numPr>
          <w:ilvl w:val="0"/>
          <w:numId w:val="16"/>
        </w:numPr>
        <w:spacing w:line="360" w:lineRule="auto"/>
        <w:ind w:left="212" w:firstLine="0"/>
        <w:jc w:val="both"/>
        <w:rPr>
          <w:sz w:val="24"/>
          <w:szCs w:val="24"/>
        </w:rPr>
      </w:pPr>
      <w:r>
        <w:rPr>
          <w:sz w:val="24"/>
          <w:szCs w:val="24"/>
        </w:rPr>
        <w:lastRenderedPageBreak/>
        <w:t>Qualificação Econômico-Financeira</w:t>
      </w:r>
    </w:p>
    <w:p w:rsidR="00FC00A1" w:rsidRDefault="00BA2204">
      <w:pPr>
        <w:numPr>
          <w:ilvl w:val="0"/>
          <w:numId w:val="1"/>
        </w:numPr>
        <w:spacing w:line="360" w:lineRule="auto"/>
        <w:ind w:firstLine="0"/>
        <w:jc w:val="both"/>
        <w:rPr>
          <w:sz w:val="24"/>
          <w:szCs w:val="24"/>
        </w:rPr>
      </w:pPr>
      <w:r>
        <w:rPr>
          <w:sz w:val="24"/>
          <w:szCs w:val="24"/>
        </w:rPr>
        <w:t>Certidão negativa de insolvência civil expedida pelo distribuidor do domicílio ou sede do licitante, caso se trate de pessoa física, desde que admitida a sua participação na licitação (</w:t>
      </w:r>
      <w:r>
        <w:rPr>
          <w:sz w:val="24"/>
          <w:szCs w:val="24"/>
          <w:u w:val="single"/>
        </w:rPr>
        <w:t>art. 5º, inciso II, alínea “c”, da Instrução Normativa Seges/ME n.º 116, de 2021</w:t>
      </w:r>
      <w:r>
        <w:rPr>
          <w:sz w:val="24"/>
          <w:szCs w:val="24"/>
        </w:rPr>
        <w:t xml:space="preserve">), ou de sociedade simples; </w:t>
      </w:r>
    </w:p>
    <w:p w:rsidR="00FC00A1" w:rsidRDefault="00BA2204">
      <w:pPr>
        <w:numPr>
          <w:ilvl w:val="0"/>
          <w:numId w:val="1"/>
        </w:numPr>
        <w:spacing w:line="360" w:lineRule="auto"/>
        <w:ind w:firstLine="0"/>
        <w:jc w:val="both"/>
        <w:rPr>
          <w:sz w:val="24"/>
          <w:szCs w:val="24"/>
        </w:rPr>
      </w:pPr>
      <w:proofErr w:type="gramStart"/>
      <w:r>
        <w:rPr>
          <w:sz w:val="24"/>
          <w:szCs w:val="24"/>
        </w:rPr>
        <w:t xml:space="preserve">Certidão negativa de falência expedida pelo distribuidor da sede do fornecedor - </w:t>
      </w:r>
      <w:r>
        <w:rPr>
          <w:sz w:val="24"/>
          <w:szCs w:val="24"/>
          <w:u w:val="single"/>
        </w:rPr>
        <w:t>Lei n.º 14.133, de 2021, art. 69, caput, inciso II</w:t>
      </w:r>
      <w:r>
        <w:rPr>
          <w:sz w:val="24"/>
          <w:szCs w:val="24"/>
        </w:rPr>
        <w:t>)</w:t>
      </w:r>
      <w:proofErr w:type="gramEnd"/>
      <w:r>
        <w:rPr>
          <w:sz w:val="24"/>
          <w:szCs w:val="24"/>
        </w:rPr>
        <w:t>;</w:t>
      </w:r>
    </w:p>
    <w:p w:rsidR="00FC00A1" w:rsidRDefault="00BA2204">
      <w:pPr>
        <w:numPr>
          <w:ilvl w:val="0"/>
          <w:numId w:val="1"/>
        </w:numPr>
        <w:spacing w:line="360" w:lineRule="auto"/>
        <w:ind w:firstLine="0"/>
        <w:jc w:val="both"/>
        <w:rPr>
          <w:sz w:val="24"/>
          <w:szCs w:val="24"/>
        </w:rPr>
      </w:pPr>
      <w:r>
        <w:rPr>
          <w:sz w:val="24"/>
          <w:szCs w:val="24"/>
        </w:rPr>
        <w:t xml:space="preserve">Balanço patrimonial, demonstração de resultado de exercício e demais demonstrações contábeis dos </w:t>
      </w:r>
      <w:proofErr w:type="gramStart"/>
      <w:r>
        <w:rPr>
          <w:sz w:val="24"/>
          <w:szCs w:val="24"/>
        </w:rPr>
        <w:t>2</w:t>
      </w:r>
      <w:proofErr w:type="gramEnd"/>
      <w:r>
        <w:rPr>
          <w:sz w:val="24"/>
          <w:szCs w:val="24"/>
        </w:rPr>
        <w:t xml:space="preserve"> (dois) últimos exercícios sociais, comprovando;</w:t>
      </w:r>
    </w:p>
    <w:p w:rsidR="00FC00A1" w:rsidRDefault="00BA2204">
      <w:pPr>
        <w:spacing w:line="360" w:lineRule="auto"/>
        <w:ind w:firstLine="0"/>
        <w:jc w:val="both"/>
        <w:rPr>
          <w:sz w:val="24"/>
          <w:szCs w:val="24"/>
        </w:rPr>
      </w:pPr>
      <w:r>
        <w:rPr>
          <w:sz w:val="24"/>
          <w:szCs w:val="24"/>
        </w:rPr>
        <w:t xml:space="preserve">- Índices de Liquidez Geral (LG), Liquidez Corrente (LC), e Solvência Geral (SG) superiores a </w:t>
      </w:r>
      <w:proofErr w:type="gramStart"/>
      <w:r>
        <w:rPr>
          <w:sz w:val="24"/>
          <w:szCs w:val="24"/>
        </w:rPr>
        <w:t>1</w:t>
      </w:r>
      <w:proofErr w:type="gramEnd"/>
      <w:r>
        <w:rPr>
          <w:sz w:val="24"/>
          <w:szCs w:val="24"/>
        </w:rPr>
        <w:t xml:space="preserve"> (um);</w:t>
      </w:r>
    </w:p>
    <w:p w:rsidR="00FC00A1" w:rsidRDefault="00BA2204">
      <w:pPr>
        <w:spacing w:line="360" w:lineRule="auto"/>
        <w:ind w:firstLine="0"/>
        <w:jc w:val="both"/>
        <w:rPr>
          <w:sz w:val="24"/>
          <w:szCs w:val="24"/>
        </w:rPr>
      </w:pPr>
      <w:r>
        <w:rPr>
          <w:sz w:val="24"/>
          <w:szCs w:val="24"/>
        </w:rPr>
        <w:t>- As empresas criadas no exercício financeiro da licitação deverão atender a todas as exigências da habilitação e poderão substituir os demonstrativos contábeis pelo balanço de abertura.</w:t>
      </w:r>
    </w:p>
    <w:p w:rsidR="00FC00A1" w:rsidRDefault="00BA2204">
      <w:pPr>
        <w:spacing w:line="360" w:lineRule="auto"/>
        <w:ind w:firstLine="0"/>
        <w:jc w:val="both"/>
        <w:rPr>
          <w:sz w:val="24"/>
          <w:szCs w:val="24"/>
        </w:rPr>
      </w:pPr>
      <w:r>
        <w:rPr>
          <w:sz w:val="24"/>
          <w:szCs w:val="24"/>
        </w:rPr>
        <w:t xml:space="preserve">- Os documentos referidos acima limitar-se-ão ao último exercício no caso de a pessoa jurídica ter sido constituída há menos de </w:t>
      </w:r>
      <w:proofErr w:type="gramStart"/>
      <w:r>
        <w:rPr>
          <w:sz w:val="24"/>
          <w:szCs w:val="24"/>
        </w:rPr>
        <w:t>2</w:t>
      </w:r>
      <w:proofErr w:type="gramEnd"/>
      <w:r>
        <w:rPr>
          <w:sz w:val="24"/>
          <w:szCs w:val="24"/>
        </w:rPr>
        <w:t xml:space="preserve"> (dois) anos;</w:t>
      </w:r>
    </w:p>
    <w:p w:rsidR="00FC00A1" w:rsidRDefault="00BA2204">
      <w:pPr>
        <w:spacing w:line="360" w:lineRule="auto"/>
        <w:ind w:firstLine="0"/>
        <w:jc w:val="both"/>
        <w:rPr>
          <w:sz w:val="24"/>
          <w:szCs w:val="24"/>
        </w:rPr>
      </w:pPr>
      <w:r>
        <w:rPr>
          <w:sz w:val="24"/>
          <w:szCs w:val="24"/>
        </w:rPr>
        <w:t xml:space="preserve">Os documentos referidos acima deverão ser exigidos com base no limite definido pela Receita Federal do Brasil para transmissão da Escrituração Contábil Digital - ECD ao </w:t>
      </w:r>
      <w:proofErr w:type="spellStart"/>
      <w:r>
        <w:rPr>
          <w:sz w:val="24"/>
          <w:szCs w:val="24"/>
        </w:rPr>
        <w:t>Sped</w:t>
      </w:r>
      <w:proofErr w:type="spellEnd"/>
      <w:r>
        <w:rPr>
          <w:sz w:val="24"/>
          <w:szCs w:val="24"/>
        </w:rPr>
        <w:t>.</w:t>
      </w:r>
    </w:p>
    <w:p w:rsidR="00FC00A1" w:rsidRDefault="00BA2204">
      <w:pPr>
        <w:numPr>
          <w:ilvl w:val="0"/>
          <w:numId w:val="35"/>
        </w:numPr>
        <w:spacing w:line="360" w:lineRule="auto"/>
        <w:ind w:firstLine="0"/>
        <w:jc w:val="both"/>
        <w:rPr>
          <w:sz w:val="24"/>
          <w:szCs w:val="24"/>
        </w:rPr>
      </w:pPr>
      <w:r>
        <w:rPr>
          <w:sz w:val="24"/>
          <w:szCs w:val="24"/>
        </w:rPr>
        <w:t xml:space="preserve">Caso a empresa licitante apresente resultado inferior ou igual a </w:t>
      </w:r>
      <w:proofErr w:type="gramStart"/>
      <w:r>
        <w:rPr>
          <w:sz w:val="24"/>
          <w:szCs w:val="24"/>
        </w:rPr>
        <w:t>1</w:t>
      </w:r>
      <w:proofErr w:type="gramEnd"/>
      <w:r>
        <w:rPr>
          <w:sz w:val="24"/>
          <w:szCs w:val="24"/>
        </w:rPr>
        <w:t xml:space="preserve"> (um) em qualquer dos índices de Liquidez Geral (LG), Solvência Geral (SG) e Liquidez Corrente (LC), será exigido para fins de habilitação patrimônio líquido mínimo de até 10 vezes do valor total estimado da contratação.</w:t>
      </w:r>
    </w:p>
    <w:p w:rsidR="00FC00A1" w:rsidRDefault="00BA2204">
      <w:pPr>
        <w:numPr>
          <w:ilvl w:val="0"/>
          <w:numId w:val="26"/>
        </w:numPr>
        <w:spacing w:line="360" w:lineRule="auto"/>
        <w:ind w:firstLine="0"/>
        <w:jc w:val="both"/>
        <w:rPr>
          <w:sz w:val="24"/>
          <w:szCs w:val="24"/>
        </w:rPr>
      </w:pPr>
      <w:r>
        <w:rPr>
          <w:sz w:val="24"/>
          <w:szCs w:val="24"/>
        </w:rPr>
        <w:t>As empresas criadas no exercício financeiro da licitação deverão atender a todas as exigências da habilitação e poderão substituir os demonstrativos contábeis pelo balanço de abertura. (Lei n.º 14.133, de 2021, art. 65, §1º).</w:t>
      </w:r>
    </w:p>
    <w:p w:rsidR="00FC00A1" w:rsidRDefault="00BA2204">
      <w:pPr>
        <w:numPr>
          <w:ilvl w:val="0"/>
          <w:numId w:val="26"/>
        </w:numPr>
        <w:spacing w:line="360" w:lineRule="auto"/>
        <w:ind w:firstLine="0"/>
        <w:jc w:val="both"/>
        <w:rPr>
          <w:sz w:val="24"/>
          <w:szCs w:val="24"/>
        </w:rPr>
      </w:pPr>
      <w:r>
        <w:rPr>
          <w:sz w:val="24"/>
          <w:szCs w:val="24"/>
        </w:rPr>
        <w:t>O atendimento dos índices econômicos previstos neste item deverá ser atestado mediante declaração assinada por profissional habilitado da área contábil, apresentada pelo fornecedor.</w:t>
      </w:r>
    </w:p>
    <w:p w:rsidR="00FC00A1" w:rsidRDefault="00BA2204">
      <w:pPr>
        <w:numPr>
          <w:ilvl w:val="0"/>
          <w:numId w:val="16"/>
        </w:numPr>
        <w:spacing w:line="360" w:lineRule="auto"/>
        <w:ind w:left="212" w:firstLine="0"/>
        <w:jc w:val="both"/>
        <w:rPr>
          <w:sz w:val="24"/>
          <w:szCs w:val="24"/>
        </w:rPr>
      </w:pPr>
      <w:r>
        <w:rPr>
          <w:sz w:val="24"/>
          <w:szCs w:val="24"/>
        </w:rPr>
        <w:t>Qualificação Técnica</w:t>
      </w:r>
    </w:p>
    <w:p w:rsidR="00FC00A1" w:rsidRDefault="00BA2204">
      <w:pPr>
        <w:spacing w:line="360" w:lineRule="auto"/>
        <w:ind w:firstLine="0"/>
        <w:jc w:val="both"/>
        <w:rPr>
          <w:sz w:val="24"/>
          <w:szCs w:val="24"/>
        </w:rPr>
      </w:pPr>
      <w:r>
        <w:rPr>
          <w:sz w:val="24"/>
          <w:szCs w:val="24"/>
        </w:rPr>
        <w:lastRenderedPageBreak/>
        <w:t>a) Comprovação de aptidão para o fornecimento de bens</w:t>
      </w:r>
      <w:proofErr w:type="gramStart"/>
      <w:r>
        <w:rPr>
          <w:sz w:val="24"/>
          <w:szCs w:val="24"/>
        </w:rPr>
        <w:t xml:space="preserve">  </w:t>
      </w:r>
      <w:proofErr w:type="gramEnd"/>
      <w:r>
        <w:rPr>
          <w:sz w:val="24"/>
          <w:szCs w:val="24"/>
        </w:rPr>
        <w:t>e serviços similares de complexidade tecnológica e operacional equivalente ou superior com o objeto desta contratação, por meio da apresentação de atestados, emitidos por pessoas jurídicas de direito público ou privado.</w:t>
      </w:r>
    </w:p>
    <w:p w:rsidR="00FC00A1" w:rsidRDefault="00BA2204">
      <w:pPr>
        <w:spacing w:line="360" w:lineRule="auto"/>
        <w:ind w:firstLine="0"/>
        <w:jc w:val="both"/>
        <w:rPr>
          <w:sz w:val="24"/>
          <w:szCs w:val="24"/>
        </w:rPr>
      </w:pPr>
      <w:r>
        <w:rPr>
          <w:sz w:val="24"/>
          <w:szCs w:val="24"/>
        </w:rPr>
        <w:t>b)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FC00A1" w:rsidRDefault="00FC00A1">
      <w:pPr>
        <w:spacing w:line="360" w:lineRule="auto"/>
        <w:ind w:firstLine="0"/>
        <w:jc w:val="both"/>
        <w:rPr>
          <w:sz w:val="24"/>
          <w:szCs w:val="24"/>
        </w:rPr>
      </w:pPr>
    </w:p>
    <w:p w:rsidR="00FC00A1" w:rsidRDefault="00BA2204">
      <w:pPr>
        <w:keepNext/>
        <w:keepLines/>
        <w:spacing w:line="360" w:lineRule="auto"/>
        <w:ind w:firstLine="0"/>
        <w:rPr>
          <w:b/>
          <w:sz w:val="24"/>
          <w:szCs w:val="24"/>
        </w:rPr>
      </w:pPr>
      <w:r>
        <w:rPr>
          <w:b/>
          <w:sz w:val="24"/>
          <w:szCs w:val="24"/>
        </w:rPr>
        <w:t>9. ESTIMATIVAS DO VALOR DA CONTRATAÇÃO</w:t>
      </w:r>
    </w:p>
    <w:p w:rsidR="00FC00A1" w:rsidRDefault="00BA2204">
      <w:pPr>
        <w:spacing w:line="360" w:lineRule="auto"/>
        <w:ind w:firstLine="0"/>
        <w:jc w:val="both"/>
        <w:rPr>
          <w:sz w:val="24"/>
          <w:szCs w:val="24"/>
        </w:rPr>
      </w:pPr>
      <w:r>
        <w:rPr>
          <w:sz w:val="24"/>
          <w:szCs w:val="24"/>
        </w:rPr>
        <w:t xml:space="preserve">9.1. O valor de referência para aplicação da </w:t>
      </w:r>
      <w:r>
        <w:rPr>
          <w:b/>
          <w:sz w:val="24"/>
          <w:szCs w:val="24"/>
        </w:rPr>
        <w:t xml:space="preserve">menor taxa de administração </w:t>
      </w:r>
      <w:r>
        <w:rPr>
          <w:sz w:val="24"/>
          <w:szCs w:val="24"/>
        </w:rPr>
        <w:t>é R$17.183.875,54 (</w:t>
      </w:r>
      <w:proofErr w:type="gramStart"/>
      <w:r>
        <w:rPr>
          <w:sz w:val="24"/>
          <w:szCs w:val="24"/>
        </w:rPr>
        <w:t>dezessete milhões, cento e oitenta e três</w:t>
      </w:r>
      <w:proofErr w:type="gramEnd"/>
      <w:r>
        <w:rPr>
          <w:sz w:val="24"/>
          <w:szCs w:val="24"/>
        </w:rPr>
        <w:t xml:space="preserve"> mil oitocentos e setenta e cinco reais e cinquenta e quatro centavos).</w:t>
      </w:r>
    </w:p>
    <w:p w:rsidR="00FC00A1" w:rsidRDefault="00BA2204">
      <w:pPr>
        <w:spacing w:line="360" w:lineRule="auto"/>
        <w:ind w:firstLine="0"/>
        <w:jc w:val="both"/>
        <w:rPr>
          <w:sz w:val="24"/>
          <w:szCs w:val="24"/>
        </w:rPr>
      </w:pPr>
      <w:r>
        <w:rPr>
          <w:sz w:val="24"/>
          <w:szCs w:val="24"/>
        </w:rPr>
        <w:t xml:space="preserve">   </w:t>
      </w:r>
    </w:p>
    <w:p w:rsidR="00FC00A1" w:rsidRDefault="00BA2204">
      <w:pPr>
        <w:keepNext/>
        <w:keepLines/>
        <w:spacing w:line="360" w:lineRule="auto"/>
        <w:ind w:firstLine="0"/>
        <w:rPr>
          <w:b/>
          <w:sz w:val="24"/>
          <w:szCs w:val="24"/>
        </w:rPr>
      </w:pPr>
      <w:r>
        <w:rPr>
          <w:b/>
          <w:sz w:val="24"/>
          <w:szCs w:val="24"/>
        </w:rPr>
        <w:t>10. ADEQUAÇÃO ORÇAMENTÁRIA</w:t>
      </w:r>
    </w:p>
    <w:p w:rsidR="00FC00A1" w:rsidRDefault="00BA2204">
      <w:pPr>
        <w:spacing w:line="360" w:lineRule="auto"/>
        <w:ind w:firstLine="0"/>
        <w:jc w:val="both"/>
        <w:rPr>
          <w:sz w:val="24"/>
          <w:szCs w:val="24"/>
        </w:rPr>
      </w:pPr>
      <w:r>
        <w:rPr>
          <w:sz w:val="24"/>
          <w:szCs w:val="24"/>
        </w:rPr>
        <w:t>10.1. As despesas decorrentes da presente contratação correrão à conta de recursos específicos consignados no Orçamento da</w:t>
      </w:r>
      <w:proofErr w:type="gramStart"/>
      <w:r>
        <w:rPr>
          <w:sz w:val="24"/>
          <w:szCs w:val="24"/>
        </w:rPr>
        <w:t xml:space="preserve">  </w:t>
      </w:r>
      <w:proofErr w:type="gramEnd"/>
      <w:r>
        <w:rPr>
          <w:sz w:val="24"/>
          <w:szCs w:val="24"/>
        </w:rPr>
        <w:t>Secretaria Municipal de Administração conforme nota de bloqueio e comprometimento orçamentário apensado aos autos do processo.</w:t>
      </w:r>
    </w:p>
    <w:p w:rsidR="00FC00A1" w:rsidRDefault="00BA2204">
      <w:pPr>
        <w:spacing w:line="360" w:lineRule="auto"/>
        <w:ind w:firstLine="0"/>
        <w:jc w:val="both"/>
        <w:rPr>
          <w:sz w:val="24"/>
          <w:szCs w:val="24"/>
        </w:rPr>
      </w:pPr>
      <w:r>
        <w:rPr>
          <w:sz w:val="24"/>
          <w:szCs w:val="24"/>
        </w:rPr>
        <w:t xml:space="preserve">10.2. A dotação relativa aos exercícios financeiros </w:t>
      </w:r>
      <w:proofErr w:type="spellStart"/>
      <w:r>
        <w:rPr>
          <w:sz w:val="24"/>
          <w:szCs w:val="24"/>
        </w:rPr>
        <w:t>subsequentes</w:t>
      </w:r>
      <w:proofErr w:type="spellEnd"/>
      <w:r>
        <w:rPr>
          <w:sz w:val="24"/>
          <w:szCs w:val="24"/>
        </w:rPr>
        <w:t xml:space="preserve"> será indicada após aprovação da Lei Orçamentária respectiva e liberação dos créditos correspondentes, mediante </w:t>
      </w:r>
      <w:proofErr w:type="spellStart"/>
      <w:r>
        <w:rPr>
          <w:sz w:val="24"/>
          <w:szCs w:val="24"/>
        </w:rPr>
        <w:t>apostilamento</w:t>
      </w:r>
      <w:proofErr w:type="spellEnd"/>
      <w:r>
        <w:rPr>
          <w:sz w:val="24"/>
          <w:szCs w:val="24"/>
        </w:rPr>
        <w:t>.</w:t>
      </w:r>
    </w:p>
    <w:p w:rsidR="00FC00A1" w:rsidRDefault="00FC00A1">
      <w:pPr>
        <w:spacing w:line="360" w:lineRule="auto"/>
        <w:ind w:firstLine="0"/>
        <w:jc w:val="both"/>
        <w:rPr>
          <w:sz w:val="24"/>
          <w:szCs w:val="24"/>
        </w:rPr>
      </w:pPr>
    </w:p>
    <w:p w:rsidR="00FC00A1" w:rsidRDefault="00BA2204">
      <w:pPr>
        <w:keepNext/>
        <w:keepLines/>
        <w:spacing w:line="360" w:lineRule="auto"/>
        <w:ind w:firstLine="0"/>
        <w:rPr>
          <w:b/>
          <w:sz w:val="24"/>
          <w:szCs w:val="24"/>
        </w:rPr>
      </w:pPr>
      <w:r>
        <w:rPr>
          <w:b/>
          <w:sz w:val="24"/>
          <w:szCs w:val="24"/>
        </w:rPr>
        <w:t>11. RESPONSABILIDADES DA CONTRATADA</w:t>
      </w:r>
    </w:p>
    <w:p w:rsidR="00FC00A1" w:rsidRDefault="00BA2204">
      <w:pPr>
        <w:spacing w:line="360" w:lineRule="auto"/>
        <w:ind w:firstLine="0"/>
        <w:jc w:val="both"/>
        <w:rPr>
          <w:sz w:val="24"/>
          <w:szCs w:val="24"/>
        </w:rPr>
      </w:pPr>
      <w:r>
        <w:rPr>
          <w:sz w:val="24"/>
          <w:szCs w:val="24"/>
        </w:rPr>
        <w:t xml:space="preserve">11.1. A </w:t>
      </w:r>
      <w:r>
        <w:rPr>
          <w:b/>
          <w:sz w:val="24"/>
          <w:szCs w:val="24"/>
        </w:rPr>
        <w:t>CONTRATADA</w:t>
      </w:r>
      <w:r>
        <w:rPr>
          <w:sz w:val="24"/>
          <w:szCs w:val="24"/>
        </w:rPr>
        <w:t xml:space="preserve"> deve cumprir todas as obrigações constantes deste Termo de referência, assumindo como exclusivamente seus os riscos e as despesas decorrentes da boa e perfeita execução do objeto, observando, ainda, as obrigações a seguir dispostas:</w:t>
      </w:r>
    </w:p>
    <w:p w:rsidR="00FC00A1" w:rsidRDefault="00BA2204">
      <w:pPr>
        <w:spacing w:line="360" w:lineRule="auto"/>
        <w:ind w:firstLine="0"/>
        <w:jc w:val="both"/>
        <w:rPr>
          <w:sz w:val="24"/>
          <w:szCs w:val="24"/>
        </w:rPr>
      </w:pPr>
      <w:r>
        <w:rPr>
          <w:sz w:val="24"/>
          <w:szCs w:val="24"/>
        </w:rPr>
        <w:t xml:space="preserve">11.2. Desenvolver e manter, sempre que solicitado, integração com os sistemas legados do Município, podendo ser por meio de </w:t>
      </w:r>
      <w:proofErr w:type="spellStart"/>
      <w:r>
        <w:rPr>
          <w:sz w:val="24"/>
          <w:szCs w:val="24"/>
        </w:rPr>
        <w:t>webservices</w:t>
      </w:r>
      <w:proofErr w:type="spellEnd"/>
      <w:r>
        <w:rPr>
          <w:sz w:val="24"/>
          <w:szCs w:val="24"/>
        </w:rPr>
        <w:t xml:space="preserve"> ou como última opção, pela geração e importação de arquivos.</w:t>
      </w:r>
    </w:p>
    <w:p w:rsidR="00FC00A1" w:rsidRDefault="00BA2204">
      <w:pPr>
        <w:spacing w:line="360" w:lineRule="auto"/>
        <w:ind w:firstLine="0"/>
        <w:jc w:val="both"/>
        <w:rPr>
          <w:sz w:val="24"/>
          <w:szCs w:val="24"/>
        </w:rPr>
      </w:pPr>
      <w:r>
        <w:rPr>
          <w:sz w:val="24"/>
          <w:szCs w:val="24"/>
        </w:rPr>
        <w:t>11.3. Validar o planejamento de implantação junto à Secretaria de Municipal de Administração, contemplando o cronograma e forma de execução, das seguintes ações:</w:t>
      </w:r>
    </w:p>
    <w:p w:rsidR="00FC00A1" w:rsidRDefault="00BA2204">
      <w:pPr>
        <w:numPr>
          <w:ilvl w:val="0"/>
          <w:numId w:val="2"/>
        </w:numPr>
        <w:spacing w:line="360" w:lineRule="auto"/>
        <w:ind w:firstLine="0"/>
        <w:jc w:val="both"/>
        <w:rPr>
          <w:sz w:val="24"/>
          <w:szCs w:val="24"/>
        </w:rPr>
      </w:pPr>
      <w:r>
        <w:rPr>
          <w:sz w:val="24"/>
          <w:szCs w:val="24"/>
        </w:rPr>
        <w:lastRenderedPageBreak/>
        <w:t>Customização do sistema de gestão de frota;</w:t>
      </w:r>
    </w:p>
    <w:p w:rsidR="00FC00A1" w:rsidRDefault="00BA2204">
      <w:pPr>
        <w:numPr>
          <w:ilvl w:val="0"/>
          <w:numId w:val="2"/>
        </w:numPr>
        <w:spacing w:line="360" w:lineRule="auto"/>
        <w:ind w:firstLine="0"/>
        <w:jc w:val="both"/>
        <w:rPr>
          <w:sz w:val="24"/>
          <w:szCs w:val="24"/>
        </w:rPr>
      </w:pPr>
      <w:r>
        <w:rPr>
          <w:sz w:val="24"/>
          <w:szCs w:val="24"/>
        </w:rPr>
        <w:t xml:space="preserve">Cadastramento dos veículos e equipamentos, inclusive </w:t>
      </w:r>
      <w:proofErr w:type="gramStart"/>
      <w:r>
        <w:rPr>
          <w:sz w:val="24"/>
          <w:szCs w:val="24"/>
        </w:rPr>
        <w:t>marca,</w:t>
      </w:r>
      <w:proofErr w:type="gramEnd"/>
      <w:r>
        <w:rPr>
          <w:sz w:val="24"/>
          <w:szCs w:val="24"/>
        </w:rPr>
        <w:t xml:space="preserve"> modelo, ano, cor, chassis, placas, quilometragem atual, nos diversos níveis de unidades e subunidades necessárias, de cada Órgão da administração pública Municipal, direta e indireta;</w:t>
      </w:r>
    </w:p>
    <w:p w:rsidR="00FC00A1" w:rsidRDefault="00BA2204">
      <w:pPr>
        <w:numPr>
          <w:ilvl w:val="0"/>
          <w:numId w:val="2"/>
        </w:numPr>
        <w:spacing w:line="360" w:lineRule="auto"/>
        <w:ind w:firstLine="0"/>
        <w:jc w:val="both"/>
        <w:rPr>
          <w:sz w:val="24"/>
          <w:szCs w:val="24"/>
        </w:rPr>
      </w:pPr>
      <w:r>
        <w:rPr>
          <w:sz w:val="24"/>
          <w:szCs w:val="24"/>
        </w:rPr>
        <w:t>Cadastramento dos gestores e condutores, por níveis de unidades e subunidades.</w:t>
      </w:r>
    </w:p>
    <w:p w:rsidR="00FC00A1" w:rsidRDefault="00BA2204">
      <w:pPr>
        <w:numPr>
          <w:ilvl w:val="0"/>
          <w:numId w:val="2"/>
        </w:numPr>
        <w:spacing w:line="360" w:lineRule="auto"/>
        <w:ind w:firstLine="0"/>
        <w:jc w:val="both"/>
        <w:rPr>
          <w:sz w:val="24"/>
          <w:szCs w:val="24"/>
        </w:rPr>
      </w:pPr>
      <w:r>
        <w:rPr>
          <w:sz w:val="24"/>
          <w:szCs w:val="24"/>
        </w:rPr>
        <w:t>Parametrização dos cartões dos veículos e equipamentos;</w:t>
      </w:r>
    </w:p>
    <w:p w:rsidR="00FC00A1" w:rsidRDefault="00BA2204">
      <w:pPr>
        <w:numPr>
          <w:ilvl w:val="0"/>
          <w:numId w:val="2"/>
        </w:numPr>
        <w:spacing w:line="360" w:lineRule="auto"/>
        <w:ind w:firstLine="0"/>
        <w:jc w:val="both"/>
        <w:rPr>
          <w:sz w:val="24"/>
          <w:szCs w:val="24"/>
        </w:rPr>
      </w:pPr>
      <w:r>
        <w:rPr>
          <w:sz w:val="24"/>
          <w:szCs w:val="24"/>
        </w:rPr>
        <w:t>Parametrização dos limites de consumo em litros e financeiros, conforme a necessidade do Órgão da administração pública Municipal.</w:t>
      </w:r>
    </w:p>
    <w:p w:rsidR="00FC00A1" w:rsidRDefault="00BA2204">
      <w:pPr>
        <w:numPr>
          <w:ilvl w:val="0"/>
          <w:numId w:val="2"/>
        </w:numPr>
        <w:spacing w:line="360" w:lineRule="auto"/>
        <w:ind w:firstLine="0"/>
        <w:jc w:val="both"/>
        <w:rPr>
          <w:sz w:val="24"/>
          <w:szCs w:val="24"/>
        </w:rPr>
      </w:pPr>
      <w:r>
        <w:rPr>
          <w:sz w:val="24"/>
          <w:szCs w:val="24"/>
        </w:rPr>
        <w:t>Capacitação dos usuários, tanto no início do contrato, quanto anualmente para novos usuários e/ou para reciclagem dos usuários.</w:t>
      </w:r>
    </w:p>
    <w:p w:rsidR="00FC00A1" w:rsidRDefault="00BA2204">
      <w:pPr>
        <w:numPr>
          <w:ilvl w:val="0"/>
          <w:numId w:val="2"/>
        </w:numPr>
        <w:spacing w:line="360" w:lineRule="auto"/>
        <w:ind w:firstLine="0"/>
        <w:jc w:val="both"/>
        <w:rPr>
          <w:sz w:val="24"/>
          <w:szCs w:val="24"/>
        </w:rPr>
      </w:pPr>
      <w:r>
        <w:rPr>
          <w:sz w:val="24"/>
          <w:szCs w:val="24"/>
        </w:rPr>
        <w:t>Suporte aos gestores durante o processo de implantação do sistema e em todo o período de vigência do contrato.</w:t>
      </w:r>
    </w:p>
    <w:p w:rsidR="00FC00A1" w:rsidRDefault="00BA2204">
      <w:pPr>
        <w:spacing w:line="360" w:lineRule="auto"/>
        <w:ind w:firstLine="0"/>
        <w:jc w:val="both"/>
        <w:rPr>
          <w:sz w:val="24"/>
          <w:szCs w:val="24"/>
        </w:rPr>
      </w:pPr>
      <w:r>
        <w:rPr>
          <w:sz w:val="24"/>
          <w:szCs w:val="24"/>
        </w:rPr>
        <w:t>11.4. Responsabilizar-se pelos vícios e danos decorrentes do objeto, de acordo com o Código de Defesa do Consumidor (Lei n.º 8.078, de 1990);</w:t>
      </w:r>
    </w:p>
    <w:p w:rsidR="00FC00A1" w:rsidRDefault="00BA2204">
      <w:pPr>
        <w:spacing w:line="360" w:lineRule="auto"/>
        <w:ind w:firstLine="0"/>
        <w:jc w:val="both"/>
        <w:rPr>
          <w:sz w:val="24"/>
          <w:szCs w:val="24"/>
        </w:rPr>
      </w:pPr>
      <w:r>
        <w:rPr>
          <w:sz w:val="24"/>
          <w:szCs w:val="24"/>
        </w:rPr>
        <w:t xml:space="preserve">11.5. Comunicar ao </w:t>
      </w:r>
      <w:r>
        <w:rPr>
          <w:b/>
          <w:sz w:val="24"/>
          <w:szCs w:val="24"/>
        </w:rPr>
        <w:t>CONTRATANTE</w:t>
      </w:r>
      <w:r>
        <w:rPr>
          <w:sz w:val="24"/>
          <w:szCs w:val="24"/>
        </w:rPr>
        <w:t>, no prazo máximo de 24 (vinte e quatro) horas que antecede a data da entrega, os motivos que impossibilitem o cumprimento do prazo previsto, com a devida comprovação;</w:t>
      </w:r>
    </w:p>
    <w:p w:rsidR="00FC00A1" w:rsidRDefault="00BA2204">
      <w:pPr>
        <w:spacing w:line="360" w:lineRule="auto"/>
        <w:ind w:firstLine="0"/>
        <w:jc w:val="both"/>
        <w:rPr>
          <w:sz w:val="24"/>
          <w:szCs w:val="24"/>
        </w:rPr>
      </w:pPr>
      <w:r>
        <w:rPr>
          <w:sz w:val="24"/>
          <w:szCs w:val="24"/>
        </w:rPr>
        <w:t>11.6. Atender às determinações regulares emitidas pelo fiscal ou gestor do contrato ou autoridade superior (Art. 137, II, da Lei n.º 14.133/2021) e prestar todo esclarecimento ou informação por eles solicitados;</w:t>
      </w:r>
    </w:p>
    <w:p w:rsidR="00FC00A1" w:rsidRDefault="00BA2204">
      <w:pPr>
        <w:spacing w:line="360" w:lineRule="auto"/>
        <w:ind w:firstLine="0"/>
        <w:jc w:val="both"/>
        <w:rPr>
          <w:sz w:val="24"/>
          <w:szCs w:val="24"/>
        </w:rPr>
      </w:pPr>
      <w:r>
        <w:rPr>
          <w:sz w:val="24"/>
          <w:szCs w:val="24"/>
        </w:rPr>
        <w:t>11.7. Reparar, corrigir, remover, reconstruir ou substituir, às suas expensas, no total ou em parte, no prazo fixado pelo fiscal do contrato, os bens nos quais se verificarem vícios, defeitos ou incorreções resultantes da execução ou dos materiais empregados;</w:t>
      </w:r>
    </w:p>
    <w:p w:rsidR="00FC00A1" w:rsidRDefault="00BA2204">
      <w:pPr>
        <w:spacing w:line="360" w:lineRule="auto"/>
        <w:ind w:firstLine="0"/>
        <w:jc w:val="both"/>
        <w:rPr>
          <w:sz w:val="24"/>
          <w:szCs w:val="24"/>
        </w:rPr>
      </w:pPr>
      <w:r>
        <w:rPr>
          <w:sz w:val="24"/>
          <w:szCs w:val="24"/>
        </w:rPr>
        <w:t xml:space="preserve">11.8. Responsabilizar-se pelos vícios e danos decorrentes da execução do objeto, bem como por todo e qualquer dano causado à Administração ou terceiros, não reduzindo essa responsabilidade a fiscalização ou o acompanhamento da execução contratual pelo </w:t>
      </w:r>
      <w:r>
        <w:rPr>
          <w:b/>
          <w:sz w:val="24"/>
          <w:szCs w:val="24"/>
        </w:rPr>
        <w:t>CONTRATANTE</w:t>
      </w:r>
      <w:r>
        <w:rPr>
          <w:sz w:val="24"/>
          <w:szCs w:val="24"/>
        </w:rPr>
        <w:t>, que ficará autorizado a descontar dos pagamentos devidos ou da garantia, caso exigida, o valor correspondente aos danos sofridos;</w:t>
      </w:r>
    </w:p>
    <w:p w:rsidR="00FC00A1" w:rsidRDefault="00BA2204">
      <w:pPr>
        <w:spacing w:line="360" w:lineRule="auto"/>
        <w:ind w:firstLine="0"/>
        <w:jc w:val="both"/>
        <w:rPr>
          <w:sz w:val="24"/>
          <w:szCs w:val="24"/>
        </w:rPr>
      </w:pPr>
      <w:r>
        <w:rPr>
          <w:sz w:val="24"/>
          <w:szCs w:val="24"/>
        </w:rPr>
        <w:t xml:space="preserve">11.9. Quando não for possível a verificação da regularidade no Sistema de Cadastro de Fornecedores – SICAF, o </w:t>
      </w:r>
      <w:r>
        <w:rPr>
          <w:b/>
          <w:sz w:val="24"/>
          <w:szCs w:val="24"/>
        </w:rPr>
        <w:t>CONTRATADO</w:t>
      </w:r>
      <w:r>
        <w:rPr>
          <w:sz w:val="24"/>
          <w:szCs w:val="24"/>
        </w:rPr>
        <w:t xml:space="preserve"> deverá entregar ao setor responsável </w:t>
      </w:r>
      <w:r>
        <w:rPr>
          <w:sz w:val="24"/>
          <w:szCs w:val="24"/>
        </w:rPr>
        <w:lastRenderedPageBreak/>
        <w:t xml:space="preserve">pela fiscalização do contrato, junto com a Nota Fiscal para fins de pagamento, os seguintes documentos: </w:t>
      </w:r>
    </w:p>
    <w:p w:rsidR="00FC00A1" w:rsidRDefault="00BA2204">
      <w:pPr>
        <w:spacing w:line="360" w:lineRule="auto"/>
        <w:ind w:firstLine="0"/>
        <w:jc w:val="both"/>
        <w:rPr>
          <w:sz w:val="24"/>
          <w:szCs w:val="24"/>
        </w:rPr>
      </w:pPr>
      <w:proofErr w:type="gramStart"/>
      <w:r>
        <w:rPr>
          <w:sz w:val="24"/>
          <w:szCs w:val="24"/>
        </w:rPr>
        <w:t>1</w:t>
      </w:r>
      <w:proofErr w:type="gramEnd"/>
      <w:r>
        <w:rPr>
          <w:sz w:val="24"/>
          <w:szCs w:val="24"/>
        </w:rPr>
        <w:t xml:space="preserve">) Prova de regularidade relativa à Seguridade Social; </w:t>
      </w:r>
    </w:p>
    <w:p w:rsidR="00FC00A1" w:rsidRDefault="00BA2204">
      <w:pPr>
        <w:spacing w:line="360" w:lineRule="auto"/>
        <w:ind w:firstLine="0"/>
        <w:jc w:val="both"/>
        <w:rPr>
          <w:sz w:val="24"/>
          <w:szCs w:val="24"/>
        </w:rPr>
      </w:pPr>
      <w:proofErr w:type="gramStart"/>
      <w:r>
        <w:rPr>
          <w:sz w:val="24"/>
          <w:szCs w:val="24"/>
        </w:rPr>
        <w:t>2</w:t>
      </w:r>
      <w:proofErr w:type="gramEnd"/>
      <w:r>
        <w:rPr>
          <w:sz w:val="24"/>
          <w:szCs w:val="24"/>
        </w:rPr>
        <w:t xml:space="preserve">) Certidão conjunta relativa aos tributos federais e à Dívida Ativa da União; </w:t>
      </w:r>
    </w:p>
    <w:p w:rsidR="00FC00A1" w:rsidRDefault="00BA2204">
      <w:pPr>
        <w:spacing w:line="360" w:lineRule="auto"/>
        <w:ind w:firstLine="0"/>
        <w:jc w:val="both"/>
        <w:rPr>
          <w:sz w:val="24"/>
          <w:szCs w:val="24"/>
        </w:rPr>
      </w:pPr>
      <w:proofErr w:type="gramStart"/>
      <w:r>
        <w:rPr>
          <w:sz w:val="24"/>
          <w:szCs w:val="24"/>
        </w:rPr>
        <w:t>3</w:t>
      </w:r>
      <w:proofErr w:type="gramEnd"/>
      <w:r>
        <w:rPr>
          <w:sz w:val="24"/>
          <w:szCs w:val="24"/>
        </w:rPr>
        <w:t xml:space="preserve">) Certidões que comprovem a regularidade perante a Fazenda Estadual ou Distrital do domicílio ou sede do </w:t>
      </w:r>
      <w:r>
        <w:rPr>
          <w:b/>
          <w:sz w:val="24"/>
          <w:szCs w:val="24"/>
        </w:rPr>
        <w:t>CONTRATADO</w:t>
      </w:r>
      <w:r>
        <w:rPr>
          <w:sz w:val="24"/>
          <w:szCs w:val="24"/>
        </w:rPr>
        <w:t xml:space="preserve">; </w:t>
      </w:r>
    </w:p>
    <w:p w:rsidR="00FC00A1" w:rsidRDefault="00BA2204">
      <w:pPr>
        <w:spacing w:line="360" w:lineRule="auto"/>
        <w:ind w:firstLine="0"/>
        <w:jc w:val="both"/>
        <w:rPr>
          <w:sz w:val="24"/>
          <w:szCs w:val="24"/>
        </w:rPr>
      </w:pPr>
      <w:proofErr w:type="gramStart"/>
      <w:r>
        <w:rPr>
          <w:sz w:val="24"/>
          <w:szCs w:val="24"/>
        </w:rPr>
        <w:t>4</w:t>
      </w:r>
      <w:proofErr w:type="gramEnd"/>
      <w:r>
        <w:rPr>
          <w:sz w:val="24"/>
          <w:szCs w:val="24"/>
        </w:rPr>
        <w:t xml:space="preserve">) Certidão de Regularidade do FGTS – CRF; e </w:t>
      </w:r>
    </w:p>
    <w:p w:rsidR="00FC00A1" w:rsidRDefault="00BA2204">
      <w:pPr>
        <w:spacing w:line="360" w:lineRule="auto"/>
        <w:ind w:firstLine="0"/>
        <w:jc w:val="both"/>
        <w:rPr>
          <w:sz w:val="24"/>
          <w:szCs w:val="24"/>
        </w:rPr>
      </w:pPr>
      <w:proofErr w:type="gramStart"/>
      <w:r>
        <w:rPr>
          <w:sz w:val="24"/>
          <w:szCs w:val="24"/>
        </w:rPr>
        <w:t>5</w:t>
      </w:r>
      <w:proofErr w:type="gramEnd"/>
      <w:r>
        <w:rPr>
          <w:sz w:val="24"/>
          <w:szCs w:val="24"/>
        </w:rPr>
        <w:t>) Certidão Negativa de Débitos Trabalhistas – CNDT.</w:t>
      </w:r>
    </w:p>
    <w:p w:rsidR="00FC00A1" w:rsidRDefault="00BA2204">
      <w:pPr>
        <w:spacing w:line="360" w:lineRule="auto"/>
        <w:ind w:firstLine="0"/>
        <w:jc w:val="both"/>
        <w:rPr>
          <w:sz w:val="24"/>
          <w:szCs w:val="24"/>
        </w:rPr>
      </w:pPr>
      <w:r>
        <w:rPr>
          <w:sz w:val="24"/>
          <w:szCs w:val="24"/>
        </w:rPr>
        <w:t xml:space="preserve">10.10. Responsabilizar-se pelo cumprimento de todas as obrigações trabalhistas, previdenciárias, fiscais, comerciais e as demais previstas em legislação específica, cuja inadimplência não transfere a responsabilidade ao </w:t>
      </w:r>
      <w:r>
        <w:rPr>
          <w:b/>
          <w:sz w:val="24"/>
          <w:szCs w:val="24"/>
        </w:rPr>
        <w:t>CONTRATANTE</w:t>
      </w:r>
      <w:r>
        <w:rPr>
          <w:sz w:val="24"/>
          <w:szCs w:val="24"/>
        </w:rPr>
        <w:t xml:space="preserve"> e não poderá onerar o objeto do contrato;</w:t>
      </w:r>
    </w:p>
    <w:p w:rsidR="00FC00A1" w:rsidRDefault="00BA2204">
      <w:pPr>
        <w:spacing w:line="360" w:lineRule="auto"/>
        <w:ind w:firstLine="0"/>
        <w:jc w:val="both"/>
        <w:rPr>
          <w:sz w:val="24"/>
          <w:szCs w:val="24"/>
        </w:rPr>
      </w:pPr>
      <w:r>
        <w:rPr>
          <w:sz w:val="24"/>
          <w:szCs w:val="24"/>
        </w:rPr>
        <w:t>11.11. Comunicar ao Fiscal do contrato, no prazo de 24 (vinte e quatro) horas, qualquer ocorrência anormal ou acidente que se verifique nos locais da execução do objeto contratual;</w:t>
      </w:r>
    </w:p>
    <w:p w:rsidR="00FC00A1" w:rsidRDefault="00BA2204">
      <w:pPr>
        <w:spacing w:line="360" w:lineRule="auto"/>
        <w:ind w:firstLine="0"/>
        <w:jc w:val="both"/>
        <w:rPr>
          <w:sz w:val="24"/>
          <w:szCs w:val="24"/>
        </w:rPr>
      </w:pPr>
      <w:r>
        <w:rPr>
          <w:sz w:val="24"/>
          <w:szCs w:val="24"/>
        </w:rPr>
        <w:t xml:space="preserve">11.12. Paralisar, por determinação do </w:t>
      </w:r>
      <w:r>
        <w:rPr>
          <w:b/>
          <w:sz w:val="24"/>
          <w:szCs w:val="24"/>
        </w:rPr>
        <w:t>CONTRATANTE</w:t>
      </w:r>
      <w:r>
        <w:rPr>
          <w:sz w:val="24"/>
          <w:szCs w:val="24"/>
        </w:rPr>
        <w:t>, qualquer atividade que não esteja sendo executada de acordo com a boa técnica ou que ponha em risco a segurança de pessoas ou bens de terceiros;</w:t>
      </w:r>
    </w:p>
    <w:p w:rsidR="00FC00A1" w:rsidRDefault="00BA2204">
      <w:pPr>
        <w:spacing w:line="360" w:lineRule="auto"/>
        <w:ind w:firstLine="0"/>
        <w:jc w:val="both"/>
        <w:rPr>
          <w:sz w:val="24"/>
          <w:szCs w:val="24"/>
        </w:rPr>
      </w:pPr>
      <w:r>
        <w:rPr>
          <w:sz w:val="24"/>
          <w:szCs w:val="24"/>
        </w:rPr>
        <w:t xml:space="preserve">11.13. Manter, durante toda a vigência do contrato, em compatibilidade com as obrigações assumidas, todas as condições exigidas para habilitação na licitação; </w:t>
      </w:r>
    </w:p>
    <w:p w:rsidR="00FC00A1" w:rsidRDefault="00BA2204">
      <w:pPr>
        <w:spacing w:line="360" w:lineRule="auto"/>
        <w:ind w:firstLine="0"/>
        <w:jc w:val="both"/>
        <w:rPr>
          <w:sz w:val="24"/>
          <w:szCs w:val="24"/>
        </w:rPr>
      </w:pPr>
      <w:r>
        <w:rPr>
          <w:sz w:val="24"/>
          <w:szCs w:val="24"/>
        </w:rPr>
        <w:t>11.14. Cumprir, durante todo o período de execução do contrato, a reserva de cargos prevista em lei para pessoa com deficiência, para reabilitado da Previdência Social ou para aprendiz, bem como as reservas de cargos previstas na legislação (art. 116, da Lei nº 14.133/ 2021);</w:t>
      </w:r>
    </w:p>
    <w:p w:rsidR="00FC00A1" w:rsidRDefault="00BA2204">
      <w:pPr>
        <w:spacing w:line="360" w:lineRule="auto"/>
        <w:ind w:firstLine="0"/>
        <w:jc w:val="both"/>
        <w:rPr>
          <w:sz w:val="24"/>
          <w:szCs w:val="24"/>
        </w:rPr>
      </w:pPr>
      <w:r>
        <w:rPr>
          <w:sz w:val="24"/>
          <w:szCs w:val="24"/>
        </w:rPr>
        <w:t>11.15. Comprovar a reserva de cargos a que se refere à cláusula acima, no prazo fixado pelo fiscal do contrato, com a indicação dos empregados que preencheram as referidas vagas (art. 116, parágrafo único, da Lei nº 14.133/2021);</w:t>
      </w:r>
    </w:p>
    <w:p w:rsidR="00FC00A1" w:rsidRDefault="00BA2204">
      <w:pPr>
        <w:spacing w:line="360" w:lineRule="auto"/>
        <w:ind w:firstLine="0"/>
        <w:jc w:val="both"/>
        <w:rPr>
          <w:sz w:val="24"/>
          <w:szCs w:val="24"/>
        </w:rPr>
      </w:pPr>
      <w:r>
        <w:rPr>
          <w:sz w:val="24"/>
          <w:szCs w:val="24"/>
        </w:rPr>
        <w:t xml:space="preserve">11.16. Guardar sigilo sobre todas as informações obtidas em decorrência do cumprimento do contrato; </w:t>
      </w:r>
    </w:p>
    <w:p w:rsidR="00FC00A1" w:rsidRDefault="00BA2204">
      <w:pPr>
        <w:spacing w:line="360" w:lineRule="auto"/>
        <w:ind w:firstLine="0"/>
        <w:jc w:val="both"/>
        <w:rPr>
          <w:sz w:val="24"/>
          <w:szCs w:val="24"/>
        </w:rPr>
      </w:pPr>
      <w:r>
        <w:rPr>
          <w:sz w:val="24"/>
          <w:szCs w:val="24"/>
        </w:rPr>
        <w:t xml:space="preserve">11.17.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w:t>
      </w:r>
      <w:r>
        <w:rPr>
          <w:sz w:val="24"/>
          <w:szCs w:val="24"/>
        </w:rPr>
        <w:lastRenderedPageBreak/>
        <w:t xml:space="preserve">exceto quando ocorrer algum dos eventos arrolados no art. 124, II, </w:t>
      </w:r>
      <w:r>
        <w:rPr>
          <w:i/>
          <w:sz w:val="24"/>
          <w:szCs w:val="24"/>
        </w:rPr>
        <w:t>d</w:t>
      </w:r>
      <w:r>
        <w:rPr>
          <w:sz w:val="24"/>
          <w:szCs w:val="24"/>
        </w:rPr>
        <w:t>, da Lei nº 14.133/2021;</w:t>
      </w:r>
    </w:p>
    <w:p w:rsidR="00FC00A1" w:rsidRDefault="00BA2204">
      <w:pPr>
        <w:spacing w:line="360" w:lineRule="auto"/>
        <w:ind w:firstLine="0"/>
        <w:jc w:val="both"/>
        <w:rPr>
          <w:sz w:val="24"/>
          <w:szCs w:val="24"/>
        </w:rPr>
      </w:pPr>
      <w:r>
        <w:rPr>
          <w:sz w:val="24"/>
          <w:szCs w:val="24"/>
        </w:rPr>
        <w:t xml:space="preserve">11.18. Cumprir, além dos postulados legais vigentes de âmbito federal, estadual ou municipal, as normas de segurança do </w:t>
      </w:r>
      <w:r>
        <w:rPr>
          <w:b/>
          <w:sz w:val="24"/>
          <w:szCs w:val="24"/>
        </w:rPr>
        <w:t>CONTRATANTE</w:t>
      </w:r>
      <w:r>
        <w:rPr>
          <w:sz w:val="24"/>
          <w:szCs w:val="24"/>
        </w:rPr>
        <w:t>;</w:t>
      </w:r>
    </w:p>
    <w:p w:rsidR="00FC00A1" w:rsidRDefault="00BA2204">
      <w:pPr>
        <w:spacing w:line="360" w:lineRule="auto"/>
        <w:ind w:firstLine="0"/>
        <w:jc w:val="both"/>
        <w:rPr>
          <w:sz w:val="24"/>
          <w:szCs w:val="24"/>
        </w:rPr>
      </w:pPr>
      <w:r>
        <w:rPr>
          <w:sz w:val="24"/>
          <w:szCs w:val="24"/>
        </w:rPr>
        <w:t>11.19. Prover suporte técnico e capacitação permanente para os gestores, aprovadores e condutores dos órgãos da administração pública municipal;</w:t>
      </w:r>
    </w:p>
    <w:p w:rsidR="00FC00A1" w:rsidRDefault="00BA2204">
      <w:pPr>
        <w:spacing w:line="360" w:lineRule="auto"/>
        <w:ind w:firstLine="0"/>
        <w:jc w:val="both"/>
        <w:rPr>
          <w:sz w:val="24"/>
          <w:szCs w:val="24"/>
        </w:rPr>
      </w:pPr>
      <w:r>
        <w:rPr>
          <w:sz w:val="24"/>
          <w:szCs w:val="24"/>
        </w:rPr>
        <w:t>11.20. Cadastrar todos os veículos e equipamentos da frota, com informações suficientes para que sejam emitidos todos os relatórios financeiros e administrativos de interesse dos órgãos da administração pública municipal.</w:t>
      </w:r>
    </w:p>
    <w:p w:rsidR="00FC00A1" w:rsidRDefault="00BA2204">
      <w:pPr>
        <w:spacing w:line="360" w:lineRule="auto"/>
        <w:ind w:firstLine="0"/>
        <w:jc w:val="both"/>
        <w:rPr>
          <w:sz w:val="24"/>
          <w:szCs w:val="24"/>
        </w:rPr>
      </w:pPr>
      <w:r>
        <w:rPr>
          <w:sz w:val="24"/>
          <w:szCs w:val="24"/>
        </w:rPr>
        <w:t>11.21. Confeccionar e distribuir os cartões magnéticos, sem custos adicionais para todos os usuários, conforme as necessidades durante toda a vigência do contrato.</w:t>
      </w:r>
    </w:p>
    <w:p w:rsidR="00FC00A1" w:rsidRDefault="00BA2204">
      <w:pPr>
        <w:numPr>
          <w:ilvl w:val="0"/>
          <w:numId w:val="7"/>
        </w:numPr>
        <w:spacing w:line="360" w:lineRule="auto"/>
        <w:ind w:firstLine="0"/>
        <w:jc w:val="both"/>
        <w:rPr>
          <w:sz w:val="24"/>
          <w:szCs w:val="24"/>
        </w:rPr>
      </w:pPr>
      <w:r>
        <w:rPr>
          <w:sz w:val="24"/>
          <w:szCs w:val="24"/>
        </w:rPr>
        <w:t>Administrar todas as solicitações e cancelamentos demandados.</w:t>
      </w:r>
    </w:p>
    <w:p w:rsidR="00FC00A1" w:rsidRDefault="00BA2204">
      <w:pPr>
        <w:numPr>
          <w:ilvl w:val="0"/>
          <w:numId w:val="7"/>
        </w:numPr>
        <w:spacing w:line="360" w:lineRule="auto"/>
        <w:ind w:firstLine="0"/>
        <w:jc w:val="both"/>
        <w:rPr>
          <w:sz w:val="24"/>
          <w:szCs w:val="24"/>
        </w:rPr>
      </w:pPr>
      <w:proofErr w:type="gramStart"/>
      <w:r>
        <w:rPr>
          <w:sz w:val="24"/>
          <w:szCs w:val="24"/>
        </w:rPr>
        <w:t>Implementar</w:t>
      </w:r>
      <w:proofErr w:type="gramEnd"/>
      <w:r>
        <w:rPr>
          <w:sz w:val="24"/>
          <w:szCs w:val="24"/>
        </w:rPr>
        <w:t xml:space="preserve"> a expedição ou cancelamento de cartões a partir da autorização da Secretaria Municipal de Administração ou por ela indicada.</w:t>
      </w:r>
    </w:p>
    <w:p w:rsidR="00FC00A1" w:rsidRDefault="00BA2204">
      <w:pPr>
        <w:numPr>
          <w:ilvl w:val="0"/>
          <w:numId w:val="7"/>
        </w:numPr>
        <w:spacing w:line="360" w:lineRule="auto"/>
        <w:ind w:firstLine="0"/>
        <w:jc w:val="both"/>
        <w:rPr>
          <w:sz w:val="24"/>
          <w:szCs w:val="24"/>
        </w:rPr>
      </w:pPr>
      <w:r>
        <w:rPr>
          <w:sz w:val="24"/>
          <w:szCs w:val="24"/>
        </w:rPr>
        <w:t>Associar cada cartão a um veículo ou equipamento.</w:t>
      </w:r>
    </w:p>
    <w:p w:rsidR="00FC00A1" w:rsidRDefault="00BA2204">
      <w:pPr>
        <w:spacing w:line="360" w:lineRule="auto"/>
        <w:ind w:firstLine="0"/>
        <w:jc w:val="both"/>
        <w:rPr>
          <w:sz w:val="24"/>
          <w:szCs w:val="24"/>
        </w:rPr>
      </w:pPr>
      <w:r>
        <w:rPr>
          <w:sz w:val="24"/>
          <w:szCs w:val="24"/>
        </w:rPr>
        <w:t>11.22. Definir junto aos gestores dos órgãos, metodologia para o controle dos indicadores de desempenho e das despesas com abastecimento, recomendando ações de melhorias operacionais e redução dos custos.</w:t>
      </w:r>
    </w:p>
    <w:p w:rsidR="00FC00A1" w:rsidRDefault="00BA2204">
      <w:pPr>
        <w:spacing w:line="360" w:lineRule="auto"/>
        <w:ind w:firstLine="0"/>
        <w:jc w:val="both"/>
        <w:rPr>
          <w:sz w:val="24"/>
          <w:szCs w:val="24"/>
        </w:rPr>
      </w:pPr>
      <w:r>
        <w:rPr>
          <w:sz w:val="24"/>
          <w:szCs w:val="24"/>
        </w:rPr>
        <w:t>11.23. Responsabilizar-se solidariamente pelos atos de sua Rede Credenciada, na execução do contrato originário deste Termo de Referência.</w:t>
      </w:r>
    </w:p>
    <w:p w:rsidR="00FC00A1" w:rsidRDefault="00BA2204">
      <w:pPr>
        <w:spacing w:line="360" w:lineRule="auto"/>
        <w:ind w:firstLine="0"/>
        <w:jc w:val="both"/>
        <w:rPr>
          <w:sz w:val="24"/>
          <w:szCs w:val="24"/>
        </w:rPr>
      </w:pPr>
      <w:r>
        <w:rPr>
          <w:sz w:val="24"/>
          <w:szCs w:val="24"/>
        </w:rPr>
        <w:t>11.24. Relatar toda e qualquer irregularidade observada em virtude da prestação do serviço, respondendo todos os esclarecimentos que forem solicitados pela Secretaria Municipal de Administração.</w:t>
      </w:r>
    </w:p>
    <w:p w:rsidR="00FC00A1" w:rsidRDefault="00BA2204">
      <w:pPr>
        <w:spacing w:line="360" w:lineRule="auto"/>
        <w:ind w:firstLine="0"/>
        <w:jc w:val="both"/>
        <w:rPr>
          <w:sz w:val="24"/>
          <w:szCs w:val="24"/>
        </w:rPr>
      </w:pPr>
      <w:r>
        <w:rPr>
          <w:sz w:val="24"/>
          <w:szCs w:val="24"/>
        </w:rPr>
        <w:t>11.25. Disponibilizar suporte técnico, durante as 24 (vinte e quatro) horas do dia, aos gestores, motoristas e usuários do sistema, através de e-mail, telefone, chat ou outros instrumentos que resultem em rapidez na solução de problemas.</w:t>
      </w:r>
    </w:p>
    <w:p w:rsidR="00FC00A1" w:rsidRDefault="00BA2204">
      <w:pPr>
        <w:spacing w:line="360" w:lineRule="auto"/>
        <w:ind w:firstLine="0"/>
        <w:jc w:val="both"/>
        <w:rPr>
          <w:sz w:val="24"/>
          <w:szCs w:val="24"/>
        </w:rPr>
      </w:pPr>
      <w:r>
        <w:rPr>
          <w:sz w:val="24"/>
          <w:szCs w:val="24"/>
        </w:rPr>
        <w:t>11.26. Providenciar a imediata correção das deficiências apontadas pela Contratante, quanto à execução dos serviços contratados.</w:t>
      </w:r>
    </w:p>
    <w:p w:rsidR="00FC00A1" w:rsidRDefault="00BA2204">
      <w:pPr>
        <w:spacing w:line="360" w:lineRule="auto"/>
        <w:ind w:firstLine="0"/>
        <w:jc w:val="both"/>
        <w:rPr>
          <w:sz w:val="24"/>
          <w:szCs w:val="24"/>
        </w:rPr>
      </w:pPr>
      <w:r>
        <w:rPr>
          <w:sz w:val="24"/>
          <w:szCs w:val="24"/>
        </w:rPr>
        <w:t>11.27. Quanto às informações relativas ao contrato, a Contratada deverá:</w:t>
      </w:r>
    </w:p>
    <w:p w:rsidR="00FC00A1" w:rsidRDefault="00BA2204">
      <w:pPr>
        <w:numPr>
          <w:ilvl w:val="0"/>
          <w:numId w:val="23"/>
        </w:numPr>
        <w:spacing w:line="360" w:lineRule="auto"/>
        <w:ind w:firstLine="0"/>
        <w:jc w:val="both"/>
        <w:rPr>
          <w:sz w:val="24"/>
          <w:szCs w:val="24"/>
        </w:rPr>
      </w:pPr>
      <w:r>
        <w:rPr>
          <w:sz w:val="24"/>
          <w:szCs w:val="24"/>
        </w:rPr>
        <w:t>Guardar sigilo sobre as informações da Contratante, constante no seu banco de dados, devendo mantê-las arquivadas e disponíveis para fins de consulta e auditoria, ainda que extinto o contrato, por, no mínimo, 10 (dez) anos.</w:t>
      </w:r>
    </w:p>
    <w:p w:rsidR="00FC00A1" w:rsidRDefault="00BA2204">
      <w:pPr>
        <w:numPr>
          <w:ilvl w:val="0"/>
          <w:numId w:val="23"/>
        </w:numPr>
        <w:spacing w:line="360" w:lineRule="auto"/>
        <w:ind w:firstLine="0"/>
        <w:jc w:val="both"/>
        <w:rPr>
          <w:sz w:val="24"/>
          <w:szCs w:val="24"/>
        </w:rPr>
      </w:pPr>
      <w:r>
        <w:rPr>
          <w:sz w:val="24"/>
          <w:szCs w:val="24"/>
        </w:rPr>
        <w:lastRenderedPageBreak/>
        <w:t>Disponibilizar permanentemente para a contratante, por meio de mídia eletrônica, os dados operacionais e financeiros da frota, obtidos durante a vigência do contrato, inclusive após o seu término.</w:t>
      </w:r>
    </w:p>
    <w:p w:rsidR="00FC00A1" w:rsidRDefault="00BA2204">
      <w:pPr>
        <w:numPr>
          <w:ilvl w:val="0"/>
          <w:numId w:val="23"/>
        </w:numPr>
        <w:spacing w:line="360" w:lineRule="auto"/>
        <w:ind w:firstLine="0"/>
        <w:jc w:val="both"/>
        <w:rPr>
          <w:sz w:val="24"/>
          <w:szCs w:val="24"/>
        </w:rPr>
      </w:pPr>
      <w:r>
        <w:rPr>
          <w:sz w:val="24"/>
          <w:szCs w:val="24"/>
        </w:rPr>
        <w:t>Disponibilizar capacidade de armazenamento suficiente para manter todos os dados disponíveis para consulta online.</w:t>
      </w:r>
    </w:p>
    <w:p w:rsidR="00FC00A1" w:rsidRDefault="00BA2204">
      <w:pPr>
        <w:numPr>
          <w:ilvl w:val="0"/>
          <w:numId w:val="23"/>
        </w:numPr>
        <w:spacing w:line="360" w:lineRule="auto"/>
        <w:ind w:firstLine="0"/>
        <w:jc w:val="both"/>
        <w:rPr>
          <w:sz w:val="24"/>
          <w:szCs w:val="24"/>
        </w:rPr>
      </w:pPr>
      <w:r>
        <w:rPr>
          <w:sz w:val="24"/>
          <w:szCs w:val="24"/>
        </w:rPr>
        <w:t xml:space="preserve">Possibilitar a exportação de dados para várias tecnologias </w:t>
      </w:r>
      <w:proofErr w:type="gramStart"/>
      <w:r>
        <w:rPr>
          <w:sz w:val="24"/>
          <w:szCs w:val="24"/>
        </w:rPr>
        <w:t>(.</w:t>
      </w:r>
      <w:proofErr w:type="spellStart"/>
      <w:proofErr w:type="gramEnd"/>
      <w:r>
        <w:rPr>
          <w:sz w:val="24"/>
          <w:szCs w:val="24"/>
        </w:rPr>
        <w:t>xls</w:t>
      </w:r>
      <w:proofErr w:type="spellEnd"/>
      <w:r>
        <w:rPr>
          <w:sz w:val="24"/>
          <w:szCs w:val="24"/>
        </w:rPr>
        <w:t>, .</w:t>
      </w:r>
      <w:proofErr w:type="spellStart"/>
      <w:r>
        <w:rPr>
          <w:sz w:val="24"/>
          <w:szCs w:val="24"/>
        </w:rPr>
        <w:t>xlsx</w:t>
      </w:r>
      <w:proofErr w:type="spellEnd"/>
      <w:r>
        <w:rPr>
          <w:sz w:val="24"/>
          <w:szCs w:val="24"/>
        </w:rPr>
        <w:t>, .</w:t>
      </w:r>
      <w:proofErr w:type="spellStart"/>
      <w:r>
        <w:rPr>
          <w:sz w:val="24"/>
          <w:szCs w:val="24"/>
        </w:rPr>
        <w:t>txt</w:t>
      </w:r>
      <w:proofErr w:type="spellEnd"/>
      <w:r>
        <w:rPr>
          <w:sz w:val="24"/>
          <w:szCs w:val="24"/>
        </w:rPr>
        <w:t>,.</w:t>
      </w:r>
      <w:proofErr w:type="spellStart"/>
      <w:r>
        <w:rPr>
          <w:sz w:val="24"/>
          <w:szCs w:val="24"/>
        </w:rPr>
        <w:t>csv</w:t>
      </w:r>
      <w:proofErr w:type="spellEnd"/>
      <w:r>
        <w:rPr>
          <w:sz w:val="24"/>
          <w:szCs w:val="24"/>
        </w:rPr>
        <w:t>, .</w:t>
      </w:r>
      <w:proofErr w:type="spellStart"/>
      <w:r>
        <w:rPr>
          <w:sz w:val="24"/>
          <w:szCs w:val="24"/>
        </w:rPr>
        <w:t>pdf</w:t>
      </w:r>
      <w:proofErr w:type="spellEnd"/>
      <w:r>
        <w:rPr>
          <w:sz w:val="24"/>
          <w:szCs w:val="24"/>
        </w:rPr>
        <w:t xml:space="preserve"> ou outras similares).</w:t>
      </w:r>
    </w:p>
    <w:p w:rsidR="00FC00A1" w:rsidRDefault="00BA2204">
      <w:pPr>
        <w:numPr>
          <w:ilvl w:val="0"/>
          <w:numId w:val="23"/>
        </w:numPr>
        <w:spacing w:line="360" w:lineRule="auto"/>
        <w:ind w:firstLine="0"/>
        <w:jc w:val="both"/>
        <w:rPr>
          <w:sz w:val="24"/>
          <w:szCs w:val="24"/>
        </w:rPr>
      </w:pPr>
      <w:r>
        <w:rPr>
          <w:sz w:val="24"/>
          <w:szCs w:val="24"/>
        </w:rPr>
        <w:t xml:space="preserve">Prover os recursos de Tecnologia da Informação e Comunicação </w:t>
      </w:r>
      <w:proofErr w:type="gramStart"/>
      <w:r>
        <w:rPr>
          <w:sz w:val="24"/>
          <w:szCs w:val="24"/>
        </w:rPr>
        <w:t>necessários para garantir o funcionamento dos processos de abastecimento e de gerenciamento, durante 24 horas por dia, apoiando as ações de melhorias tecnológicas e funcionais do sistema disponibilizado</w:t>
      </w:r>
      <w:proofErr w:type="gramEnd"/>
      <w:r>
        <w:rPr>
          <w:sz w:val="24"/>
          <w:szCs w:val="24"/>
        </w:rPr>
        <w:t>.</w:t>
      </w:r>
    </w:p>
    <w:p w:rsidR="00FC00A1" w:rsidRDefault="00BA2204">
      <w:pPr>
        <w:numPr>
          <w:ilvl w:val="0"/>
          <w:numId w:val="20"/>
        </w:numPr>
        <w:spacing w:line="360" w:lineRule="auto"/>
        <w:ind w:firstLine="0"/>
        <w:jc w:val="both"/>
        <w:rPr>
          <w:sz w:val="24"/>
          <w:szCs w:val="24"/>
        </w:rPr>
      </w:pPr>
      <w:r>
        <w:rPr>
          <w:sz w:val="24"/>
          <w:szCs w:val="24"/>
        </w:rPr>
        <w:t>Desenvolver, às suas expensas, processo de gerenciamento do serviço, compatível com o ambiente seguro, via WEB, on-line, interligando os locais de atendimento com a Contratante.</w:t>
      </w:r>
    </w:p>
    <w:p w:rsidR="00FC00A1" w:rsidRDefault="00BA2204">
      <w:pPr>
        <w:numPr>
          <w:ilvl w:val="0"/>
          <w:numId w:val="20"/>
        </w:numPr>
        <w:spacing w:line="360" w:lineRule="auto"/>
        <w:ind w:firstLine="0"/>
        <w:jc w:val="both"/>
        <w:rPr>
          <w:sz w:val="24"/>
          <w:szCs w:val="24"/>
        </w:rPr>
      </w:pPr>
      <w:r>
        <w:rPr>
          <w:sz w:val="24"/>
          <w:szCs w:val="24"/>
        </w:rPr>
        <w:t>Disponibilizar ao Contratante, pleno acesso às informações, inclusive para a extração, a qualquer tempo, de relatórios discriminados, referentes aos serviços prestados, com os respectivos custos.</w:t>
      </w:r>
    </w:p>
    <w:p w:rsidR="00FC00A1" w:rsidRDefault="00BA2204">
      <w:pPr>
        <w:numPr>
          <w:ilvl w:val="0"/>
          <w:numId w:val="20"/>
        </w:numPr>
        <w:spacing w:line="360" w:lineRule="auto"/>
        <w:ind w:firstLine="0"/>
        <w:jc w:val="both"/>
        <w:rPr>
          <w:sz w:val="24"/>
          <w:szCs w:val="24"/>
        </w:rPr>
      </w:pPr>
      <w:r>
        <w:rPr>
          <w:sz w:val="24"/>
          <w:szCs w:val="24"/>
        </w:rPr>
        <w:t>Responsabilizar-se pela instalação e manutenção dos softwares.</w:t>
      </w:r>
    </w:p>
    <w:p w:rsidR="00FC00A1" w:rsidRDefault="00BA2204">
      <w:pPr>
        <w:numPr>
          <w:ilvl w:val="0"/>
          <w:numId w:val="20"/>
        </w:numPr>
        <w:spacing w:line="360" w:lineRule="auto"/>
        <w:ind w:firstLine="0"/>
        <w:jc w:val="both"/>
        <w:rPr>
          <w:sz w:val="24"/>
          <w:szCs w:val="24"/>
        </w:rPr>
      </w:pPr>
      <w:r>
        <w:rPr>
          <w:sz w:val="24"/>
          <w:szCs w:val="24"/>
        </w:rPr>
        <w:t>Disponibilizar manual de utilização do serviço em língua portuguesa.</w:t>
      </w:r>
    </w:p>
    <w:p w:rsidR="00FC00A1" w:rsidRDefault="00BA2204">
      <w:pPr>
        <w:numPr>
          <w:ilvl w:val="0"/>
          <w:numId w:val="20"/>
        </w:numPr>
        <w:spacing w:line="360" w:lineRule="auto"/>
        <w:ind w:firstLine="0"/>
        <w:jc w:val="both"/>
        <w:rPr>
          <w:sz w:val="24"/>
          <w:szCs w:val="24"/>
        </w:rPr>
      </w:pPr>
      <w:r>
        <w:rPr>
          <w:sz w:val="24"/>
          <w:szCs w:val="24"/>
        </w:rPr>
        <w:t>Estabelecer junto à sua rede credenciada, os critérios de definição dos preços a serem pagos para o abastecimento de combustíveis, conforme indicado neste Termo de Referência.</w:t>
      </w:r>
    </w:p>
    <w:p w:rsidR="00FC00A1" w:rsidRDefault="00BA2204">
      <w:pPr>
        <w:spacing w:line="360" w:lineRule="auto"/>
        <w:ind w:firstLine="0"/>
        <w:jc w:val="both"/>
        <w:rPr>
          <w:sz w:val="24"/>
          <w:szCs w:val="24"/>
        </w:rPr>
      </w:pPr>
      <w:r>
        <w:rPr>
          <w:sz w:val="24"/>
          <w:szCs w:val="24"/>
        </w:rPr>
        <w:t>11.28. Quanto à rede de fornecedores credenciados, a Contratada deverá:</w:t>
      </w:r>
    </w:p>
    <w:p w:rsidR="00FC00A1" w:rsidRDefault="00BA2204">
      <w:pPr>
        <w:numPr>
          <w:ilvl w:val="0"/>
          <w:numId w:val="32"/>
        </w:numPr>
        <w:spacing w:line="360" w:lineRule="auto"/>
        <w:ind w:firstLine="0"/>
        <w:jc w:val="both"/>
        <w:rPr>
          <w:sz w:val="24"/>
          <w:szCs w:val="24"/>
        </w:rPr>
      </w:pPr>
      <w:r>
        <w:rPr>
          <w:sz w:val="24"/>
          <w:szCs w:val="24"/>
        </w:rPr>
        <w:t>Garantir que a sua Rede Credenciada atenda aos requisitos mínimos elencados neste Termo de Referência;</w:t>
      </w:r>
    </w:p>
    <w:p w:rsidR="00FC00A1" w:rsidRDefault="00BA2204">
      <w:pPr>
        <w:numPr>
          <w:ilvl w:val="0"/>
          <w:numId w:val="32"/>
        </w:numPr>
        <w:spacing w:line="360" w:lineRule="auto"/>
        <w:ind w:firstLine="0"/>
        <w:jc w:val="both"/>
        <w:rPr>
          <w:sz w:val="24"/>
          <w:szCs w:val="24"/>
        </w:rPr>
      </w:pPr>
      <w:r>
        <w:rPr>
          <w:sz w:val="24"/>
          <w:szCs w:val="24"/>
        </w:rPr>
        <w:lastRenderedPageBreak/>
        <w:t>Pagar pontualmente aos estabelecimentos credenciados, o valor efetivamente gasto pela Contratante, num período de 30 em 30 dias a contar do fornecimento;</w:t>
      </w:r>
    </w:p>
    <w:p w:rsidR="00FC00A1" w:rsidRDefault="00BA2204">
      <w:pPr>
        <w:numPr>
          <w:ilvl w:val="0"/>
          <w:numId w:val="32"/>
        </w:numPr>
        <w:spacing w:line="360" w:lineRule="auto"/>
        <w:ind w:firstLine="0"/>
        <w:jc w:val="both"/>
        <w:rPr>
          <w:sz w:val="24"/>
          <w:szCs w:val="24"/>
        </w:rPr>
      </w:pPr>
      <w:r>
        <w:rPr>
          <w:sz w:val="24"/>
          <w:szCs w:val="24"/>
        </w:rPr>
        <w:t>A Contratante não responde solidária ou subsidiariamente por esse pagamento, que é de total responsabilidade da Contratada;</w:t>
      </w:r>
    </w:p>
    <w:p w:rsidR="00FC00A1" w:rsidRDefault="00BA2204">
      <w:pPr>
        <w:numPr>
          <w:ilvl w:val="0"/>
          <w:numId w:val="32"/>
        </w:numPr>
        <w:spacing w:line="360" w:lineRule="auto"/>
        <w:ind w:firstLine="0"/>
        <w:jc w:val="both"/>
        <w:rPr>
          <w:sz w:val="24"/>
          <w:szCs w:val="24"/>
        </w:rPr>
      </w:pPr>
      <w:r>
        <w:rPr>
          <w:sz w:val="24"/>
          <w:szCs w:val="24"/>
        </w:rPr>
        <w:t>Executar o credenciamento e o descredenciamento dos estabelecimentos, observando as exigências técnicas e condições definidas pelo Contratante. Bem como manter em local visível, nos estabelecimentos credenciados, a identificação visual de sua adesão ao processo, objeto deste contrato;</w:t>
      </w:r>
    </w:p>
    <w:p w:rsidR="00FC00A1" w:rsidRDefault="00BA2204">
      <w:pPr>
        <w:numPr>
          <w:ilvl w:val="0"/>
          <w:numId w:val="32"/>
        </w:numPr>
        <w:spacing w:line="360" w:lineRule="auto"/>
        <w:ind w:firstLine="0"/>
        <w:jc w:val="both"/>
        <w:rPr>
          <w:sz w:val="24"/>
          <w:szCs w:val="24"/>
        </w:rPr>
      </w:pPr>
      <w:r>
        <w:rPr>
          <w:sz w:val="24"/>
          <w:szCs w:val="24"/>
        </w:rPr>
        <w:t>Treinar os colaboradores dos estabelecimentos credenciados, objetivando dar agilidade e segurança na operação e efetivação do processo de abastecimento dos veículos e equipamentos;</w:t>
      </w:r>
    </w:p>
    <w:p w:rsidR="00FC00A1" w:rsidRDefault="00BA2204">
      <w:pPr>
        <w:numPr>
          <w:ilvl w:val="0"/>
          <w:numId w:val="32"/>
        </w:numPr>
        <w:spacing w:line="360" w:lineRule="auto"/>
        <w:ind w:firstLine="0"/>
        <w:jc w:val="both"/>
        <w:rPr>
          <w:sz w:val="24"/>
          <w:szCs w:val="24"/>
        </w:rPr>
      </w:pPr>
      <w:r>
        <w:rPr>
          <w:sz w:val="24"/>
          <w:szCs w:val="24"/>
        </w:rPr>
        <w:t>Fiscalizar a qualidade da prestação dos serviços dos postos, garantindo que o abastecimento só ocorra após a conferência do condutor, do veículo, da quilometragem e dos respectivos cartões;</w:t>
      </w:r>
    </w:p>
    <w:p w:rsidR="00FC00A1" w:rsidRDefault="00BA2204">
      <w:pPr>
        <w:numPr>
          <w:ilvl w:val="0"/>
          <w:numId w:val="32"/>
        </w:numPr>
        <w:spacing w:line="360" w:lineRule="auto"/>
        <w:ind w:firstLine="0"/>
        <w:jc w:val="both"/>
        <w:rPr>
          <w:sz w:val="24"/>
          <w:szCs w:val="24"/>
        </w:rPr>
      </w:pPr>
      <w:r>
        <w:rPr>
          <w:sz w:val="24"/>
          <w:szCs w:val="24"/>
        </w:rPr>
        <w:t>Manter os cadastros dos estabelecimentos credenciados atualizados, garantindo que as informações dos relatórios sejam fidedignas;</w:t>
      </w:r>
    </w:p>
    <w:p w:rsidR="00FC00A1" w:rsidRDefault="00FC00A1">
      <w:pPr>
        <w:spacing w:line="360" w:lineRule="auto"/>
        <w:ind w:firstLine="0"/>
        <w:jc w:val="both"/>
        <w:rPr>
          <w:sz w:val="24"/>
          <w:szCs w:val="24"/>
        </w:rPr>
      </w:pPr>
    </w:p>
    <w:p w:rsidR="00FC00A1" w:rsidRDefault="00BA2204">
      <w:pPr>
        <w:keepNext/>
        <w:keepLines/>
        <w:spacing w:line="360" w:lineRule="auto"/>
        <w:ind w:firstLine="0"/>
        <w:rPr>
          <w:b/>
          <w:sz w:val="24"/>
          <w:szCs w:val="24"/>
        </w:rPr>
      </w:pPr>
      <w:r>
        <w:rPr>
          <w:b/>
          <w:sz w:val="24"/>
          <w:szCs w:val="24"/>
        </w:rPr>
        <w:t>12. RESPONSABILIDADES DO CONTRATANTE</w:t>
      </w:r>
    </w:p>
    <w:p w:rsidR="00FC00A1" w:rsidRDefault="00BA2204">
      <w:pPr>
        <w:spacing w:line="360" w:lineRule="auto"/>
        <w:ind w:firstLine="0"/>
        <w:jc w:val="both"/>
        <w:rPr>
          <w:sz w:val="24"/>
          <w:szCs w:val="24"/>
        </w:rPr>
      </w:pPr>
      <w:r>
        <w:rPr>
          <w:sz w:val="24"/>
          <w:szCs w:val="24"/>
        </w:rPr>
        <w:t>12.1. São obrigações do CONTRATANTE, exigir o cumprimento de todas as obrigações assumidas pelo CONTRATADO;</w:t>
      </w:r>
    </w:p>
    <w:p w:rsidR="00FC00A1" w:rsidRDefault="00BA2204">
      <w:pPr>
        <w:spacing w:line="360" w:lineRule="auto"/>
        <w:ind w:firstLine="0"/>
        <w:jc w:val="both"/>
        <w:rPr>
          <w:sz w:val="24"/>
          <w:szCs w:val="24"/>
        </w:rPr>
      </w:pPr>
      <w:r>
        <w:rPr>
          <w:sz w:val="24"/>
          <w:szCs w:val="24"/>
        </w:rPr>
        <w:t>12.2. Receber o objeto no prazo e condições estabelecidas neste Termo de Referência;</w:t>
      </w:r>
    </w:p>
    <w:p w:rsidR="00FC00A1" w:rsidRDefault="00BA2204">
      <w:pPr>
        <w:spacing w:line="360" w:lineRule="auto"/>
        <w:ind w:firstLine="0"/>
        <w:jc w:val="both"/>
        <w:rPr>
          <w:sz w:val="24"/>
          <w:szCs w:val="24"/>
        </w:rPr>
      </w:pPr>
      <w:r>
        <w:rPr>
          <w:sz w:val="24"/>
          <w:szCs w:val="24"/>
        </w:rPr>
        <w:t xml:space="preserve">12.3. Notificar o </w:t>
      </w:r>
      <w:r>
        <w:rPr>
          <w:b/>
          <w:sz w:val="24"/>
          <w:szCs w:val="24"/>
        </w:rPr>
        <w:t>CONTRATADO</w:t>
      </w:r>
      <w:r>
        <w:rPr>
          <w:sz w:val="24"/>
          <w:szCs w:val="24"/>
        </w:rPr>
        <w:t xml:space="preserve"> por escrito sobre vícios, defeitos ou incorreções verificadas no objeto fornecido, para que seja por ele substituído, reparado ou corrigido, no total ou em parte, às suas expensas;</w:t>
      </w:r>
    </w:p>
    <w:p w:rsidR="00FC00A1" w:rsidRDefault="00BA2204">
      <w:pPr>
        <w:spacing w:line="360" w:lineRule="auto"/>
        <w:ind w:firstLine="0"/>
        <w:jc w:val="both"/>
        <w:rPr>
          <w:sz w:val="24"/>
          <w:szCs w:val="24"/>
        </w:rPr>
      </w:pPr>
      <w:r>
        <w:rPr>
          <w:sz w:val="24"/>
          <w:szCs w:val="24"/>
        </w:rPr>
        <w:t xml:space="preserve">12.4. Acompanhar e fiscalizar a execução do contrato e o cumprimento das obrigações pelo </w:t>
      </w:r>
      <w:r>
        <w:rPr>
          <w:b/>
          <w:sz w:val="24"/>
          <w:szCs w:val="24"/>
        </w:rPr>
        <w:t>CONTRATADO</w:t>
      </w:r>
      <w:r>
        <w:rPr>
          <w:sz w:val="24"/>
          <w:szCs w:val="24"/>
        </w:rPr>
        <w:t>;</w:t>
      </w:r>
    </w:p>
    <w:p w:rsidR="00FC00A1" w:rsidRDefault="00BA2204">
      <w:pPr>
        <w:spacing w:line="360" w:lineRule="auto"/>
        <w:ind w:firstLine="0"/>
        <w:jc w:val="both"/>
        <w:rPr>
          <w:sz w:val="24"/>
          <w:szCs w:val="24"/>
        </w:rPr>
      </w:pPr>
      <w:r>
        <w:rPr>
          <w:sz w:val="24"/>
          <w:szCs w:val="24"/>
        </w:rPr>
        <w:lastRenderedPageBreak/>
        <w:t>12.5. Comunicar a empresa para emissão de Nota Fiscal no que for pertinente à parcela incontroversa da execução do objeto, para efeito de liquidação e pagamento, quando houver controvérsia sobre a execução do objeto, quanto à dimensão, qualidade e quantidade, conforme o art. 143 da Lei n.º 14.133/2021;</w:t>
      </w:r>
    </w:p>
    <w:p w:rsidR="00FC00A1" w:rsidRDefault="00BA2204">
      <w:pPr>
        <w:spacing w:line="360" w:lineRule="auto"/>
        <w:ind w:firstLine="0"/>
        <w:jc w:val="both"/>
        <w:rPr>
          <w:sz w:val="24"/>
          <w:szCs w:val="24"/>
        </w:rPr>
      </w:pPr>
      <w:r>
        <w:rPr>
          <w:sz w:val="24"/>
          <w:szCs w:val="24"/>
        </w:rPr>
        <w:t xml:space="preserve">12.6. Efetuar o pagamento ao </w:t>
      </w:r>
      <w:r>
        <w:rPr>
          <w:b/>
          <w:sz w:val="24"/>
          <w:szCs w:val="24"/>
        </w:rPr>
        <w:t>CONTRATADO</w:t>
      </w:r>
      <w:r>
        <w:rPr>
          <w:sz w:val="24"/>
          <w:szCs w:val="24"/>
        </w:rPr>
        <w:t xml:space="preserve"> do valor correspondente à execução do objeto, no prazo, forma e condições estabelecidos no presente Contrato e no Termo de Referência;</w:t>
      </w:r>
    </w:p>
    <w:p w:rsidR="00FC00A1" w:rsidRDefault="00BA2204">
      <w:pPr>
        <w:spacing w:line="360" w:lineRule="auto"/>
        <w:ind w:firstLine="0"/>
        <w:jc w:val="both"/>
        <w:rPr>
          <w:sz w:val="24"/>
          <w:szCs w:val="24"/>
        </w:rPr>
      </w:pPr>
      <w:r>
        <w:rPr>
          <w:sz w:val="24"/>
          <w:szCs w:val="24"/>
        </w:rPr>
        <w:t xml:space="preserve">12.7. Aplicar ao </w:t>
      </w:r>
      <w:r>
        <w:rPr>
          <w:b/>
          <w:sz w:val="24"/>
          <w:szCs w:val="24"/>
        </w:rPr>
        <w:t>CONTRATADO</w:t>
      </w:r>
      <w:r>
        <w:rPr>
          <w:sz w:val="24"/>
          <w:szCs w:val="24"/>
        </w:rPr>
        <w:t xml:space="preserve"> as sanções previstas na lei; </w:t>
      </w:r>
    </w:p>
    <w:p w:rsidR="00FC00A1" w:rsidRDefault="00BA2204">
      <w:pPr>
        <w:spacing w:line="360" w:lineRule="auto"/>
        <w:ind w:firstLine="0"/>
        <w:jc w:val="both"/>
        <w:rPr>
          <w:sz w:val="24"/>
          <w:szCs w:val="24"/>
        </w:rPr>
      </w:pPr>
      <w:r>
        <w:rPr>
          <w:sz w:val="24"/>
          <w:szCs w:val="24"/>
        </w:rPr>
        <w:t xml:space="preserve">12.8. Cientificar o órgão de representação da Controladoria Geral do Município para adoção das medidas cabíveis quando do descumprimento de obrigações pelo </w:t>
      </w:r>
      <w:r>
        <w:rPr>
          <w:b/>
          <w:sz w:val="24"/>
          <w:szCs w:val="24"/>
        </w:rPr>
        <w:t>CONTRATADO</w:t>
      </w:r>
      <w:r>
        <w:rPr>
          <w:sz w:val="24"/>
          <w:szCs w:val="24"/>
        </w:rPr>
        <w:t>;</w:t>
      </w:r>
    </w:p>
    <w:p w:rsidR="00FC00A1" w:rsidRDefault="00BA2204">
      <w:pPr>
        <w:spacing w:line="360" w:lineRule="auto"/>
        <w:ind w:firstLine="0"/>
        <w:jc w:val="both"/>
        <w:rPr>
          <w:sz w:val="24"/>
          <w:szCs w:val="24"/>
        </w:rPr>
      </w:pPr>
      <w:r>
        <w:rPr>
          <w:sz w:val="24"/>
          <w:szCs w:val="24"/>
        </w:rPr>
        <w:t>12.9.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FC00A1" w:rsidRDefault="00BA2204">
      <w:pPr>
        <w:spacing w:line="360" w:lineRule="auto"/>
        <w:ind w:firstLine="0"/>
        <w:jc w:val="both"/>
        <w:rPr>
          <w:sz w:val="24"/>
          <w:szCs w:val="24"/>
        </w:rPr>
      </w:pPr>
      <w:r>
        <w:rPr>
          <w:sz w:val="24"/>
          <w:szCs w:val="24"/>
        </w:rPr>
        <w:t xml:space="preserve">12.10. A Administração não responderá por quaisquer compromissos assumidos pelo </w:t>
      </w:r>
      <w:r>
        <w:rPr>
          <w:b/>
          <w:sz w:val="24"/>
          <w:szCs w:val="24"/>
        </w:rPr>
        <w:t>CONTRATADO</w:t>
      </w:r>
      <w:r>
        <w:rPr>
          <w:sz w:val="24"/>
          <w:szCs w:val="24"/>
        </w:rPr>
        <w:t xml:space="preserve"> com terceiros, ainda que vinculados à execução do contrato, bem como por qualquer dano causado a terceiros em decorrência de ato do </w:t>
      </w:r>
      <w:r>
        <w:rPr>
          <w:b/>
          <w:sz w:val="24"/>
          <w:szCs w:val="24"/>
        </w:rPr>
        <w:t>CONTRATADO</w:t>
      </w:r>
      <w:r>
        <w:rPr>
          <w:sz w:val="24"/>
          <w:szCs w:val="24"/>
        </w:rPr>
        <w:t>, de seus empregados, prepostos ou subordinados.</w:t>
      </w:r>
    </w:p>
    <w:p w:rsidR="00FC00A1" w:rsidRDefault="00FC00A1">
      <w:pPr>
        <w:spacing w:line="360" w:lineRule="auto"/>
        <w:ind w:firstLine="0"/>
        <w:jc w:val="both"/>
        <w:rPr>
          <w:sz w:val="24"/>
          <w:szCs w:val="24"/>
        </w:rPr>
      </w:pPr>
    </w:p>
    <w:p w:rsidR="00FC00A1" w:rsidRDefault="00BA2204">
      <w:pPr>
        <w:keepNext/>
        <w:keepLines/>
        <w:spacing w:line="360" w:lineRule="auto"/>
        <w:ind w:firstLine="0"/>
        <w:rPr>
          <w:b/>
          <w:sz w:val="24"/>
          <w:szCs w:val="24"/>
        </w:rPr>
      </w:pPr>
      <w:r>
        <w:rPr>
          <w:b/>
          <w:sz w:val="24"/>
          <w:szCs w:val="24"/>
        </w:rPr>
        <w:t>13. INFRAÇÕES E SANÇÕES ADMINISTRATIVAS</w:t>
      </w:r>
    </w:p>
    <w:p w:rsidR="00FC00A1" w:rsidRDefault="00BA2204">
      <w:pPr>
        <w:spacing w:line="360" w:lineRule="auto"/>
        <w:ind w:firstLine="0"/>
        <w:jc w:val="both"/>
        <w:rPr>
          <w:sz w:val="24"/>
          <w:szCs w:val="24"/>
        </w:rPr>
      </w:pPr>
      <w:r>
        <w:rPr>
          <w:sz w:val="24"/>
          <w:szCs w:val="24"/>
        </w:rPr>
        <w:t xml:space="preserve">13.1. Comete infração administrativa, nos termos da Lei n.º 14.133/2021, o </w:t>
      </w:r>
      <w:r>
        <w:rPr>
          <w:b/>
          <w:sz w:val="24"/>
          <w:szCs w:val="24"/>
        </w:rPr>
        <w:t>CONTRATADO</w:t>
      </w:r>
      <w:r>
        <w:rPr>
          <w:sz w:val="24"/>
          <w:szCs w:val="24"/>
        </w:rPr>
        <w:t xml:space="preserve"> que:</w:t>
      </w:r>
    </w:p>
    <w:p w:rsidR="00FC00A1" w:rsidRDefault="00BA2204">
      <w:pPr>
        <w:numPr>
          <w:ilvl w:val="2"/>
          <w:numId w:val="33"/>
        </w:numPr>
        <w:spacing w:line="360" w:lineRule="auto"/>
        <w:ind w:firstLine="0"/>
        <w:jc w:val="both"/>
        <w:rPr>
          <w:sz w:val="24"/>
          <w:szCs w:val="24"/>
        </w:rPr>
      </w:pPr>
      <w:r>
        <w:rPr>
          <w:sz w:val="24"/>
          <w:szCs w:val="24"/>
        </w:rPr>
        <w:t>Der causa à inexecução parcial do contrato;</w:t>
      </w:r>
    </w:p>
    <w:p w:rsidR="00FC00A1" w:rsidRDefault="00BA2204">
      <w:pPr>
        <w:numPr>
          <w:ilvl w:val="2"/>
          <w:numId w:val="33"/>
        </w:numPr>
        <w:spacing w:line="360" w:lineRule="auto"/>
        <w:ind w:firstLine="0"/>
        <w:jc w:val="both"/>
        <w:rPr>
          <w:sz w:val="24"/>
          <w:szCs w:val="24"/>
        </w:rPr>
      </w:pPr>
      <w:r>
        <w:rPr>
          <w:sz w:val="24"/>
          <w:szCs w:val="24"/>
        </w:rPr>
        <w:t>Der causa à inexecução parcial do contrato que cause grave dano à Administração ou ao funcionamento dos serviços públicos ou ao interesse coletivo;</w:t>
      </w:r>
    </w:p>
    <w:p w:rsidR="00FC00A1" w:rsidRDefault="00BA2204">
      <w:pPr>
        <w:numPr>
          <w:ilvl w:val="2"/>
          <w:numId w:val="33"/>
        </w:numPr>
        <w:spacing w:line="360" w:lineRule="auto"/>
        <w:ind w:firstLine="0"/>
        <w:jc w:val="both"/>
        <w:rPr>
          <w:sz w:val="24"/>
          <w:szCs w:val="24"/>
        </w:rPr>
      </w:pPr>
      <w:r>
        <w:rPr>
          <w:sz w:val="24"/>
          <w:szCs w:val="24"/>
        </w:rPr>
        <w:t>Der causa à inexecução total do contrato;</w:t>
      </w:r>
    </w:p>
    <w:p w:rsidR="00FC00A1" w:rsidRDefault="00BA2204">
      <w:pPr>
        <w:numPr>
          <w:ilvl w:val="2"/>
          <w:numId w:val="33"/>
        </w:numPr>
        <w:spacing w:line="360" w:lineRule="auto"/>
        <w:ind w:firstLine="0"/>
        <w:jc w:val="both"/>
        <w:rPr>
          <w:sz w:val="24"/>
          <w:szCs w:val="24"/>
        </w:rPr>
      </w:pPr>
      <w:r>
        <w:rPr>
          <w:sz w:val="24"/>
          <w:szCs w:val="24"/>
        </w:rPr>
        <w:t>Ensejar o retardamento da execução ou da entrega do objeto da contratação sem motivo justificado;</w:t>
      </w:r>
    </w:p>
    <w:p w:rsidR="00FC00A1" w:rsidRDefault="00BA2204">
      <w:pPr>
        <w:numPr>
          <w:ilvl w:val="2"/>
          <w:numId w:val="33"/>
        </w:numPr>
        <w:spacing w:line="360" w:lineRule="auto"/>
        <w:ind w:firstLine="0"/>
        <w:jc w:val="both"/>
        <w:rPr>
          <w:sz w:val="24"/>
          <w:szCs w:val="24"/>
        </w:rPr>
      </w:pPr>
      <w:r>
        <w:rPr>
          <w:sz w:val="24"/>
          <w:szCs w:val="24"/>
        </w:rPr>
        <w:t>Apresentar documentação falsa ou prestar declaração falsa durante a execução do contrato;</w:t>
      </w:r>
    </w:p>
    <w:p w:rsidR="00FC00A1" w:rsidRDefault="00BA2204">
      <w:pPr>
        <w:numPr>
          <w:ilvl w:val="2"/>
          <w:numId w:val="33"/>
        </w:numPr>
        <w:spacing w:line="360" w:lineRule="auto"/>
        <w:ind w:firstLine="0"/>
        <w:jc w:val="both"/>
        <w:rPr>
          <w:sz w:val="24"/>
          <w:szCs w:val="24"/>
        </w:rPr>
      </w:pPr>
      <w:r>
        <w:rPr>
          <w:sz w:val="24"/>
          <w:szCs w:val="24"/>
        </w:rPr>
        <w:t>Praticar ato fraudulento na execução do contrato;</w:t>
      </w:r>
    </w:p>
    <w:p w:rsidR="00FC00A1" w:rsidRDefault="00BA2204">
      <w:pPr>
        <w:numPr>
          <w:ilvl w:val="2"/>
          <w:numId w:val="33"/>
        </w:numPr>
        <w:spacing w:line="360" w:lineRule="auto"/>
        <w:ind w:firstLine="0"/>
        <w:jc w:val="both"/>
        <w:rPr>
          <w:sz w:val="24"/>
          <w:szCs w:val="24"/>
        </w:rPr>
      </w:pPr>
      <w:r>
        <w:rPr>
          <w:sz w:val="24"/>
          <w:szCs w:val="24"/>
        </w:rPr>
        <w:lastRenderedPageBreak/>
        <w:t>Comportar-se de modo inidôneo ou cometer fraude de qualquer natureza;</w:t>
      </w:r>
    </w:p>
    <w:p w:rsidR="00FC00A1" w:rsidRDefault="00BA2204">
      <w:pPr>
        <w:numPr>
          <w:ilvl w:val="2"/>
          <w:numId w:val="33"/>
        </w:numPr>
        <w:spacing w:line="360" w:lineRule="auto"/>
        <w:ind w:firstLine="0"/>
        <w:jc w:val="both"/>
        <w:rPr>
          <w:sz w:val="24"/>
          <w:szCs w:val="24"/>
        </w:rPr>
      </w:pPr>
      <w:r>
        <w:rPr>
          <w:sz w:val="24"/>
          <w:szCs w:val="24"/>
        </w:rPr>
        <w:t>Praticar ato lesivo previsto no art. 5º, da Lei n.º 12.846, de 1º de agosto de 2013.</w:t>
      </w:r>
    </w:p>
    <w:p w:rsidR="00FC00A1" w:rsidRDefault="00BA2204">
      <w:pPr>
        <w:spacing w:line="360" w:lineRule="auto"/>
        <w:ind w:firstLine="0"/>
        <w:jc w:val="both"/>
        <w:rPr>
          <w:sz w:val="24"/>
          <w:szCs w:val="24"/>
        </w:rPr>
      </w:pPr>
      <w:r>
        <w:rPr>
          <w:sz w:val="24"/>
          <w:szCs w:val="24"/>
        </w:rPr>
        <w:t xml:space="preserve">13.2. Serão aplicadas ao </w:t>
      </w:r>
      <w:r>
        <w:rPr>
          <w:b/>
          <w:sz w:val="24"/>
          <w:szCs w:val="24"/>
        </w:rPr>
        <w:t>CONTRATADO</w:t>
      </w:r>
      <w:r>
        <w:rPr>
          <w:sz w:val="24"/>
          <w:szCs w:val="24"/>
        </w:rPr>
        <w:t xml:space="preserve"> que incorrer nas infrações acima descritas as seguintes sanções:</w:t>
      </w:r>
    </w:p>
    <w:p w:rsidR="00FC00A1" w:rsidRDefault="00BA2204">
      <w:pPr>
        <w:numPr>
          <w:ilvl w:val="0"/>
          <w:numId w:val="34"/>
        </w:numPr>
        <w:spacing w:line="360" w:lineRule="auto"/>
        <w:ind w:firstLine="0"/>
        <w:jc w:val="both"/>
        <w:rPr>
          <w:sz w:val="24"/>
          <w:szCs w:val="24"/>
        </w:rPr>
      </w:pPr>
      <w:r>
        <w:rPr>
          <w:b/>
          <w:sz w:val="24"/>
          <w:szCs w:val="24"/>
        </w:rPr>
        <w:t>Advertência</w:t>
      </w:r>
      <w:r>
        <w:rPr>
          <w:sz w:val="24"/>
          <w:szCs w:val="24"/>
        </w:rPr>
        <w:t xml:space="preserve">, quando o </w:t>
      </w:r>
      <w:r>
        <w:rPr>
          <w:b/>
          <w:sz w:val="24"/>
          <w:szCs w:val="24"/>
        </w:rPr>
        <w:t>CONTRATADO</w:t>
      </w:r>
      <w:r>
        <w:rPr>
          <w:sz w:val="24"/>
          <w:szCs w:val="24"/>
        </w:rPr>
        <w:t xml:space="preserve"> der causa à inexecução parcial do contrato, sempre que não se justificar a imposição de penalidade mais grave (Art. 156, §2º, da Lei n.º 14.133/2021);</w:t>
      </w:r>
    </w:p>
    <w:p w:rsidR="00FC00A1" w:rsidRDefault="00BA2204">
      <w:pPr>
        <w:numPr>
          <w:ilvl w:val="0"/>
          <w:numId w:val="34"/>
        </w:numPr>
        <w:spacing w:line="360" w:lineRule="auto"/>
        <w:ind w:firstLine="0"/>
        <w:jc w:val="both"/>
        <w:rPr>
          <w:sz w:val="24"/>
          <w:szCs w:val="24"/>
        </w:rPr>
      </w:pPr>
      <w:r>
        <w:rPr>
          <w:b/>
          <w:sz w:val="24"/>
          <w:szCs w:val="24"/>
        </w:rPr>
        <w:t>Impedimento de licitar e contratar</w:t>
      </w:r>
      <w:r>
        <w:rPr>
          <w:sz w:val="24"/>
          <w:szCs w:val="24"/>
        </w:rPr>
        <w:t>, quando praticadas as condutas descritas nas alíneas “b”, “c” e “d” do subitem acima deste contrato, sempre que não se justificar a imposição de penalidade mais grave (Art. 156, § 4º, da Lei n.º 14.133/2021);</w:t>
      </w:r>
    </w:p>
    <w:p w:rsidR="00FC00A1" w:rsidRDefault="00BA2204">
      <w:pPr>
        <w:numPr>
          <w:ilvl w:val="0"/>
          <w:numId w:val="34"/>
        </w:numPr>
        <w:spacing w:line="360" w:lineRule="auto"/>
        <w:ind w:firstLine="0"/>
        <w:jc w:val="both"/>
        <w:rPr>
          <w:sz w:val="24"/>
          <w:szCs w:val="24"/>
        </w:rPr>
      </w:pPr>
      <w:r>
        <w:rPr>
          <w:b/>
          <w:sz w:val="24"/>
          <w:szCs w:val="24"/>
        </w:rPr>
        <w:t>Declaração de inidoneidade para licitar e contratar</w:t>
      </w:r>
      <w:r>
        <w:rPr>
          <w:sz w:val="24"/>
          <w:szCs w:val="24"/>
        </w:rPr>
        <w:t>, quando praticadas as condutas descritas nas alíneas “e”, “f”, “g” e “h” do subitem acima deste contrato, bem como nas alíneas “b”, “c” e “d”, que justifiquem a imposição de penalidade mais grave (Art. 156, §5º, da Lei n.º 14.133/2021).</w:t>
      </w:r>
    </w:p>
    <w:p w:rsidR="00FC00A1" w:rsidRDefault="00BA2204">
      <w:pPr>
        <w:numPr>
          <w:ilvl w:val="0"/>
          <w:numId w:val="34"/>
        </w:numPr>
        <w:spacing w:line="360" w:lineRule="auto"/>
        <w:ind w:firstLine="0"/>
        <w:jc w:val="both"/>
        <w:rPr>
          <w:sz w:val="24"/>
          <w:szCs w:val="24"/>
        </w:rPr>
      </w:pPr>
      <w:r>
        <w:rPr>
          <w:b/>
          <w:sz w:val="24"/>
          <w:szCs w:val="24"/>
        </w:rPr>
        <w:t>Multa:</w:t>
      </w:r>
    </w:p>
    <w:p w:rsidR="00FC00A1" w:rsidRDefault="00BA2204">
      <w:pPr>
        <w:numPr>
          <w:ilvl w:val="1"/>
          <w:numId w:val="17"/>
        </w:numPr>
        <w:spacing w:line="360" w:lineRule="auto"/>
        <w:ind w:firstLine="0"/>
        <w:jc w:val="both"/>
        <w:rPr>
          <w:sz w:val="24"/>
          <w:szCs w:val="24"/>
        </w:rPr>
      </w:pPr>
      <w:r>
        <w:rPr>
          <w:sz w:val="24"/>
          <w:szCs w:val="24"/>
        </w:rPr>
        <w:t xml:space="preserve">     Moratória de 1% (um por cento) por dia de atraso injustificado sobre o valor da parcela inadimplida, até o limite de 30 (trinta) dias;</w:t>
      </w:r>
    </w:p>
    <w:p w:rsidR="00FC00A1" w:rsidRDefault="00BA2204">
      <w:pPr>
        <w:numPr>
          <w:ilvl w:val="1"/>
          <w:numId w:val="17"/>
        </w:numPr>
        <w:spacing w:line="360" w:lineRule="auto"/>
        <w:ind w:firstLine="0"/>
        <w:jc w:val="both"/>
        <w:rPr>
          <w:sz w:val="24"/>
          <w:szCs w:val="24"/>
        </w:rPr>
      </w:pPr>
      <w:r>
        <w:rPr>
          <w:sz w:val="24"/>
          <w:szCs w:val="24"/>
        </w:rPr>
        <w:t>Moratória de 2% (dois por cento) por dia de atraso injustificado sobre o valor total do contrato, até o máximo de 30% (trinta por cento), pela inobservância do prazo fixado para apresentação, suplementação ou reposição da garantia;</w:t>
      </w:r>
    </w:p>
    <w:p w:rsidR="00FC00A1" w:rsidRDefault="00BA2204">
      <w:pPr>
        <w:numPr>
          <w:ilvl w:val="1"/>
          <w:numId w:val="17"/>
        </w:numPr>
        <w:spacing w:line="360" w:lineRule="auto"/>
        <w:ind w:firstLine="0"/>
        <w:jc w:val="both"/>
        <w:rPr>
          <w:sz w:val="24"/>
          <w:szCs w:val="24"/>
        </w:rPr>
      </w:pPr>
      <w:r>
        <w:rPr>
          <w:sz w:val="24"/>
          <w:szCs w:val="24"/>
        </w:rPr>
        <w:t>O atraso superior a 15 (quinze)</w:t>
      </w:r>
      <w:proofErr w:type="gramStart"/>
      <w:r>
        <w:rPr>
          <w:sz w:val="24"/>
          <w:szCs w:val="24"/>
        </w:rPr>
        <w:t xml:space="preserve">  </w:t>
      </w:r>
      <w:proofErr w:type="gramEnd"/>
      <w:r>
        <w:rPr>
          <w:sz w:val="24"/>
          <w:szCs w:val="24"/>
        </w:rPr>
        <w:t xml:space="preserve">dias autoriza a Administração a promover a extinção do contrato por descumprimento ou cumprimento irregular de suas cláusulas, conforme dispõe o inciso I do art. 137 da Lei n.º 14.133/2021. </w:t>
      </w:r>
    </w:p>
    <w:p w:rsidR="00FC00A1" w:rsidRDefault="00BA2204">
      <w:pPr>
        <w:numPr>
          <w:ilvl w:val="1"/>
          <w:numId w:val="17"/>
        </w:numPr>
        <w:spacing w:line="360" w:lineRule="auto"/>
        <w:ind w:firstLine="0"/>
        <w:jc w:val="both"/>
        <w:rPr>
          <w:sz w:val="24"/>
          <w:szCs w:val="24"/>
        </w:rPr>
      </w:pPr>
      <w:r>
        <w:rPr>
          <w:sz w:val="24"/>
          <w:szCs w:val="24"/>
        </w:rPr>
        <w:t>Compensatória de 10 % (dez por cento) sobre o valor total do contrato, no caso de inexecução total do objeto.</w:t>
      </w:r>
    </w:p>
    <w:p w:rsidR="00FC00A1" w:rsidRDefault="00BA2204">
      <w:pPr>
        <w:spacing w:line="360" w:lineRule="auto"/>
        <w:ind w:firstLine="0"/>
        <w:jc w:val="both"/>
        <w:rPr>
          <w:sz w:val="24"/>
          <w:szCs w:val="24"/>
        </w:rPr>
      </w:pPr>
      <w:r>
        <w:rPr>
          <w:sz w:val="24"/>
          <w:szCs w:val="24"/>
        </w:rPr>
        <w:t xml:space="preserve">13.3. A aplicação das sanções previstas neste termo não exclui, em hipótese alguma, a obrigação de reparação integral do dano causado ao </w:t>
      </w:r>
      <w:r>
        <w:rPr>
          <w:b/>
          <w:sz w:val="24"/>
          <w:szCs w:val="24"/>
        </w:rPr>
        <w:t>CONTRATANTE</w:t>
      </w:r>
      <w:r>
        <w:rPr>
          <w:sz w:val="24"/>
          <w:szCs w:val="24"/>
        </w:rPr>
        <w:t xml:space="preserve"> (Art. 156, §9º, da Lei n.º 14.133/2021);</w:t>
      </w:r>
    </w:p>
    <w:p w:rsidR="00FC00A1" w:rsidRDefault="00BA2204">
      <w:pPr>
        <w:spacing w:line="360" w:lineRule="auto"/>
        <w:ind w:firstLine="0"/>
        <w:jc w:val="both"/>
        <w:rPr>
          <w:sz w:val="24"/>
          <w:szCs w:val="24"/>
        </w:rPr>
      </w:pPr>
      <w:r>
        <w:rPr>
          <w:sz w:val="24"/>
          <w:szCs w:val="24"/>
        </w:rPr>
        <w:lastRenderedPageBreak/>
        <w:t>13.4. Todas as sanções previstas neste termo poderão ser aplicadas cumulativamente com a multa (Art. 156, §7º, da Lei n.º 14.133/2021);</w:t>
      </w:r>
    </w:p>
    <w:p w:rsidR="00FC00A1" w:rsidRDefault="00BA2204">
      <w:pPr>
        <w:spacing w:line="360" w:lineRule="auto"/>
        <w:ind w:firstLine="0"/>
        <w:jc w:val="both"/>
        <w:rPr>
          <w:sz w:val="24"/>
          <w:szCs w:val="24"/>
        </w:rPr>
      </w:pPr>
      <w:r>
        <w:rPr>
          <w:sz w:val="24"/>
          <w:szCs w:val="24"/>
        </w:rPr>
        <w:t>13.4.1. Antes da aplicação da multa será facultada a defesa do interessado no prazo de 15 (quinze) dias úteis, contado da data de sua intimação (Art. 157, da Lei n.º 14.133/2021);</w:t>
      </w:r>
    </w:p>
    <w:p w:rsidR="00FC00A1" w:rsidRDefault="00BA2204">
      <w:pPr>
        <w:spacing w:line="360" w:lineRule="auto"/>
        <w:ind w:firstLine="0"/>
        <w:jc w:val="both"/>
        <w:rPr>
          <w:sz w:val="24"/>
          <w:szCs w:val="24"/>
        </w:rPr>
      </w:pPr>
      <w:r>
        <w:rPr>
          <w:sz w:val="24"/>
          <w:szCs w:val="24"/>
        </w:rPr>
        <w:t xml:space="preserve">13.4.2. Se a multa aplicada e as indenizações cabíveis forem superiores ao valor do pagamento eventualmente devido pelo </w:t>
      </w:r>
      <w:r>
        <w:rPr>
          <w:b/>
          <w:sz w:val="24"/>
          <w:szCs w:val="24"/>
        </w:rPr>
        <w:t>CONTRATANTE</w:t>
      </w:r>
      <w:r>
        <w:rPr>
          <w:sz w:val="24"/>
          <w:szCs w:val="24"/>
        </w:rPr>
        <w:t xml:space="preserve"> ao </w:t>
      </w:r>
      <w:r>
        <w:rPr>
          <w:b/>
          <w:sz w:val="24"/>
          <w:szCs w:val="24"/>
        </w:rPr>
        <w:t>CONTRATADO</w:t>
      </w:r>
      <w:r>
        <w:rPr>
          <w:sz w:val="24"/>
          <w:szCs w:val="24"/>
        </w:rPr>
        <w:t>, além da perda desse valor, a diferença será descontada da garantia prestada ou será cobrada judicialmente (Art. 156, §8º, da Lei n.º 14.133/2021);</w:t>
      </w:r>
    </w:p>
    <w:p w:rsidR="00FC00A1" w:rsidRDefault="00BA2204">
      <w:pPr>
        <w:spacing w:line="360" w:lineRule="auto"/>
        <w:ind w:firstLine="0"/>
        <w:jc w:val="both"/>
        <w:rPr>
          <w:sz w:val="24"/>
          <w:szCs w:val="24"/>
        </w:rPr>
      </w:pPr>
      <w:bookmarkStart w:id="28" w:name="_heading=h.tyjcwt" w:colFirst="0" w:colLast="0"/>
      <w:bookmarkEnd w:id="28"/>
      <w:r>
        <w:rPr>
          <w:sz w:val="24"/>
          <w:szCs w:val="24"/>
        </w:rPr>
        <w:t>13.4.3. Previamente ao encaminhamento à cobrança judicial, a multa poderá ser recolhida administrativamente no prazo máximo de 60 (sessenta) dias, a contar da data do recebimento da comunicação enviada pela autoridade competente.</w:t>
      </w:r>
    </w:p>
    <w:p w:rsidR="00FC00A1" w:rsidRDefault="00BA2204">
      <w:pPr>
        <w:spacing w:line="360" w:lineRule="auto"/>
        <w:ind w:firstLine="0"/>
        <w:jc w:val="both"/>
        <w:rPr>
          <w:sz w:val="24"/>
          <w:szCs w:val="24"/>
        </w:rPr>
      </w:pPr>
      <w:r>
        <w:rPr>
          <w:sz w:val="24"/>
          <w:szCs w:val="24"/>
        </w:rPr>
        <w:t xml:space="preserve">13.5. A aplicação das sanções realizar-se-á em processo administrativo que assegure o contraditório e a ampla defesa ao </w:t>
      </w:r>
      <w:r>
        <w:rPr>
          <w:b/>
          <w:sz w:val="24"/>
          <w:szCs w:val="24"/>
        </w:rPr>
        <w:t>CONTRATADO</w:t>
      </w:r>
      <w:r>
        <w:rPr>
          <w:sz w:val="24"/>
          <w:szCs w:val="24"/>
        </w:rPr>
        <w:t>, observando-se o procedimento previsto no caput e parágrafos do art. 158, da Lei n.º 14.133/2021, para as penalidades de impedimento de licitar e contratar e de declaração de inidoneidade para licitar ou contratar;</w:t>
      </w:r>
    </w:p>
    <w:p w:rsidR="00FC00A1" w:rsidRDefault="00BA2204">
      <w:pPr>
        <w:spacing w:line="360" w:lineRule="auto"/>
        <w:ind w:firstLine="0"/>
        <w:jc w:val="both"/>
        <w:rPr>
          <w:sz w:val="24"/>
          <w:szCs w:val="24"/>
        </w:rPr>
      </w:pPr>
      <w:r>
        <w:rPr>
          <w:sz w:val="24"/>
          <w:szCs w:val="24"/>
        </w:rPr>
        <w:t>13.6. Na aplicação das sanções serão considerados (Art. 156, §1º, da Lei n.º 14.133/2021):</w:t>
      </w:r>
    </w:p>
    <w:p w:rsidR="00FC00A1" w:rsidRDefault="00BA2204">
      <w:pPr>
        <w:numPr>
          <w:ilvl w:val="2"/>
          <w:numId w:val="42"/>
        </w:numPr>
        <w:spacing w:line="360" w:lineRule="auto"/>
        <w:ind w:firstLine="0"/>
        <w:jc w:val="both"/>
        <w:rPr>
          <w:sz w:val="24"/>
          <w:szCs w:val="24"/>
        </w:rPr>
      </w:pPr>
      <w:r>
        <w:rPr>
          <w:sz w:val="24"/>
          <w:szCs w:val="24"/>
        </w:rPr>
        <w:t>A natureza e a gravidade da infração cometida;</w:t>
      </w:r>
    </w:p>
    <w:p w:rsidR="00FC00A1" w:rsidRDefault="00BA2204">
      <w:pPr>
        <w:numPr>
          <w:ilvl w:val="2"/>
          <w:numId w:val="42"/>
        </w:numPr>
        <w:spacing w:line="360" w:lineRule="auto"/>
        <w:ind w:firstLine="0"/>
        <w:jc w:val="both"/>
        <w:rPr>
          <w:sz w:val="24"/>
          <w:szCs w:val="24"/>
        </w:rPr>
      </w:pPr>
      <w:r>
        <w:rPr>
          <w:sz w:val="24"/>
          <w:szCs w:val="24"/>
        </w:rPr>
        <w:t>As peculiaridades do caso concreto;</w:t>
      </w:r>
    </w:p>
    <w:p w:rsidR="00FC00A1" w:rsidRDefault="00BA2204">
      <w:pPr>
        <w:numPr>
          <w:ilvl w:val="2"/>
          <w:numId w:val="42"/>
        </w:numPr>
        <w:spacing w:line="360" w:lineRule="auto"/>
        <w:ind w:firstLine="0"/>
        <w:jc w:val="both"/>
        <w:rPr>
          <w:sz w:val="24"/>
          <w:szCs w:val="24"/>
        </w:rPr>
      </w:pPr>
      <w:r>
        <w:rPr>
          <w:sz w:val="24"/>
          <w:szCs w:val="24"/>
        </w:rPr>
        <w:t>As circunstâncias agravantes ou atenuantes;</w:t>
      </w:r>
    </w:p>
    <w:p w:rsidR="00FC00A1" w:rsidRDefault="00BA2204">
      <w:pPr>
        <w:numPr>
          <w:ilvl w:val="2"/>
          <w:numId w:val="42"/>
        </w:numPr>
        <w:spacing w:line="360" w:lineRule="auto"/>
        <w:ind w:firstLine="0"/>
        <w:jc w:val="both"/>
        <w:rPr>
          <w:sz w:val="24"/>
          <w:szCs w:val="24"/>
        </w:rPr>
      </w:pPr>
      <w:r>
        <w:rPr>
          <w:sz w:val="24"/>
          <w:szCs w:val="24"/>
        </w:rPr>
        <w:t xml:space="preserve">Os danos que dela provierem para o </w:t>
      </w:r>
      <w:r>
        <w:rPr>
          <w:b/>
          <w:sz w:val="24"/>
          <w:szCs w:val="24"/>
        </w:rPr>
        <w:t>CONTRATANTE</w:t>
      </w:r>
      <w:r>
        <w:rPr>
          <w:sz w:val="24"/>
          <w:szCs w:val="24"/>
        </w:rPr>
        <w:t>;</w:t>
      </w:r>
    </w:p>
    <w:p w:rsidR="00FC00A1" w:rsidRDefault="00BA2204">
      <w:pPr>
        <w:numPr>
          <w:ilvl w:val="2"/>
          <w:numId w:val="42"/>
        </w:numPr>
        <w:spacing w:line="360" w:lineRule="auto"/>
        <w:ind w:firstLine="0"/>
        <w:jc w:val="both"/>
        <w:rPr>
          <w:sz w:val="24"/>
          <w:szCs w:val="24"/>
        </w:rPr>
      </w:pPr>
      <w:r>
        <w:rPr>
          <w:sz w:val="24"/>
          <w:szCs w:val="24"/>
        </w:rPr>
        <w:t>A implantação ou o aperfeiçoamento de programa de integridade, conforme normas e orientações dos órgãos de controle.</w:t>
      </w:r>
    </w:p>
    <w:p w:rsidR="00FC00A1" w:rsidRDefault="00BA2204">
      <w:pPr>
        <w:spacing w:line="360" w:lineRule="auto"/>
        <w:ind w:firstLine="0"/>
        <w:jc w:val="both"/>
        <w:rPr>
          <w:sz w:val="24"/>
          <w:szCs w:val="24"/>
        </w:rPr>
      </w:pPr>
      <w:r>
        <w:rPr>
          <w:sz w:val="24"/>
          <w:szCs w:val="24"/>
        </w:rPr>
        <w:t>13.7. Os atos previstos como infrações administrativas na Lei n.º 14.133/2021,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n.º 14.133/2021);</w:t>
      </w:r>
    </w:p>
    <w:p w:rsidR="00FC00A1" w:rsidRDefault="00BA2204">
      <w:pPr>
        <w:spacing w:line="360" w:lineRule="auto"/>
        <w:ind w:firstLine="0"/>
        <w:jc w:val="both"/>
        <w:rPr>
          <w:sz w:val="24"/>
          <w:szCs w:val="24"/>
        </w:rPr>
      </w:pPr>
      <w:r>
        <w:rPr>
          <w:sz w:val="24"/>
          <w:szCs w:val="24"/>
        </w:rPr>
        <w:t xml:space="preserve">13.8. A personalidade jurídica do </w:t>
      </w:r>
      <w:r>
        <w:rPr>
          <w:b/>
          <w:sz w:val="24"/>
          <w:szCs w:val="24"/>
        </w:rPr>
        <w:t>CONTRATADO</w:t>
      </w:r>
      <w:r>
        <w:rPr>
          <w:sz w:val="24"/>
          <w:szCs w:val="24"/>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w:t>
      </w:r>
      <w:r>
        <w:rPr>
          <w:sz w:val="24"/>
          <w:szCs w:val="24"/>
        </w:rPr>
        <w:lastRenderedPageBreak/>
        <w:t xml:space="preserve">serão estendidos aos seus administradores e sócios com poderes de administração, à pessoa jurídica sucessora ou à empresa do mesmo ramo com relação de coligação ou controle, de fato ou de direito, com o </w:t>
      </w:r>
      <w:r>
        <w:rPr>
          <w:b/>
          <w:sz w:val="24"/>
          <w:szCs w:val="24"/>
        </w:rPr>
        <w:t>CONTRATADO</w:t>
      </w:r>
      <w:r>
        <w:rPr>
          <w:sz w:val="24"/>
          <w:szCs w:val="24"/>
        </w:rPr>
        <w:t>, observados, em todos os casos, o contraditório, a ampla defesa e a obrigatoriedade de análise jurídica prévia (Art. 160 da Lei n.º 14.133/2021);</w:t>
      </w:r>
    </w:p>
    <w:p w:rsidR="00FC00A1" w:rsidRDefault="00BA2204">
      <w:pPr>
        <w:spacing w:line="360" w:lineRule="auto"/>
        <w:ind w:firstLine="0"/>
        <w:jc w:val="both"/>
        <w:rPr>
          <w:sz w:val="24"/>
          <w:szCs w:val="24"/>
        </w:rPr>
      </w:pPr>
      <w:r>
        <w:rPr>
          <w:sz w:val="24"/>
          <w:szCs w:val="24"/>
        </w:rPr>
        <w:t xml:space="preserve">13.9. O </w:t>
      </w:r>
      <w:r>
        <w:rPr>
          <w:b/>
          <w:sz w:val="24"/>
          <w:szCs w:val="24"/>
        </w:rPr>
        <w:t>CONTRATANTE</w:t>
      </w:r>
      <w:r>
        <w:rPr>
          <w:sz w:val="24"/>
          <w:szCs w:val="24"/>
        </w:rPr>
        <w:t xml:space="preserv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w:t>
      </w:r>
      <w:proofErr w:type="gramStart"/>
      <w:r>
        <w:rPr>
          <w:sz w:val="24"/>
          <w:szCs w:val="24"/>
        </w:rPr>
        <w:t>instituídos no âmbito do Poder Executivo Federal</w:t>
      </w:r>
      <w:proofErr w:type="gramEnd"/>
      <w:r>
        <w:rPr>
          <w:sz w:val="24"/>
          <w:szCs w:val="24"/>
        </w:rPr>
        <w:t xml:space="preserve"> (Art. 161 da Lei n.º 14.133/2021);</w:t>
      </w:r>
    </w:p>
    <w:p w:rsidR="00FC00A1" w:rsidRDefault="00BA2204">
      <w:pPr>
        <w:spacing w:line="360" w:lineRule="auto"/>
        <w:ind w:firstLine="0"/>
        <w:jc w:val="both"/>
        <w:rPr>
          <w:sz w:val="24"/>
          <w:szCs w:val="24"/>
        </w:rPr>
      </w:pPr>
      <w:r>
        <w:rPr>
          <w:sz w:val="24"/>
          <w:szCs w:val="24"/>
        </w:rPr>
        <w:t>13.10. As sanções de impedimento de licitar e contratar e declaração de inidoneidade para licitar ou contratar são passíveis de reabilitação na forma do art. 163 da Lei n.º 14.133/2021;</w:t>
      </w:r>
    </w:p>
    <w:p w:rsidR="00FC00A1" w:rsidRDefault="00BA2204">
      <w:pPr>
        <w:spacing w:line="360" w:lineRule="auto"/>
        <w:ind w:firstLine="0"/>
        <w:jc w:val="both"/>
        <w:rPr>
          <w:sz w:val="24"/>
          <w:szCs w:val="24"/>
        </w:rPr>
      </w:pPr>
      <w:r>
        <w:rPr>
          <w:sz w:val="24"/>
          <w:szCs w:val="24"/>
        </w:rPr>
        <w:t xml:space="preserve">13.11. Os débitos do </w:t>
      </w:r>
      <w:r>
        <w:rPr>
          <w:b/>
          <w:sz w:val="24"/>
          <w:szCs w:val="24"/>
        </w:rPr>
        <w:t>CONTRATADO</w:t>
      </w:r>
      <w:r>
        <w:rPr>
          <w:sz w:val="24"/>
          <w:szCs w:val="24"/>
        </w:rPr>
        <w:t xml:space="preserve"> para com a Administração </w:t>
      </w:r>
      <w:r>
        <w:rPr>
          <w:b/>
          <w:sz w:val="24"/>
          <w:szCs w:val="24"/>
        </w:rPr>
        <w:t>CONTRATANTE</w:t>
      </w:r>
      <w:r>
        <w:rPr>
          <w:sz w:val="24"/>
          <w:szCs w:val="24"/>
        </w:rPr>
        <w:t xml:space="preserve">, resultantes de multa administrativa e/ou indenizações, não inscritos em dívida ativa, poderão ser compensados, total ou parcialmente, com os créditos devidos pelo referido órgão, decorrentes deste mesmo contrato ou de outros contratos administrativos que o </w:t>
      </w:r>
      <w:r>
        <w:rPr>
          <w:b/>
          <w:sz w:val="24"/>
          <w:szCs w:val="24"/>
        </w:rPr>
        <w:t>CONTRATADO</w:t>
      </w:r>
      <w:r>
        <w:rPr>
          <w:sz w:val="24"/>
          <w:szCs w:val="24"/>
        </w:rPr>
        <w:t xml:space="preserve"> possua com o mesmo órgão ora </w:t>
      </w:r>
      <w:r>
        <w:rPr>
          <w:b/>
          <w:sz w:val="24"/>
          <w:szCs w:val="24"/>
        </w:rPr>
        <w:t>CONTRATANTE</w:t>
      </w:r>
      <w:r>
        <w:rPr>
          <w:sz w:val="24"/>
          <w:szCs w:val="24"/>
        </w:rPr>
        <w:t>.</w:t>
      </w:r>
    </w:p>
    <w:p w:rsidR="00FC00A1" w:rsidRDefault="00FC00A1">
      <w:pPr>
        <w:spacing w:line="360" w:lineRule="auto"/>
        <w:ind w:firstLine="0"/>
        <w:rPr>
          <w:sz w:val="24"/>
          <w:szCs w:val="24"/>
        </w:rPr>
      </w:pPr>
    </w:p>
    <w:p w:rsidR="00FC00A1" w:rsidRDefault="00BA2204">
      <w:pPr>
        <w:spacing w:line="360" w:lineRule="auto"/>
        <w:ind w:firstLine="0"/>
        <w:jc w:val="both"/>
        <w:rPr>
          <w:b/>
          <w:sz w:val="24"/>
          <w:szCs w:val="24"/>
        </w:rPr>
      </w:pPr>
      <w:r>
        <w:rPr>
          <w:b/>
          <w:sz w:val="24"/>
          <w:szCs w:val="24"/>
        </w:rPr>
        <w:t>14. QUALIFICAÇÃO TÉCNICA DO SISTEMA INFORMATIZADO</w:t>
      </w:r>
    </w:p>
    <w:p w:rsidR="00FC00A1" w:rsidRDefault="00BA2204">
      <w:pPr>
        <w:spacing w:line="360" w:lineRule="auto"/>
        <w:ind w:firstLine="0"/>
        <w:jc w:val="both"/>
        <w:rPr>
          <w:sz w:val="24"/>
          <w:szCs w:val="24"/>
        </w:rPr>
      </w:pPr>
      <w:r>
        <w:rPr>
          <w:sz w:val="24"/>
          <w:szCs w:val="24"/>
        </w:rPr>
        <w:t>14.1. Preliminarmente à celebração do contrato, a empresa vencedora deverá realizar apresentação simulada do seu sistema informatizado, a fim de ser validada por comissão especialmente designada pela Secretaria Municipal de</w:t>
      </w:r>
      <w:proofErr w:type="gramStart"/>
      <w:r>
        <w:rPr>
          <w:sz w:val="24"/>
          <w:szCs w:val="24"/>
        </w:rPr>
        <w:t xml:space="preserve">  </w:t>
      </w:r>
      <w:proofErr w:type="gramEnd"/>
      <w:r>
        <w:rPr>
          <w:sz w:val="24"/>
          <w:szCs w:val="24"/>
        </w:rPr>
        <w:t>Licitações Contratos e Parcerias, no prazo máximo de 5 (cinco) dias úteis após a convocação, no local e horário indicado para isso.</w:t>
      </w:r>
    </w:p>
    <w:p w:rsidR="00FC00A1" w:rsidRDefault="00BA2204">
      <w:pPr>
        <w:spacing w:line="360" w:lineRule="auto"/>
        <w:ind w:firstLine="0"/>
        <w:jc w:val="both"/>
        <w:rPr>
          <w:sz w:val="24"/>
          <w:szCs w:val="24"/>
        </w:rPr>
      </w:pPr>
      <w:r>
        <w:rPr>
          <w:sz w:val="24"/>
          <w:szCs w:val="24"/>
        </w:rPr>
        <w:t>14.2. Caberá à Comissão, emitir parecer circunstanciado, a fim de verificar a compatibilidade do modelo apresentado com as especificações do instrumento convocatório.</w:t>
      </w:r>
    </w:p>
    <w:p w:rsidR="00FC00A1" w:rsidRDefault="00BA2204">
      <w:pPr>
        <w:spacing w:line="360" w:lineRule="auto"/>
        <w:ind w:firstLine="0"/>
        <w:jc w:val="both"/>
        <w:rPr>
          <w:sz w:val="24"/>
          <w:szCs w:val="24"/>
        </w:rPr>
      </w:pPr>
      <w:r>
        <w:rPr>
          <w:sz w:val="24"/>
          <w:szCs w:val="24"/>
        </w:rPr>
        <w:t xml:space="preserve">14.3. Para validação do sistema informatizado, a empresa vencedora deverá atender </w:t>
      </w:r>
      <w:proofErr w:type="gramStart"/>
      <w:r>
        <w:rPr>
          <w:sz w:val="24"/>
          <w:szCs w:val="24"/>
        </w:rPr>
        <w:t>a pelo menos 90</w:t>
      </w:r>
      <w:proofErr w:type="gramEnd"/>
      <w:r>
        <w:rPr>
          <w:sz w:val="24"/>
          <w:szCs w:val="24"/>
        </w:rPr>
        <w:t>% dos itens relacionados no "</w:t>
      </w:r>
      <w:proofErr w:type="spellStart"/>
      <w:r>
        <w:rPr>
          <w:sz w:val="24"/>
          <w:szCs w:val="24"/>
        </w:rPr>
        <w:t>checklist</w:t>
      </w:r>
      <w:proofErr w:type="spellEnd"/>
      <w:r>
        <w:rPr>
          <w:sz w:val="24"/>
          <w:szCs w:val="24"/>
        </w:rPr>
        <w:t xml:space="preserve">” de validação, detalhado no item 14.8. </w:t>
      </w:r>
      <w:proofErr w:type="gramStart"/>
      <w:r>
        <w:rPr>
          <w:sz w:val="24"/>
          <w:szCs w:val="24"/>
        </w:rPr>
        <w:t>deste</w:t>
      </w:r>
      <w:proofErr w:type="gramEnd"/>
      <w:r>
        <w:rPr>
          <w:sz w:val="24"/>
          <w:szCs w:val="24"/>
        </w:rPr>
        <w:t xml:space="preserve"> Termo de Referência.</w:t>
      </w:r>
    </w:p>
    <w:p w:rsidR="00FC00A1" w:rsidRDefault="00BA2204">
      <w:pPr>
        <w:spacing w:line="360" w:lineRule="auto"/>
        <w:ind w:firstLine="0"/>
        <w:jc w:val="both"/>
        <w:rPr>
          <w:sz w:val="24"/>
          <w:szCs w:val="24"/>
        </w:rPr>
      </w:pPr>
      <w:r>
        <w:rPr>
          <w:sz w:val="24"/>
          <w:szCs w:val="24"/>
        </w:rPr>
        <w:lastRenderedPageBreak/>
        <w:t>14.3.1 Os itens não atendidos deverão ser desenvolvidos no prazo máximo de 90 dias.</w:t>
      </w:r>
    </w:p>
    <w:p w:rsidR="00FC00A1" w:rsidRDefault="00BA2204">
      <w:pPr>
        <w:spacing w:line="360" w:lineRule="auto"/>
        <w:ind w:firstLine="0"/>
        <w:jc w:val="both"/>
        <w:rPr>
          <w:sz w:val="24"/>
          <w:szCs w:val="24"/>
        </w:rPr>
      </w:pPr>
      <w:r>
        <w:rPr>
          <w:sz w:val="24"/>
          <w:szCs w:val="24"/>
        </w:rPr>
        <w:t>14.4. Para a participação da validação do sistema informatizado da empresa melhor classificada, deverá ser observado:</w:t>
      </w:r>
    </w:p>
    <w:p w:rsidR="00FC00A1" w:rsidRDefault="00BA2204">
      <w:pPr>
        <w:spacing w:line="360" w:lineRule="auto"/>
        <w:ind w:firstLine="0"/>
        <w:jc w:val="both"/>
        <w:rPr>
          <w:sz w:val="24"/>
          <w:szCs w:val="24"/>
        </w:rPr>
      </w:pPr>
      <w:r>
        <w:rPr>
          <w:sz w:val="24"/>
          <w:szCs w:val="24"/>
        </w:rPr>
        <w:t>14.4.1. Poderá permanecer próximos à mesa de avaliação, somente 01 (um) representante da empresa avaliada e a equipe de avaliadores nomeados pela SMLCP.</w:t>
      </w:r>
    </w:p>
    <w:p w:rsidR="00FC00A1" w:rsidRDefault="00BA2204">
      <w:pPr>
        <w:spacing w:line="360" w:lineRule="auto"/>
        <w:ind w:firstLine="0"/>
        <w:jc w:val="both"/>
        <w:rPr>
          <w:sz w:val="24"/>
          <w:szCs w:val="24"/>
        </w:rPr>
      </w:pPr>
      <w:r>
        <w:rPr>
          <w:sz w:val="24"/>
          <w:szCs w:val="24"/>
        </w:rPr>
        <w:t>14.4.1.1. A equipe da empresa avaliada poderá ter, no máximo, 04 (quatro) pessoas, que poderão a qualquer momento solicitar, formalmente, apoio ao representante, para esclarecimento de algum item.</w:t>
      </w:r>
    </w:p>
    <w:p w:rsidR="00FC00A1" w:rsidRDefault="00BA2204">
      <w:pPr>
        <w:spacing w:line="360" w:lineRule="auto"/>
        <w:ind w:firstLine="0"/>
        <w:jc w:val="both"/>
        <w:rPr>
          <w:sz w:val="24"/>
          <w:szCs w:val="24"/>
        </w:rPr>
      </w:pPr>
      <w:r>
        <w:rPr>
          <w:sz w:val="24"/>
          <w:szCs w:val="24"/>
        </w:rPr>
        <w:t>14.4.2. Somente será permitida a participação de 01 (um) representante legal de cada concorrente, quando da avaliação do sistema.</w:t>
      </w:r>
    </w:p>
    <w:p w:rsidR="00FC00A1" w:rsidRDefault="00BA2204">
      <w:pPr>
        <w:spacing w:line="360" w:lineRule="auto"/>
        <w:ind w:firstLine="0"/>
        <w:jc w:val="both"/>
        <w:rPr>
          <w:sz w:val="24"/>
          <w:szCs w:val="24"/>
        </w:rPr>
      </w:pPr>
      <w:r>
        <w:rPr>
          <w:sz w:val="24"/>
          <w:szCs w:val="24"/>
        </w:rPr>
        <w:t>14.4.2.1. Não será permitida a manifestação ou questionamentos dos participantes durante a execução dos testes, exceto o licitante avaliado.</w:t>
      </w:r>
    </w:p>
    <w:p w:rsidR="00FC00A1" w:rsidRDefault="00BA2204">
      <w:pPr>
        <w:spacing w:line="360" w:lineRule="auto"/>
        <w:ind w:firstLine="0"/>
        <w:jc w:val="both"/>
        <w:rPr>
          <w:sz w:val="24"/>
          <w:szCs w:val="24"/>
        </w:rPr>
      </w:pPr>
      <w:r>
        <w:rPr>
          <w:sz w:val="24"/>
          <w:szCs w:val="24"/>
        </w:rPr>
        <w:t>14.4.2.2. Em momento oportuno, questionamentos poderão ser enviados via e-mail, único meio para a formalização dos mesmos.</w:t>
      </w:r>
    </w:p>
    <w:p w:rsidR="00FC00A1" w:rsidRDefault="00BA2204">
      <w:pPr>
        <w:spacing w:line="360" w:lineRule="auto"/>
        <w:ind w:firstLine="0"/>
        <w:jc w:val="both"/>
        <w:rPr>
          <w:sz w:val="24"/>
          <w:szCs w:val="24"/>
        </w:rPr>
      </w:pPr>
      <w:r>
        <w:rPr>
          <w:sz w:val="24"/>
          <w:szCs w:val="24"/>
        </w:rPr>
        <w:t>14.5. Caberá à Comissão a confecção da Ata com o resultado da avaliação.</w:t>
      </w:r>
    </w:p>
    <w:p w:rsidR="00FC00A1" w:rsidRDefault="00BA2204">
      <w:pPr>
        <w:spacing w:line="360" w:lineRule="auto"/>
        <w:ind w:firstLine="0"/>
        <w:jc w:val="both"/>
        <w:rPr>
          <w:sz w:val="24"/>
          <w:szCs w:val="24"/>
        </w:rPr>
      </w:pPr>
      <w:r>
        <w:rPr>
          <w:sz w:val="24"/>
          <w:szCs w:val="24"/>
        </w:rPr>
        <w:t xml:space="preserve">14.6. Não será permitido aos representantes das outras empresas </w:t>
      </w:r>
      <w:proofErr w:type="gramStart"/>
      <w:r>
        <w:rPr>
          <w:sz w:val="24"/>
          <w:szCs w:val="24"/>
        </w:rPr>
        <w:t>gravar</w:t>
      </w:r>
      <w:proofErr w:type="gramEnd"/>
      <w:r>
        <w:rPr>
          <w:sz w:val="24"/>
          <w:szCs w:val="24"/>
        </w:rPr>
        <w:t xml:space="preserve"> ou fotografar, para preservar a integridade do sistema da empresa vencedora que estiver apresentando.</w:t>
      </w:r>
    </w:p>
    <w:p w:rsidR="00FC00A1" w:rsidRDefault="00BA2204">
      <w:pPr>
        <w:spacing w:line="360" w:lineRule="auto"/>
        <w:ind w:firstLine="0"/>
        <w:jc w:val="both"/>
        <w:rPr>
          <w:sz w:val="24"/>
          <w:szCs w:val="24"/>
        </w:rPr>
      </w:pPr>
      <w:r>
        <w:rPr>
          <w:sz w:val="24"/>
          <w:szCs w:val="24"/>
        </w:rPr>
        <w:t xml:space="preserve">14.7. Durante a apresentação não será permitido aos demais participantes </w:t>
      </w:r>
      <w:proofErr w:type="gramStart"/>
      <w:r>
        <w:rPr>
          <w:sz w:val="24"/>
          <w:szCs w:val="24"/>
        </w:rPr>
        <w:t>utilizar</w:t>
      </w:r>
      <w:proofErr w:type="gramEnd"/>
      <w:r>
        <w:rPr>
          <w:sz w:val="24"/>
          <w:szCs w:val="24"/>
        </w:rPr>
        <w:t xml:space="preserve"> computador ou celular.</w:t>
      </w:r>
    </w:p>
    <w:p w:rsidR="00FC00A1" w:rsidRDefault="00BA2204">
      <w:pPr>
        <w:spacing w:line="360" w:lineRule="auto"/>
        <w:ind w:firstLine="0"/>
        <w:jc w:val="both"/>
        <w:rPr>
          <w:sz w:val="24"/>
          <w:szCs w:val="24"/>
        </w:rPr>
      </w:pPr>
      <w:r>
        <w:rPr>
          <w:sz w:val="24"/>
          <w:szCs w:val="24"/>
        </w:rPr>
        <w:t xml:space="preserve">14.8. </w:t>
      </w:r>
      <w:proofErr w:type="spellStart"/>
      <w:r>
        <w:rPr>
          <w:sz w:val="24"/>
          <w:szCs w:val="24"/>
        </w:rPr>
        <w:t>Check</w:t>
      </w:r>
      <w:proofErr w:type="spellEnd"/>
      <w:r>
        <w:rPr>
          <w:sz w:val="24"/>
          <w:szCs w:val="24"/>
        </w:rPr>
        <w:t xml:space="preserve"> </w:t>
      </w:r>
      <w:proofErr w:type="spellStart"/>
      <w:r>
        <w:rPr>
          <w:sz w:val="24"/>
          <w:szCs w:val="24"/>
        </w:rPr>
        <w:t>List</w:t>
      </w:r>
      <w:proofErr w:type="spellEnd"/>
      <w:r>
        <w:rPr>
          <w:sz w:val="24"/>
          <w:szCs w:val="24"/>
        </w:rPr>
        <w:t xml:space="preserve"> de avaliação do Sistema Informatizado:</w:t>
      </w:r>
    </w:p>
    <w:p w:rsidR="00FC00A1" w:rsidRDefault="00FC00A1">
      <w:pPr>
        <w:spacing w:line="360" w:lineRule="auto"/>
        <w:ind w:firstLine="0"/>
        <w:rPr>
          <w:sz w:val="24"/>
          <w:szCs w:val="24"/>
        </w:rPr>
      </w:pPr>
    </w:p>
    <w:sdt>
      <w:sdtPr>
        <w:tag w:val="goog_rdk_1"/>
        <w:id w:val="-1877305360"/>
        <w:lock w:val="contentLocked"/>
      </w:sdtPr>
      <w:sdtContent>
        <w:tbl>
          <w:tblPr>
            <w:tblStyle w:val="a5"/>
            <w:tblW w:w="853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735"/>
            <w:gridCol w:w="2475"/>
            <w:gridCol w:w="1110"/>
            <w:gridCol w:w="1335"/>
            <w:gridCol w:w="2880"/>
          </w:tblGrid>
          <w:tr w:rsidR="00FC00A1">
            <w:trPr>
              <w:cantSplit/>
              <w:trHeight w:val="420"/>
              <w:tblHeader/>
            </w:trPr>
            <w:tc>
              <w:tcPr>
                <w:tcW w:w="8535" w:type="dxa"/>
                <w:gridSpan w:val="5"/>
                <w:shd w:val="clear" w:color="auto" w:fill="auto"/>
                <w:tcMar>
                  <w:top w:w="100" w:type="dxa"/>
                  <w:left w:w="100" w:type="dxa"/>
                  <w:bottom w:w="100" w:type="dxa"/>
                  <w:right w:w="100" w:type="dxa"/>
                </w:tcMar>
              </w:tcPr>
              <w:p w:rsidR="00FC00A1" w:rsidRDefault="00BA2204">
                <w:pPr>
                  <w:widowControl w:val="0"/>
                  <w:ind w:firstLine="0"/>
                  <w:jc w:val="center"/>
                  <w:rPr>
                    <w:sz w:val="22"/>
                    <w:szCs w:val="22"/>
                  </w:rPr>
                </w:pPr>
                <w:r>
                  <w:rPr>
                    <w:sz w:val="22"/>
                    <w:szCs w:val="22"/>
                  </w:rPr>
                  <w:t>PROVA DE CONCEITO</w:t>
                </w:r>
              </w:p>
            </w:tc>
          </w:tr>
          <w:tr w:rsidR="00FC00A1">
            <w:trPr>
              <w:cantSplit/>
              <w:trHeight w:val="420"/>
              <w:tblHeader/>
            </w:trPr>
            <w:tc>
              <w:tcPr>
                <w:tcW w:w="3210" w:type="dxa"/>
                <w:gridSpan w:val="2"/>
                <w:shd w:val="clear" w:color="auto" w:fill="auto"/>
                <w:tcMar>
                  <w:top w:w="100" w:type="dxa"/>
                  <w:left w:w="100" w:type="dxa"/>
                  <w:bottom w:w="100" w:type="dxa"/>
                  <w:right w:w="100" w:type="dxa"/>
                </w:tcMar>
              </w:tcPr>
              <w:p w:rsidR="00FC00A1" w:rsidRDefault="00BA2204">
                <w:pPr>
                  <w:widowControl w:val="0"/>
                  <w:ind w:firstLine="0"/>
                  <w:rPr>
                    <w:sz w:val="22"/>
                    <w:szCs w:val="22"/>
                  </w:rPr>
                </w:pPr>
                <w:r>
                  <w:rPr>
                    <w:sz w:val="22"/>
                    <w:szCs w:val="22"/>
                  </w:rPr>
                  <w:t>AVALIAÇÃO</w:t>
                </w:r>
              </w:p>
            </w:tc>
            <w:tc>
              <w:tcPr>
                <w:tcW w:w="1110" w:type="dxa"/>
                <w:shd w:val="clear" w:color="auto" w:fill="auto"/>
                <w:tcMar>
                  <w:top w:w="100" w:type="dxa"/>
                  <w:left w:w="100" w:type="dxa"/>
                  <w:bottom w:w="100" w:type="dxa"/>
                  <w:right w:w="100" w:type="dxa"/>
                </w:tcMar>
              </w:tcPr>
              <w:p w:rsidR="00FC00A1" w:rsidRDefault="00BA2204">
                <w:pPr>
                  <w:widowControl w:val="0"/>
                  <w:ind w:firstLine="0"/>
                  <w:rPr>
                    <w:sz w:val="22"/>
                    <w:szCs w:val="22"/>
                  </w:rPr>
                </w:pPr>
                <w:r>
                  <w:rPr>
                    <w:sz w:val="22"/>
                    <w:szCs w:val="22"/>
                  </w:rPr>
                  <w:t>Atende</w:t>
                </w:r>
              </w:p>
            </w:tc>
            <w:tc>
              <w:tcPr>
                <w:tcW w:w="1335" w:type="dxa"/>
                <w:shd w:val="clear" w:color="auto" w:fill="auto"/>
                <w:tcMar>
                  <w:top w:w="100" w:type="dxa"/>
                  <w:left w:w="100" w:type="dxa"/>
                  <w:bottom w:w="100" w:type="dxa"/>
                  <w:right w:w="100" w:type="dxa"/>
                </w:tcMar>
              </w:tcPr>
              <w:p w:rsidR="00FC00A1" w:rsidRDefault="00BA2204">
                <w:pPr>
                  <w:widowControl w:val="0"/>
                  <w:ind w:firstLine="0"/>
                  <w:rPr>
                    <w:sz w:val="22"/>
                    <w:szCs w:val="22"/>
                  </w:rPr>
                </w:pPr>
                <w:r>
                  <w:rPr>
                    <w:sz w:val="22"/>
                    <w:szCs w:val="22"/>
                  </w:rPr>
                  <w:t>Não Atende</w:t>
                </w:r>
              </w:p>
            </w:tc>
            <w:tc>
              <w:tcPr>
                <w:tcW w:w="2880" w:type="dxa"/>
                <w:shd w:val="clear" w:color="auto" w:fill="auto"/>
                <w:tcMar>
                  <w:top w:w="100" w:type="dxa"/>
                  <w:left w:w="100" w:type="dxa"/>
                  <w:bottom w:w="100" w:type="dxa"/>
                  <w:right w:w="100" w:type="dxa"/>
                </w:tcMar>
              </w:tcPr>
              <w:p w:rsidR="00FC00A1" w:rsidRDefault="00BA2204">
                <w:pPr>
                  <w:widowControl w:val="0"/>
                  <w:ind w:firstLine="0"/>
                  <w:rPr>
                    <w:sz w:val="22"/>
                    <w:szCs w:val="22"/>
                  </w:rPr>
                </w:pPr>
                <w:r>
                  <w:rPr>
                    <w:sz w:val="22"/>
                    <w:szCs w:val="22"/>
                  </w:rPr>
                  <w:t>Observação</w:t>
                </w:r>
              </w:p>
            </w:tc>
          </w:tr>
          <w:tr w:rsidR="00FC00A1">
            <w:trPr>
              <w:cantSplit/>
              <w:tblHeader/>
            </w:trPr>
            <w:tc>
              <w:tcPr>
                <w:tcW w:w="735" w:type="dxa"/>
                <w:shd w:val="clear" w:color="auto" w:fill="auto"/>
                <w:tcMar>
                  <w:top w:w="100" w:type="dxa"/>
                  <w:left w:w="100" w:type="dxa"/>
                  <w:bottom w:w="100" w:type="dxa"/>
                  <w:right w:w="100" w:type="dxa"/>
                </w:tcMar>
              </w:tcPr>
              <w:p w:rsidR="00FC00A1" w:rsidRDefault="00BA2204">
                <w:pPr>
                  <w:widowControl w:val="0"/>
                  <w:ind w:firstLine="0"/>
                  <w:rPr>
                    <w:sz w:val="22"/>
                    <w:szCs w:val="22"/>
                  </w:rPr>
                </w:pPr>
                <w:r>
                  <w:rPr>
                    <w:sz w:val="22"/>
                    <w:szCs w:val="22"/>
                  </w:rPr>
                  <w:t>Item</w:t>
                </w:r>
              </w:p>
            </w:tc>
            <w:tc>
              <w:tcPr>
                <w:tcW w:w="2475" w:type="dxa"/>
                <w:shd w:val="clear" w:color="auto" w:fill="auto"/>
                <w:tcMar>
                  <w:top w:w="100" w:type="dxa"/>
                  <w:left w:w="100" w:type="dxa"/>
                  <w:bottom w:w="100" w:type="dxa"/>
                  <w:right w:w="100" w:type="dxa"/>
                </w:tcMar>
              </w:tcPr>
              <w:p w:rsidR="00FC00A1" w:rsidRDefault="00BA2204">
                <w:pPr>
                  <w:widowControl w:val="0"/>
                  <w:ind w:firstLine="0"/>
                  <w:jc w:val="both"/>
                  <w:rPr>
                    <w:sz w:val="22"/>
                    <w:szCs w:val="22"/>
                  </w:rPr>
                </w:pPr>
                <w:r>
                  <w:rPr>
                    <w:sz w:val="22"/>
                    <w:szCs w:val="22"/>
                  </w:rPr>
                  <w:t>Requisitos</w:t>
                </w:r>
              </w:p>
            </w:tc>
            <w:tc>
              <w:tcPr>
                <w:tcW w:w="111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1335"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288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r>
          <w:tr w:rsidR="00FC00A1">
            <w:trPr>
              <w:cantSplit/>
              <w:tblHeader/>
            </w:trPr>
            <w:tc>
              <w:tcPr>
                <w:tcW w:w="735" w:type="dxa"/>
                <w:shd w:val="clear" w:color="auto" w:fill="auto"/>
                <w:tcMar>
                  <w:top w:w="100" w:type="dxa"/>
                  <w:left w:w="100" w:type="dxa"/>
                  <w:bottom w:w="100" w:type="dxa"/>
                  <w:right w:w="100" w:type="dxa"/>
                </w:tcMar>
              </w:tcPr>
              <w:p w:rsidR="00FC00A1" w:rsidRDefault="00BA2204">
                <w:pPr>
                  <w:widowControl w:val="0"/>
                  <w:ind w:firstLine="0"/>
                  <w:rPr>
                    <w:sz w:val="22"/>
                    <w:szCs w:val="22"/>
                  </w:rPr>
                </w:pPr>
                <w:r>
                  <w:rPr>
                    <w:sz w:val="22"/>
                    <w:szCs w:val="22"/>
                  </w:rPr>
                  <w:t>1</w:t>
                </w:r>
              </w:p>
            </w:tc>
            <w:tc>
              <w:tcPr>
                <w:tcW w:w="2475" w:type="dxa"/>
                <w:shd w:val="clear" w:color="auto" w:fill="auto"/>
                <w:tcMar>
                  <w:top w:w="100" w:type="dxa"/>
                  <w:left w:w="100" w:type="dxa"/>
                  <w:bottom w:w="100" w:type="dxa"/>
                  <w:right w:w="100" w:type="dxa"/>
                </w:tcMar>
              </w:tcPr>
              <w:p w:rsidR="00FC00A1" w:rsidRDefault="00BA2204">
                <w:pPr>
                  <w:widowControl w:val="0"/>
                  <w:ind w:firstLine="0"/>
                  <w:jc w:val="both"/>
                  <w:rPr>
                    <w:sz w:val="22"/>
                    <w:szCs w:val="22"/>
                  </w:rPr>
                </w:pPr>
                <w:r>
                  <w:rPr>
                    <w:sz w:val="22"/>
                    <w:szCs w:val="22"/>
                  </w:rPr>
                  <w:t>Demonstrar a capacidade de integração do seu sistema, com sistemas legados da PMF</w:t>
                </w:r>
              </w:p>
            </w:tc>
            <w:tc>
              <w:tcPr>
                <w:tcW w:w="111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1335"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288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r>
          <w:tr w:rsidR="00FC00A1">
            <w:trPr>
              <w:cantSplit/>
              <w:tblHeader/>
            </w:trPr>
            <w:tc>
              <w:tcPr>
                <w:tcW w:w="735" w:type="dxa"/>
                <w:shd w:val="clear" w:color="auto" w:fill="auto"/>
                <w:tcMar>
                  <w:top w:w="100" w:type="dxa"/>
                  <w:left w:w="100" w:type="dxa"/>
                  <w:bottom w:w="100" w:type="dxa"/>
                  <w:right w:w="100" w:type="dxa"/>
                </w:tcMar>
              </w:tcPr>
              <w:p w:rsidR="00FC00A1" w:rsidRDefault="00BA2204">
                <w:pPr>
                  <w:widowControl w:val="0"/>
                  <w:ind w:firstLine="0"/>
                  <w:rPr>
                    <w:sz w:val="22"/>
                    <w:szCs w:val="22"/>
                  </w:rPr>
                </w:pPr>
                <w:r>
                  <w:rPr>
                    <w:sz w:val="22"/>
                    <w:szCs w:val="22"/>
                  </w:rPr>
                  <w:lastRenderedPageBreak/>
                  <w:t>2</w:t>
                </w:r>
              </w:p>
            </w:tc>
            <w:tc>
              <w:tcPr>
                <w:tcW w:w="2475" w:type="dxa"/>
                <w:shd w:val="clear" w:color="auto" w:fill="auto"/>
                <w:tcMar>
                  <w:top w:w="100" w:type="dxa"/>
                  <w:left w:w="100" w:type="dxa"/>
                  <w:bottom w:w="100" w:type="dxa"/>
                  <w:right w:w="100" w:type="dxa"/>
                </w:tcMar>
              </w:tcPr>
              <w:p w:rsidR="00FC00A1" w:rsidRDefault="00BA2204">
                <w:pPr>
                  <w:widowControl w:val="0"/>
                  <w:ind w:firstLine="0"/>
                  <w:rPr>
                    <w:sz w:val="22"/>
                    <w:szCs w:val="22"/>
                  </w:rPr>
                </w:pPr>
                <w:r>
                  <w:rPr>
                    <w:sz w:val="22"/>
                    <w:szCs w:val="22"/>
                  </w:rPr>
                  <w:t>Cadastrar Órgãos, suas Unidades e Subunidades em</w:t>
                </w:r>
              </w:p>
              <w:p w:rsidR="00FC00A1" w:rsidRDefault="00BA2204">
                <w:pPr>
                  <w:widowControl w:val="0"/>
                  <w:ind w:firstLine="0"/>
                  <w:jc w:val="both"/>
                  <w:rPr>
                    <w:sz w:val="22"/>
                    <w:szCs w:val="22"/>
                  </w:rPr>
                </w:pPr>
                <w:r>
                  <w:rPr>
                    <w:sz w:val="22"/>
                    <w:szCs w:val="22"/>
                  </w:rPr>
                  <w:t>até 05 níveis.</w:t>
                </w:r>
              </w:p>
            </w:tc>
            <w:tc>
              <w:tcPr>
                <w:tcW w:w="111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1335"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288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r>
          <w:tr w:rsidR="00FC00A1">
            <w:trPr>
              <w:cantSplit/>
              <w:tblHeader/>
            </w:trPr>
            <w:tc>
              <w:tcPr>
                <w:tcW w:w="735" w:type="dxa"/>
                <w:shd w:val="clear" w:color="auto" w:fill="auto"/>
                <w:tcMar>
                  <w:top w:w="100" w:type="dxa"/>
                  <w:left w:w="100" w:type="dxa"/>
                  <w:bottom w:w="100" w:type="dxa"/>
                  <w:right w:w="100" w:type="dxa"/>
                </w:tcMar>
              </w:tcPr>
              <w:p w:rsidR="00FC00A1" w:rsidRDefault="00BA2204">
                <w:pPr>
                  <w:widowControl w:val="0"/>
                  <w:ind w:firstLine="0"/>
                  <w:rPr>
                    <w:sz w:val="22"/>
                    <w:szCs w:val="22"/>
                  </w:rPr>
                </w:pPr>
                <w:r>
                  <w:rPr>
                    <w:sz w:val="22"/>
                    <w:szCs w:val="22"/>
                  </w:rPr>
                  <w:t>3</w:t>
                </w:r>
              </w:p>
            </w:tc>
            <w:tc>
              <w:tcPr>
                <w:tcW w:w="2475" w:type="dxa"/>
                <w:shd w:val="clear" w:color="auto" w:fill="auto"/>
                <w:tcMar>
                  <w:top w:w="100" w:type="dxa"/>
                  <w:left w:w="100" w:type="dxa"/>
                  <w:bottom w:w="100" w:type="dxa"/>
                  <w:right w:w="100" w:type="dxa"/>
                </w:tcMar>
              </w:tcPr>
              <w:p w:rsidR="00FC00A1" w:rsidRDefault="00BA2204">
                <w:pPr>
                  <w:widowControl w:val="0"/>
                  <w:ind w:firstLine="0"/>
                  <w:jc w:val="both"/>
                  <w:rPr>
                    <w:sz w:val="22"/>
                    <w:szCs w:val="22"/>
                  </w:rPr>
                </w:pPr>
                <w:r>
                  <w:rPr>
                    <w:sz w:val="22"/>
                    <w:szCs w:val="22"/>
                  </w:rPr>
                  <w:t>Cadastrar Usuários em cada um dos diferentes níveis de acesso</w:t>
                </w:r>
              </w:p>
            </w:tc>
            <w:tc>
              <w:tcPr>
                <w:tcW w:w="111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1335"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288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r>
          <w:tr w:rsidR="00FC00A1">
            <w:trPr>
              <w:cantSplit/>
              <w:tblHeader/>
            </w:trPr>
            <w:tc>
              <w:tcPr>
                <w:tcW w:w="735" w:type="dxa"/>
                <w:shd w:val="clear" w:color="auto" w:fill="auto"/>
                <w:tcMar>
                  <w:top w:w="100" w:type="dxa"/>
                  <w:left w:w="100" w:type="dxa"/>
                  <w:bottom w:w="100" w:type="dxa"/>
                  <w:right w:w="100" w:type="dxa"/>
                </w:tcMar>
              </w:tcPr>
              <w:p w:rsidR="00FC00A1" w:rsidRDefault="00BA2204">
                <w:pPr>
                  <w:widowControl w:val="0"/>
                  <w:ind w:firstLine="0"/>
                  <w:rPr>
                    <w:sz w:val="22"/>
                    <w:szCs w:val="22"/>
                  </w:rPr>
                </w:pPr>
                <w:r>
                  <w:rPr>
                    <w:sz w:val="22"/>
                    <w:szCs w:val="22"/>
                  </w:rPr>
                  <w:t>4</w:t>
                </w:r>
              </w:p>
            </w:tc>
            <w:tc>
              <w:tcPr>
                <w:tcW w:w="2475" w:type="dxa"/>
                <w:shd w:val="clear" w:color="auto" w:fill="auto"/>
                <w:tcMar>
                  <w:top w:w="100" w:type="dxa"/>
                  <w:left w:w="100" w:type="dxa"/>
                  <w:bottom w:w="100" w:type="dxa"/>
                  <w:right w:w="100" w:type="dxa"/>
                </w:tcMar>
              </w:tcPr>
              <w:p w:rsidR="00FC00A1" w:rsidRDefault="00BA2204">
                <w:pPr>
                  <w:widowControl w:val="0"/>
                  <w:ind w:firstLine="0"/>
                  <w:jc w:val="both"/>
                  <w:rPr>
                    <w:sz w:val="22"/>
                    <w:szCs w:val="22"/>
                  </w:rPr>
                </w:pPr>
                <w:r>
                  <w:rPr>
                    <w:sz w:val="22"/>
                    <w:szCs w:val="22"/>
                  </w:rPr>
                  <w:t>Cadastro de Fornecedores.</w:t>
                </w:r>
              </w:p>
            </w:tc>
            <w:tc>
              <w:tcPr>
                <w:tcW w:w="111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1335"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288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r>
          <w:tr w:rsidR="00FC00A1">
            <w:trPr>
              <w:cantSplit/>
              <w:tblHeader/>
            </w:trPr>
            <w:tc>
              <w:tcPr>
                <w:tcW w:w="735" w:type="dxa"/>
                <w:shd w:val="clear" w:color="auto" w:fill="auto"/>
                <w:tcMar>
                  <w:top w:w="100" w:type="dxa"/>
                  <w:left w:w="100" w:type="dxa"/>
                  <w:bottom w:w="100" w:type="dxa"/>
                  <w:right w:w="100" w:type="dxa"/>
                </w:tcMar>
              </w:tcPr>
              <w:p w:rsidR="00FC00A1" w:rsidRDefault="00BA2204">
                <w:pPr>
                  <w:widowControl w:val="0"/>
                  <w:ind w:firstLine="0"/>
                  <w:rPr>
                    <w:sz w:val="22"/>
                    <w:szCs w:val="22"/>
                  </w:rPr>
                </w:pPr>
                <w:r>
                  <w:rPr>
                    <w:sz w:val="22"/>
                    <w:szCs w:val="22"/>
                  </w:rPr>
                  <w:t>5</w:t>
                </w:r>
              </w:p>
            </w:tc>
            <w:tc>
              <w:tcPr>
                <w:tcW w:w="2475" w:type="dxa"/>
                <w:shd w:val="clear" w:color="auto" w:fill="auto"/>
                <w:tcMar>
                  <w:top w:w="100" w:type="dxa"/>
                  <w:left w:w="100" w:type="dxa"/>
                  <w:bottom w:w="100" w:type="dxa"/>
                  <w:right w:w="100" w:type="dxa"/>
                </w:tcMar>
              </w:tcPr>
              <w:p w:rsidR="00FC00A1" w:rsidRDefault="00BA2204">
                <w:pPr>
                  <w:widowControl w:val="0"/>
                  <w:ind w:firstLine="0"/>
                  <w:jc w:val="both"/>
                  <w:rPr>
                    <w:sz w:val="22"/>
                    <w:szCs w:val="22"/>
                  </w:rPr>
                </w:pPr>
                <w:r>
                  <w:rPr>
                    <w:sz w:val="22"/>
                    <w:szCs w:val="22"/>
                  </w:rPr>
                  <w:t>Solução tecnológica utilizando login e senha pessoal</w:t>
                </w:r>
              </w:p>
            </w:tc>
            <w:tc>
              <w:tcPr>
                <w:tcW w:w="111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1335"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288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r>
          <w:tr w:rsidR="00FC00A1">
            <w:trPr>
              <w:cantSplit/>
              <w:trHeight w:val="788"/>
              <w:tblHeader/>
            </w:trPr>
            <w:tc>
              <w:tcPr>
                <w:tcW w:w="735" w:type="dxa"/>
                <w:shd w:val="clear" w:color="auto" w:fill="auto"/>
                <w:tcMar>
                  <w:top w:w="100" w:type="dxa"/>
                  <w:left w:w="100" w:type="dxa"/>
                  <w:bottom w:w="100" w:type="dxa"/>
                  <w:right w:w="100" w:type="dxa"/>
                </w:tcMar>
              </w:tcPr>
              <w:p w:rsidR="00FC00A1" w:rsidRDefault="00BA2204">
                <w:pPr>
                  <w:widowControl w:val="0"/>
                  <w:ind w:firstLine="0"/>
                  <w:rPr>
                    <w:sz w:val="22"/>
                    <w:szCs w:val="22"/>
                  </w:rPr>
                </w:pPr>
                <w:r>
                  <w:rPr>
                    <w:sz w:val="22"/>
                    <w:szCs w:val="22"/>
                  </w:rPr>
                  <w:t>6</w:t>
                </w:r>
              </w:p>
            </w:tc>
            <w:tc>
              <w:tcPr>
                <w:tcW w:w="2475" w:type="dxa"/>
                <w:shd w:val="clear" w:color="auto" w:fill="auto"/>
                <w:tcMar>
                  <w:top w:w="100" w:type="dxa"/>
                  <w:left w:w="100" w:type="dxa"/>
                  <w:bottom w:w="100" w:type="dxa"/>
                  <w:right w:w="100" w:type="dxa"/>
                </w:tcMar>
              </w:tcPr>
              <w:p w:rsidR="00FC00A1" w:rsidRDefault="00BA2204">
                <w:pPr>
                  <w:widowControl w:val="0"/>
                  <w:ind w:firstLine="0"/>
                  <w:jc w:val="both"/>
                  <w:rPr>
                    <w:sz w:val="22"/>
                    <w:szCs w:val="22"/>
                  </w:rPr>
                </w:pPr>
                <w:r>
                  <w:rPr>
                    <w:sz w:val="22"/>
                    <w:szCs w:val="22"/>
                  </w:rPr>
                  <w:t>Cadastramento de cartões eletrônicos.</w:t>
                </w:r>
              </w:p>
            </w:tc>
            <w:tc>
              <w:tcPr>
                <w:tcW w:w="111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1335"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288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r>
          <w:tr w:rsidR="00FC00A1">
            <w:trPr>
              <w:cantSplit/>
              <w:tblHeader/>
            </w:trPr>
            <w:tc>
              <w:tcPr>
                <w:tcW w:w="735" w:type="dxa"/>
                <w:shd w:val="clear" w:color="auto" w:fill="auto"/>
                <w:tcMar>
                  <w:top w:w="100" w:type="dxa"/>
                  <w:left w:w="100" w:type="dxa"/>
                  <w:bottom w:w="100" w:type="dxa"/>
                  <w:right w:w="100" w:type="dxa"/>
                </w:tcMar>
              </w:tcPr>
              <w:p w:rsidR="00FC00A1" w:rsidRDefault="00BA2204">
                <w:pPr>
                  <w:widowControl w:val="0"/>
                  <w:ind w:firstLine="0"/>
                  <w:rPr>
                    <w:sz w:val="22"/>
                    <w:szCs w:val="22"/>
                  </w:rPr>
                </w:pPr>
                <w:r>
                  <w:rPr>
                    <w:sz w:val="22"/>
                    <w:szCs w:val="22"/>
                  </w:rPr>
                  <w:t>7</w:t>
                </w:r>
              </w:p>
            </w:tc>
            <w:tc>
              <w:tcPr>
                <w:tcW w:w="2475" w:type="dxa"/>
                <w:shd w:val="clear" w:color="auto" w:fill="auto"/>
                <w:tcMar>
                  <w:top w:w="100" w:type="dxa"/>
                  <w:left w:w="100" w:type="dxa"/>
                  <w:bottom w:w="100" w:type="dxa"/>
                  <w:right w:w="100" w:type="dxa"/>
                </w:tcMar>
              </w:tcPr>
              <w:p w:rsidR="00FC00A1" w:rsidRDefault="00BA2204">
                <w:pPr>
                  <w:widowControl w:val="0"/>
                  <w:ind w:firstLine="0"/>
                  <w:jc w:val="both"/>
                  <w:rPr>
                    <w:sz w:val="22"/>
                    <w:szCs w:val="22"/>
                  </w:rPr>
                </w:pPr>
                <w:r>
                  <w:rPr>
                    <w:sz w:val="22"/>
                    <w:szCs w:val="22"/>
                  </w:rPr>
                  <w:t>Demonstrar que a empresa já possui pelo menos 30% de estabelecimentos credenciados em Florianópolis, do total exigido neste Termo de Referência</w:t>
                </w:r>
              </w:p>
            </w:tc>
            <w:tc>
              <w:tcPr>
                <w:tcW w:w="111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1335"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288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r>
          <w:tr w:rsidR="00FC00A1">
            <w:trPr>
              <w:cantSplit/>
              <w:tblHeader/>
            </w:trPr>
            <w:tc>
              <w:tcPr>
                <w:tcW w:w="735" w:type="dxa"/>
                <w:shd w:val="clear" w:color="auto" w:fill="auto"/>
                <w:tcMar>
                  <w:top w:w="100" w:type="dxa"/>
                  <w:left w:w="100" w:type="dxa"/>
                  <w:bottom w:w="100" w:type="dxa"/>
                  <w:right w:w="100" w:type="dxa"/>
                </w:tcMar>
              </w:tcPr>
              <w:p w:rsidR="00FC00A1" w:rsidRDefault="00BA2204">
                <w:pPr>
                  <w:widowControl w:val="0"/>
                  <w:ind w:firstLine="0"/>
                  <w:rPr>
                    <w:sz w:val="22"/>
                    <w:szCs w:val="22"/>
                  </w:rPr>
                </w:pPr>
                <w:r>
                  <w:rPr>
                    <w:sz w:val="22"/>
                    <w:szCs w:val="22"/>
                  </w:rPr>
                  <w:t>8</w:t>
                </w:r>
              </w:p>
            </w:tc>
            <w:tc>
              <w:tcPr>
                <w:tcW w:w="2475" w:type="dxa"/>
                <w:shd w:val="clear" w:color="auto" w:fill="auto"/>
                <w:tcMar>
                  <w:top w:w="100" w:type="dxa"/>
                  <w:left w:w="100" w:type="dxa"/>
                  <w:bottom w:w="100" w:type="dxa"/>
                  <w:right w:w="100" w:type="dxa"/>
                </w:tcMar>
              </w:tcPr>
              <w:p w:rsidR="00FC00A1" w:rsidRDefault="00BA2204">
                <w:pPr>
                  <w:widowControl w:val="0"/>
                  <w:ind w:firstLine="0"/>
                  <w:jc w:val="both"/>
                  <w:rPr>
                    <w:sz w:val="22"/>
                    <w:szCs w:val="22"/>
                  </w:rPr>
                </w:pPr>
                <w:r>
                  <w:rPr>
                    <w:sz w:val="22"/>
                    <w:szCs w:val="22"/>
                  </w:rPr>
                  <w:t>Demonstrar a capacidade de fornecimento imediato de cartões eletrônicos.</w:t>
                </w:r>
              </w:p>
            </w:tc>
            <w:tc>
              <w:tcPr>
                <w:tcW w:w="111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1335"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288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r>
          <w:tr w:rsidR="00FC00A1">
            <w:trPr>
              <w:cantSplit/>
              <w:tblHeader/>
            </w:trPr>
            <w:tc>
              <w:tcPr>
                <w:tcW w:w="735" w:type="dxa"/>
                <w:shd w:val="clear" w:color="auto" w:fill="auto"/>
                <w:tcMar>
                  <w:top w:w="100" w:type="dxa"/>
                  <w:left w:w="100" w:type="dxa"/>
                  <w:bottom w:w="100" w:type="dxa"/>
                  <w:right w:w="100" w:type="dxa"/>
                </w:tcMar>
              </w:tcPr>
              <w:p w:rsidR="00FC00A1" w:rsidRDefault="00BA2204">
                <w:pPr>
                  <w:widowControl w:val="0"/>
                  <w:ind w:firstLine="0"/>
                  <w:rPr>
                    <w:sz w:val="22"/>
                    <w:szCs w:val="22"/>
                  </w:rPr>
                </w:pPr>
                <w:r>
                  <w:rPr>
                    <w:sz w:val="22"/>
                    <w:szCs w:val="22"/>
                  </w:rPr>
                  <w:t>9</w:t>
                </w:r>
              </w:p>
            </w:tc>
            <w:tc>
              <w:tcPr>
                <w:tcW w:w="2475" w:type="dxa"/>
                <w:shd w:val="clear" w:color="auto" w:fill="auto"/>
                <w:tcMar>
                  <w:top w:w="100" w:type="dxa"/>
                  <w:left w:w="100" w:type="dxa"/>
                  <w:bottom w:w="100" w:type="dxa"/>
                  <w:right w:w="100" w:type="dxa"/>
                </w:tcMar>
              </w:tcPr>
              <w:p w:rsidR="00FC00A1" w:rsidRDefault="00BA2204">
                <w:pPr>
                  <w:widowControl w:val="0"/>
                  <w:ind w:firstLine="0"/>
                  <w:jc w:val="both"/>
                  <w:rPr>
                    <w:sz w:val="22"/>
                    <w:szCs w:val="22"/>
                  </w:rPr>
                </w:pPr>
                <w:r>
                  <w:rPr>
                    <w:sz w:val="22"/>
                    <w:szCs w:val="22"/>
                  </w:rPr>
                  <w:t>Demonstrar a capacidade de</w:t>
                </w:r>
              </w:p>
              <w:p w:rsidR="00FC00A1" w:rsidRDefault="00BA2204">
                <w:pPr>
                  <w:widowControl w:val="0"/>
                  <w:ind w:firstLine="0"/>
                  <w:jc w:val="both"/>
                  <w:rPr>
                    <w:sz w:val="22"/>
                    <w:szCs w:val="22"/>
                  </w:rPr>
                </w:pPr>
                <w:r>
                  <w:rPr>
                    <w:sz w:val="22"/>
                    <w:szCs w:val="22"/>
                  </w:rPr>
                  <w:t>gerar relatório com o uso da ferramenta BI (Inteligência de Negócios).</w:t>
                </w:r>
              </w:p>
              <w:p w:rsidR="00FC00A1" w:rsidRDefault="00FC00A1">
                <w:pPr>
                  <w:widowControl w:val="0"/>
                  <w:ind w:firstLine="0"/>
                  <w:jc w:val="both"/>
                  <w:rPr>
                    <w:sz w:val="22"/>
                    <w:szCs w:val="22"/>
                  </w:rPr>
                </w:pPr>
              </w:p>
            </w:tc>
            <w:tc>
              <w:tcPr>
                <w:tcW w:w="111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1335"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288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r>
          <w:tr w:rsidR="00FC00A1">
            <w:trPr>
              <w:cantSplit/>
              <w:tblHeader/>
            </w:trPr>
            <w:tc>
              <w:tcPr>
                <w:tcW w:w="735" w:type="dxa"/>
                <w:shd w:val="clear" w:color="auto" w:fill="auto"/>
                <w:tcMar>
                  <w:top w:w="100" w:type="dxa"/>
                  <w:left w:w="100" w:type="dxa"/>
                  <w:bottom w:w="100" w:type="dxa"/>
                  <w:right w:w="100" w:type="dxa"/>
                </w:tcMar>
              </w:tcPr>
              <w:p w:rsidR="00FC00A1" w:rsidRDefault="00BA2204">
                <w:pPr>
                  <w:widowControl w:val="0"/>
                  <w:ind w:firstLine="0"/>
                  <w:rPr>
                    <w:sz w:val="22"/>
                    <w:szCs w:val="22"/>
                  </w:rPr>
                </w:pPr>
                <w:r>
                  <w:rPr>
                    <w:sz w:val="22"/>
                    <w:szCs w:val="22"/>
                  </w:rPr>
                  <w:t>10</w:t>
                </w:r>
              </w:p>
            </w:tc>
            <w:tc>
              <w:tcPr>
                <w:tcW w:w="2475" w:type="dxa"/>
                <w:shd w:val="clear" w:color="auto" w:fill="auto"/>
                <w:tcMar>
                  <w:top w:w="100" w:type="dxa"/>
                  <w:left w:w="100" w:type="dxa"/>
                  <w:bottom w:w="100" w:type="dxa"/>
                  <w:right w:w="100" w:type="dxa"/>
                </w:tcMar>
              </w:tcPr>
              <w:p w:rsidR="00FC00A1" w:rsidRDefault="00BA2204">
                <w:pPr>
                  <w:widowControl w:val="0"/>
                  <w:ind w:firstLine="0"/>
                  <w:jc w:val="both"/>
                  <w:rPr>
                    <w:sz w:val="22"/>
                    <w:szCs w:val="22"/>
                  </w:rPr>
                </w:pPr>
                <w:r>
                  <w:rPr>
                    <w:sz w:val="22"/>
                    <w:szCs w:val="22"/>
                  </w:rPr>
                  <w:t>Demonstrar a capacidade de extrair relatórios de gestão, customizáveis, por órgão, subunidades e por grupo de veículos</w:t>
                </w:r>
              </w:p>
            </w:tc>
            <w:tc>
              <w:tcPr>
                <w:tcW w:w="111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1335"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288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r>
          <w:tr w:rsidR="00FC00A1">
            <w:trPr>
              <w:cantSplit/>
              <w:tblHeader/>
            </w:trPr>
            <w:tc>
              <w:tcPr>
                <w:tcW w:w="735" w:type="dxa"/>
                <w:shd w:val="clear" w:color="auto" w:fill="auto"/>
                <w:tcMar>
                  <w:top w:w="100" w:type="dxa"/>
                  <w:left w:w="100" w:type="dxa"/>
                  <w:bottom w:w="100" w:type="dxa"/>
                  <w:right w:w="100" w:type="dxa"/>
                </w:tcMar>
              </w:tcPr>
              <w:p w:rsidR="00FC00A1" w:rsidRDefault="00BA2204">
                <w:pPr>
                  <w:widowControl w:val="0"/>
                  <w:ind w:firstLine="0"/>
                  <w:rPr>
                    <w:sz w:val="22"/>
                    <w:szCs w:val="22"/>
                  </w:rPr>
                </w:pPr>
                <w:r>
                  <w:rPr>
                    <w:sz w:val="22"/>
                    <w:szCs w:val="22"/>
                  </w:rPr>
                  <w:lastRenderedPageBreak/>
                  <w:t>11</w:t>
                </w:r>
              </w:p>
            </w:tc>
            <w:tc>
              <w:tcPr>
                <w:tcW w:w="2475" w:type="dxa"/>
                <w:shd w:val="clear" w:color="auto" w:fill="auto"/>
                <w:tcMar>
                  <w:top w:w="100" w:type="dxa"/>
                  <w:left w:w="100" w:type="dxa"/>
                  <w:bottom w:w="100" w:type="dxa"/>
                  <w:right w:w="100" w:type="dxa"/>
                </w:tcMar>
              </w:tcPr>
              <w:p w:rsidR="00FC00A1" w:rsidRDefault="00BA2204">
                <w:pPr>
                  <w:widowControl w:val="0"/>
                  <w:ind w:firstLine="0"/>
                  <w:jc w:val="both"/>
                  <w:rPr>
                    <w:sz w:val="22"/>
                    <w:szCs w:val="22"/>
                  </w:rPr>
                </w:pPr>
                <w:r>
                  <w:rPr>
                    <w:sz w:val="22"/>
                    <w:szCs w:val="22"/>
                  </w:rPr>
                  <w:t>Demonstrar o funcionamento do sistema é compatível com os sistemas operacionais Android e IOS</w:t>
                </w:r>
              </w:p>
            </w:tc>
            <w:tc>
              <w:tcPr>
                <w:tcW w:w="111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1335"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288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r>
          <w:tr w:rsidR="00FC00A1">
            <w:trPr>
              <w:cantSplit/>
              <w:tblHeader/>
            </w:trPr>
            <w:tc>
              <w:tcPr>
                <w:tcW w:w="735" w:type="dxa"/>
                <w:shd w:val="clear" w:color="auto" w:fill="auto"/>
                <w:tcMar>
                  <w:top w:w="100" w:type="dxa"/>
                  <w:left w:w="100" w:type="dxa"/>
                  <w:bottom w:w="100" w:type="dxa"/>
                  <w:right w:w="100" w:type="dxa"/>
                </w:tcMar>
              </w:tcPr>
              <w:p w:rsidR="00FC00A1" w:rsidRDefault="00BA2204">
                <w:pPr>
                  <w:widowControl w:val="0"/>
                  <w:ind w:firstLine="0"/>
                  <w:rPr>
                    <w:sz w:val="22"/>
                    <w:szCs w:val="22"/>
                  </w:rPr>
                </w:pPr>
                <w:r>
                  <w:rPr>
                    <w:sz w:val="22"/>
                    <w:szCs w:val="22"/>
                  </w:rPr>
                  <w:t>12</w:t>
                </w:r>
              </w:p>
            </w:tc>
            <w:tc>
              <w:tcPr>
                <w:tcW w:w="2475" w:type="dxa"/>
                <w:shd w:val="clear" w:color="auto" w:fill="auto"/>
                <w:tcMar>
                  <w:top w:w="100" w:type="dxa"/>
                  <w:left w:w="100" w:type="dxa"/>
                  <w:bottom w:w="100" w:type="dxa"/>
                  <w:right w:w="100" w:type="dxa"/>
                </w:tcMar>
              </w:tcPr>
              <w:p w:rsidR="00FC00A1" w:rsidRDefault="00BA2204">
                <w:pPr>
                  <w:widowControl w:val="0"/>
                  <w:ind w:firstLine="0"/>
                  <w:jc w:val="both"/>
                  <w:rPr>
                    <w:sz w:val="22"/>
                    <w:szCs w:val="22"/>
                  </w:rPr>
                </w:pPr>
                <w:r>
                  <w:rPr>
                    <w:sz w:val="22"/>
                    <w:szCs w:val="22"/>
                  </w:rPr>
                  <w:t>Realizar o envio da Fatura ou Nota Fiscal devidamente preenchida, com pelo menos, 10 comprovantes anexos dos serviços prestados e produtos adquiridos.</w:t>
                </w:r>
              </w:p>
            </w:tc>
            <w:tc>
              <w:tcPr>
                <w:tcW w:w="111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1335"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288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r>
          <w:tr w:rsidR="00FC00A1">
            <w:trPr>
              <w:cantSplit/>
              <w:tblHeader/>
            </w:trPr>
            <w:tc>
              <w:tcPr>
                <w:tcW w:w="735" w:type="dxa"/>
                <w:shd w:val="clear" w:color="auto" w:fill="auto"/>
                <w:tcMar>
                  <w:top w:w="100" w:type="dxa"/>
                  <w:left w:w="100" w:type="dxa"/>
                  <w:bottom w:w="100" w:type="dxa"/>
                  <w:right w:w="100" w:type="dxa"/>
                </w:tcMar>
              </w:tcPr>
              <w:p w:rsidR="00FC00A1" w:rsidRDefault="00BA2204">
                <w:pPr>
                  <w:widowControl w:val="0"/>
                  <w:ind w:firstLine="0"/>
                  <w:rPr>
                    <w:sz w:val="22"/>
                    <w:szCs w:val="22"/>
                  </w:rPr>
                </w:pPr>
                <w:r>
                  <w:rPr>
                    <w:sz w:val="22"/>
                    <w:szCs w:val="22"/>
                  </w:rPr>
                  <w:t>13</w:t>
                </w:r>
              </w:p>
            </w:tc>
            <w:tc>
              <w:tcPr>
                <w:tcW w:w="2475" w:type="dxa"/>
                <w:shd w:val="clear" w:color="auto" w:fill="auto"/>
                <w:tcMar>
                  <w:top w:w="100" w:type="dxa"/>
                  <w:left w:w="100" w:type="dxa"/>
                  <w:bottom w:w="100" w:type="dxa"/>
                  <w:right w:w="100" w:type="dxa"/>
                </w:tcMar>
              </w:tcPr>
              <w:p w:rsidR="00FC00A1" w:rsidRDefault="00BA2204">
                <w:pPr>
                  <w:widowControl w:val="0"/>
                  <w:ind w:firstLine="0"/>
                  <w:jc w:val="both"/>
                  <w:rPr>
                    <w:sz w:val="22"/>
                    <w:szCs w:val="22"/>
                  </w:rPr>
                </w:pPr>
                <w:r>
                  <w:rPr>
                    <w:sz w:val="22"/>
                    <w:szCs w:val="22"/>
                  </w:rPr>
                  <w:t>Demonstrar a aprovação de pagamento pelo usuário cadastrado.</w:t>
                </w:r>
              </w:p>
            </w:tc>
            <w:tc>
              <w:tcPr>
                <w:tcW w:w="111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1335"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288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r>
          <w:tr w:rsidR="00FC00A1">
            <w:trPr>
              <w:cantSplit/>
              <w:tblHeader/>
            </w:trPr>
            <w:tc>
              <w:tcPr>
                <w:tcW w:w="735" w:type="dxa"/>
                <w:shd w:val="clear" w:color="auto" w:fill="auto"/>
                <w:tcMar>
                  <w:top w:w="100" w:type="dxa"/>
                  <w:left w:w="100" w:type="dxa"/>
                  <w:bottom w:w="100" w:type="dxa"/>
                  <w:right w:w="100" w:type="dxa"/>
                </w:tcMar>
              </w:tcPr>
              <w:p w:rsidR="00FC00A1" w:rsidRDefault="00BA2204">
                <w:pPr>
                  <w:widowControl w:val="0"/>
                  <w:ind w:firstLine="0"/>
                  <w:rPr>
                    <w:sz w:val="22"/>
                    <w:szCs w:val="22"/>
                  </w:rPr>
                </w:pPr>
                <w:r>
                  <w:rPr>
                    <w:sz w:val="22"/>
                    <w:szCs w:val="22"/>
                  </w:rPr>
                  <w:t>14</w:t>
                </w:r>
              </w:p>
            </w:tc>
            <w:tc>
              <w:tcPr>
                <w:tcW w:w="2475" w:type="dxa"/>
                <w:shd w:val="clear" w:color="auto" w:fill="auto"/>
                <w:tcMar>
                  <w:top w:w="100" w:type="dxa"/>
                  <w:left w:w="100" w:type="dxa"/>
                  <w:bottom w:w="100" w:type="dxa"/>
                  <w:right w:w="100" w:type="dxa"/>
                </w:tcMar>
              </w:tcPr>
              <w:p w:rsidR="00FC00A1" w:rsidRDefault="00BA2204">
                <w:pPr>
                  <w:widowControl w:val="0"/>
                  <w:ind w:firstLine="0"/>
                  <w:jc w:val="both"/>
                  <w:rPr>
                    <w:sz w:val="22"/>
                    <w:szCs w:val="22"/>
                  </w:rPr>
                </w:pPr>
                <w:r>
                  <w:rPr>
                    <w:sz w:val="22"/>
                    <w:szCs w:val="22"/>
                  </w:rPr>
                  <w:t>Demonstrar o processo de pagamento com internet.</w:t>
                </w:r>
              </w:p>
            </w:tc>
            <w:tc>
              <w:tcPr>
                <w:tcW w:w="111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1335"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288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r>
          <w:tr w:rsidR="00FC00A1">
            <w:trPr>
              <w:cantSplit/>
              <w:tblHeader/>
            </w:trPr>
            <w:tc>
              <w:tcPr>
                <w:tcW w:w="735" w:type="dxa"/>
                <w:shd w:val="clear" w:color="auto" w:fill="auto"/>
                <w:tcMar>
                  <w:top w:w="100" w:type="dxa"/>
                  <w:left w:w="100" w:type="dxa"/>
                  <w:bottom w:w="100" w:type="dxa"/>
                  <w:right w:w="100" w:type="dxa"/>
                </w:tcMar>
              </w:tcPr>
              <w:p w:rsidR="00FC00A1" w:rsidRDefault="00BA2204">
                <w:pPr>
                  <w:widowControl w:val="0"/>
                  <w:ind w:firstLine="0"/>
                  <w:rPr>
                    <w:sz w:val="22"/>
                    <w:szCs w:val="22"/>
                  </w:rPr>
                </w:pPr>
                <w:r>
                  <w:rPr>
                    <w:sz w:val="22"/>
                    <w:szCs w:val="22"/>
                  </w:rPr>
                  <w:t>15</w:t>
                </w:r>
              </w:p>
            </w:tc>
            <w:tc>
              <w:tcPr>
                <w:tcW w:w="2475" w:type="dxa"/>
                <w:shd w:val="clear" w:color="auto" w:fill="auto"/>
                <w:tcMar>
                  <w:top w:w="100" w:type="dxa"/>
                  <w:left w:w="100" w:type="dxa"/>
                  <w:bottom w:w="100" w:type="dxa"/>
                  <w:right w:w="100" w:type="dxa"/>
                </w:tcMar>
              </w:tcPr>
              <w:p w:rsidR="00FC00A1" w:rsidRDefault="00BA2204">
                <w:pPr>
                  <w:widowControl w:val="0"/>
                  <w:ind w:firstLine="0"/>
                  <w:jc w:val="both"/>
                  <w:rPr>
                    <w:sz w:val="22"/>
                    <w:szCs w:val="22"/>
                  </w:rPr>
                </w:pPr>
                <w:r>
                  <w:rPr>
                    <w:sz w:val="22"/>
                    <w:szCs w:val="22"/>
                  </w:rPr>
                  <w:t>Demonstra o processo de pagamento sem uso da internet</w:t>
                </w:r>
              </w:p>
            </w:tc>
            <w:tc>
              <w:tcPr>
                <w:tcW w:w="111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1335"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288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r>
          <w:tr w:rsidR="00FC00A1">
            <w:trPr>
              <w:cantSplit/>
              <w:tblHeader/>
            </w:trPr>
            <w:tc>
              <w:tcPr>
                <w:tcW w:w="735" w:type="dxa"/>
                <w:shd w:val="clear" w:color="auto" w:fill="auto"/>
                <w:tcMar>
                  <w:top w:w="100" w:type="dxa"/>
                  <w:left w:w="100" w:type="dxa"/>
                  <w:bottom w:w="100" w:type="dxa"/>
                  <w:right w:w="100" w:type="dxa"/>
                </w:tcMar>
              </w:tcPr>
              <w:p w:rsidR="00FC00A1" w:rsidRDefault="00BA2204">
                <w:pPr>
                  <w:widowControl w:val="0"/>
                  <w:ind w:firstLine="0"/>
                  <w:rPr>
                    <w:sz w:val="22"/>
                    <w:szCs w:val="22"/>
                  </w:rPr>
                </w:pPr>
                <w:r>
                  <w:rPr>
                    <w:sz w:val="22"/>
                    <w:szCs w:val="22"/>
                  </w:rPr>
                  <w:t>16</w:t>
                </w:r>
              </w:p>
            </w:tc>
            <w:tc>
              <w:tcPr>
                <w:tcW w:w="2475" w:type="dxa"/>
                <w:shd w:val="clear" w:color="auto" w:fill="auto"/>
                <w:tcMar>
                  <w:top w:w="100" w:type="dxa"/>
                  <w:left w:w="100" w:type="dxa"/>
                  <w:bottom w:w="100" w:type="dxa"/>
                  <w:right w:w="100" w:type="dxa"/>
                </w:tcMar>
              </w:tcPr>
              <w:p w:rsidR="00FC00A1" w:rsidRDefault="00BA2204">
                <w:pPr>
                  <w:widowControl w:val="0"/>
                  <w:ind w:firstLine="0"/>
                  <w:jc w:val="both"/>
                  <w:rPr>
                    <w:sz w:val="22"/>
                    <w:szCs w:val="22"/>
                  </w:rPr>
                </w:pPr>
                <w:r>
                  <w:rPr>
                    <w:sz w:val="22"/>
                    <w:szCs w:val="22"/>
                  </w:rPr>
                  <w:t>Criar relatórios de</w:t>
                </w:r>
              </w:p>
              <w:p w:rsidR="00FC00A1" w:rsidRDefault="00BA2204">
                <w:pPr>
                  <w:widowControl w:val="0"/>
                  <w:ind w:firstLine="0"/>
                  <w:jc w:val="both"/>
                  <w:rPr>
                    <w:sz w:val="22"/>
                    <w:szCs w:val="22"/>
                  </w:rPr>
                </w:pPr>
                <w:r>
                  <w:rPr>
                    <w:sz w:val="22"/>
                    <w:szCs w:val="22"/>
                  </w:rPr>
                  <w:t>gerenciamento, por unidade e subunidade</w:t>
                </w:r>
              </w:p>
            </w:tc>
            <w:tc>
              <w:tcPr>
                <w:tcW w:w="111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1335"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288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r>
          <w:tr w:rsidR="00FC00A1">
            <w:trPr>
              <w:cantSplit/>
              <w:tblHeader/>
            </w:trPr>
            <w:tc>
              <w:tcPr>
                <w:tcW w:w="735" w:type="dxa"/>
                <w:shd w:val="clear" w:color="auto" w:fill="auto"/>
                <w:tcMar>
                  <w:top w:w="100" w:type="dxa"/>
                  <w:left w:w="100" w:type="dxa"/>
                  <w:bottom w:w="100" w:type="dxa"/>
                  <w:right w:w="100" w:type="dxa"/>
                </w:tcMar>
              </w:tcPr>
              <w:p w:rsidR="00FC00A1" w:rsidRDefault="00BA2204">
                <w:pPr>
                  <w:widowControl w:val="0"/>
                  <w:ind w:firstLine="0"/>
                  <w:rPr>
                    <w:sz w:val="22"/>
                    <w:szCs w:val="22"/>
                  </w:rPr>
                </w:pPr>
                <w:r>
                  <w:rPr>
                    <w:sz w:val="22"/>
                    <w:szCs w:val="22"/>
                  </w:rPr>
                  <w:t>17</w:t>
                </w:r>
              </w:p>
            </w:tc>
            <w:tc>
              <w:tcPr>
                <w:tcW w:w="2475" w:type="dxa"/>
                <w:shd w:val="clear" w:color="auto" w:fill="auto"/>
                <w:tcMar>
                  <w:top w:w="100" w:type="dxa"/>
                  <w:left w:w="100" w:type="dxa"/>
                  <w:bottom w:w="100" w:type="dxa"/>
                  <w:right w:w="100" w:type="dxa"/>
                </w:tcMar>
              </w:tcPr>
              <w:p w:rsidR="00FC00A1" w:rsidRDefault="00BA2204">
                <w:pPr>
                  <w:widowControl w:val="0"/>
                  <w:ind w:firstLine="0"/>
                  <w:jc w:val="both"/>
                  <w:rPr>
                    <w:sz w:val="22"/>
                    <w:szCs w:val="22"/>
                  </w:rPr>
                </w:pPr>
                <w:r>
                  <w:rPr>
                    <w:sz w:val="22"/>
                    <w:szCs w:val="22"/>
                  </w:rPr>
                  <w:t>Demonstrar relatórios WEB mencionados neste TR, inclusive relatório que indique as datas de pagamentos aos credenciados e os respectivos valores</w:t>
                </w:r>
              </w:p>
            </w:tc>
            <w:tc>
              <w:tcPr>
                <w:tcW w:w="1110"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1335" w:type="dxa"/>
                <w:shd w:val="clear" w:color="auto" w:fill="auto"/>
                <w:tcMar>
                  <w:top w:w="100" w:type="dxa"/>
                  <w:left w:w="100" w:type="dxa"/>
                  <w:bottom w:w="100" w:type="dxa"/>
                  <w:right w:w="100" w:type="dxa"/>
                </w:tcMar>
              </w:tcPr>
              <w:p w:rsidR="00FC00A1" w:rsidRDefault="00FC00A1">
                <w:pPr>
                  <w:widowControl w:val="0"/>
                  <w:ind w:firstLine="0"/>
                  <w:rPr>
                    <w:sz w:val="22"/>
                    <w:szCs w:val="22"/>
                  </w:rPr>
                </w:pPr>
              </w:p>
            </w:tc>
            <w:tc>
              <w:tcPr>
                <w:tcW w:w="2880" w:type="dxa"/>
                <w:shd w:val="clear" w:color="auto" w:fill="auto"/>
                <w:tcMar>
                  <w:top w:w="100" w:type="dxa"/>
                  <w:left w:w="100" w:type="dxa"/>
                  <w:bottom w:w="100" w:type="dxa"/>
                  <w:right w:w="100" w:type="dxa"/>
                </w:tcMar>
              </w:tcPr>
              <w:p w:rsidR="00FC00A1" w:rsidRDefault="007C3417">
                <w:pPr>
                  <w:widowControl w:val="0"/>
                  <w:ind w:firstLine="0"/>
                  <w:rPr>
                    <w:sz w:val="22"/>
                    <w:szCs w:val="22"/>
                  </w:rPr>
                </w:pPr>
              </w:p>
            </w:tc>
          </w:tr>
        </w:tbl>
      </w:sdtContent>
    </w:sdt>
    <w:p w:rsidR="00FC00A1" w:rsidRDefault="00FC00A1">
      <w:pPr>
        <w:spacing w:line="360" w:lineRule="auto"/>
        <w:ind w:firstLine="0"/>
        <w:rPr>
          <w:sz w:val="24"/>
          <w:szCs w:val="24"/>
        </w:rPr>
      </w:pPr>
    </w:p>
    <w:p w:rsidR="00FC00A1" w:rsidRDefault="00FC00A1">
      <w:pPr>
        <w:spacing w:line="360" w:lineRule="auto"/>
        <w:ind w:firstLine="0"/>
        <w:rPr>
          <w:sz w:val="24"/>
          <w:szCs w:val="24"/>
        </w:rPr>
      </w:pPr>
    </w:p>
    <w:p w:rsidR="00FC00A1" w:rsidRDefault="00BA2204">
      <w:pPr>
        <w:spacing w:line="360" w:lineRule="auto"/>
        <w:ind w:firstLine="0"/>
        <w:jc w:val="both"/>
        <w:rPr>
          <w:sz w:val="24"/>
          <w:szCs w:val="24"/>
        </w:rPr>
      </w:pPr>
      <w:r>
        <w:rPr>
          <w:b/>
          <w:sz w:val="24"/>
          <w:szCs w:val="24"/>
        </w:rPr>
        <w:t>15 REQUISITOS MÍNIMOS A SEREM DISPONIBILIZADOS PELA CONTRATADA</w:t>
      </w:r>
    </w:p>
    <w:p w:rsidR="00FC00A1" w:rsidRDefault="00BA2204">
      <w:pPr>
        <w:spacing w:line="360" w:lineRule="auto"/>
        <w:ind w:firstLine="0"/>
        <w:jc w:val="both"/>
        <w:rPr>
          <w:sz w:val="24"/>
          <w:szCs w:val="24"/>
        </w:rPr>
      </w:pPr>
      <w:r>
        <w:rPr>
          <w:sz w:val="24"/>
          <w:szCs w:val="24"/>
        </w:rPr>
        <w:t xml:space="preserve">15.1. Permitir a integração (transferência e recebimento de informações por meio de arquivos eletrônicos em </w:t>
      </w:r>
      <w:proofErr w:type="gramStart"/>
      <w:r>
        <w:rPr>
          <w:sz w:val="24"/>
          <w:szCs w:val="24"/>
        </w:rPr>
        <w:t>formato .</w:t>
      </w:r>
      <w:proofErr w:type="spellStart"/>
      <w:proofErr w:type="gramEnd"/>
      <w:r>
        <w:rPr>
          <w:sz w:val="24"/>
          <w:szCs w:val="24"/>
        </w:rPr>
        <w:t>csv</w:t>
      </w:r>
      <w:proofErr w:type="spellEnd"/>
      <w:r>
        <w:rPr>
          <w:sz w:val="24"/>
          <w:szCs w:val="24"/>
        </w:rPr>
        <w:t>, .</w:t>
      </w:r>
      <w:proofErr w:type="spellStart"/>
      <w:r>
        <w:rPr>
          <w:sz w:val="24"/>
          <w:szCs w:val="24"/>
        </w:rPr>
        <w:t>xls</w:t>
      </w:r>
      <w:proofErr w:type="spellEnd"/>
      <w:r>
        <w:rPr>
          <w:sz w:val="24"/>
          <w:szCs w:val="24"/>
        </w:rPr>
        <w:t xml:space="preserve"> ou mais atual) de sua base de dados com os sistemas de gerenciamento de veículos e equipamentos (GVE) ou outros sistemas utilizados pelo Município de Florianópolis e seus órgãos.</w:t>
      </w:r>
    </w:p>
    <w:p w:rsidR="00FC00A1" w:rsidRDefault="00BA2204">
      <w:pPr>
        <w:spacing w:line="360" w:lineRule="auto"/>
        <w:ind w:firstLine="0"/>
        <w:jc w:val="both"/>
        <w:rPr>
          <w:sz w:val="24"/>
          <w:szCs w:val="24"/>
        </w:rPr>
      </w:pPr>
      <w:r>
        <w:rPr>
          <w:sz w:val="24"/>
          <w:szCs w:val="24"/>
        </w:rPr>
        <w:lastRenderedPageBreak/>
        <w:t xml:space="preserve">15.2. Desenvolver e manter, sempre que solicitado, integração com os sistemas legados do Município, podendo ser por meio de </w:t>
      </w:r>
      <w:proofErr w:type="spellStart"/>
      <w:r>
        <w:rPr>
          <w:sz w:val="24"/>
          <w:szCs w:val="24"/>
        </w:rPr>
        <w:t>webservices</w:t>
      </w:r>
      <w:proofErr w:type="spellEnd"/>
      <w:r>
        <w:rPr>
          <w:sz w:val="24"/>
          <w:szCs w:val="24"/>
        </w:rPr>
        <w:t xml:space="preserve"> ou por meio de geração e importação de arquivos.</w:t>
      </w:r>
    </w:p>
    <w:p w:rsidR="00FC00A1" w:rsidRDefault="00BA2204">
      <w:pPr>
        <w:spacing w:line="360" w:lineRule="auto"/>
        <w:ind w:firstLine="0"/>
        <w:jc w:val="both"/>
        <w:rPr>
          <w:sz w:val="24"/>
          <w:szCs w:val="24"/>
        </w:rPr>
      </w:pPr>
      <w:r>
        <w:rPr>
          <w:sz w:val="24"/>
          <w:szCs w:val="24"/>
        </w:rPr>
        <w:t>15.2.1. No caso de geração e importação de arquivos, os dados deverão estar disponíveis num prazo de até 24 horas da ocorrência das transações ou prestação de serviços.</w:t>
      </w:r>
    </w:p>
    <w:p w:rsidR="00FC00A1" w:rsidRDefault="00BA2204">
      <w:pPr>
        <w:spacing w:line="360" w:lineRule="auto"/>
        <w:ind w:firstLine="0"/>
        <w:jc w:val="both"/>
        <w:rPr>
          <w:sz w:val="24"/>
          <w:szCs w:val="24"/>
        </w:rPr>
      </w:pPr>
      <w:r>
        <w:rPr>
          <w:sz w:val="24"/>
          <w:szCs w:val="24"/>
        </w:rPr>
        <w:t>15.3. Disponibilizar, em tempo real, todos os dados das operações capturados pelo uso dos cartões, com detalhes suficientes para compilação de relatórios.</w:t>
      </w:r>
    </w:p>
    <w:p w:rsidR="00FC00A1" w:rsidRDefault="00BA2204">
      <w:pPr>
        <w:spacing w:line="360" w:lineRule="auto"/>
        <w:ind w:firstLine="0"/>
        <w:jc w:val="both"/>
        <w:rPr>
          <w:sz w:val="24"/>
          <w:szCs w:val="24"/>
        </w:rPr>
      </w:pPr>
      <w:r>
        <w:rPr>
          <w:sz w:val="24"/>
          <w:szCs w:val="24"/>
        </w:rPr>
        <w:t>15.4. Disponibilizar acesso às informações</w:t>
      </w:r>
      <w:proofErr w:type="gramStart"/>
      <w:r>
        <w:rPr>
          <w:sz w:val="24"/>
          <w:szCs w:val="24"/>
        </w:rPr>
        <w:t>, via</w:t>
      </w:r>
      <w:proofErr w:type="gramEnd"/>
      <w:r>
        <w:rPr>
          <w:sz w:val="24"/>
          <w:szCs w:val="24"/>
        </w:rPr>
        <w:t xml:space="preserve"> WEB, 24 (vinte e quatro) horas por dia, não devendo ser necessário nada mais que um navegador de internet para tanto.</w:t>
      </w:r>
    </w:p>
    <w:p w:rsidR="00FC00A1" w:rsidRDefault="00BA2204">
      <w:pPr>
        <w:spacing w:line="360" w:lineRule="auto"/>
        <w:ind w:firstLine="0"/>
        <w:jc w:val="both"/>
        <w:rPr>
          <w:sz w:val="24"/>
          <w:szCs w:val="24"/>
        </w:rPr>
      </w:pPr>
      <w:r>
        <w:rPr>
          <w:sz w:val="24"/>
          <w:szCs w:val="24"/>
        </w:rPr>
        <w:t>15.5. Comportar senhas de acesso, que permitam a visualização e extração de informações e relatórios de todos os Contratantes Aderentes simultaneamente ou de alguns selecionados a critério do usuário.</w:t>
      </w:r>
    </w:p>
    <w:p w:rsidR="00FC00A1" w:rsidRDefault="00BA2204">
      <w:pPr>
        <w:spacing w:line="360" w:lineRule="auto"/>
        <w:ind w:firstLine="0"/>
        <w:jc w:val="both"/>
        <w:rPr>
          <w:sz w:val="24"/>
          <w:szCs w:val="24"/>
        </w:rPr>
      </w:pPr>
      <w:r>
        <w:rPr>
          <w:sz w:val="24"/>
          <w:szCs w:val="24"/>
        </w:rPr>
        <w:t>15.6. Prover solução para individualizar cada motorista no momento do abastecimento de modo que seja possível identificar quem foi o responsável pela despesa feita com cada veículo ou equipamento.</w:t>
      </w:r>
    </w:p>
    <w:p w:rsidR="00FC00A1" w:rsidRDefault="00BA2204">
      <w:pPr>
        <w:spacing w:line="360" w:lineRule="auto"/>
        <w:ind w:firstLine="0"/>
        <w:jc w:val="both"/>
        <w:rPr>
          <w:sz w:val="24"/>
          <w:szCs w:val="24"/>
        </w:rPr>
      </w:pPr>
      <w:r>
        <w:rPr>
          <w:sz w:val="24"/>
          <w:szCs w:val="24"/>
        </w:rPr>
        <w:t>15.7. Prover solução para os veículos e equipamentos alugados, evitando que no caso de devolução ou substituições de veículos, seus cadastros não se mantenham ativos.</w:t>
      </w:r>
    </w:p>
    <w:p w:rsidR="00FC00A1" w:rsidRDefault="00BA2204">
      <w:pPr>
        <w:spacing w:line="360" w:lineRule="auto"/>
        <w:ind w:firstLine="0"/>
        <w:jc w:val="both"/>
        <w:rPr>
          <w:sz w:val="24"/>
          <w:szCs w:val="24"/>
        </w:rPr>
      </w:pPr>
      <w:r>
        <w:rPr>
          <w:sz w:val="24"/>
          <w:szCs w:val="24"/>
        </w:rPr>
        <w:t xml:space="preserve">15.8. Permitir a consulta do saldo disponível nos cartões a qualquer tempo, através dos terminais eletrônicos de transação, SMS, aplicativo para dispositivos móveis ou </w:t>
      </w:r>
      <w:proofErr w:type="spellStart"/>
      <w:r>
        <w:rPr>
          <w:sz w:val="24"/>
          <w:szCs w:val="24"/>
        </w:rPr>
        <w:t>call</w:t>
      </w:r>
      <w:proofErr w:type="spellEnd"/>
      <w:r>
        <w:rPr>
          <w:sz w:val="24"/>
          <w:szCs w:val="24"/>
        </w:rPr>
        <w:t xml:space="preserve"> </w:t>
      </w:r>
      <w:proofErr w:type="spellStart"/>
      <w:proofErr w:type="gramStart"/>
      <w:r>
        <w:rPr>
          <w:sz w:val="24"/>
          <w:szCs w:val="24"/>
        </w:rPr>
        <w:t>center</w:t>
      </w:r>
      <w:proofErr w:type="spellEnd"/>
      <w:proofErr w:type="gramEnd"/>
      <w:r>
        <w:rPr>
          <w:sz w:val="24"/>
          <w:szCs w:val="24"/>
        </w:rPr>
        <w:t>, além do próprio Sistema de gestão.</w:t>
      </w:r>
    </w:p>
    <w:p w:rsidR="00FC00A1" w:rsidRDefault="00BA2204">
      <w:pPr>
        <w:spacing w:line="360" w:lineRule="auto"/>
        <w:ind w:firstLine="0"/>
        <w:jc w:val="both"/>
        <w:rPr>
          <w:sz w:val="24"/>
          <w:szCs w:val="24"/>
        </w:rPr>
      </w:pPr>
      <w:r>
        <w:rPr>
          <w:sz w:val="24"/>
          <w:szCs w:val="24"/>
        </w:rPr>
        <w:t>15.9. Disponibilizar em forma de mapa, quando da efetiva execução do contrato, a localização dos estabelecimentos da rede credenciada, de modo que seja</w:t>
      </w:r>
      <w:proofErr w:type="gramStart"/>
      <w:r>
        <w:rPr>
          <w:sz w:val="24"/>
          <w:szCs w:val="24"/>
        </w:rPr>
        <w:t xml:space="preserve">  </w:t>
      </w:r>
      <w:proofErr w:type="gramEnd"/>
      <w:r>
        <w:rPr>
          <w:sz w:val="24"/>
          <w:szCs w:val="24"/>
        </w:rPr>
        <w:t>possível visualizar, simultaneamente, os postos de uma determinada região e os valores que estão sendo praticados em cada um deles. Este mapa deve ser dotado, no mínimo, das seguintes funcionalidades:</w:t>
      </w:r>
    </w:p>
    <w:p w:rsidR="00FC00A1" w:rsidRDefault="00BA2204">
      <w:pPr>
        <w:spacing w:line="360" w:lineRule="auto"/>
        <w:ind w:firstLine="0"/>
        <w:rPr>
          <w:sz w:val="24"/>
          <w:szCs w:val="24"/>
        </w:rPr>
      </w:pPr>
      <w:r>
        <w:rPr>
          <w:sz w:val="24"/>
          <w:szCs w:val="24"/>
        </w:rPr>
        <w:t>15.9.1. Zoom, da escala de 1.000:1 até a escala de 10.000:1.</w:t>
      </w:r>
    </w:p>
    <w:p w:rsidR="00FC00A1" w:rsidRDefault="00BA2204">
      <w:pPr>
        <w:spacing w:line="360" w:lineRule="auto"/>
        <w:ind w:firstLine="0"/>
        <w:rPr>
          <w:sz w:val="24"/>
          <w:szCs w:val="24"/>
        </w:rPr>
      </w:pPr>
      <w:r>
        <w:rPr>
          <w:sz w:val="24"/>
          <w:szCs w:val="24"/>
        </w:rPr>
        <w:t>15.9.2. Identificação dos estabelecimentos pelo nome fantasia.</w:t>
      </w:r>
    </w:p>
    <w:p w:rsidR="00FC00A1" w:rsidRDefault="00BA2204">
      <w:pPr>
        <w:spacing w:line="360" w:lineRule="auto"/>
        <w:ind w:firstLine="0"/>
        <w:jc w:val="both"/>
        <w:rPr>
          <w:sz w:val="24"/>
          <w:szCs w:val="24"/>
        </w:rPr>
      </w:pPr>
      <w:r>
        <w:rPr>
          <w:sz w:val="24"/>
          <w:szCs w:val="24"/>
        </w:rPr>
        <w:t xml:space="preserve">15.9.3. Valores praticados dos combustíveis, oferecendo opção de escolha ao condutor. </w:t>
      </w:r>
    </w:p>
    <w:p w:rsidR="00FC00A1" w:rsidRDefault="00BA2204">
      <w:pPr>
        <w:spacing w:line="360" w:lineRule="auto"/>
        <w:ind w:firstLine="0"/>
        <w:jc w:val="both"/>
        <w:rPr>
          <w:sz w:val="24"/>
          <w:szCs w:val="24"/>
        </w:rPr>
      </w:pPr>
      <w:r>
        <w:rPr>
          <w:sz w:val="24"/>
          <w:szCs w:val="24"/>
        </w:rPr>
        <w:t>15.9.4. Elaboração de rotas, entre os estabelecimentos, de modo que seja possível planejar paradas em viagens.</w:t>
      </w:r>
    </w:p>
    <w:p w:rsidR="00FC00A1" w:rsidRDefault="00BA2204">
      <w:pPr>
        <w:spacing w:line="360" w:lineRule="auto"/>
        <w:ind w:firstLine="0"/>
        <w:jc w:val="both"/>
        <w:rPr>
          <w:sz w:val="24"/>
          <w:szCs w:val="24"/>
        </w:rPr>
      </w:pPr>
      <w:r>
        <w:rPr>
          <w:sz w:val="24"/>
          <w:szCs w:val="24"/>
        </w:rPr>
        <w:lastRenderedPageBreak/>
        <w:t>15.10. Possibilitar o agrupamento de veículos e equipamentos cadastrados, por família de veículos ou equipamentos, por município e estabelecimento da transação (Nome e CNPJ) ou qualquer outra combinação, de forma hierarquizada e por órgão.</w:t>
      </w:r>
    </w:p>
    <w:p w:rsidR="00FC00A1" w:rsidRDefault="00BA2204">
      <w:pPr>
        <w:spacing w:line="360" w:lineRule="auto"/>
        <w:ind w:firstLine="0"/>
        <w:rPr>
          <w:sz w:val="24"/>
          <w:szCs w:val="24"/>
        </w:rPr>
      </w:pPr>
      <w:r>
        <w:rPr>
          <w:sz w:val="24"/>
          <w:szCs w:val="24"/>
        </w:rPr>
        <w:t>15.11. Permitir colocar restrições quanto ao uso dos cartões, por:</w:t>
      </w:r>
    </w:p>
    <w:p w:rsidR="00FC00A1" w:rsidRDefault="00BA2204">
      <w:pPr>
        <w:spacing w:line="360" w:lineRule="auto"/>
        <w:ind w:firstLine="0"/>
        <w:rPr>
          <w:sz w:val="24"/>
          <w:szCs w:val="24"/>
        </w:rPr>
      </w:pPr>
      <w:r>
        <w:rPr>
          <w:sz w:val="24"/>
          <w:szCs w:val="24"/>
        </w:rPr>
        <w:t>15.11.1. Dia da semana, feriados e horário.</w:t>
      </w:r>
    </w:p>
    <w:p w:rsidR="00FC00A1" w:rsidRDefault="00BA2204">
      <w:pPr>
        <w:spacing w:line="360" w:lineRule="auto"/>
        <w:ind w:firstLine="0"/>
        <w:rPr>
          <w:sz w:val="24"/>
          <w:szCs w:val="24"/>
        </w:rPr>
      </w:pPr>
      <w:r>
        <w:rPr>
          <w:sz w:val="24"/>
          <w:szCs w:val="24"/>
        </w:rPr>
        <w:t>15.11.2. Quilometragem mínima e máxima.</w:t>
      </w:r>
    </w:p>
    <w:p w:rsidR="00FC00A1" w:rsidRDefault="00BA2204">
      <w:pPr>
        <w:spacing w:line="360" w:lineRule="auto"/>
        <w:ind w:firstLine="0"/>
        <w:rPr>
          <w:sz w:val="24"/>
          <w:szCs w:val="24"/>
        </w:rPr>
      </w:pPr>
      <w:r>
        <w:rPr>
          <w:sz w:val="24"/>
          <w:szCs w:val="24"/>
        </w:rPr>
        <w:t>15.11.3. Tipo de combustível e tipo de serviço.</w:t>
      </w:r>
    </w:p>
    <w:p w:rsidR="00FC00A1" w:rsidRDefault="00BA2204">
      <w:pPr>
        <w:spacing w:line="360" w:lineRule="auto"/>
        <w:ind w:firstLine="0"/>
        <w:rPr>
          <w:sz w:val="24"/>
          <w:szCs w:val="24"/>
        </w:rPr>
      </w:pPr>
      <w:r>
        <w:rPr>
          <w:sz w:val="24"/>
          <w:szCs w:val="24"/>
        </w:rPr>
        <w:t>15.11.4. Tempo entre as transações.</w:t>
      </w:r>
    </w:p>
    <w:p w:rsidR="00FC00A1" w:rsidRDefault="00BA2204">
      <w:pPr>
        <w:spacing w:line="360" w:lineRule="auto"/>
        <w:ind w:firstLine="0"/>
        <w:rPr>
          <w:sz w:val="24"/>
          <w:szCs w:val="24"/>
        </w:rPr>
      </w:pPr>
      <w:r>
        <w:rPr>
          <w:sz w:val="24"/>
          <w:szCs w:val="24"/>
        </w:rPr>
        <w:t>15.11.5. Local da transação.</w:t>
      </w:r>
    </w:p>
    <w:p w:rsidR="00FC00A1" w:rsidRDefault="00BA2204">
      <w:pPr>
        <w:spacing w:line="360" w:lineRule="auto"/>
        <w:ind w:firstLine="0"/>
        <w:rPr>
          <w:sz w:val="24"/>
          <w:szCs w:val="24"/>
        </w:rPr>
      </w:pPr>
      <w:r>
        <w:rPr>
          <w:sz w:val="24"/>
          <w:szCs w:val="24"/>
        </w:rPr>
        <w:t>15.11.6. Consumo/desempenho.</w:t>
      </w:r>
    </w:p>
    <w:p w:rsidR="00FC00A1" w:rsidRDefault="00BA2204">
      <w:pPr>
        <w:spacing w:line="360" w:lineRule="auto"/>
        <w:ind w:firstLine="0"/>
        <w:rPr>
          <w:sz w:val="24"/>
          <w:szCs w:val="24"/>
        </w:rPr>
      </w:pPr>
      <w:r>
        <w:rPr>
          <w:sz w:val="24"/>
          <w:szCs w:val="24"/>
        </w:rPr>
        <w:t>15.11.7. Cota de consumo.</w:t>
      </w:r>
    </w:p>
    <w:p w:rsidR="00FC00A1" w:rsidRDefault="00BA2204">
      <w:pPr>
        <w:spacing w:line="360" w:lineRule="auto"/>
        <w:ind w:firstLine="0"/>
        <w:jc w:val="both"/>
        <w:rPr>
          <w:sz w:val="24"/>
          <w:szCs w:val="24"/>
        </w:rPr>
      </w:pPr>
      <w:r>
        <w:rPr>
          <w:sz w:val="24"/>
          <w:szCs w:val="24"/>
        </w:rPr>
        <w:t>15.12. Registrar a data e hora dos acessos ao Sistema e as atividades realizadas pelos usuários.</w:t>
      </w:r>
    </w:p>
    <w:p w:rsidR="00FC00A1" w:rsidRDefault="00BA2204">
      <w:pPr>
        <w:spacing w:line="360" w:lineRule="auto"/>
        <w:ind w:firstLine="0"/>
        <w:rPr>
          <w:sz w:val="24"/>
          <w:szCs w:val="24"/>
        </w:rPr>
      </w:pPr>
      <w:r>
        <w:rPr>
          <w:sz w:val="24"/>
          <w:szCs w:val="24"/>
        </w:rPr>
        <w:t>15.13. Cadastrar os estabelecimentos credenciados contendo, no mínimo:</w:t>
      </w:r>
    </w:p>
    <w:p w:rsidR="00FC00A1" w:rsidRDefault="00BA2204">
      <w:pPr>
        <w:spacing w:line="360" w:lineRule="auto"/>
        <w:ind w:firstLine="0"/>
        <w:rPr>
          <w:sz w:val="24"/>
          <w:szCs w:val="24"/>
        </w:rPr>
      </w:pPr>
      <w:r>
        <w:rPr>
          <w:sz w:val="24"/>
          <w:szCs w:val="24"/>
        </w:rPr>
        <w:t>15.13.1. Nome fantasia e razão social.</w:t>
      </w:r>
    </w:p>
    <w:p w:rsidR="00FC00A1" w:rsidRDefault="00BA2204">
      <w:pPr>
        <w:spacing w:line="360" w:lineRule="auto"/>
        <w:ind w:firstLine="0"/>
        <w:rPr>
          <w:sz w:val="24"/>
          <w:szCs w:val="24"/>
        </w:rPr>
      </w:pPr>
      <w:r>
        <w:rPr>
          <w:sz w:val="24"/>
          <w:szCs w:val="24"/>
        </w:rPr>
        <w:t>15.13.2. CNPJ.</w:t>
      </w:r>
    </w:p>
    <w:p w:rsidR="00FC00A1" w:rsidRDefault="00BA2204">
      <w:pPr>
        <w:spacing w:line="360" w:lineRule="auto"/>
        <w:ind w:firstLine="0"/>
        <w:jc w:val="both"/>
        <w:rPr>
          <w:sz w:val="24"/>
          <w:szCs w:val="24"/>
        </w:rPr>
      </w:pPr>
      <w:r>
        <w:rPr>
          <w:sz w:val="24"/>
          <w:szCs w:val="24"/>
        </w:rPr>
        <w:t>15.13.3. Unidade federal, município e endereço.</w:t>
      </w:r>
    </w:p>
    <w:p w:rsidR="00FC00A1" w:rsidRDefault="00BA2204">
      <w:pPr>
        <w:spacing w:line="360" w:lineRule="auto"/>
        <w:ind w:firstLine="0"/>
        <w:jc w:val="both"/>
        <w:rPr>
          <w:sz w:val="24"/>
          <w:szCs w:val="24"/>
        </w:rPr>
      </w:pPr>
      <w:r>
        <w:rPr>
          <w:sz w:val="24"/>
          <w:szCs w:val="24"/>
        </w:rPr>
        <w:t>15.13.4. Endereço</w:t>
      </w:r>
      <w:proofErr w:type="gramStart"/>
      <w:r>
        <w:rPr>
          <w:sz w:val="24"/>
          <w:szCs w:val="24"/>
        </w:rPr>
        <w:t>, telefone</w:t>
      </w:r>
      <w:proofErr w:type="gramEnd"/>
      <w:r>
        <w:rPr>
          <w:sz w:val="24"/>
          <w:szCs w:val="24"/>
        </w:rPr>
        <w:t xml:space="preserve"> de contato e horário de atendimento.</w:t>
      </w:r>
    </w:p>
    <w:p w:rsidR="00FC00A1" w:rsidRDefault="00BA2204">
      <w:pPr>
        <w:spacing w:line="360" w:lineRule="auto"/>
        <w:ind w:firstLine="0"/>
        <w:jc w:val="both"/>
        <w:rPr>
          <w:sz w:val="24"/>
          <w:szCs w:val="24"/>
        </w:rPr>
      </w:pPr>
      <w:r>
        <w:rPr>
          <w:sz w:val="24"/>
          <w:szCs w:val="24"/>
        </w:rPr>
        <w:t>15.13.5. Área de atuação e serviços que oferece.</w:t>
      </w:r>
    </w:p>
    <w:p w:rsidR="00FC00A1" w:rsidRDefault="00BA2204">
      <w:pPr>
        <w:spacing w:line="360" w:lineRule="auto"/>
        <w:ind w:firstLine="0"/>
        <w:jc w:val="both"/>
        <w:rPr>
          <w:sz w:val="24"/>
          <w:szCs w:val="24"/>
        </w:rPr>
      </w:pPr>
      <w:r>
        <w:rPr>
          <w:sz w:val="24"/>
          <w:szCs w:val="24"/>
        </w:rPr>
        <w:t>15.14. Disponibilizar bases de dados distintas contemplando informações de veículos ativos e alienados ou solução de filtragem que permita resultados semelhantes.</w:t>
      </w:r>
    </w:p>
    <w:p w:rsidR="00FC00A1" w:rsidRDefault="00BA2204">
      <w:pPr>
        <w:spacing w:line="360" w:lineRule="auto"/>
        <w:ind w:firstLine="0"/>
        <w:jc w:val="both"/>
        <w:rPr>
          <w:sz w:val="24"/>
          <w:szCs w:val="24"/>
        </w:rPr>
      </w:pPr>
      <w:r>
        <w:rPr>
          <w:sz w:val="24"/>
          <w:szCs w:val="24"/>
        </w:rPr>
        <w:t>15.15. Capturar dados relativos a cada uma das operações no momento da transação, incluindo no mínimo:</w:t>
      </w:r>
    </w:p>
    <w:p w:rsidR="00FC00A1" w:rsidRDefault="00BA2204">
      <w:pPr>
        <w:spacing w:line="360" w:lineRule="auto"/>
        <w:ind w:firstLine="0"/>
        <w:jc w:val="both"/>
        <w:rPr>
          <w:sz w:val="24"/>
          <w:szCs w:val="24"/>
        </w:rPr>
      </w:pPr>
      <w:r>
        <w:rPr>
          <w:sz w:val="24"/>
          <w:szCs w:val="24"/>
        </w:rPr>
        <w:t>15.15.1. Data, horário, estabelecimento, município, motorista ou aprovador responsável e veículo.</w:t>
      </w:r>
    </w:p>
    <w:p w:rsidR="00FC00A1" w:rsidRDefault="00BA2204">
      <w:pPr>
        <w:spacing w:line="360" w:lineRule="auto"/>
        <w:ind w:firstLine="0"/>
        <w:jc w:val="both"/>
        <w:rPr>
          <w:sz w:val="24"/>
          <w:szCs w:val="24"/>
        </w:rPr>
      </w:pPr>
      <w:r>
        <w:rPr>
          <w:sz w:val="24"/>
          <w:szCs w:val="24"/>
        </w:rPr>
        <w:t xml:space="preserve">15.15.2. </w:t>
      </w:r>
      <w:proofErr w:type="spellStart"/>
      <w:r>
        <w:rPr>
          <w:sz w:val="24"/>
          <w:szCs w:val="24"/>
        </w:rPr>
        <w:t>Hodômetro</w:t>
      </w:r>
      <w:proofErr w:type="spellEnd"/>
      <w:r>
        <w:rPr>
          <w:sz w:val="24"/>
          <w:szCs w:val="24"/>
        </w:rPr>
        <w:t xml:space="preserve"> ou </w:t>
      </w:r>
      <w:proofErr w:type="spellStart"/>
      <w:r>
        <w:rPr>
          <w:sz w:val="24"/>
          <w:szCs w:val="24"/>
        </w:rPr>
        <w:t>horímetro</w:t>
      </w:r>
      <w:proofErr w:type="spellEnd"/>
      <w:r>
        <w:rPr>
          <w:sz w:val="24"/>
          <w:szCs w:val="24"/>
        </w:rPr>
        <w:t xml:space="preserve"> atualizado do veículo, número da autorização, tipo de combustível, quantidade abastecida e valor unitário e total pago.</w:t>
      </w:r>
    </w:p>
    <w:p w:rsidR="00FC00A1" w:rsidRDefault="00BA2204">
      <w:pPr>
        <w:spacing w:line="360" w:lineRule="auto"/>
        <w:ind w:firstLine="0"/>
        <w:jc w:val="both"/>
        <w:rPr>
          <w:sz w:val="24"/>
          <w:szCs w:val="24"/>
        </w:rPr>
      </w:pPr>
      <w:r>
        <w:rPr>
          <w:sz w:val="24"/>
          <w:szCs w:val="24"/>
        </w:rPr>
        <w:t>15.16. Conter uma gestão financeira hierarquizada para cada órgão, permitindo um acompanhamento centralizado.</w:t>
      </w:r>
    </w:p>
    <w:p w:rsidR="00FC00A1" w:rsidRDefault="00BA2204">
      <w:pPr>
        <w:spacing w:line="360" w:lineRule="auto"/>
        <w:ind w:firstLine="0"/>
        <w:jc w:val="both"/>
        <w:rPr>
          <w:sz w:val="24"/>
          <w:szCs w:val="24"/>
        </w:rPr>
      </w:pPr>
      <w:r>
        <w:rPr>
          <w:sz w:val="24"/>
          <w:szCs w:val="24"/>
        </w:rPr>
        <w:t xml:space="preserve">15.17. </w:t>
      </w:r>
      <w:proofErr w:type="spellStart"/>
      <w:r>
        <w:rPr>
          <w:sz w:val="24"/>
          <w:szCs w:val="24"/>
        </w:rPr>
        <w:t>Parametrizar</w:t>
      </w:r>
      <w:proofErr w:type="spellEnd"/>
      <w:r>
        <w:rPr>
          <w:sz w:val="24"/>
          <w:szCs w:val="24"/>
        </w:rPr>
        <w:t xml:space="preserve"> restrições e permissões para as transações, de forma que estas se estendam para os órgãos hierarquicamente inferiores.</w:t>
      </w:r>
    </w:p>
    <w:p w:rsidR="00FC00A1" w:rsidRDefault="00BA2204">
      <w:pPr>
        <w:spacing w:line="360" w:lineRule="auto"/>
        <w:ind w:firstLine="0"/>
        <w:jc w:val="both"/>
        <w:rPr>
          <w:sz w:val="24"/>
          <w:szCs w:val="24"/>
        </w:rPr>
      </w:pPr>
      <w:r>
        <w:rPr>
          <w:sz w:val="24"/>
          <w:szCs w:val="24"/>
        </w:rPr>
        <w:lastRenderedPageBreak/>
        <w:t>15.17.1. Caso existam nas bases inferiores, parâmetros com valores diferentes, os parâmetros dos órgãos inferiores deverão sobrepor-se aos do hierarquicamente acima.</w:t>
      </w:r>
    </w:p>
    <w:p w:rsidR="00FC00A1" w:rsidRDefault="00BA2204">
      <w:pPr>
        <w:spacing w:line="360" w:lineRule="auto"/>
        <w:ind w:firstLine="0"/>
        <w:jc w:val="both"/>
        <w:rPr>
          <w:sz w:val="24"/>
          <w:szCs w:val="24"/>
        </w:rPr>
      </w:pPr>
      <w:r>
        <w:rPr>
          <w:sz w:val="24"/>
          <w:szCs w:val="24"/>
        </w:rPr>
        <w:t>15.18. Possibilitar o controle dos limites a serem gastos por veículo.</w:t>
      </w:r>
    </w:p>
    <w:p w:rsidR="00FC00A1" w:rsidRDefault="00BA2204">
      <w:pPr>
        <w:spacing w:line="360" w:lineRule="auto"/>
        <w:ind w:firstLine="0"/>
        <w:jc w:val="both"/>
        <w:rPr>
          <w:sz w:val="24"/>
          <w:szCs w:val="24"/>
        </w:rPr>
      </w:pPr>
      <w:r>
        <w:rPr>
          <w:sz w:val="24"/>
          <w:szCs w:val="24"/>
        </w:rPr>
        <w:t>15.18.1. No caso de veículos emprestados, por decisão de cada órgão, poderão ser utilizados os limites individuais do órgão ao qual o veículo foi emprestado ou cedido.</w:t>
      </w:r>
    </w:p>
    <w:p w:rsidR="00FC00A1" w:rsidRDefault="00BA2204">
      <w:pPr>
        <w:spacing w:line="360" w:lineRule="auto"/>
        <w:ind w:firstLine="0"/>
        <w:jc w:val="both"/>
        <w:rPr>
          <w:sz w:val="24"/>
          <w:szCs w:val="24"/>
        </w:rPr>
      </w:pPr>
      <w:r>
        <w:rPr>
          <w:sz w:val="24"/>
          <w:szCs w:val="24"/>
        </w:rPr>
        <w:t xml:space="preserve">15.19. Permitir, ao gestor da frota, liberar transações via recurso </w:t>
      </w:r>
      <w:proofErr w:type="spellStart"/>
      <w:r>
        <w:rPr>
          <w:sz w:val="24"/>
          <w:szCs w:val="24"/>
        </w:rPr>
        <w:t>Mobile</w:t>
      </w:r>
      <w:proofErr w:type="spellEnd"/>
      <w:r>
        <w:rPr>
          <w:sz w:val="24"/>
          <w:szCs w:val="24"/>
        </w:rPr>
        <w:t>, em caso de necessidade de intervenção deste, em situações pontuais.</w:t>
      </w:r>
    </w:p>
    <w:p w:rsidR="00FC00A1" w:rsidRDefault="00BA2204">
      <w:pPr>
        <w:spacing w:line="360" w:lineRule="auto"/>
        <w:ind w:firstLine="0"/>
        <w:jc w:val="both"/>
        <w:rPr>
          <w:sz w:val="24"/>
          <w:szCs w:val="24"/>
        </w:rPr>
      </w:pPr>
      <w:r>
        <w:rPr>
          <w:sz w:val="24"/>
          <w:szCs w:val="24"/>
        </w:rPr>
        <w:t>15.20. Permitir o registro dos pagamentos efetuados pela Contratada à rede credenciada, com indicação ao menos das datas e valores.</w:t>
      </w:r>
    </w:p>
    <w:p w:rsidR="00FC00A1" w:rsidRDefault="00FC00A1">
      <w:pPr>
        <w:spacing w:line="360" w:lineRule="auto"/>
        <w:ind w:firstLine="0"/>
        <w:jc w:val="both"/>
        <w:rPr>
          <w:b/>
          <w:sz w:val="24"/>
          <w:szCs w:val="24"/>
        </w:rPr>
      </w:pPr>
    </w:p>
    <w:p w:rsidR="00FC00A1" w:rsidRDefault="00BA2204">
      <w:pPr>
        <w:spacing w:line="360" w:lineRule="auto"/>
        <w:ind w:firstLine="0"/>
        <w:jc w:val="both"/>
        <w:rPr>
          <w:sz w:val="24"/>
          <w:szCs w:val="24"/>
        </w:rPr>
      </w:pPr>
      <w:r>
        <w:rPr>
          <w:b/>
          <w:sz w:val="24"/>
          <w:szCs w:val="24"/>
        </w:rPr>
        <w:t>16. REQUISITOS DE INFORMAÇÕES PARA EXTRAÇÃO DE RELATÓRIOS</w:t>
      </w:r>
    </w:p>
    <w:p w:rsidR="00FC00A1" w:rsidRDefault="00BA2204">
      <w:pPr>
        <w:spacing w:line="360" w:lineRule="auto"/>
        <w:ind w:firstLine="0"/>
        <w:jc w:val="both"/>
        <w:rPr>
          <w:sz w:val="24"/>
          <w:szCs w:val="24"/>
        </w:rPr>
      </w:pPr>
      <w:r>
        <w:rPr>
          <w:sz w:val="24"/>
          <w:szCs w:val="24"/>
        </w:rPr>
        <w:t>16.1. Relação dos veículos cadastrados.</w:t>
      </w:r>
    </w:p>
    <w:p w:rsidR="00FC00A1" w:rsidRDefault="00BA2204">
      <w:pPr>
        <w:spacing w:line="360" w:lineRule="auto"/>
        <w:ind w:firstLine="0"/>
        <w:jc w:val="both"/>
        <w:rPr>
          <w:sz w:val="24"/>
          <w:szCs w:val="24"/>
        </w:rPr>
      </w:pPr>
      <w:r>
        <w:rPr>
          <w:sz w:val="24"/>
          <w:szCs w:val="24"/>
        </w:rPr>
        <w:t>16.2. Relação dos condutores, gestores e aprovadores.</w:t>
      </w:r>
    </w:p>
    <w:p w:rsidR="00FC00A1" w:rsidRDefault="00BA2204">
      <w:pPr>
        <w:spacing w:line="360" w:lineRule="auto"/>
        <w:ind w:firstLine="0"/>
        <w:jc w:val="both"/>
        <w:rPr>
          <w:sz w:val="24"/>
          <w:szCs w:val="24"/>
        </w:rPr>
      </w:pPr>
      <w:r>
        <w:rPr>
          <w:sz w:val="24"/>
          <w:szCs w:val="24"/>
        </w:rPr>
        <w:t>16.3. Relação dos estabelecimentos credenciados, filtrável por qualquer das</w:t>
      </w:r>
    </w:p>
    <w:p w:rsidR="00FC00A1" w:rsidRDefault="00BA2204">
      <w:pPr>
        <w:spacing w:line="360" w:lineRule="auto"/>
        <w:ind w:firstLine="0"/>
        <w:jc w:val="both"/>
        <w:rPr>
          <w:sz w:val="24"/>
          <w:szCs w:val="24"/>
        </w:rPr>
      </w:pPr>
      <w:proofErr w:type="gramStart"/>
      <w:r>
        <w:rPr>
          <w:sz w:val="24"/>
          <w:szCs w:val="24"/>
        </w:rPr>
        <w:t>informações</w:t>
      </w:r>
      <w:proofErr w:type="gramEnd"/>
      <w:r>
        <w:rPr>
          <w:sz w:val="24"/>
          <w:szCs w:val="24"/>
        </w:rPr>
        <w:t xml:space="preserve"> constantes no cadastro.</w:t>
      </w:r>
    </w:p>
    <w:p w:rsidR="00FC00A1" w:rsidRDefault="00BA2204">
      <w:pPr>
        <w:spacing w:line="360" w:lineRule="auto"/>
        <w:ind w:firstLine="0"/>
        <w:jc w:val="both"/>
        <w:rPr>
          <w:sz w:val="24"/>
          <w:szCs w:val="24"/>
        </w:rPr>
      </w:pPr>
      <w:r>
        <w:rPr>
          <w:sz w:val="24"/>
          <w:szCs w:val="24"/>
        </w:rPr>
        <w:t>16.4. Relação das operações de abastecimento.</w:t>
      </w:r>
    </w:p>
    <w:p w:rsidR="00FC00A1" w:rsidRDefault="00BA2204">
      <w:pPr>
        <w:spacing w:line="360" w:lineRule="auto"/>
        <w:ind w:firstLine="0"/>
        <w:jc w:val="both"/>
        <w:rPr>
          <w:sz w:val="24"/>
          <w:szCs w:val="24"/>
        </w:rPr>
      </w:pPr>
      <w:r>
        <w:rPr>
          <w:sz w:val="24"/>
          <w:szCs w:val="24"/>
        </w:rPr>
        <w:t>16.5. Relação consolidada de todas as operações.</w:t>
      </w:r>
    </w:p>
    <w:p w:rsidR="00FC00A1" w:rsidRDefault="00BA2204">
      <w:pPr>
        <w:spacing w:line="360" w:lineRule="auto"/>
        <w:ind w:firstLine="0"/>
        <w:jc w:val="both"/>
        <w:rPr>
          <w:sz w:val="24"/>
          <w:szCs w:val="24"/>
        </w:rPr>
      </w:pPr>
      <w:r>
        <w:rPr>
          <w:sz w:val="24"/>
          <w:szCs w:val="24"/>
        </w:rPr>
        <w:t>16.6. Relação das operações realizadas em contingência.</w:t>
      </w:r>
    </w:p>
    <w:p w:rsidR="00FC00A1" w:rsidRDefault="00BA2204">
      <w:pPr>
        <w:spacing w:line="360" w:lineRule="auto"/>
        <w:ind w:firstLine="0"/>
        <w:jc w:val="both"/>
        <w:rPr>
          <w:sz w:val="24"/>
          <w:szCs w:val="24"/>
        </w:rPr>
      </w:pPr>
      <w:r>
        <w:rPr>
          <w:sz w:val="24"/>
          <w:szCs w:val="24"/>
        </w:rPr>
        <w:t>16.7. Relação das operações não realizadas por estarem em desconformidade com as parametrizações.</w:t>
      </w:r>
    </w:p>
    <w:p w:rsidR="00FC00A1" w:rsidRDefault="00BA2204">
      <w:pPr>
        <w:spacing w:line="360" w:lineRule="auto"/>
        <w:ind w:firstLine="0"/>
        <w:jc w:val="both"/>
        <w:rPr>
          <w:sz w:val="24"/>
          <w:szCs w:val="24"/>
        </w:rPr>
      </w:pPr>
      <w:r>
        <w:rPr>
          <w:sz w:val="24"/>
          <w:szCs w:val="24"/>
        </w:rPr>
        <w:t>16.8. Relação das operações realizadas em desconformidade com os índices de referência definidos pela Contratante Principal.</w:t>
      </w:r>
    </w:p>
    <w:p w:rsidR="00FC00A1" w:rsidRDefault="00BA2204">
      <w:pPr>
        <w:spacing w:line="360" w:lineRule="auto"/>
        <w:ind w:firstLine="0"/>
        <w:jc w:val="both"/>
        <w:rPr>
          <w:sz w:val="24"/>
          <w:szCs w:val="24"/>
        </w:rPr>
      </w:pPr>
      <w:r>
        <w:rPr>
          <w:sz w:val="24"/>
          <w:szCs w:val="24"/>
        </w:rPr>
        <w:t>16.9. Indicação dos veículos que apresentem distorções em termos de deslocamento</w:t>
      </w:r>
      <w:proofErr w:type="gramStart"/>
      <w:r>
        <w:rPr>
          <w:sz w:val="24"/>
          <w:szCs w:val="24"/>
        </w:rPr>
        <w:t>, consumo</w:t>
      </w:r>
      <w:proofErr w:type="gramEnd"/>
      <w:r>
        <w:rPr>
          <w:sz w:val="24"/>
          <w:szCs w:val="24"/>
        </w:rPr>
        <w:t xml:space="preserve"> por quilômetro rodado e custo por quilômetro nos intervalos dos abastecimentos, em comparação com a média da família do veículo.</w:t>
      </w:r>
    </w:p>
    <w:p w:rsidR="00FC00A1" w:rsidRDefault="00BA2204">
      <w:pPr>
        <w:spacing w:line="360" w:lineRule="auto"/>
        <w:ind w:firstLine="0"/>
        <w:jc w:val="both"/>
        <w:rPr>
          <w:sz w:val="24"/>
          <w:szCs w:val="24"/>
        </w:rPr>
      </w:pPr>
      <w:r>
        <w:rPr>
          <w:sz w:val="24"/>
          <w:szCs w:val="24"/>
        </w:rPr>
        <w:t>16.10. Relação dos cartões inativos por 30 (trinta) dias, 120 (cento e vinte) dias ou mais, filtrável, por órgão e por centro de custo.</w:t>
      </w:r>
    </w:p>
    <w:p w:rsidR="00FC00A1" w:rsidRDefault="00BA2204">
      <w:pPr>
        <w:spacing w:line="360" w:lineRule="auto"/>
        <w:ind w:firstLine="0"/>
        <w:jc w:val="both"/>
        <w:rPr>
          <w:sz w:val="24"/>
          <w:szCs w:val="24"/>
        </w:rPr>
      </w:pPr>
      <w:r>
        <w:rPr>
          <w:sz w:val="24"/>
          <w:szCs w:val="24"/>
        </w:rPr>
        <w:t>16.11. Relação do preço médio pago por tipo de combustível, e seu respectivo percentual em relação à quantidade total de transações.</w:t>
      </w:r>
    </w:p>
    <w:p w:rsidR="00FC00A1" w:rsidRDefault="00BA2204">
      <w:pPr>
        <w:spacing w:line="360" w:lineRule="auto"/>
        <w:ind w:firstLine="0"/>
        <w:jc w:val="both"/>
        <w:rPr>
          <w:sz w:val="24"/>
          <w:szCs w:val="24"/>
        </w:rPr>
      </w:pPr>
      <w:r>
        <w:rPr>
          <w:sz w:val="24"/>
          <w:szCs w:val="24"/>
        </w:rPr>
        <w:t>16.12. Relação mensal das operações, contendo a identificação do valor a ser pago à Contratada.</w:t>
      </w:r>
    </w:p>
    <w:p w:rsidR="00FC00A1" w:rsidRDefault="00BA2204">
      <w:pPr>
        <w:spacing w:line="360" w:lineRule="auto"/>
        <w:ind w:firstLine="0"/>
        <w:jc w:val="both"/>
        <w:rPr>
          <w:sz w:val="24"/>
          <w:szCs w:val="24"/>
        </w:rPr>
      </w:pPr>
      <w:r>
        <w:rPr>
          <w:sz w:val="24"/>
          <w:szCs w:val="24"/>
        </w:rPr>
        <w:t>16.13. Relação dos preços praticados pela rede credenciada.</w:t>
      </w:r>
    </w:p>
    <w:p w:rsidR="00FC00A1" w:rsidRDefault="00BA2204">
      <w:pPr>
        <w:spacing w:line="360" w:lineRule="auto"/>
        <w:ind w:firstLine="0"/>
        <w:jc w:val="both"/>
        <w:rPr>
          <w:sz w:val="24"/>
          <w:szCs w:val="24"/>
        </w:rPr>
      </w:pPr>
      <w:r>
        <w:rPr>
          <w:sz w:val="24"/>
          <w:szCs w:val="24"/>
        </w:rPr>
        <w:lastRenderedPageBreak/>
        <w:t>16.14. Relação dos limites de créditos distribuídos aos veículos da frota ou grupo de veículos previamente estabelecidos.</w:t>
      </w:r>
    </w:p>
    <w:p w:rsidR="00FC00A1" w:rsidRDefault="00BA2204">
      <w:pPr>
        <w:spacing w:line="360" w:lineRule="auto"/>
        <w:ind w:firstLine="0"/>
        <w:jc w:val="both"/>
        <w:rPr>
          <w:sz w:val="24"/>
          <w:szCs w:val="24"/>
        </w:rPr>
      </w:pPr>
      <w:r>
        <w:rPr>
          <w:sz w:val="24"/>
          <w:szCs w:val="24"/>
        </w:rPr>
        <w:t>16.15. Relação do volume de gastos realizados por tipo de combustível, lubrificantes e aditivos.</w:t>
      </w:r>
    </w:p>
    <w:p w:rsidR="00FC00A1" w:rsidRDefault="00BA2204">
      <w:pPr>
        <w:spacing w:line="360" w:lineRule="auto"/>
        <w:ind w:firstLine="0"/>
        <w:jc w:val="both"/>
        <w:rPr>
          <w:sz w:val="24"/>
          <w:szCs w:val="24"/>
        </w:rPr>
      </w:pPr>
      <w:r>
        <w:rPr>
          <w:sz w:val="24"/>
          <w:szCs w:val="24"/>
        </w:rPr>
        <w:t>16.16. Relatórios comparativos entre órgãos, centros de custo, veículos ou qualquer outro que venha a ser requisitado pelas Contratantes.</w:t>
      </w:r>
    </w:p>
    <w:p w:rsidR="00FC00A1" w:rsidRDefault="00BA2204">
      <w:pPr>
        <w:spacing w:line="360" w:lineRule="auto"/>
        <w:ind w:firstLine="0"/>
        <w:jc w:val="both"/>
        <w:rPr>
          <w:sz w:val="24"/>
          <w:szCs w:val="24"/>
        </w:rPr>
      </w:pPr>
      <w:r>
        <w:rPr>
          <w:sz w:val="24"/>
          <w:szCs w:val="24"/>
        </w:rPr>
        <w:t>16.17. Relação de cartões magnéticos.</w:t>
      </w:r>
    </w:p>
    <w:p w:rsidR="00FC00A1" w:rsidRDefault="00BA2204">
      <w:pPr>
        <w:spacing w:line="360" w:lineRule="auto"/>
        <w:ind w:firstLine="0"/>
        <w:jc w:val="both"/>
        <w:rPr>
          <w:sz w:val="24"/>
          <w:szCs w:val="24"/>
        </w:rPr>
      </w:pPr>
      <w:r>
        <w:rPr>
          <w:sz w:val="24"/>
          <w:szCs w:val="24"/>
        </w:rPr>
        <w:t>16.18. Relação das restrições aplicadas à rede credenciada e à frota.</w:t>
      </w:r>
    </w:p>
    <w:p w:rsidR="00FC00A1" w:rsidRDefault="00BA2204">
      <w:pPr>
        <w:spacing w:line="360" w:lineRule="auto"/>
        <w:ind w:firstLine="0"/>
        <w:jc w:val="both"/>
        <w:rPr>
          <w:sz w:val="24"/>
          <w:szCs w:val="24"/>
        </w:rPr>
      </w:pPr>
      <w:r>
        <w:rPr>
          <w:sz w:val="24"/>
          <w:szCs w:val="24"/>
        </w:rPr>
        <w:t>16.19. Relatório dos pagamentos efetuados pela Contratada à rede credenciada, com indicação ao menos das datas e valores.</w:t>
      </w:r>
    </w:p>
    <w:p w:rsidR="00FC00A1" w:rsidRDefault="00BA2204">
      <w:pPr>
        <w:spacing w:line="360" w:lineRule="auto"/>
        <w:ind w:firstLine="0"/>
        <w:jc w:val="both"/>
        <w:rPr>
          <w:sz w:val="24"/>
          <w:szCs w:val="24"/>
        </w:rPr>
      </w:pPr>
      <w:r>
        <w:rPr>
          <w:sz w:val="24"/>
          <w:szCs w:val="24"/>
        </w:rPr>
        <w:t xml:space="preserve">16.20. Deve haver pelo menos um </w:t>
      </w:r>
      <w:proofErr w:type="spellStart"/>
      <w:r>
        <w:rPr>
          <w:sz w:val="24"/>
          <w:szCs w:val="24"/>
        </w:rPr>
        <w:t>login</w:t>
      </w:r>
      <w:proofErr w:type="spellEnd"/>
      <w:r>
        <w:rPr>
          <w:sz w:val="24"/>
          <w:szCs w:val="24"/>
        </w:rPr>
        <w:t xml:space="preserve"> e senha para que possibilite ao usuário, acesso aos relatórios consolidados de toda a frota cadastrada da PMF.</w:t>
      </w:r>
    </w:p>
    <w:p w:rsidR="00FC00A1" w:rsidRDefault="00BA2204">
      <w:pPr>
        <w:spacing w:line="360" w:lineRule="auto"/>
        <w:ind w:firstLine="0"/>
        <w:jc w:val="both"/>
        <w:rPr>
          <w:sz w:val="24"/>
          <w:szCs w:val="24"/>
        </w:rPr>
      </w:pPr>
      <w:r>
        <w:rPr>
          <w:sz w:val="24"/>
          <w:szCs w:val="24"/>
        </w:rPr>
        <w:t>16.21. Os dados capturados devem estar disponíveis para geração de relatórios em tempo real.</w:t>
      </w:r>
    </w:p>
    <w:p w:rsidR="00FC00A1" w:rsidRDefault="00BA2204">
      <w:pPr>
        <w:spacing w:line="360" w:lineRule="auto"/>
        <w:ind w:firstLine="0"/>
        <w:jc w:val="both"/>
        <w:rPr>
          <w:sz w:val="24"/>
          <w:szCs w:val="24"/>
        </w:rPr>
      </w:pPr>
      <w:r>
        <w:rPr>
          <w:sz w:val="24"/>
          <w:szCs w:val="24"/>
        </w:rPr>
        <w:t>16.22. Os relatórios devem fornecer todas as informações disponíveis sobre os itens de análise, permitindo que os campos de informação sejam critérios de filtragem.</w:t>
      </w:r>
    </w:p>
    <w:p w:rsidR="00FC00A1" w:rsidRDefault="00BA2204">
      <w:pPr>
        <w:spacing w:line="360" w:lineRule="auto"/>
        <w:ind w:firstLine="0"/>
        <w:jc w:val="both"/>
        <w:rPr>
          <w:sz w:val="24"/>
          <w:szCs w:val="24"/>
        </w:rPr>
      </w:pPr>
      <w:r>
        <w:rPr>
          <w:sz w:val="24"/>
          <w:szCs w:val="24"/>
        </w:rPr>
        <w:t>16.23. Possibilitar a visualização dos relatórios de forma customizada, através da escolha de quais dos dados disponíveis serão utilizados.</w:t>
      </w:r>
    </w:p>
    <w:p w:rsidR="00FC00A1" w:rsidRDefault="00BA2204">
      <w:pPr>
        <w:spacing w:line="360" w:lineRule="auto"/>
        <w:ind w:firstLine="0"/>
        <w:jc w:val="both"/>
        <w:rPr>
          <w:sz w:val="24"/>
          <w:szCs w:val="24"/>
        </w:rPr>
      </w:pPr>
      <w:r>
        <w:rPr>
          <w:sz w:val="24"/>
          <w:szCs w:val="24"/>
        </w:rPr>
        <w:t xml:space="preserve">16.24. Os relatórios devem ser exportáveis para ao menos um formato compatível com softwares de planilha de dados </w:t>
      </w:r>
      <w:proofErr w:type="gramStart"/>
      <w:r>
        <w:rPr>
          <w:sz w:val="24"/>
          <w:szCs w:val="24"/>
        </w:rPr>
        <w:t>(.</w:t>
      </w:r>
      <w:proofErr w:type="spellStart"/>
      <w:proofErr w:type="gramEnd"/>
      <w:r>
        <w:rPr>
          <w:sz w:val="24"/>
          <w:szCs w:val="24"/>
        </w:rPr>
        <w:t>xls</w:t>
      </w:r>
      <w:proofErr w:type="spellEnd"/>
      <w:r>
        <w:rPr>
          <w:sz w:val="24"/>
          <w:szCs w:val="24"/>
        </w:rPr>
        <w:t>, .</w:t>
      </w:r>
      <w:proofErr w:type="spellStart"/>
      <w:r>
        <w:rPr>
          <w:sz w:val="24"/>
          <w:szCs w:val="24"/>
        </w:rPr>
        <w:t>csv</w:t>
      </w:r>
      <w:proofErr w:type="spellEnd"/>
      <w:r>
        <w:rPr>
          <w:sz w:val="24"/>
          <w:szCs w:val="24"/>
        </w:rPr>
        <w:t>, .</w:t>
      </w:r>
      <w:proofErr w:type="spellStart"/>
      <w:r>
        <w:rPr>
          <w:sz w:val="24"/>
          <w:szCs w:val="24"/>
        </w:rPr>
        <w:t>odt</w:t>
      </w:r>
      <w:proofErr w:type="spellEnd"/>
      <w:r>
        <w:rPr>
          <w:sz w:val="24"/>
          <w:szCs w:val="24"/>
        </w:rPr>
        <w:t xml:space="preserve">, </w:t>
      </w:r>
      <w:proofErr w:type="spellStart"/>
      <w:r>
        <w:rPr>
          <w:sz w:val="24"/>
          <w:szCs w:val="24"/>
        </w:rPr>
        <w:t>etc</w:t>
      </w:r>
      <w:proofErr w:type="spellEnd"/>
      <w:r>
        <w:rPr>
          <w:sz w:val="24"/>
          <w:szCs w:val="24"/>
        </w:rPr>
        <w:t>).</w:t>
      </w:r>
    </w:p>
    <w:p w:rsidR="00FC00A1" w:rsidRDefault="00BA2204">
      <w:pPr>
        <w:spacing w:line="360" w:lineRule="auto"/>
        <w:ind w:firstLine="0"/>
        <w:jc w:val="both"/>
        <w:rPr>
          <w:sz w:val="24"/>
          <w:szCs w:val="24"/>
        </w:rPr>
      </w:pPr>
      <w:r>
        <w:rPr>
          <w:sz w:val="24"/>
          <w:szCs w:val="24"/>
        </w:rPr>
        <w:t>16.25. Não deve haver limite para o intervalo temporal selecionado para exportação de relatórios.</w:t>
      </w:r>
    </w:p>
    <w:p w:rsidR="00FC00A1" w:rsidRDefault="00FC00A1">
      <w:pPr>
        <w:spacing w:line="360" w:lineRule="auto"/>
        <w:ind w:firstLine="0"/>
        <w:jc w:val="both"/>
        <w:rPr>
          <w:sz w:val="24"/>
          <w:szCs w:val="24"/>
        </w:rPr>
      </w:pPr>
    </w:p>
    <w:p w:rsidR="00FC00A1" w:rsidRDefault="00BA2204">
      <w:pPr>
        <w:spacing w:line="360" w:lineRule="auto"/>
        <w:ind w:firstLine="0"/>
        <w:jc w:val="both"/>
        <w:rPr>
          <w:b/>
          <w:sz w:val="24"/>
          <w:szCs w:val="24"/>
        </w:rPr>
      </w:pPr>
      <w:r>
        <w:rPr>
          <w:b/>
          <w:sz w:val="24"/>
          <w:szCs w:val="24"/>
        </w:rPr>
        <w:t>17. REQUISITOS PARA A OPERACIONALIZAÇÃO DOS CARTÕES MAGNÉTICOS</w:t>
      </w:r>
    </w:p>
    <w:p w:rsidR="00FC00A1" w:rsidRDefault="00BA2204">
      <w:pPr>
        <w:spacing w:line="360" w:lineRule="auto"/>
        <w:ind w:firstLine="0"/>
        <w:jc w:val="both"/>
        <w:rPr>
          <w:sz w:val="24"/>
          <w:szCs w:val="24"/>
        </w:rPr>
      </w:pPr>
      <w:r>
        <w:rPr>
          <w:sz w:val="24"/>
          <w:szCs w:val="24"/>
        </w:rPr>
        <w:t>17.1. Cada cartão é de uso exclusivo do veículo e equipamento, não sendo permitido o abastecimento de combustíveis ou o lançamento de qualquer outra despesa, sendo de responsabilidade da Contratada a apresentação de solução que identifique e iniba as eventuais utilizações não autorizadas.</w:t>
      </w:r>
    </w:p>
    <w:p w:rsidR="00FC00A1" w:rsidRDefault="00BA2204">
      <w:pPr>
        <w:spacing w:line="360" w:lineRule="auto"/>
        <w:ind w:firstLine="0"/>
        <w:jc w:val="both"/>
        <w:rPr>
          <w:sz w:val="24"/>
          <w:szCs w:val="24"/>
        </w:rPr>
      </w:pPr>
      <w:r>
        <w:rPr>
          <w:sz w:val="24"/>
          <w:szCs w:val="24"/>
        </w:rPr>
        <w:t xml:space="preserve">17.1.1. Ocorrendo e comprovada </w:t>
      </w:r>
      <w:proofErr w:type="gramStart"/>
      <w:r>
        <w:rPr>
          <w:sz w:val="24"/>
          <w:szCs w:val="24"/>
        </w:rPr>
        <w:t>a</w:t>
      </w:r>
      <w:proofErr w:type="gramEnd"/>
      <w:r>
        <w:rPr>
          <w:sz w:val="24"/>
          <w:szCs w:val="24"/>
        </w:rPr>
        <w:t xml:space="preserve"> utilização inadequada dos cartões magnéticos, independentemente da punição administrativa do usuário condutor, a Contratada deverá ressarcir os valores às Contratantes, podendo para isso, haver o desconto na fatura do mês subsequente.</w:t>
      </w:r>
    </w:p>
    <w:p w:rsidR="00FC00A1" w:rsidRDefault="00BA2204">
      <w:pPr>
        <w:spacing w:line="360" w:lineRule="auto"/>
        <w:ind w:firstLine="0"/>
        <w:jc w:val="both"/>
        <w:rPr>
          <w:sz w:val="24"/>
          <w:szCs w:val="24"/>
        </w:rPr>
      </w:pPr>
      <w:r>
        <w:rPr>
          <w:sz w:val="24"/>
          <w:szCs w:val="24"/>
        </w:rPr>
        <w:lastRenderedPageBreak/>
        <w:t>17.2. Os cartões deverão ser personalizados e identificados por Secretaria ou Órgão, individualizado para cada veículo e equipamento, contendo ainda a placa e o modelo do veículo.</w:t>
      </w:r>
    </w:p>
    <w:p w:rsidR="00FC00A1" w:rsidRDefault="00BA2204">
      <w:pPr>
        <w:spacing w:line="360" w:lineRule="auto"/>
        <w:ind w:firstLine="0"/>
        <w:jc w:val="both"/>
        <w:rPr>
          <w:sz w:val="24"/>
          <w:szCs w:val="24"/>
        </w:rPr>
      </w:pPr>
      <w:r>
        <w:rPr>
          <w:sz w:val="24"/>
          <w:szCs w:val="24"/>
        </w:rPr>
        <w:t xml:space="preserve">17.3. Para utilizar o cartão do veículo, o condutor deverá apresentá-lo ao estabelecimento credenciado, possibilitando a identificação da placa do veículo, a consistência do </w:t>
      </w:r>
      <w:proofErr w:type="spellStart"/>
      <w:r>
        <w:rPr>
          <w:sz w:val="24"/>
          <w:szCs w:val="24"/>
        </w:rPr>
        <w:t>hodômetro</w:t>
      </w:r>
      <w:proofErr w:type="spellEnd"/>
      <w:r>
        <w:rPr>
          <w:sz w:val="24"/>
          <w:szCs w:val="24"/>
        </w:rPr>
        <w:t>, a respectiva identificação do condutor e a adequação da operação. Finalizada a operação, o condutor digitará sua senha autorizando a transação, recebendo um comprovante de transação, contendo todas as informações daquela operação, ou seja:</w:t>
      </w:r>
    </w:p>
    <w:p w:rsidR="00FC00A1" w:rsidRDefault="00BA2204">
      <w:pPr>
        <w:spacing w:line="360" w:lineRule="auto"/>
        <w:ind w:firstLine="0"/>
        <w:jc w:val="both"/>
        <w:rPr>
          <w:sz w:val="24"/>
          <w:szCs w:val="24"/>
        </w:rPr>
      </w:pPr>
      <w:r>
        <w:rPr>
          <w:sz w:val="24"/>
          <w:szCs w:val="24"/>
        </w:rPr>
        <w:t>17.3.1. Saldo remanescente do cartão destinado ao veículo.</w:t>
      </w:r>
    </w:p>
    <w:p w:rsidR="00FC00A1" w:rsidRDefault="00BA2204">
      <w:pPr>
        <w:spacing w:line="360" w:lineRule="auto"/>
        <w:ind w:firstLine="0"/>
        <w:jc w:val="both"/>
        <w:rPr>
          <w:sz w:val="24"/>
          <w:szCs w:val="24"/>
        </w:rPr>
      </w:pPr>
      <w:r>
        <w:rPr>
          <w:sz w:val="24"/>
          <w:szCs w:val="24"/>
        </w:rPr>
        <w:t xml:space="preserve">17.3.2. Quilometragem indicada no </w:t>
      </w:r>
      <w:proofErr w:type="spellStart"/>
      <w:r>
        <w:rPr>
          <w:sz w:val="24"/>
          <w:szCs w:val="24"/>
        </w:rPr>
        <w:t>hodômetro</w:t>
      </w:r>
      <w:proofErr w:type="spellEnd"/>
      <w:r>
        <w:rPr>
          <w:sz w:val="24"/>
          <w:szCs w:val="24"/>
        </w:rPr>
        <w:t xml:space="preserve"> do veículo no momento do abastecimento.</w:t>
      </w:r>
    </w:p>
    <w:p w:rsidR="00FC00A1" w:rsidRDefault="00BA2204">
      <w:pPr>
        <w:spacing w:line="360" w:lineRule="auto"/>
        <w:ind w:firstLine="0"/>
        <w:jc w:val="both"/>
        <w:rPr>
          <w:sz w:val="24"/>
          <w:szCs w:val="24"/>
        </w:rPr>
      </w:pPr>
      <w:r>
        <w:rPr>
          <w:sz w:val="24"/>
          <w:szCs w:val="24"/>
        </w:rPr>
        <w:t>17.3.3. Nome do estabelecimento comercial onde foi efetivada a transação.</w:t>
      </w:r>
    </w:p>
    <w:p w:rsidR="00FC00A1" w:rsidRDefault="00BA2204">
      <w:pPr>
        <w:spacing w:line="360" w:lineRule="auto"/>
        <w:ind w:firstLine="0"/>
        <w:jc w:val="both"/>
        <w:rPr>
          <w:sz w:val="24"/>
          <w:szCs w:val="24"/>
        </w:rPr>
      </w:pPr>
      <w:r>
        <w:rPr>
          <w:sz w:val="24"/>
          <w:szCs w:val="24"/>
        </w:rPr>
        <w:t>17.3.4. Data e hora da ocorrência da transação.</w:t>
      </w:r>
    </w:p>
    <w:p w:rsidR="00FC00A1" w:rsidRDefault="00BA2204">
      <w:pPr>
        <w:spacing w:line="360" w:lineRule="auto"/>
        <w:ind w:firstLine="0"/>
        <w:jc w:val="both"/>
        <w:rPr>
          <w:sz w:val="24"/>
          <w:szCs w:val="24"/>
        </w:rPr>
      </w:pPr>
      <w:r>
        <w:rPr>
          <w:sz w:val="24"/>
          <w:szCs w:val="24"/>
        </w:rPr>
        <w:t>17.3.5. Tipo e quantidade de combustível ou serviço adquirido.</w:t>
      </w:r>
    </w:p>
    <w:p w:rsidR="00FC00A1" w:rsidRDefault="00BA2204">
      <w:pPr>
        <w:spacing w:line="360" w:lineRule="auto"/>
        <w:ind w:firstLine="0"/>
        <w:jc w:val="both"/>
        <w:rPr>
          <w:sz w:val="24"/>
          <w:szCs w:val="24"/>
        </w:rPr>
      </w:pPr>
      <w:r>
        <w:rPr>
          <w:sz w:val="24"/>
          <w:szCs w:val="24"/>
        </w:rPr>
        <w:t>17.3.6. Valor total da operação.</w:t>
      </w:r>
    </w:p>
    <w:p w:rsidR="00FC00A1" w:rsidRDefault="00BA2204">
      <w:pPr>
        <w:spacing w:line="360" w:lineRule="auto"/>
        <w:ind w:firstLine="0"/>
        <w:jc w:val="both"/>
        <w:rPr>
          <w:sz w:val="24"/>
          <w:szCs w:val="24"/>
        </w:rPr>
      </w:pPr>
      <w:r>
        <w:rPr>
          <w:sz w:val="24"/>
          <w:szCs w:val="24"/>
        </w:rPr>
        <w:t>17.3.7. Nome e Matrícula do condutor responsável pela operação.</w:t>
      </w:r>
    </w:p>
    <w:p w:rsidR="00FC00A1" w:rsidRDefault="00BA2204">
      <w:pPr>
        <w:spacing w:line="360" w:lineRule="auto"/>
        <w:ind w:firstLine="0"/>
        <w:jc w:val="both"/>
        <w:rPr>
          <w:sz w:val="24"/>
          <w:szCs w:val="24"/>
        </w:rPr>
      </w:pPr>
      <w:r>
        <w:rPr>
          <w:sz w:val="24"/>
          <w:szCs w:val="24"/>
        </w:rPr>
        <w:t>17.4. Em caso de não ser possível a utilização do cartão para efetivar a operação, a Contratada deverá possibilitar realizá-la em modo de contingência, garantindo a aquisição do combustível ou a contratação dos serviços, bem como a manutenção das informações necessárias para o controle e gestão da frota das Contratantes, visando não prejudicar a continuidade das atividades operacionais de sua frota.</w:t>
      </w:r>
    </w:p>
    <w:p w:rsidR="00FC00A1" w:rsidRDefault="00BA2204">
      <w:pPr>
        <w:spacing w:line="360" w:lineRule="auto"/>
        <w:ind w:firstLine="0"/>
        <w:jc w:val="both"/>
        <w:rPr>
          <w:sz w:val="24"/>
          <w:szCs w:val="24"/>
        </w:rPr>
      </w:pPr>
      <w:r>
        <w:rPr>
          <w:sz w:val="24"/>
          <w:szCs w:val="24"/>
        </w:rPr>
        <w:t>17.4.1. As informações referentes aos casos de transações no modo de contingência</w:t>
      </w:r>
      <w:proofErr w:type="gramStart"/>
      <w:r>
        <w:rPr>
          <w:sz w:val="24"/>
          <w:szCs w:val="24"/>
        </w:rPr>
        <w:t>, devem</w:t>
      </w:r>
      <w:proofErr w:type="gramEnd"/>
      <w:r>
        <w:rPr>
          <w:sz w:val="24"/>
          <w:szCs w:val="24"/>
        </w:rPr>
        <w:t xml:space="preserve"> ser inseridas imediatamente no sistema após o restabelecimento da normalidade.</w:t>
      </w:r>
    </w:p>
    <w:p w:rsidR="00FC00A1" w:rsidRDefault="00BA2204">
      <w:pPr>
        <w:spacing w:line="360" w:lineRule="auto"/>
        <w:ind w:firstLine="0"/>
        <w:jc w:val="both"/>
        <w:rPr>
          <w:sz w:val="24"/>
          <w:szCs w:val="24"/>
        </w:rPr>
      </w:pPr>
      <w:r>
        <w:rPr>
          <w:sz w:val="24"/>
          <w:szCs w:val="24"/>
        </w:rPr>
        <w:t>17.5. A Contratada deverá viabilizar meios para que as Contratantes possam comunicar a perda, furto ou roubo de cartões magnéticos, desobrigando-os do pagamento de qualquer transação realizada com os cartões perdidos, furtados ou roubados, a partir da data e hora da comunicação.</w:t>
      </w:r>
    </w:p>
    <w:p w:rsidR="00FC00A1" w:rsidRDefault="00BA2204">
      <w:pPr>
        <w:spacing w:line="360" w:lineRule="auto"/>
        <w:ind w:firstLine="0"/>
        <w:jc w:val="both"/>
        <w:rPr>
          <w:sz w:val="24"/>
          <w:szCs w:val="24"/>
        </w:rPr>
      </w:pPr>
      <w:r>
        <w:rPr>
          <w:sz w:val="24"/>
          <w:szCs w:val="24"/>
        </w:rPr>
        <w:t>17.6. Na hipótese da insuficiência de crédito do órgão aderente, de suas subunidades, veículo ou equipamento, apenas o gestor de frota poderá solicitar a reparação por meio de um crédito adicional.</w:t>
      </w:r>
    </w:p>
    <w:p w:rsidR="00FC00A1" w:rsidRDefault="00BA2204">
      <w:pPr>
        <w:spacing w:line="360" w:lineRule="auto"/>
        <w:ind w:firstLine="0"/>
        <w:jc w:val="both"/>
        <w:rPr>
          <w:sz w:val="24"/>
          <w:szCs w:val="24"/>
        </w:rPr>
      </w:pPr>
      <w:r>
        <w:rPr>
          <w:sz w:val="24"/>
          <w:szCs w:val="24"/>
        </w:rPr>
        <w:t>17.6.1. No caso dessa solicitação ser temporária, a Contratada deverá retornar, automaticamente, ao limite habitual, no mês subsequente.</w:t>
      </w:r>
    </w:p>
    <w:p w:rsidR="00FC00A1" w:rsidRDefault="00FC00A1">
      <w:pPr>
        <w:spacing w:line="360" w:lineRule="auto"/>
        <w:ind w:firstLine="0"/>
        <w:jc w:val="both"/>
        <w:rPr>
          <w:sz w:val="24"/>
          <w:szCs w:val="24"/>
        </w:rPr>
      </w:pPr>
    </w:p>
    <w:p w:rsidR="00FC00A1" w:rsidRDefault="00BA2204">
      <w:pPr>
        <w:spacing w:line="360" w:lineRule="auto"/>
        <w:ind w:firstLine="0"/>
        <w:jc w:val="both"/>
        <w:rPr>
          <w:sz w:val="24"/>
          <w:szCs w:val="24"/>
        </w:rPr>
      </w:pPr>
      <w:r>
        <w:rPr>
          <w:b/>
          <w:sz w:val="24"/>
          <w:szCs w:val="24"/>
        </w:rPr>
        <w:t>18</w:t>
      </w:r>
      <w:proofErr w:type="gramStart"/>
      <w:r>
        <w:rPr>
          <w:b/>
          <w:sz w:val="24"/>
          <w:szCs w:val="24"/>
        </w:rPr>
        <w:t xml:space="preserve">  </w:t>
      </w:r>
      <w:proofErr w:type="gramEnd"/>
      <w:r>
        <w:rPr>
          <w:b/>
          <w:sz w:val="24"/>
          <w:szCs w:val="24"/>
        </w:rPr>
        <w:t>REQUISITOS MÍNIMOS EXIGIDOS PARA A REDE CREDENCIADA</w:t>
      </w:r>
    </w:p>
    <w:p w:rsidR="00FC00A1" w:rsidRDefault="00BA2204">
      <w:pPr>
        <w:spacing w:line="360" w:lineRule="auto"/>
        <w:ind w:firstLine="0"/>
        <w:jc w:val="both"/>
        <w:rPr>
          <w:sz w:val="24"/>
          <w:szCs w:val="24"/>
        </w:rPr>
      </w:pPr>
      <w:r>
        <w:rPr>
          <w:sz w:val="24"/>
          <w:szCs w:val="24"/>
        </w:rPr>
        <w:t>18.1. Prova de inscrição no Cadastro Nacional de Pessoas Jurídicas (CNPJ).</w:t>
      </w:r>
    </w:p>
    <w:p w:rsidR="00FC00A1" w:rsidRDefault="00BA2204">
      <w:pPr>
        <w:spacing w:line="360" w:lineRule="auto"/>
        <w:ind w:firstLine="0"/>
        <w:jc w:val="both"/>
        <w:rPr>
          <w:sz w:val="24"/>
          <w:szCs w:val="24"/>
        </w:rPr>
      </w:pPr>
      <w:r>
        <w:rPr>
          <w:sz w:val="24"/>
          <w:szCs w:val="24"/>
        </w:rPr>
        <w:t xml:space="preserve">18.2. Prova de inscrição no cadastro de contribuintes estadual ou municipal, se </w:t>
      </w:r>
      <w:proofErr w:type="gramStart"/>
      <w:r>
        <w:rPr>
          <w:sz w:val="24"/>
          <w:szCs w:val="24"/>
        </w:rPr>
        <w:t>houver,</w:t>
      </w:r>
      <w:proofErr w:type="gramEnd"/>
      <w:r>
        <w:rPr>
          <w:sz w:val="24"/>
          <w:szCs w:val="24"/>
        </w:rPr>
        <w:t xml:space="preserve"> relativo ao domicílio ou sede do licitante, pertinente ao seu ramo de atividade e compatível com o objeto contratual. </w:t>
      </w:r>
    </w:p>
    <w:p w:rsidR="00FC00A1" w:rsidRDefault="00BA2204">
      <w:pPr>
        <w:spacing w:line="360" w:lineRule="auto"/>
        <w:ind w:firstLine="0"/>
        <w:jc w:val="both"/>
        <w:rPr>
          <w:sz w:val="24"/>
          <w:szCs w:val="24"/>
        </w:rPr>
      </w:pPr>
      <w:r>
        <w:rPr>
          <w:sz w:val="24"/>
          <w:szCs w:val="24"/>
        </w:rPr>
        <w:t>18.3. Prova de regularidade para com a Fazenda Federal, Estadual e Municipal do domicílio ou sede do licitante, ou outra equivalente, na forma da lei.</w:t>
      </w:r>
    </w:p>
    <w:p w:rsidR="00FC00A1" w:rsidRDefault="00BA2204">
      <w:pPr>
        <w:spacing w:line="360" w:lineRule="auto"/>
        <w:ind w:firstLine="0"/>
        <w:jc w:val="both"/>
        <w:rPr>
          <w:sz w:val="24"/>
          <w:szCs w:val="24"/>
        </w:rPr>
      </w:pPr>
      <w:proofErr w:type="gramStart"/>
      <w:r>
        <w:rPr>
          <w:sz w:val="24"/>
          <w:szCs w:val="24"/>
        </w:rPr>
        <w:t>18 .</w:t>
      </w:r>
      <w:proofErr w:type="gramEnd"/>
      <w:r>
        <w:rPr>
          <w:sz w:val="24"/>
          <w:szCs w:val="24"/>
        </w:rPr>
        <w:t>4. Prova de regularidade relativa à Seguridade Social e ao Fundo de Garantia por Tempo de Serviço (FGTS), demonstrando situação regular no cumprimento dos encargos sociais instituídos por lei.</w:t>
      </w:r>
    </w:p>
    <w:p w:rsidR="00FC00A1" w:rsidRDefault="00BA2204">
      <w:pPr>
        <w:spacing w:line="360" w:lineRule="auto"/>
        <w:ind w:firstLine="0"/>
        <w:jc w:val="both"/>
        <w:rPr>
          <w:sz w:val="24"/>
          <w:szCs w:val="24"/>
        </w:rPr>
      </w:pPr>
      <w:r>
        <w:rPr>
          <w:sz w:val="24"/>
          <w:szCs w:val="24"/>
        </w:rPr>
        <w:t>18.5. Prova de inexistência de débitos inadimplidos perante a Justiça do Trabalho, mediante a apresentação de certidão negativa, nos termos do Título VII-A da Consolidação das Leis do Trabalho, aprovada pelo Decreto-Lei no 5.452, de 1o de maio de 1943.</w:t>
      </w:r>
    </w:p>
    <w:p w:rsidR="00FC00A1" w:rsidRDefault="00BA2204">
      <w:pPr>
        <w:spacing w:line="360" w:lineRule="auto"/>
        <w:ind w:firstLine="0"/>
        <w:jc w:val="both"/>
        <w:rPr>
          <w:sz w:val="24"/>
          <w:szCs w:val="24"/>
        </w:rPr>
      </w:pPr>
      <w:r>
        <w:rPr>
          <w:sz w:val="24"/>
          <w:szCs w:val="24"/>
        </w:rPr>
        <w:t>18.6. Atestado emitido pelo Instituto Nacional de Metrologia, Normalização e Qualidade Industrial - INMETRO, ou por empresa por ele credenciada, quanto à regularidade de aferição metrológica das bombas de combustíveis do estabelecimento.</w:t>
      </w:r>
    </w:p>
    <w:p w:rsidR="00FC00A1" w:rsidRDefault="00BA2204">
      <w:pPr>
        <w:spacing w:line="360" w:lineRule="auto"/>
        <w:ind w:firstLine="0"/>
        <w:jc w:val="both"/>
        <w:rPr>
          <w:sz w:val="24"/>
          <w:szCs w:val="24"/>
        </w:rPr>
      </w:pPr>
      <w:r>
        <w:rPr>
          <w:sz w:val="24"/>
          <w:szCs w:val="24"/>
        </w:rPr>
        <w:t>18.7. Atestado emitido pelo Instituto do Meio Ambiente – IMA, informando que o estabelecimento está dentro das condições exigidas por aquele órgão.</w:t>
      </w:r>
    </w:p>
    <w:p w:rsidR="00FC00A1" w:rsidRDefault="00BA2204">
      <w:pPr>
        <w:spacing w:line="360" w:lineRule="auto"/>
        <w:ind w:firstLine="0"/>
        <w:jc w:val="both"/>
        <w:rPr>
          <w:sz w:val="24"/>
          <w:szCs w:val="24"/>
        </w:rPr>
      </w:pPr>
      <w:r>
        <w:rPr>
          <w:sz w:val="24"/>
          <w:szCs w:val="24"/>
        </w:rPr>
        <w:t>18.8. Registro do estabelecimento na Agência Nacional do Petróleo - ANP, de acordo com a Portaria 116/2000, informando a bandeira da distribuidora.</w:t>
      </w:r>
    </w:p>
    <w:p w:rsidR="00FC00A1" w:rsidRDefault="00BA2204">
      <w:pPr>
        <w:spacing w:line="360" w:lineRule="auto"/>
        <w:ind w:firstLine="0"/>
        <w:jc w:val="both"/>
        <w:rPr>
          <w:sz w:val="24"/>
          <w:szCs w:val="24"/>
        </w:rPr>
      </w:pPr>
      <w:r>
        <w:rPr>
          <w:sz w:val="24"/>
          <w:szCs w:val="24"/>
        </w:rPr>
        <w:t>18.9. Manter a documentação exigida, durante todo o período em que se mantiver na condição de credenciado.</w:t>
      </w:r>
    </w:p>
    <w:p w:rsidR="00FC00A1" w:rsidRDefault="00BA2204">
      <w:pPr>
        <w:spacing w:line="360" w:lineRule="auto"/>
        <w:ind w:firstLine="0"/>
        <w:jc w:val="both"/>
        <w:rPr>
          <w:sz w:val="24"/>
          <w:szCs w:val="24"/>
        </w:rPr>
      </w:pPr>
      <w:r>
        <w:rPr>
          <w:sz w:val="24"/>
          <w:szCs w:val="24"/>
        </w:rPr>
        <w:t>18.10. A referida documentação poderá ser exigida pela PMF, a qualquer tempo, para comprovação do cumprimento dos requisitos previstos nos itens acima.</w:t>
      </w:r>
    </w:p>
    <w:p w:rsidR="00FC00A1" w:rsidRDefault="00BA2204">
      <w:pPr>
        <w:spacing w:line="360" w:lineRule="auto"/>
        <w:ind w:firstLine="0"/>
        <w:jc w:val="both"/>
        <w:rPr>
          <w:sz w:val="24"/>
          <w:szCs w:val="24"/>
        </w:rPr>
      </w:pPr>
      <w:r>
        <w:rPr>
          <w:sz w:val="24"/>
          <w:szCs w:val="24"/>
        </w:rPr>
        <w:t>18.11. Responsabilizar-se por todo e qualquer dano ou prejuízo causado por sua culpa, seus empregados, representantes ou prepostos, direta ou indiretamente.</w:t>
      </w:r>
    </w:p>
    <w:p w:rsidR="00FC00A1" w:rsidRDefault="00BA2204">
      <w:pPr>
        <w:spacing w:line="360" w:lineRule="auto"/>
        <w:ind w:firstLine="0"/>
        <w:jc w:val="both"/>
        <w:rPr>
          <w:sz w:val="24"/>
          <w:szCs w:val="24"/>
        </w:rPr>
      </w:pPr>
      <w:r>
        <w:rPr>
          <w:sz w:val="24"/>
          <w:szCs w:val="24"/>
        </w:rPr>
        <w:t>18.12. Responder civil e penalmente, por qualquer descumprimento das disposições legais, inclusive por acidentes decorrentes da sua ação ou omissão, que ocorram durante a realização dos serviços, objeto deste contrato.</w:t>
      </w:r>
    </w:p>
    <w:p w:rsidR="00FC00A1" w:rsidRDefault="00BA2204">
      <w:pPr>
        <w:spacing w:line="360" w:lineRule="auto"/>
        <w:ind w:firstLine="0"/>
        <w:jc w:val="right"/>
        <w:rPr>
          <w:sz w:val="24"/>
          <w:szCs w:val="24"/>
        </w:rPr>
      </w:pPr>
      <w:r>
        <w:rPr>
          <w:sz w:val="24"/>
          <w:szCs w:val="24"/>
        </w:rPr>
        <w:t>Florianópolis, 06 de novembro de 2024</w:t>
      </w:r>
    </w:p>
    <w:p w:rsidR="00FC00A1" w:rsidRDefault="00FC00A1">
      <w:pPr>
        <w:spacing w:line="360" w:lineRule="auto"/>
        <w:ind w:firstLine="0"/>
        <w:jc w:val="both"/>
        <w:rPr>
          <w:sz w:val="24"/>
          <w:szCs w:val="24"/>
        </w:rPr>
      </w:pPr>
    </w:p>
    <w:p w:rsidR="00FC00A1" w:rsidRDefault="00BA2204">
      <w:pPr>
        <w:spacing w:line="360" w:lineRule="auto"/>
        <w:ind w:firstLine="0"/>
        <w:jc w:val="center"/>
        <w:rPr>
          <w:sz w:val="24"/>
          <w:szCs w:val="24"/>
        </w:rPr>
      </w:pPr>
      <w:r>
        <w:rPr>
          <w:sz w:val="24"/>
          <w:szCs w:val="24"/>
        </w:rPr>
        <w:lastRenderedPageBreak/>
        <w:t xml:space="preserve">     __________________________________</w:t>
      </w:r>
    </w:p>
    <w:p w:rsidR="00FC00A1" w:rsidRDefault="00BA2204">
      <w:pPr>
        <w:spacing w:line="360" w:lineRule="auto"/>
        <w:ind w:firstLine="0"/>
        <w:jc w:val="center"/>
        <w:rPr>
          <w:sz w:val="24"/>
          <w:szCs w:val="24"/>
        </w:rPr>
      </w:pPr>
      <w:r>
        <w:rPr>
          <w:sz w:val="24"/>
          <w:szCs w:val="24"/>
        </w:rPr>
        <w:t>Identificação e assinatura do(s)</w:t>
      </w:r>
      <w:proofErr w:type="gramStart"/>
      <w:r>
        <w:rPr>
          <w:sz w:val="24"/>
          <w:szCs w:val="24"/>
        </w:rPr>
        <w:t xml:space="preserve">  </w:t>
      </w:r>
      <w:proofErr w:type="gramEnd"/>
      <w:r>
        <w:rPr>
          <w:sz w:val="24"/>
          <w:szCs w:val="24"/>
        </w:rPr>
        <w:t>servidor (ou equipe) responsável</w:t>
      </w:r>
    </w:p>
    <w:p w:rsidR="00FC00A1" w:rsidRDefault="00FC00A1">
      <w:pPr>
        <w:spacing w:line="360" w:lineRule="auto"/>
        <w:ind w:firstLine="0"/>
        <w:rPr>
          <w:sz w:val="24"/>
          <w:szCs w:val="24"/>
        </w:rPr>
      </w:pPr>
    </w:p>
    <w:p w:rsidR="00FC00A1" w:rsidRDefault="00BA2204">
      <w:pPr>
        <w:spacing w:line="360" w:lineRule="auto"/>
        <w:ind w:firstLine="0"/>
        <w:jc w:val="center"/>
        <w:rPr>
          <w:sz w:val="24"/>
          <w:szCs w:val="24"/>
        </w:rPr>
      </w:pPr>
      <w:r>
        <w:rPr>
          <w:sz w:val="24"/>
          <w:szCs w:val="24"/>
        </w:rPr>
        <w:t xml:space="preserve">   __________________________________</w:t>
      </w:r>
    </w:p>
    <w:p w:rsidR="00FC00A1" w:rsidRDefault="00BA2204">
      <w:pPr>
        <w:spacing w:line="360" w:lineRule="auto"/>
        <w:ind w:firstLine="0"/>
        <w:jc w:val="center"/>
        <w:rPr>
          <w:sz w:val="24"/>
          <w:szCs w:val="24"/>
        </w:rPr>
      </w:pPr>
      <w:r>
        <w:rPr>
          <w:sz w:val="24"/>
          <w:szCs w:val="24"/>
        </w:rPr>
        <w:t>Identificação e assinatura do gestor da pasta</w:t>
      </w:r>
    </w:p>
    <w:p w:rsidR="00FC00A1" w:rsidRDefault="00FC00A1">
      <w:pPr>
        <w:spacing w:line="360" w:lineRule="auto"/>
        <w:ind w:firstLine="0"/>
        <w:jc w:val="center"/>
        <w:rPr>
          <w:sz w:val="24"/>
          <w:szCs w:val="24"/>
        </w:rPr>
      </w:pPr>
    </w:p>
    <w:p w:rsidR="00FC00A1" w:rsidRDefault="00BA2204">
      <w:pPr>
        <w:spacing w:line="360" w:lineRule="auto"/>
        <w:ind w:firstLine="0"/>
        <w:jc w:val="center"/>
        <w:rPr>
          <w:sz w:val="24"/>
          <w:szCs w:val="24"/>
        </w:rPr>
      </w:pPr>
      <w:r>
        <w:br w:type="page"/>
      </w:r>
    </w:p>
    <w:p w:rsidR="00FC00A1" w:rsidRDefault="00BA2204">
      <w:pPr>
        <w:spacing w:line="360" w:lineRule="auto"/>
        <w:ind w:firstLine="0"/>
        <w:jc w:val="center"/>
        <w:rPr>
          <w:b/>
          <w:sz w:val="22"/>
          <w:szCs w:val="22"/>
        </w:rPr>
      </w:pPr>
      <w:r>
        <w:rPr>
          <w:b/>
          <w:sz w:val="22"/>
          <w:szCs w:val="22"/>
        </w:rPr>
        <w:lastRenderedPageBreak/>
        <w:t>ANEXO II</w:t>
      </w:r>
    </w:p>
    <w:p w:rsidR="00FC00A1" w:rsidRDefault="00BA2204">
      <w:pPr>
        <w:spacing w:line="360" w:lineRule="auto"/>
        <w:ind w:firstLine="0"/>
        <w:jc w:val="center"/>
        <w:rPr>
          <w:b/>
          <w:sz w:val="22"/>
          <w:szCs w:val="22"/>
        </w:rPr>
      </w:pPr>
      <w:r>
        <w:rPr>
          <w:b/>
          <w:sz w:val="22"/>
          <w:szCs w:val="22"/>
        </w:rPr>
        <w:t>MINUTA DO CONTRATO</w:t>
      </w:r>
    </w:p>
    <w:p w:rsidR="00FC00A1" w:rsidRDefault="00FC00A1">
      <w:pPr>
        <w:spacing w:line="360" w:lineRule="auto"/>
        <w:ind w:firstLine="0"/>
        <w:jc w:val="center"/>
        <w:rPr>
          <w:b/>
          <w:sz w:val="22"/>
          <w:szCs w:val="22"/>
        </w:rPr>
      </w:pPr>
    </w:p>
    <w:p w:rsidR="00FC00A1" w:rsidRDefault="00FC00A1">
      <w:pPr>
        <w:spacing w:line="360" w:lineRule="auto"/>
        <w:ind w:firstLine="0"/>
        <w:jc w:val="center"/>
        <w:rPr>
          <w:b/>
          <w:sz w:val="22"/>
          <w:szCs w:val="22"/>
        </w:rPr>
      </w:pPr>
    </w:p>
    <w:p w:rsidR="00FC00A1" w:rsidRDefault="00BA2204">
      <w:pPr>
        <w:spacing w:line="360" w:lineRule="auto"/>
        <w:ind w:left="2267" w:firstLine="0"/>
        <w:jc w:val="both"/>
        <w:rPr>
          <w:b/>
          <w:sz w:val="22"/>
          <w:szCs w:val="22"/>
        </w:rPr>
      </w:pPr>
      <w:r>
        <w:rPr>
          <w:b/>
          <w:sz w:val="22"/>
          <w:szCs w:val="22"/>
        </w:rPr>
        <w:t xml:space="preserve">CONTRATO ADMINISTRATIVO </w:t>
      </w:r>
      <w:proofErr w:type="gramStart"/>
      <w:r>
        <w:rPr>
          <w:b/>
          <w:sz w:val="22"/>
          <w:szCs w:val="22"/>
        </w:rPr>
        <w:t>N.º ...</w:t>
      </w:r>
      <w:proofErr w:type="gramEnd"/>
      <w:r>
        <w:rPr>
          <w:b/>
          <w:sz w:val="22"/>
          <w:szCs w:val="22"/>
        </w:rPr>
        <w:t xml:space="preserve">...../...., QUE FAZEM ENTRE SI A PREFEITURA MUNICIPAL DE FLORIANÓPOLIS, POR INTERMÉDIO DO (A) ......................................................... </w:t>
      </w:r>
      <w:proofErr w:type="gramStart"/>
      <w:r>
        <w:rPr>
          <w:b/>
          <w:sz w:val="22"/>
          <w:szCs w:val="22"/>
        </w:rPr>
        <w:t>E ...</w:t>
      </w:r>
      <w:proofErr w:type="gramEnd"/>
      <w:r>
        <w:rPr>
          <w:b/>
          <w:sz w:val="22"/>
          <w:szCs w:val="22"/>
        </w:rPr>
        <w:t xml:space="preserve">.......................................................... </w:t>
      </w:r>
    </w:p>
    <w:p w:rsidR="00FC00A1" w:rsidRDefault="00BA2204">
      <w:pPr>
        <w:spacing w:line="360" w:lineRule="auto"/>
        <w:ind w:firstLine="0"/>
        <w:jc w:val="both"/>
        <w:rPr>
          <w:sz w:val="22"/>
          <w:szCs w:val="22"/>
        </w:rPr>
      </w:pPr>
      <w:r>
        <w:rPr>
          <w:sz w:val="22"/>
          <w:szCs w:val="22"/>
        </w:rPr>
        <w:t xml:space="preserve">A PREFEITURA MUNICIPAL DE FLORIANÓPOLIS por intermédio </w:t>
      </w:r>
      <w:proofErr w:type="gramStart"/>
      <w:r>
        <w:rPr>
          <w:sz w:val="22"/>
          <w:szCs w:val="22"/>
        </w:rPr>
        <w:t>do(</w:t>
      </w:r>
      <w:proofErr w:type="gramEnd"/>
      <w:r>
        <w:rPr>
          <w:sz w:val="22"/>
          <w:szCs w:val="22"/>
        </w:rPr>
        <w:t xml:space="preserve">a) .................................... (órgão </w:t>
      </w:r>
      <w:r>
        <w:rPr>
          <w:b/>
          <w:sz w:val="22"/>
          <w:szCs w:val="22"/>
        </w:rPr>
        <w:t>CONTRATANTE</w:t>
      </w:r>
      <w:r>
        <w:rPr>
          <w:sz w:val="22"/>
          <w:szCs w:val="22"/>
        </w:rPr>
        <w:t xml:space="preserve">), com sede </w:t>
      </w:r>
      <w:proofErr w:type="gramStart"/>
      <w:r>
        <w:rPr>
          <w:sz w:val="22"/>
          <w:szCs w:val="22"/>
        </w:rPr>
        <w:t>no(</w:t>
      </w:r>
      <w:proofErr w:type="gramEnd"/>
      <w:r>
        <w:rPr>
          <w:sz w:val="22"/>
          <w:szCs w:val="22"/>
        </w:rPr>
        <w:t>a) ....................................................., na cidade de ...................................... /</w:t>
      </w:r>
      <w:proofErr w:type="gramStart"/>
      <w:r>
        <w:rPr>
          <w:sz w:val="22"/>
          <w:szCs w:val="22"/>
        </w:rPr>
        <w:t>Estado ...</w:t>
      </w:r>
      <w:proofErr w:type="gramEnd"/>
      <w:r>
        <w:rPr>
          <w:sz w:val="22"/>
          <w:szCs w:val="22"/>
        </w:rPr>
        <w:t xml:space="preserve">, inscrito(a) no CNPJ sob o n.º ................................, neste ato representado(a) pelo(a) ......................... (cargo e nome), </w:t>
      </w:r>
      <w:proofErr w:type="gramStart"/>
      <w:r>
        <w:rPr>
          <w:sz w:val="22"/>
          <w:szCs w:val="22"/>
        </w:rPr>
        <w:t>nomeado(</w:t>
      </w:r>
      <w:proofErr w:type="gramEnd"/>
      <w:r>
        <w:rPr>
          <w:sz w:val="22"/>
          <w:szCs w:val="22"/>
        </w:rPr>
        <w:t xml:space="preserve">a) pela Portaria n.º ......, de .....de..................... </w:t>
      </w:r>
      <w:proofErr w:type="gramStart"/>
      <w:r>
        <w:rPr>
          <w:sz w:val="22"/>
          <w:szCs w:val="22"/>
        </w:rPr>
        <w:t>de</w:t>
      </w:r>
      <w:proofErr w:type="gramEnd"/>
      <w:r>
        <w:rPr>
          <w:sz w:val="22"/>
          <w:szCs w:val="22"/>
        </w:rPr>
        <w:t xml:space="preserve"> 20..., publicada no DOU de .....de............... </w:t>
      </w:r>
      <w:proofErr w:type="gramStart"/>
      <w:r>
        <w:rPr>
          <w:sz w:val="22"/>
          <w:szCs w:val="22"/>
        </w:rPr>
        <w:t>de</w:t>
      </w:r>
      <w:proofErr w:type="gramEnd"/>
      <w:r>
        <w:rPr>
          <w:sz w:val="22"/>
          <w:szCs w:val="22"/>
        </w:rPr>
        <w:t xml:space="preserve"> ..........., portador da Matrícula Funcional n.º .........., doravante denominado </w:t>
      </w:r>
      <w:r>
        <w:rPr>
          <w:b/>
          <w:sz w:val="22"/>
          <w:szCs w:val="22"/>
        </w:rPr>
        <w:t>CONTRATANTE</w:t>
      </w:r>
      <w:r>
        <w:rPr>
          <w:sz w:val="22"/>
          <w:szCs w:val="22"/>
        </w:rPr>
        <w:t xml:space="preserve">, e o(a) ..............................,inscrito(a) no CNPJ/MF sob o n.º ............................, sediado(a) na..................................., em.............................doravante designado </w:t>
      </w:r>
      <w:r>
        <w:rPr>
          <w:b/>
          <w:sz w:val="22"/>
          <w:szCs w:val="22"/>
        </w:rPr>
        <w:t>CONTRATADO</w:t>
      </w:r>
      <w:r>
        <w:rPr>
          <w:sz w:val="22"/>
          <w:szCs w:val="22"/>
        </w:rPr>
        <w:t xml:space="preserve">, neste ato representado(a) por.................................. (nome e função no </w:t>
      </w:r>
      <w:r>
        <w:rPr>
          <w:b/>
          <w:sz w:val="22"/>
          <w:szCs w:val="22"/>
        </w:rPr>
        <w:t>CONTRATADO</w:t>
      </w:r>
      <w:r>
        <w:rPr>
          <w:sz w:val="22"/>
          <w:szCs w:val="22"/>
        </w:rPr>
        <w:t xml:space="preserve">), conforme atos constitutivos da empresa </w:t>
      </w:r>
      <w:r>
        <w:rPr>
          <w:b/>
          <w:sz w:val="22"/>
          <w:szCs w:val="22"/>
        </w:rPr>
        <w:t>OU</w:t>
      </w:r>
      <w:r>
        <w:rPr>
          <w:sz w:val="22"/>
          <w:szCs w:val="22"/>
        </w:rPr>
        <w:t xml:space="preserve"> procuração apresentada nos autos, tendo em vista o que consta no Processo n.º</w:t>
      </w:r>
      <w:proofErr w:type="gramStart"/>
      <w:r>
        <w:rPr>
          <w:sz w:val="22"/>
          <w:szCs w:val="22"/>
        </w:rPr>
        <w:t>..............................</w:t>
      </w:r>
      <w:proofErr w:type="gramEnd"/>
      <w:r>
        <w:rPr>
          <w:sz w:val="22"/>
          <w:szCs w:val="22"/>
        </w:rPr>
        <w:t xml:space="preserve"> </w:t>
      </w:r>
      <w:proofErr w:type="gramStart"/>
      <w:r>
        <w:rPr>
          <w:sz w:val="22"/>
          <w:szCs w:val="22"/>
        </w:rPr>
        <w:t>e</w:t>
      </w:r>
      <w:proofErr w:type="gramEnd"/>
      <w:r>
        <w:rPr>
          <w:sz w:val="22"/>
          <w:szCs w:val="22"/>
        </w:rPr>
        <w:t xml:space="preserve"> em observância às disposições da Lei n.º 14.133, de 1º de abril de 2021, e demais legislação aplicável, resolvem celebrar o presente Termo de Contrato, decorrente do ...................... </w:t>
      </w:r>
      <w:proofErr w:type="gramStart"/>
      <w:r>
        <w:rPr>
          <w:sz w:val="22"/>
          <w:szCs w:val="22"/>
        </w:rPr>
        <w:t>n.º</w:t>
      </w:r>
      <w:proofErr w:type="gramEnd"/>
      <w:r>
        <w:rPr>
          <w:sz w:val="22"/>
          <w:szCs w:val="22"/>
        </w:rPr>
        <w:t xml:space="preserve"> .../..., mediante as cláusulas e condições a seguir enunciadas.</w:t>
      </w:r>
    </w:p>
    <w:p w:rsidR="00FC00A1" w:rsidRDefault="00BA2204">
      <w:pPr>
        <w:keepNext/>
        <w:keepLines/>
        <w:numPr>
          <w:ilvl w:val="0"/>
          <w:numId w:val="36"/>
        </w:numPr>
        <w:tabs>
          <w:tab w:val="left" w:pos="567"/>
          <w:tab w:val="left" w:pos="0"/>
        </w:tabs>
        <w:spacing w:before="200" w:after="200" w:line="360" w:lineRule="auto"/>
        <w:ind w:firstLine="0"/>
        <w:jc w:val="both"/>
        <w:rPr>
          <w:b/>
          <w:sz w:val="22"/>
          <w:szCs w:val="22"/>
        </w:rPr>
      </w:pPr>
      <w:r>
        <w:rPr>
          <w:b/>
          <w:sz w:val="22"/>
          <w:szCs w:val="22"/>
        </w:rPr>
        <w:t>CLÁUSULA PRIMEIRA – OBJETO (Art. 92, I e II, da Lei n.º 14.133/2021)</w:t>
      </w:r>
    </w:p>
    <w:p w:rsidR="00FC00A1" w:rsidRDefault="00BA2204">
      <w:pPr>
        <w:keepNext/>
        <w:keepLines/>
        <w:numPr>
          <w:ilvl w:val="1"/>
          <w:numId w:val="36"/>
        </w:numPr>
        <w:tabs>
          <w:tab w:val="left" w:pos="567"/>
          <w:tab w:val="left" w:pos="0"/>
        </w:tabs>
        <w:spacing w:line="360" w:lineRule="auto"/>
        <w:ind w:left="283" w:firstLine="357"/>
        <w:jc w:val="both"/>
        <w:rPr>
          <w:sz w:val="22"/>
          <w:szCs w:val="22"/>
        </w:rPr>
      </w:pPr>
      <w:r>
        <w:rPr>
          <w:sz w:val="22"/>
          <w:szCs w:val="22"/>
        </w:rPr>
        <w:t xml:space="preserve"> O objeto do presente instrumento é a contratação de</w:t>
      </w:r>
      <w:proofErr w:type="gramStart"/>
      <w:r>
        <w:rPr>
          <w:sz w:val="22"/>
          <w:szCs w:val="22"/>
        </w:rPr>
        <w:t>..........................</w:t>
      </w:r>
      <w:proofErr w:type="gramEnd"/>
      <w:r>
        <w:rPr>
          <w:sz w:val="22"/>
          <w:szCs w:val="22"/>
        </w:rPr>
        <w:t>, nas condições estabelecidas no Termo de Referência.</w:t>
      </w:r>
    </w:p>
    <w:p w:rsidR="00FC00A1" w:rsidRDefault="00BA2204">
      <w:pPr>
        <w:keepNext/>
        <w:keepLines/>
        <w:numPr>
          <w:ilvl w:val="1"/>
          <w:numId w:val="36"/>
        </w:numPr>
        <w:tabs>
          <w:tab w:val="left" w:pos="567"/>
          <w:tab w:val="left" w:pos="0"/>
        </w:tabs>
        <w:spacing w:line="360" w:lineRule="auto"/>
        <w:ind w:left="283" w:firstLine="357"/>
        <w:jc w:val="both"/>
        <w:rPr>
          <w:sz w:val="22"/>
          <w:szCs w:val="22"/>
        </w:rPr>
      </w:pPr>
      <w:r>
        <w:rPr>
          <w:sz w:val="22"/>
          <w:szCs w:val="22"/>
        </w:rPr>
        <w:t>O objeto do presente instrumento é a contratação de</w:t>
      </w:r>
      <w:proofErr w:type="gramStart"/>
      <w:r>
        <w:rPr>
          <w:sz w:val="22"/>
          <w:szCs w:val="22"/>
        </w:rPr>
        <w:t>..........................</w:t>
      </w:r>
      <w:proofErr w:type="gramEnd"/>
      <w:r>
        <w:rPr>
          <w:sz w:val="22"/>
          <w:szCs w:val="22"/>
        </w:rPr>
        <w:t>, nas condições estabelecidas no Termo de Referência.</w:t>
      </w:r>
    </w:p>
    <w:p w:rsidR="00FC00A1" w:rsidRDefault="00BA2204">
      <w:pPr>
        <w:keepNext/>
        <w:keepLines/>
        <w:numPr>
          <w:ilvl w:val="1"/>
          <w:numId w:val="36"/>
        </w:numPr>
        <w:tabs>
          <w:tab w:val="left" w:pos="567"/>
          <w:tab w:val="left" w:pos="0"/>
        </w:tabs>
        <w:spacing w:line="360" w:lineRule="auto"/>
        <w:ind w:left="283" w:firstLine="357"/>
        <w:jc w:val="both"/>
        <w:rPr>
          <w:sz w:val="22"/>
          <w:szCs w:val="22"/>
        </w:rPr>
      </w:pPr>
      <w:r>
        <w:rPr>
          <w:sz w:val="22"/>
          <w:szCs w:val="22"/>
        </w:rPr>
        <w:t>Objeto da Contratação:</w:t>
      </w:r>
    </w:p>
    <w:sdt>
      <w:sdtPr>
        <w:tag w:val="goog_rdk_2"/>
        <w:id w:val="-1877305359"/>
        <w:lock w:val="contentLocked"/>
      </w:sdtPr>
      <w:sdtContent>
        <w:tbl>
          <w:tblPr>
            <w:tblStyle w:val="a6"/>
            <w:tblW w:w="9330" w:type="dxa"/>
            <w:tblInd w:w="-377" w:type="dxa"/>
            <w:tblLayout w:type="fixed"/>
            <w:tblLook w:val="0400"/>
          </w:tblPr>
          <w:tblGrid>
            <w:gridCol w:w="825"/>
            <w:gridCol w:w="2655"/>
            <w:gridCol w:w="1320"/>
            <w:gridCol w:w="1830"/>
            <w:gridCol w:w="1425"/>
            <w:gridCol w:w="1275"/>
          </w:tblGrid>
          <w:tr w:rsidR="00FC00A1">
            <w:trPr>
              <w:cantSplit/>
              <w:trHeight w:val="567"/>
              <w:tblHeader/>
            </w:trPr>
            <w:tc>
              <w:tcPr>
                <w:tcW w:w="825" w:type="dxa"/>
                <w:tcBorders>
                  <w:top w:val="single" w:sz="4" w:space="0" w:color="000000"/>
                  <w:left w:val="single" w:sz="4" w:space="0" w:color="000000"/>
                  <w:bottom w:val="single" w:sz="4" w:space="0" w:color="000000"/>
                  <w:right w:val="single" w:sz="4" w:space="0" w:color="000000"/>
                </w:tcBorders>
                <w:vAlign w:val="center"/>
              </w:tcPr>
              <w:p w:rsidR="00FC00A1" w:rsidRDefault="00BA2204">
                <w:pPr>
                  <w:ind w:firstLine="0"/>
                  <w:jc w:val="center"/>
                  <w:rPr>
                    <w:b/>
                    <w:sz w:val="22"/>
                    <w:szCs w:val="22"/>
                  </w:rPr>
                </w:pPr>
                <w:r>
                  <w:rPr>
                    <w:b/>
                    <w:sz w:val="22"/>
                    <w:szCs w:val="22"/>
                  </w:rPr>
                  <w:t>ITEM</w:t>
                </w:r>
              </w:p>
            </w:tc>
            <w:tc>
              <w:tcPr>
                <w:tcW w:w="2655" w:type="dxa"/>
                <w:tcBorders>
                  <w:top w:val="single" w:sz="4" w:space="0" w:color="000000"/>
                  <w:left w:val="single" w:sz="4" w:space="0" w:color="000000"/>
                  <w:bottom w:val="single" w:sz="4" w:space="0" w:color="000000"/>
                  <w:right w:val="single" w:sz="4" w:space="0" w:color="000000"/>
                </w:tcBorders>
                <w:vAlign w:val="center"/>
              </w:tcPr>
              <w:p w:rsidR="00FC00A1" w:rsidRDefault="00BA2204">
                <w:pPr>
                  <w:ind w:firstLine="0"/>
                  <w:jc w:val="center"/>
                  <w:rPr>
                    <w:sz w:val="22"/>
                    <w:szCs w:val="22"/>
                  </w:rPr>
                </w:pPr>
                <w:r>
                  <w:rPr>
                    <w:b/>
                    <w:sz w:val="22"/>
                    <w:szCs w:val="22"/>
                  </w:rPr>
                  <w:t>ESPECIFICAÇÃO</w:t>
                </w:r>
              </w:p>
            </w:tc>
            <w:tc>
              <w:tcPr>
                <w:tcW w:w="1320" w:type="dxa"/>
                <w:tcBorders>
                  <w:top w:val="single" w:sz="4" w:space="0" w:color="000000"/>
                  <w:left w:val="single" w:sz="4" w:space="0" w:color="000000"/>
                  <w:bottom w:val="single" w:sz="4" w:space="0" w:color="000000"/>
                  <w:right w:val="single" w:sz="4" w:space="0" w:color="000000"/>
                </w:tcBorders>
                <w:vAlign w:val="center"/>
              </w:tcPr>
              <w:p w:rsidR="00FC00A1" w:rsidRDefault="00BA2204">
                <w:pPr>
                  <w:ind w:firstLine="0"/>
                  <w:jc w:val="center"/>
                  <w:rPr>
                    <w:sz w:val="22"/>
                    <w:szCs w:val="22"/>
                  </w:rPr>
                </w:pPr>
                <w:r>
                  <w:rPr>
                    <w:b/>
                    <w:sz w:val="22"/>
                    <w:szCs w:val="22"/>
                  </w:rPr>
                  <w:t>UNIDADE DE MEDIDA</w:t>
                </w:r>
              </w:p>
            </w:tc>
            <w:tc>
              <w:tcPr>
                <w:tcW w:w="1830" w:type="dxa"/>
                <w:tcBorders>
                  <w:top w:val="single" w:sz="4" w:space="0" w:color="000000"/>
                  <w:left w:val="single" w:sz="4" w:space="0" w:color="000000"/>
                  <w:bottom w:val="single" w:sz="4" w:space="0" w:color="000000"/>
                  <w:right w:val="single" w:sz="4" w:space="0" w:color="000000"/>
                </w:tcBorders>
                <w:vAlign w:val="center"/>
              </w:tcPr>
              <w:p w:rsidR="00FC00A1" w:rsidRDefault="00BA2204">
                <w:pPr>
                  <w:ind w:firstLine="0"/>
                  <w:jc w:val="center"/>
                  <w:rPr>
                    <w:b/>
                    <w:sz w:val="22"/>
                    <w:szCs w:val="22"/>
                  </w:rPr>
                </w:pPr>
                <w:r>
                  <w:rPr>
                    <w:b/>
                    <w:sz w:val="22"/>
                    <w:szCs w:val="22"/>
                  </w:rPr>
                  <w:t>QUANTIDADE</w:t>
                </w:r>
              </w:p>
            </w:tc>
            <w:tc>
              <w:tcPr>
                <w:tcW w:w="1425" w:type="dxa"/>
                <w:tcBorders>
                  <w:top w:val="single" w:sz="4" w:space="0" w:color="000000"/>
                  <w:left w:val="single" w:sz="4" w:space="0" w:color="000000"/>
                  <w:bottom w:val="single" w:sz="4" w:space="0" w:color="000000"/>
                  <w:right w:val="single" w:sz="4" w:space="0" w:color="000000"/>
                </w:tcBorders>
                <w:vAlign w:val="center"/>
              </w:tcPr>
              <w:p w:rsidR="00FC00A1" w:rsidRDefault="00BA2204">
                <w:pPr>
                  <w:ind w:firstLine="0"/>
                  <w:jc w:val="center"/>
                  <w:rPr>
                    <w:b/>
                    <w:sz w:val="22"/>
                    <w:szCs w:val="22"/>
                  </w:rPr>
                </w:pPr>
                <w:r>
                  <w:rPr>
                    <w:b/>
                    <w:sz w:val="22"/>
                    <w:szCs w:val="22"/>
                  </w:rPr>
                  <w:t>VALOR UNITÁRIO</w:t>
                </w:r>
              </w:p>
            </w:tc>
            <w:tc>
              <w:tcPr>
                <w:tcW w:w="1275" w:type="dxa"/>
                <w:tcBorders>
                  <w:top w:val="single" w:sz="4" w:space="0" w:color="000000"/>
                  <w:left w:val="single" w:sz="4" w:space="0" w:color="000000"/>
                  <w:bottom w:val="single" w:sz="4" w:space="0" w:color="000000"/>
                  <w:right w:val="single" w:sz="4" w:space="0" w:color="000000"/>
                </w:tcBorders>
                <w:vAlign w:val="center"/>
              </w:tcPr>
              <w:p w:rsidR="00FC00A1" w:rsidRDefault="00BA2204">
                <w:pPr>
                  <w:ind w:firstLine="0"/>
                  <w:jc w:val="center"/>
                  <w:rPr>
                    <w:b/>
                    <w:sz w:val="22"/>
                    <w:szCs w:val="22"/>
                  </w:rPr>
                </w:pPr>
                <w:r>
                  <w:rPr>
                    <w:b/>
                    <w:sz w:val="22"/>
                    <w:szCs w:val="22"/>
                  </w:rPr>
                  <w:t>VALOR TOTAL</w:t>
                </w:r>
              </w:p>
            </w:tc>
          </w:tr>
          <w:tr w:rsidR="00FC00A1">
            <w:trPr>
              <w:cantSplit/>
              <w:trHeight w:val="372"/>
              <w:tblHeader/>
            </w:trPr>
            <w:tc>
              <w:tcPr>
                <w:tcW w:w="825" w:type="dxa"/>
                <w:tcBorders>
                  <w:top w:val="single" w:sz="4" w:space="0" w:color="000000"/>
                  <w:left w:val="single" w:sz="4" w:space="0" w:color="000000"/>
                  <w:bottom w:val="single" w:sz="4" w:space="0" w:color="000000"/>
                  <w:right w:val="single" w:sz="4" w:space="0" w:color="000000"/>
                </w:tcBorders>
                <w:vAlign w:val="center"/>
              </w:tcPr>
              <w:p w:rsidR="00FC00A1" w:rsidRDefault="00BA2204">
                <w:pPr>
                  <w:ind w:firstLine="0"/>
                  <w:jc w:val="center"/>
                  <w:rPr>
                    <w:b/>
                    <w:sz w:val="22"/>
                    <w:szCs w:val="22"/>
                  </w:rPr>
                </w:pPr>
                <w:r>
                  <w:rPr>
                    <w:b/>
                    <w:sz w:val="22"/>
                    <w:szCs w:val="22"/>
                  </w:rPr>
                  <w:t>1</w:t>
                </w:r>
              </w:p>
            </w:tc>
            <w:tc>
              <w:tcPr>
                <w:tcW w:w="2655" w:type="dxa"/>
                <w:tcBorders>
                  <w:top w:val="single" w:sz="4" w:space="0" w:color="000000"/>
                  <w:left w:val="single" w:sz="4" w:space="0" w:color="000000"/>
                  <w:bottom w:val="single" w:sz="4" w:space="0" w:color="000000"/>
                  <w:right w:val="single" w:sz="4" w:space="0" w:color="000000"/>
                </w:tcBorders>
                <w:vAlign w:val="center"/>
              </w:tcPr>
              <w:p w:rsidR="00FC00A1" w:rsidRDefault="00FC00A1">
                <w:pPr>
                  <w:ind w:firstLine="709"/>
                  <w:jc w:val="center"/>
                  <w:rPr>
                    <w:sz w:val="22"/>
                    <w:szCs w:val="22"/>
                  </w:rPr>
                </w:pPr>
              </w:p>
            </w:tc>
            <w:tc>
              <w:tcPr>
                <w:tcW w:w="1320" w:type="dxa"/>
                <w:tcBorders>
                  <w:top w:val="single" w:sz="4" w:space="0" w:color="000000"/>
                  <w:left w:val="single" w:sz="4" w:space="0" w:color="000000"/>
                  <w:bottom w:val="single" w:sz="4" w:space="0" w:color="000000"/>
                  <w:right w:val="single" w:sz="4" w:space="0" w:color="000000"/>
                </w:tcBorders>
                <w:vAlign w:val="center"/>
              </w:tcPr>
              <w:p w:rsidR="00FC00A1" w:rsidRDefault="00FC00A1">
                <w:pPr>
                  <w:ind w:firstLine="709"/>
                  <w:jc w:val="center"/>
                  <w:rPr>
                    <w:sz w:val="22"/>
                    <w:szCs w:val="22"/>
                  </w:rPr>
                </w:pPr>
              </w:p>
            </w:tc>
            <w:tc>
              <w:tcPr>
                <w:tcW w:w="1830" w:type="dxa"/>
                <w:tcBorders>
                  <w:top w:val="single" w:sz="4" w:space="0" w:color="000000"/>
                  <w:left w:val="single" w:sz="4" w:space="0" w:color="000000"/>
                  <w:bottom w:val="single" w:sz="4" w:space="0" w:color="000000"/>
                  <w:right w:val="single" w:sz="4" w:space="0" w:color="000000"/>
                </w:tcBorders>
                <w:vAlign w:val="center"/>
              </w:tcPr>
              <w:p w:rsidR="00FC00A1" w:rsidRDefault="00FC00A1">
                <w:pPr>
                  <w:ind w:firstLine="709"/>
                  <w:jc w:val="center"/>
                  <w:rPr>
                    <w:sz w:val="22"/>
                    <w:szCs w:val="22"/>
                  </w:rPr>
                </w:pPr>
              </w:p>
            </w:tc>
            <w:tc>
              <w:tcPr>
                <w:tcW w:w="1425" w:type="dxa"/>
                <w:tcBorders>
                  <w:top w:val="single" w:sz="4" w:space="0" w:color="000000"/>
                  <w:left w:val="single" w:sz="4" w:space="0" w:color="000000"/>
                  <w:bottom w:val="single" w:sz="4" w:space="0" w:color="000000"/>
                  <w:right w:val="single" w:sz="4" w:space="0" w:color="000000"/>
                </w:tcBorders>
                <w:vAlign w:val="center"/>
              </w:tcPr>
              <w:p w:rsidR="00FC00A1" w:rsidRDefault="00FC00A1">
                <w:pPr>
                  <w:ind w:firstLine="709"/>
                  <w:jc w:val="cente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FC00A1" w:rsidRDefault="00FC00A1">
                <w:pPr>
                  <w:ind w:firstLine="709"/>
                  <w:jc w:val="center"/>
                  <w:rPr>
                    <w:sz w:val="22"/>
                    <w:szCs w:val="22"/>
                  </w:rPr>
                </w:pPr>
              </w:p>
            </w:tc>
          </w:tr>
          <w:tr w:rsidR="00FC00A1">
            <w:trPr>
              <w:cantSplit/>
              <w:trHeight w:val="372"/>
              <w:tblHeader/>
            </w:trPr>
            <w:tc>
              <w:tcPr>
                <w:tcW w:w="825" w:type="dxa"/>
                <w:tcBorders>
                  <w:top w:val="single" w:sz="4" w:space="0" w:color="000000"/>
                  <w:left w:val="single" w:sz="4" w:space="0" w:color="000000"/>
                  <w:bottom w:val="single" w:sz="4" w:space="0" w:color="000000"/>
                  <w:right w:val="single" w:sz="4" w:space="0" w:color="000000"/>
                </w:tcBorders>
                <w:vAlign w:val="center"/>
              </w:tcPr>
              <w:p w:rsidR="00FC00A1" w:rsidRDefault="00BA2204">
                <w:pPr>
                  <w:ind w:firstLine="0"/>
                  <w:jc w:val="center"/>
                  <w:rPr>
                    <w:b/>
                    <w:sz w:val="22"/>
                    <w:szCs w:val="22"/>
                  </w:rPr>
                </w:pPr>
                <w:r>
                  <w:rPr>
                    <w:b/>
                    <w:sz w:val="22"/>
                    <w:szCs w:val="22"/>
                  </w:rPr>
                  <w:t>2</w:t>
                </w:r>
              </w:p>
            </w:tc>
            <w:tc>
              <w:tcPr>
                <w:tcW w:w="2655" w:type="dxa"/>
                <w:tcBorders>
                  <w:top w:val="single" w:sz="4" w:space="0" w:color="000000"/>
                  <w:left w:val="single" w:sz="4" w:space="0" w:color="000000"/>
                  <w:bottom w:val="single" w:sz="4" w:space="0" w:color="000000"/>
                  <w:right w:val="single" w:sz="4" w:space="0" w:color="000000"/>
                </w:tcBorders>
                <w:vAlign w:val="center"/>
              </w:tcPr>
              <w:p w:rsidR="00FC00A1" w:rsidRDefault="00FC00A1">
                <w:pPr>
                  <w:ind w:firstLine="709"/>
                  <w:jc w:val="center"/>
                  <w:rPr>
                    <w:sz w:val="22"/>
                    <w:szCs w:val="22"/>
                  </w:rPr>
                </w:pPr>
              </w:p>
            </w:tc>
            <w:tc>
              <w:tcPr>
                <w:tcW w:w="1320" w:type="dxa"/>
                <w:tcBorders>
                  <w:top w:val="single" w:sz="4" w:space="0" w:color="000000"/>
                  <w:left w:val="single" w:sz="4" w:space="0" w:color="000000"/>
                  <w:bottom w:val="single" w:sz="4" w:space="0" w:color="000000"/>
                  <w:right w:val="single" w:sz="4" w:space="0" w:color="000000"/>
                </w:tcBorders>
                <w:vAlign w:val="center"/>
              </w:tcPr>
              <w:p w:rsidR="00FC00A1" w:rsidRDefault="00FC00A1">
                <w:pPr>
                  <w:ind w:firstLine="709"/>
                  <w:jc w:val="center"/>
                  <w:rPr>
                    <w:sz w:val="22"/>
                    <w:szCs w:val="22"/>
                  </w:rPr>
                </w:pPr>
              </w:p>
            </w:tc>
            <w:tc>
              <w:tcPr>
                <w:tcW w:w="1830" w:type="dxa"/>
                <w:tcBorders>
                  <w:top w:val="single" w:sz="4" w:space="0" w:color="000000"/>
                  <w:left w:val="single" w:sz="4" w:space="0" w:color="000000"/>
                  <w:bottom w:val="single" w:sz="4" w:space="0" w:color="000000"/>
                  <w:right w:val="single" w:sz="4" w:space="0" w:color="000000"/>
                </w:tcBorders>
                <w:vAlign w:val="center"/>
              </w:tcPr>
              <w:p w:rsidR="00FC00A1" w:rsidRDefault="00FC00A1">
                <w:pPr>
                  <w:ind w:firstLine="709"/>
                  <w:jc w:val="center"/>
                  <w:rPr>
                    <w:sz w:val="22"/>
                    <w:szCs w:val="22"/>
                  </w:rPr>
                </w:pPr>
              </w:p>
            </w:tc>
            <w:tc>
              <w:tcPr>
                <w:tcW w:w="1425" w:type="dxa"/>
                <w:tcBorders>
                  <w:top w:val="single" w:sz="4" w:space="0" w:color="000000"/>
                  <w:left w:val="single" w:sz="4" w:space="0" w:color="000000"/>
                  <w:bottom w:val="single" w:sz="4" w:space="0" w:color="000000"/>
                  <w:right w:val="single" w:sz="4" w:space="0" w:color="000000"/>
                </w:tcBorders>
                <w:vAlign w:val="center"/>
              </w:tcPr>
              <w:p w:rsidR="00FC00A1" w:rsidRDefault="00FC00A1">
                <w:pPr>
                  <w:ind w:firstLine="709"/>
                  <w:jc w:val="cente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rsidR="00FC00A1" w:rsidRDefault="007C3417">
                <w:pPr>
                  <w:ind w:firstLine="709"/>
                  <w:jc w:val="center"/>
                  <w:rPr>
                    <w:sz w:val="22"/>
                    <w:szCs w:val="22"/>
                  </w:rPr>
                </w:pPr>
              </w:p>
            </w:tc>
          </w:tr>
        </w:tbl>
      </w:sdtContent>
    </w:sdt>
    <w:p w:rsidR="00FC00A1" w:rsidRDefault="00BA2204">
      <w:pPr>
        <w:keepNext/>
        <w:keepLines/>
        <w:numPr>
          <w:ilvl w:val="1"/>
          <w:numId w:val="36"/>
        </w:numPr>
        <w:tabs>
          <w:tab w:val="left" w:pos="567"/>
          <w:tab w:val="left" w:pos="0"/>
        </w:tabs>
        <w:spacing w:line="360" w:lineRule="auto"/>
        <w:ind w:left="283" w:firstLine="357"/>
        <w:jc w:val="both"/>
        <w:rPr>
          <w:sz w:val="22"/>
          <w:szCs w:val="22"/>
        </w:rPr>
      </w:pPr>
      <w:r>
        <w:rPr>
          <w:sz w:val="22"/>
          <w:szCs w:val="22"/>
        </w:rPr>
        <w:lastRenderedPageBreak/>
        <w:t>Vinculam esta contratação, independentemente de transcrição:</w:t>
      </w:r>
    </w:p>
    <w:p w:rsidR="00FC00A1" w:rsidRDefault="00BA2204">
      <w:pPr>
        <w:keepNext/>
        <w:keepLines/>
        <w:numPr>
          <w:ilvl w:val="2"/>
          <w:numId w:val="36"/>
        </w:numPr>
        <w:tabs>
          <w:tab w:val="left" w:pos="567"/>
          <w:tab w:val="left" w:pos="0"/>
        </w:tabs>
        <w:spacing w:line="360" w:lineRule="auto"/>
        <w:ind w:left="566" w:firstLine="527"/>
        <w:jc w:val="both"/>
        <w:rPr>
          <w:sz w:val="22"/>
          <w:szCs w:val="22"/>
        </w:rPr>
      </w:pPr>
      <w:r>
        <w:rPr>
          <w:sz w:val="22"/>
          <w:szCs w:val="22"/>
        </w:rPr>
        <w:t>O Termo de Referência;</w:t>
      </w:r>
    </w:p>
    <w:p w:rsidR="00FC00A1" w:rsidRDefault="00BA2204">
      <w:pPr>
        <w:keepNext/>
        <w:keepLines/>
        <w:numPr>
          <w:ilvl w:val="2"/>
          <w:numId w:val="36"/>
        </w:numPr>
        <w:tabs>
          <w:tab w:val="left" w:pos="567"/>
          <w:tab w:val="left" w:pos="0"/>
        </w:tabs>
        <w:spacing w:line="360" w:lineRule="auto"/>
        <w:ind w:left="566" w:firstLine="527"/>
        <w:jc w:val="both"/>
        <w:rPr>
          <w:sz w:val="22"/>
          <w:szCs w:val="22"/>
        </w:rPr>
      </w:pPr>
      <w:r>
        <w:rPr>
          <w:sz w:val="22"/>
          <w:szCs w:val="22"/>
        </w:rPr>
        <w:t>O Edital da Licitação;</w:t>
      </w:r>
    </w:p>
    <w:p w:rsidR="00FC00A1" w:rsidRDefault="00BA2204">
      <w:pPr>
        <w:keepNext/>
        <w:keepLines/>
        <w:numPr>
          <w:ilvl w:val="2"/>
          <w:numId w:val="36"/>
        </w:numPr>
        <w:tabs>
          <w:tab w:val="left" w:pos="567"/>
          <w:tab w:val="left" w:pos="0"/>
        </w:tabs>
        <w:spacing w:line="360" w:lineRule="auto"/>
        <w:ind w:left="566" w:firstLine="527"/>
        <w:jc w:val="both"/>
        <w:rPr>
          <w:sz w:val="22"/>
          <w:szCs w:val="22"/>
        </w:rPr>
      </w:pPr>
      <w:r>
        <w:rPr>
          <w:sz w:val="22"/>
          <w:szCs w:val="22"/>
        </w:rPr>
        <w:t xml:space="preserve">A Proposta do </w:t>
      </w:r>
      <w:r>
        <w:rPr>
          <w:b/>
          <w:sz w:val="22"/>
          <w:szCs w:val="22"/>
        </w:rPr>
        <w:t>CONTRATADO</w:t>
      </w:r>
      <w:r>
        <w:rPr>
          <w:sz w:val="22"/>
          <w:szCs w:val="22"/>
        </w:rPr>
        <w:t>;</w:t>
      </w:r>
    </w:p>
    <w:p w:rsidR="00FC00A1" w:rsidRDefault="00BA2204">
      <w:pPr>
        <w:keepNext/>
        <w:keepLines/>
        <w:numPr>
          <w:ilvl w:val="2"/>
          <w:numId w:val="36"/>
        </w:numPr>
        <w:tabs>
          <w:tab w:val="left" w:pos="567"/>
          <w:tab w:val="left" w:pos="0"/>
        </w:tabs>
        <w:spacing w:line="360" w:lineRule="auto"/>
        <w:ind w:left="566" w:firstLine="527"/>
        <w:jc w:val="both"/>
        <w:rPr>
          <w:sz w:val="22"/>
          <w:szCs w:val="22"/>
        </w:rPr>
      </w:pPr>
      <w:r>
        <w:rPr>
          <w:sz w:val="22"/>
          <w:szCs w:val="22"/>
        </w:rPr>
        <w:t>Eventuais anexos dos documentos supracitados.</w:t>
      </w:r>
    </w:p>
    <w:p w:rsidR="00FC00A1" w:rsidRDefault="00BA2204">
      <w:pPr>
        <w:keepNext/>
        <w:keepLines/>
        <w:numPr>
          <w:ilvl w:val="0"/>
          <w:numId w:val="36"/>
        </w:numPr>
        <w:tabs>
          <w:tab w:val="left" w:pos="567"/>
          <w:tab w:val="left" w:pos="0"/>
        </w:tabs>
        <w:spacing w:before="200" w:after="200" w:line="360" w:lineRule="auto"/>
        <w:ind w:firstLine="0"/>
        <w:jc w:val="both"/>
        <w:rPr>
          <w:b/>
          <w:sz w:val="22"/>
          <w:szCs w:val="22"/>
        </w:rPr>
      </w:pPr>
      <w:r>
        <w:rPr>
          <w:b/>
          <w:sz w:val="22"/>
          <w:szCs w:val="22"/>
        </w:rPr>
        <w:t>CLÁUSULA SEGUNDA – MODELOS DE EXECUÇÃO E GESTÃO CONTRATUAIS (Art. 92, IV, VII e XVIII, da Lei n.º 14.133/2021)</w:t>
      </w:r>
    </w:p>
    <w:p w:rsidR="00FC00A1" w:rsidRDefault="00BA2204">
      <w:pPr>
        <w:keepNext/>
        <w:keepLines/>
        <w:numPr>
          <w:ilvl w:val="1"/>
          <w:numId w:val="36"/>
        </w:numPr>
        <w:tabs>
          <w:tab w:val="left" w:pos="567"/>
          <w:tab w:val="left" w:pos="0"/>
        </w:tabs>
        <w:spacing w:line="360" w:lineRule="auto"/>
        <w:ind w:left="283" w:firstLine="357"/>
        <w:jc w:val="both"/>
        <w:rPr>
          <w:sz w:val="22"/>
          <w:szCs w:val="22"/>
        </w:rPr>
      </w:pPr>
      <w:r>
        <w:rPr>
          <w:sz w:val="22"/>
          <w:szCs w:val="22"/>
        </w:rPr>
        <w:t>O regime de execução contratual, os modelos de gestão e de execução, assim como os prazos e condições de conclusão e entrega, observarão</w:t>
      </w:r>
      <w:proofErr w:type="gramStart"/>
      <w:r>
        <w:rPr>
          <w:sz w:val="22"/>
          <w:szCs w:val="22"/>
        </w:rPr>
        <w:t xml:space="preserve">  </w:t>
      </w:r>
      <w:proofErr w:type="gramEnd"/>
      <w:r>
        <w:rPr>
          <w:sz w:val="22"/>
          <w:szCs w:val="22"/>
        </w:rPr>
        <w:t>o recebimento do objeto que  consta no Termo de Referência, anexo a este Contrato.</w:t>
      </w:r>
    </w:p>
    <w:p w:rsidR="00FC00A1" w:rsidRDefault="00BA2204">
      <w:pPr>
        <w:keepNext/>
        <w:keepLines/>
        <w:numPr>
          <w:ilvl w:val="0"/>
          <w:numId w:val="36"/>
        </w:numPr>
        <w:tabs>
          <w:tab w:val="left" w:pos="567"/>
          <w:tab w:val="left" w:pos="0"/>
        </w:tabs>
        <w:spacing w:before="200" w:after="200" w:line="360" w:lineRule="auto"/>
        <w:ind w:firstLine="0"/>
        <w:jc w:val="both"/>
        <w:rPr>
          <w:b/>
          <w:sz w:val="22"/>
          <w:szCs w:val="22"/>
        </w:rPr>
      </w:pPr>
      <w:r>
        <w:rPr>
          <w:b/>
          <w:sz w:val="22"/>
          <w:szCs w:val="22"/>
        </w:rPr>
        <w:t>CLÁUSULA TERCEIRA – PREÇO</w:t>
      </w:r>
    </w:p>
    <w:p w:rsidR="00FC00A1" w:rsidRDefault="00BA2204">
      <w:pPr>
        <w:keepNext/>
        <w:keepLines/>
        <w:numPr>
          <w:ilvl w:val="1"/>
          <w:numId w:val="36"/>
        </w:numPr>
        <w:tabs>
          <w:tab w:val="left" w:pos="567"/>
          <w:tab w:val="left" w:pos="0"/>
        </w:tabs>
        <w:spacing w:line="360" w:lineRule="auto"/>
        <w:ind w:left="283" w:firstLine="357"/>
        <w:jc w:val="both"/>
        <w:rPr>
          <w:i/>
          <w:sz w:val="22"/>
          <w:szCs w:val="22"/>
        </w:rPr>
      </w:pPr>
      <w:r>
        <w:rPr>
          <w:i/>
          <w:sz w:val="22"/>
          <w:szCs w:val="22"/>
        </w:rPr>
        <w:t>O valor total da contratação é de R$</w:t>
      </w:r>
      <w:proofErr w:type="gramStart"/>
      <w:r>
        <w:rPr>
          <w:i/>
          <w:sz w:val="22"/>
          <w:szCs w:val="22"/>
        </w:rPr>
        <w:t>..........</w:t>
      </w:r>
      <w:proofErr w:type="gramEnd"/>
      <w:r>
        <w:rPr>
          <w:i/>
          <w:sz w:val="22"/>
          <w:szCs w:val="22"/>
        </w:rPr>
        <w:t xml:space="preserve"> (</w:t>
      </w:r>
      <w:proofErr w:type="gramStart"/>
      <w:r>
        <w:rPr>
          <w:i/>
          <w:sz w:val="22"/>
          <w:szCs w:val="22"/>
        </w:rPr>
        <w:t>.....</w:t>
      </w:r>
      <w:proofErr w:type="gramEnd"/>
      <w:r>
        <w:rPr>
          <w:i/>
          <w:sz w:val="22"/>
          <w:szCs w:val="22"/>
        </w:rPr>
        <w:t>).</w:t>
      </w:r>
    </w:p>
    <w:p w:rsidR="00FC00A1" w:rsidRDefault="00BA2204">
      <w:pPr>
        <w:keepNext/>
        <w:keepLines/>
        <w:numPr>
          <w:ilvl w:val="1"/>
          <w:numId w:val="36"/>
        </w:numPr>
        <w:tabs>
          <w:tab w:val="left" w:pos="567"/>
          <w:tab w:val="left" w:pos="0"/>
        </w:tabs>
        <w:spacing w:line="360" w:lineRule="auto"/>
        <w:ind w:left="283" w:firstLine="357"/>
        <w:jc w:val="both"/>
        <w:rPr>
          <w:sz w:val="22"/>
          <w:szCs w:val="22"/>
        </w:rPr>
      </w:pPr>
      <w:r>
        <w:rPr>
          <w:sz w:val="22"/>
          <w:szCs w:val="22"/>
        </w:rPr>
        <w:t>No</w:t>
      </w:r>
      <w:r>
        <w:rPr>
          <w:i/>
          <w:sz w:val="22"/>
          <w:szCs w:val="22"/>
        </w:rPr>
        <w:t xml:space="preserve">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FC00A1" w:rsidRDefault="00BA2204">
      <w:pPr>
        <w:keepNext/>
        <w:keepLines/>
        <w:numPr>
          <w:ilvl w:val="1"/>
          <w:numId w:val="36"/>
        </w:numPr>
        <w:tabs>
          <w:tab w:val="left" w:pos="567"/>
          <w:tab w:val="left" w:pos="0"/>
        </w:tabs>
        <w:spacing w:line="360" w:lineRule="auto"/>
        <w:ind w:left="283" w:firstLine="357"/>
        <w:jc w:val="both"/>
        <w:rPr>
          <w:i/>
          <w:sz w:val="22"/>
          <w:szCs w:val="22"/>
        </w:rPr>
      </w:pPr>
      <w:r>
        <w:rPr>
          <w:i/>
          <w:sz w:val="22"/>
          <w:szCs w:val="22"/>
        </w:rPr>
        <w:t>O valor acima é meramente estimativo, de forma que os pagamentos devidos ao CONTRATADO dependerão dos quantitativos efetivamente fornecidos.</w:t>
      </w:r>
    </w:p>
    <w:p w:rsidR="00FC00A1" w:rsidRDefault="00BA2204">
      <w:pPr>
        <w:keepNext/>
        <w:keepLines/>
        <w:numPr>
          <w:ilvl w:val="0"/>
          <w:numId w:val="36"/>
        </w:numPr>
        <w:tabs>
          <w:tab w:val="left" w:pos="567"/>
          <w:tab w:val="left" w:pos="0"/>
        </w:tabs>
        <w:spacing w:before="200" w:after="200" w:line="360" w:lineRule="auto"/>
        <w:ind w:firstLine="0"/>
        <w:jc w:val="both"/>
        <w:rPr>
          <w:b/>
          <w:sz w:val="22"/>
          <w:szCs w:val="22"/>
        </w:rPr>
      </w:pPr>
      <w:r>
        <w:rPr>
          <w:b/>
          <w:sz w:val="22"/>
          <w:szCs w:val="22"/>
        </w:rPr>
        <w:t>CLÁUSULA QUARTA – CONDIÇÕES DE PAGAMENTO (Art. 92, V e VI, da Lei n.º 14.133/2021)</w:t>
      </w:r>
    </w:p>
    <w:p w:rsidR="00FC00A1" w:rsidRDefault="00BA2204">
      <w:pPr>
        <w:keepNext/>
        <w:keepLines/>
        <w:numPr>
          <w:ilvl w:val="1"/>
          <w:numId w:val="36"/>
        </w:numPr>
        <w:tabs>
          <w:tab w:val="left" w:pos="567"/>
          <w:tab w:val="left" w:pos="0"/>
        </w:tabs>
        <w:spacing w:line="360" w:lineRule="auto"/>
        <w:ind w:left="283" w:firstLine="357"/>
        <w:jc w:val="both"/>
        <w:rPr>
          <w:sz w:val="22"/>
          <w:szCs w:val="22"/>
        </w:rPr>
      </w:pPr>
      <w:r>
        <w:rPr>
          <w:sz w:val="22"/>
          <w:szCs w:val="22"/>
        </w:rPr>
        <w:t xml:space="preserve">Os pagamentos do </w:t>
      </w:r>
      <w:r>
        <w:rPr>
          <w:b/>
          <w:sz w:val="22"/>
          <w:szCs w:val="22"/>
        </w:rPr>
        <w:t>CONTRATADO</w:t>
      </w:r>
      <w:r>
        <w:rPr>
          <w:sz w:val="22"/>
          <w:szCs w:val="22"/>
        </w:rPr>
        <w:t xml:space="preserve"> serão realizados nos dias 22 e 25 de cada mês; </w:t>
      </w:r>
    </w:p>
    <w:p w:rsidR="00FC00A1" w:rsidRDefault="00BA2204">
      <w:pPr>
        <w:keepNext/>
        <w:keepLines/>
        <w:numPr>
          <w:ilvl w:val="2"/>
          <w:numId w:val="36"/>
        </w:numPr>
        <w:tabs>
          <w:tab w:val="left" w:pos="567"/>
          <w:tab w:val="left" w:pos="0"/>
        </w:tabs>
        <w:spacing w:line="360" w:lineRule="auto"/>
        <w:ind w:left="566" w:firstLine="527"/>
        <w:jc w:val="both"/>
        <w:rPr>
          <w:sz w:val="22"/>
          <w:szCs w:val="22"/>
        </w:rPr>
      </w:pPr>
      <w:r>
        <w:rPr>
          <w:sz w:val="22"/>
          <w:szCs w:val="22"/>
        </w:rPr>
        <w:t xml:space="preserve">Os pagamentos deverão ser realizados no dia 22 do mês subseqüente ao da entrega dos relatórios com as respectivas notas fiscais, de acordo com a Instrução Normativa n.º 1/SMFPO/GAB/2017. </w:t>
      </w:r>
    </w:p>
    <w:p w:rsidR="00FC00A1" w:rsidRDefault="00BA2204">
      <w:pPr>
        <w:keepNext/>
        <w:keepLines/>
        <w:numPr>
          <w:ilvl w:val="2"/>
          <w:numId w:val="36"/>
        </w:numPr>
        <w:tabs>
          <w:tab w:val="left" w:pos="567"/>
          <w:tab w:val="left" w:pos="0"/>
        </w:tabs>
        <w:spacing w:line="360" w:lineRule="auto"/>
        <w:ind w:left="566" w:firstLine="527"/>
        <w:jc w:val="both"/>
        <w:rPr>
          <w:sz w:val="22"/>
          <w:szCs w:val="22"/>
        </w:rPr>
      </w:pPr>
      <w:r>
        <w:rPr>
          <w:sz w:val="22"/>
          <w:szCs w:val="22"/>
        </w:rPr>
        <w:t xml:space="preserve">No caso das datas descritas recaírem em feriado, final de semana ou que não seja possível o expediente público, será </w:t>
      </w:r>
      <w:proofErr w:type="gramStart"/>
      <w:r>
        <w:rPr>
          <w:sz w:val="22"/>
          <w:szCs w:val="22"/>
        </w:rPr>
        <w:t>efetivada</w:t>
      </w:r>
      <w:proofErr w:type="gramEnd"/>
      <w:r>
        <w:rPr>
          <w:sz w:val="22"/>
          <w:szCs w:val="22"/>
        </w:rPr>
        <w:t xml:space="preserve"> a ação descrita no próximo dia útil.</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Os pagamentos serão efetuados mediante a apresentação de documentos financeiros que deverão ser entregues na Diretoria Financeira da SMF, dentro das condições exigidas pela legislação vigente, no dia 22 de cada mês, e serão pagas no dia 22 do mês subsequente; e, os documentos financeiros que forem entregues na Diretoria Financeira da SMF, dentro das condições exigidas pela legislação vigente até o dia 25, serão </w:t>
      </w:r>
      <w:proofErr w:type="gramStart"/>
      <w:r>
        <w:rPr>
          <w:sz w:val="22"/>
          <w:szCs w:val="22"/>
        </w:rPr>
        <w:t>pagas</w:t>
      </w:r>
      <w:proofErr w:type="gramEnd"/>
      <w:r>
        <w:rPr>
          <w:sz w:val="22"/>
          <w:szCs w:val="22"/>
        </w:rPr>
        <w:t xml:space="preserve"> no dia 25 do mês subsequente.</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No que se refere à retenção do imposto de renda na fonte, o município de Florianópolis aplicará o disposto no Decreto municipal n.º 23.946/2022 e na Instrução </w:t>
      </w:r>
      <w:r>
        <w:rPr>
          <w:sz w:val="22"/>
          <w:szCs w:val="22"/>
        </w:rPr>
        <w:lastRenderedPageBreak/>
        <w:t>Normativa n.º 002/SMF/2022, de 05/05/2023 que regulamentam a matéria em função da Decisão do Supremo Tribunal Federal no Recurso Extraordinário n.º 1.293.453/RS, Tema 1130, com repercussão geral.</w:t>
      </w:r>
    </w:p>
    <w:p w:rsidR="00FC00A1" w:rsidRDefault="00BA2204">
      <w:pPr>
        <w:keepNext/>
        <w:keepLines/>
        <w:numPr>
          <w:ilvl w:val="0"/>
          <w:numId w:val="36"/>
        </w:numPr>
        <w:tabs>
          <w:tab w:val="left" w:pos="567"/>
          <w:tab w:val="left" w:pos="0"/>
        </w:tabs>
        <w:spacing w:before="200" w:after="200" w:line="360" w:lineRule="auto"/>
        <w:ind w:firstLine="0"/>
        <w:jc w:val="both"/>
        <w:rPr>
          <w:b/>
          <w:sz w:val="22"/>
          <w:szCs w:val="22"/>
        </w:rPr>
      </w:pPr>
      <w:r>
        <w:rPr>
          <w:b/>
          <w:sz w:val="22"/>
          <w:szCs w:val="22"/>
        </w:rPr>
        <w:t>CLÁUSULA QUINTA – REAJUSTE (Art. 92, V, da Lei n.º 14.133/2021)</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Não haverá reajuste no valor ofertado </w:t>
      </w:r>
      <w:proofErr w:type="gramStart"/>
      <w:r>
        <w:rPr>
          <w:sz w:val="22"/>
          <w:szCs w:val="22"/>
        </w:rPr>
        <w:t>à</w:t>
      </w:r>
      <w:proofErr w:type="gramEnd"/>
      <w:r>
        <w:rPr>
          <w:sz w:val="22"/>
          <w:szCs w:val="22"/>
        </w:rPr>
        <w:t xml:space="preserve"> título de taxa de administração.</w:t>
      </w:r>
    </w:p>
    <w:p w:rsidR="00FC00A1" w:rsidRDefault="00BA2204">
      <w:pPr>
        <w:keepNext/>
        <w:keepLines/>
        <w:numPr>
          <w:ilvl w:val="0"/>
          <w:numId w:val="36"/>
        </w:numPr>
        <w:tabs>
          <w:tab w:val="left" w:pos="567"/>
          <w:tab w:val="left" w:pos="0"/>
        </w:tabs>
        <w:spacing w:before="200" w:after="200" w:line="360" w:lineRule="auto"/>
        <w:ind w:firstLine="0"/>
        <w:jc w:val="both"/>
        <w:rPr>
          <w:b/>
          <w:sz w:val="22"/>
          <w:szCs w:val="22"/>
        </w:rPr>
      </w:pPr>
      <w:r>
        <w:rPr>
          <w:b/>
          <w:sz w:val="22"/>
          <w:szCs w:val="22"/>
        </w:rPr>
        <w:t>CLÁUSULA SEXTA – ALTERAÇÕES</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Eventuais alterações contratuais reger-se-ão pela disciplina dos </w:t>
      </w:r>
      <w:proofErr w:type="spellStart"/>
      <w:r>
        <w:rPr>
          <w:sz w:val="22"/>
          <w:szCs w:val="22"/>
        </w:rPr>
        <w:t>arts</w:t>
      </w:r>
      <w:proofErr w:type="spellEnd"/>
      <w:r>
        <w:rPr>
          <w:sz w:val="22"/>
          <w:szCs w:val="22"/>
        </w:rPr>
        <w:t>. 124 e seguintes da Lei n.º 14.133/2021.</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O </w:t>
      </w:r>
      <w:r>
        <w:rPr>
          <w:b/>
          <w:sz w:val="22"/>
          <w:szCs w:val="22"/>
        </w:rPr>
        <w:t>CONTRATADO</w:t>
      </w:r>
      <w:r>
        <w:rPr>
          <w:sz w:val="22"/>
          <w:szCs w:val="22"/>
        </w:rPr>
        <w:t xml:space="preserve"> é </w:t>
      </w:r>
      <w:proofErr w:type="gramStart"/>
      <w:r>
        <w:rPr>
          <w:sz w:val="22"/>
          <w:szCs w:val="22"/>
        </w:rPr>
        <w:t>obrigado a aceitar, nas mesmas condições contratuais, os acréscimos ou supressões que se fizerem necessários, até o limite de 25% (vinte e cinco por cento) do valor inicial atualizado do contrato</w:t>
      </w:r>
      <w:proofErr w:type="gramEnd"/>
      <w:r>
        <w:rPr>
          <w:sz w:val="22"/>
          <w:szCs w:val="22"/>
        </w:rPr>
        <w:t>.</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As alterações contratuais deverão ser promovidas mediante celebração de termo aditivo, submetido à prévia aprovação da consultoria jurídica do </w:t>
      </w:r>
      <w:r>
        <w:rPr>
          <w:b/>
          <w:sz w:val="22"/>
          <w:szCs w:val="22"/>
        </w:rPr>
        <w:t>CONTRATANTE</w:t>
      </w:r>
      <w:r>
        <w:rPr>
          <w:sz w:val="22"/>
          <w:szCs w:val="22"/>
        </w:rPr>
        <w:t xml:space="preserve">, salvo nos casos de justificada necessidade de antecipação de seus efeitos, hipótese em que a formalização do aditivo deverá ocorrer no prazo máximo de </w:t>
      </w:r>
      <w:proofErr w:type="gramStart"/>
      <w:r>
        <w:rPr>
          <w:sz w:val="22"/>
          <w:szCs w:val="22"/>
        </w:rPr>
        <w:t>1</w:t>
      </w:r>
      <w:proofErr w:type="gramEnd"/>
      <w:r>
        <w:rPr>
          <w:sz w:val="22"/>
          <w:szCs w:val="22"/>
        </w:rPr>
        <w:t xml:space="preserve"> (um) mês (Art. 132 da Lei n.º 14.133/2021).</w:t>
      </w:r>
    </w:p>
    <w:p w:rsidR="00FC00A1" w:rsidRDefault="00BA2204">
      <w:pPr>
        <w:keepNext/>
        <w:keepLines/>
        <w:numPr>
          <w:ilvl w:val="0"/>
          <w:numId w:val="36"/>
        </w:numPr>
        <w:tabs>
          <w:tab w:val="left" w:pos="567"/>
          <w:tab w:val="left" w:pos="0"/>
        </w:tabs>
        <w:spacing w:before="200" w:after="200" w:line="360" w:lineRule="auto"/>
        <w:ind w:firstLine="0"/>
        <w:jc w:val="both"/>
        <w:rPr>
          <w:b/>
          <w:sz w:val="22"/>
          <w:szCs w:val="22"/>
        </w:rPr>
      </w:pPr>
      <w:r>
        <w:rPr>
          <w:b/>
          <w:sz w:val="22"/>
          <w:szCs w:val="22"/>
        </w:rPr>
        <w:t>CLÁUSULA SÉTIMA – VIGÊNCIA E PRORROGAÇÃO</w:t>
      </w:r>
    </w:p>
    <w:p w:rsidR="00FC00A1" w:rsidRDefault="00BA2204">
      <w:pPr>
        <w:numPr>
          <w:ilvl w:val="1"/>
          <w:numId w:val="36"/>
        </w:numPr>
        <w:tabs>
          <w:tab w:val="left" w:pos="567"/>
          <w:tab w:val="left" w:pos="0"/>
        </w:tabs>
        <w:spacing w:line="360" w:lineRule="auto"/>
        <w:ind w:left="283" w:firstLine="357"/>
        <w:jc w:val="both"/>
        <w:rPr>
          <w:i/>
          <w:sz w:val="22"/>
          <w:szCs w:val="22"/>
        </w:rPr>
      </w:pPr>
      <w:r>
        <w:rPr>
          <w:i/>
          <w:sz w:val="22"/>
          <w:szCs w:val="22"/>
        </w:rPr>
        <w:t xml:space="preserve">O prazo de vigência da contratação é </w:t>
      </w:r>
      <w:proofErr w:type="gramStart"/>
      <w:r>
        <w:rPr>
          <w:i/>
          <w:sz w:val="22"/>
          <w:szCs w:val="22"/>
        </w:rPr>
        <w:t>de ...</w:t>
      </w:r>
      <w:proofErr w:type="gramEnd"/>
      <w:r>
        <w:rPr>
          <w:i/>
          <w:sz w:val="22"/>
          <w:szCs w:val="22"/>
        </w:rPr>
        <w:t xml:space="preserve">........................... </w:t>
      </w:r>
      <w:proofErr w:type="gramStart"/>
      <w:r>
        <w:rPr>
          <w:i/>
          <w:sz w:val="22"/>
          <w:szCs w:val="22"/>
        </w:rPr>
        <w:t>contados</w:t>
      </w:r>
      <w:proofErr w:type="gramEnd"/>
      <w:r>
        <w:rPr>
          <w:i/>
          <w:sz w:val="22"/>
          <w:szCs w:val="22"/>
        </w:rPr>
        <w:t xml:space="preserve"> do(a) ............................., prorrogável para até 10 anos, na forma dos </w:t>
      </w:r>
      <w:proofErr w:type="spellStart"/>
      <w:r>
        <w:rPr>
          <w:i/>
          <w:sz w:val="22"/>
          <w:szCs w:val="22"/>
        </w:rPr>
        <w:t>Arts</w:t>
      </w:r>
      <w:proofErr w:type="spellEnd"/>
      <w:r>
        <w:rPr>
          <w:i/>
          <w:sz w:val="22"/>
          <w:szCs w:val="22"/>
        </w:rPr>
        <w:t>. 106 e 107 da Lei n.° 14.133/2021.</w:t>
      </w:r>
    </w:p>
    <w:p w:rsidR="00FC00A1" w:rsidRDefault="00BA2204">
      <w:pPr>
        <w:keepNext/>
        <w:keepLines/>
        <w:numPr>
          <w:ilvl w:val="2"/>
          <w:numId w:val="36"/>
        </w:numPr>
        <w:tabs>
          <w:tab w:val="left" w:pos="567"/>
          <w:tab w:val="left" w:pos="0"/>
        </w:tabs>
        <w:spacing w:line="360" w:lineRule="auto"/>
        <w:ind w:left="566" w:firstLine="527"/>
        <w:jc w:val="both"/>
        <w:rPr>
          <w:sz w:val="22"/>
          <w:szCs w:val="22"/>
        </w:rPr>
      </w:pPr>
      <w:r>
        <w:rPr>
          <w:i/>
          <w:sz w:val="22"/>
          <w:szCs w:val="22"/>
        </w:rPr>
        <w:t>A prorrogação de que trata esse item é condicionada à avaliação, por parte do Gestor do Contrato, da vantajosidade da prorrogação, a qual deverá ser realizada motivadamente, com base no Histórico de Gestão do Contrato, nos princípios da manutenção da necessidade, economicidade e oportunidade da contratação, e nos demais aspectos que forem julgados relevantes;</w:t>
      </w:r>
    </w:p>
    <w:p w:rsidR="00FC00A1" w:rsidRDefault="00BA2204">
      <w:pPr>
        <w:keepNext/>
        <w:keepLines/>
        <w:numPr>
          <w:ilvl w:val="2"/>
          <w:numId w:val="36"/>
        </w:numPr>
        <w:tabs>
          <w:tab w:val="left" w:pos="567"/>
          <w:tab w:val="left" w:pos="0"/>
        </w:tabs>
        <w:spacing w:line="360" w:lineRule="auto"/>
        <w:ind w:left="566" w:firstLine="527"/>
        <w:jc w:val="both"/>
        <w:rPr>
          <w:sz w:val="22"/>
          <w:szCs w:val="22"/>
        </w:rPr>
      </w:pPr>
      <w:r>
        <w:rPr>
          <w:i/>
          <w:sz w:val="22"/>
          <w:szCs w:val="22"/>
        </w:rPr>
        <w:t xml:space="preserve">O </w:t>
      </w:r>
      <w:r>
        <w:rPr>
          <w:b/>
          <w:i/>
          <w:sz w:val="22"/>
          <w:szCs w:val="22"/>
        </w:rPr>
        <w:t>CONTRATADO</w:t>
      </w:r>
      <w:r>
        <w:rPr>
          <w:i/>
          <w:sz w:val="22"/>
          <w:szCs w:val="22"/>
        </w:rPr>
        <w:t xml:space="preserve"> não tem direito subjetivo à prorrogação contratual;</w:t>
      </w:r>
    </w:p>
    <w:p w:rsidR="00FC00A1" w:rsidRDefault="00BA2204">
      <w:pPr>
        <w:keepNext/>
        <w:keepLines/>
        <w:widowControl w:val="0"/>
        <w:numPr>
          <w:ilvl w:val="2"/>
          <w:numId w:val="36"/>
        </w:numPr>
        <w:tabs>
          <w:tab w:val="left" w:pos="567"/>
          <w:tab w:val="left" w:pos="0"/>
        </w:tabs>
        <w:spacing w:line="360" w:lineRule="auto"/>
        <w:ind w:left="566" w:firstLine="527"/>
        <w:jc w:val="both"/>
        <w:rPr>
          <w:sz w:val="22"/>
          <w:szCs w:val="22"/>
        </w:rPr>
      </w:pPr>
      <w:r>
        <w:rPr>
          <w:i/>
          <w:sz w:val="22"/>
          <w:szCs w:val="22"/>
        </w:rPr>
        <w:t xml:space="preserve">A prorrogação de contrato deverá ser promovida mediante celebração de termo aditivo; </w:t>
      </w:r>
    </w:p>
    <w:p w:rsidR="00FC00A1" w:rsidRDefault="00BA2204">
      <w:pPr>
        <w:keepNext/>
        <w:keepLines/>
        <w:numPr>
          <w:ilvl w:val="2"/>
          <w:numId w:val="36"/>
        </w:numPr>
        <w:tabs>
          <w:tab w:val="left" w:pos="567"/>
          <w:tab w:val="left" w:pos="0"/>
        </w:tabs>
        <w:spacing w:line="360" w:lineRule="auto"/>
        <w:ind w:left="566" w:firstLine="527"/>
        <w:jc w:val="both"/>
        <w:rPr>
          <w:sz w:val="22"/>
          <w:szCs w:val="22"/>
        </w:rPr>
      </w:pPr>
      <w:r>
        <w:rPr>
          <w:i/>
          <w:sz w:val="22"/>
          <w:szCs w:val="22"/>
        </w:rPr>
        <w:t>Nas eventuais prorrogações contratuais, os custos não renováveis já pagos ou amortizados ao longo do primeiro período de vigência da contratação deverão ser reduzidos ou eliminados como condição para a renovação;</w:t>
      </w:r>
    </w:p>
    <w:p w:rsidR="00FC00A1" w:rsidRDefault="00BA2204">
      <w:pPr>
        <w:widowControl w:val="0"/>
        <w:numPr>
          <w:ilvl w:val="2"/>
          <w:numId w:val="36"/>
        </w:numPr>
        <w:tabs>
          <w:tab w:val="left" w:pos="567"/>
          <w:tab w:val="left" w:pos="0"/>
        </w:tabs>
        <w:spacing w:line="360" w:lineRule="auto"/>
        <w:ind w:left="566" w:firstLine="527"/>
        <w:jc w:val="both"/>
        <w:rPr>
          <w:sz w:val="22"/>
          <w:szCs w:val="22"/>
        </w:rPr>
      </w:pPr>
      <w:r>
        <w:rPr>
          <w:i/>
          <w:sz w:val="22"/>
          <w:szCs w:val="22"/>
        </w:rPr>
        <w:t xml:space="preserve">O contrato não poderá ser prorrogado quando o </w:t>
      </w:r>
      <w:r>
        <w:rPr>
          <w:b/>
          <w:i/>
          <w:sz w:val="22"/>
          <w:szCs w:val="22"/>
        </w:rPr>
        <w:t>CONTRATADO</w:t>
      </w:r>
      <w:r>
        <w:rPr>
          <w:i/>
          <w:sz w:val="22"/>
          <w:szCs w:val="22"/>
        </w:rPr>
        <w:t xml:space="preserve"> tiver sido penalizado nas sanções de declaração de inidoneidade ou impedimento de licitar e contratar com poder público, observadas as abrangências de aplicação.</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lastRenderedPageBreak/>
        <w:t>Os contratos terão eficácia a partir de sua</w:t>
      </w:r>
      <w:proofErr w:type="gramStart"/>
      <w:r>
        <w:rPr>
          <w:sz w:val="22"/>
          <w:szCs w:val="22"/>
        </w:rPr>
        <w:t xml:space="preserve">  </w:t>
      </w:r>
      <w:proofErr w:type="gramEnd"/>
      <w:r>
        <w:rPr>
          <w:sz w:val="22"/>
          <w:szCs w:val="22"/>
        </w:rPr>
        <w:t>publicação na imprensa oficial.</w:t>
      </w:r>
    </w:p>
    <w:p w:rsidR="00FC00A1" w:rsidRPr="00BA2204" w:rsidRDefault="00BA2204" w:rsidP="00BA2204">
      <w:pPr>
        <w:keepNext/>
        <w:keepLines/>
        <w:numPr>
          <w:ilvl w:val="2"/>
          <w:numId w:val="36"/>
        </w:numPr>
        <w:tabs>
          <w:tab w:val="left" w:pos="567"/>
          <w:tab w:val="left" w:pos="0"/>
        </w:tabs>
        <w:spacing w:line="360" w:lineRule="auto"/>
        <w:ind w:left="566" w:firstLine="527"/>
        <w:jc w:val="both"/>
        <w:rPr>
          <w:sz w:val="22"/>
          <w:szCs w:val="22"/>
        </w:rPr>
      </w:pPr>
      <w:r>
        <w:rPr>
          <w:sz w:val="22"/>
          <w:szCs w:val="22"/>
        </w:rPr>
        <w:t>Exceção se aplica aos contratos emergenciais, os quais, conforme o §1º do art. 94 da Lei nº 14.133/21, terão eficácia a partir de sua assinatura e deverão ser publicados nos prazos previstos nos incisos I e II do caput deste artigo, sob pena de nulidade.</w:t>
      </w:r>
    </w:p>
    <w:p w:rsidR="00FC00A1" w:rsidRDefault="00BA2204">
      <w:pPr>
        <w:keepNext/>
        <w:keepLines/>
        <w:widowControl w:val="0"/>
        <w:numPr>
          <w:ilvl w:val="0"/>
          <w:numId w:val="36"/>
        </w:numPr>
        <w:tabs>
          <w:tab w:val="left" w:pos="567"/>
          <w:tab w:val="left" w:pos="0"/>
        </w:tabs>
        <w:spacing w:before="200" w:after="200" w:line="360" w:lineRule="auto"/>
        <w:ind w:firstLine="0"/>
        <w:jc w:val="both"/>
        <w:rPr>
          <w:b/>
          <w:sz w:val="22"/>
          <w:szCs w:val="22"/>
        </w:rPr>
      </w:pPr>
      <w:r>
        <w:rPr>
          <w:b/>
          <w:sz w:val="22"/>
          <w:szCs w:val="22"/>
        </w:rPr>
        <w:t>CLÁUSULA OITAVA – SUBCONTRATAÇÃO</w:t>
      </w:r>
    </w:p>
    <w:p w:rsidR="00FC00A1" w:rsidRDefault="00BA2204">
      <w:pPr>
        <w:numPr>
          <w:ilvl w:val="1"/>
          <w:numId w:val="36"/>
        </w:numPr>
        <w:tabs>
          <w:tab w:val="left" w:pos="567"/>
          <w:tab w:val="left" w:pos="0"/>
        </w:tabs>
        <w:spacing w:line="360" w:lineRule="auto"/>
        <w:ind w:left="283" w:firstLine="357"/>
        <w:jc w:val="both"/>
        <w:rPr>
          <w:i/>
          <w:sz w:val="22"/>
          <w:szCs w:val="22"/>
        </w:rPr>
      </w:pPr>
      <w:r>
        <w:rPr>
          <w:i/>
          <w:sz w:val="22"/>
          <w:szCs w:val="22"/>
        </w:rPr>
        <w:t>Não será admitida a subcontratação do objeto contratual.</w:t>
      </w:r>
    </w:p>
    <w:p w:rsidR="00FC00A1" w:rsidRDefault="00BA2204">
      <w:pPr>
        <w:keepNext/>
        <w:keepLines/>
        <w:numPr>
          <w:ilvl w:val="0"/>
          <w:numId w:val="36"/>
        </w:numPr>
        <w:tabs>
          <w:tab w:val="left" w:pos="567"/>
          <w:tab w:val="left" w:pos="0"/>
        </w:tabs>
        <w:spacing w:before="200" w:after="200" w:line="360" w:lineRule="auto"/>
        <w:ind w:firstLine="0"/>
        <w:jc w:val="both"/>
        <w:rPr>
          <w:b/>
          <w:sz w:val="22"/>
          <w:szCs w:val="22"/>
        </w:rPr>
      </w:pPr>
      <w:r>
        <w:rPr>
          <w:b/>
          <w:sz w:val="22"/>
          <w:szCs w:val="22"/>
        </w:rPr>
        <w:t>CLÁUSULA NONA – RECURSOS PARA ATENDER AS DESPESAS (Art. 92, VIII, da Lei n.º 14.133/2021)</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As despesas decorrentes da presente contratação correrão à conta de recursos específicos consignados no orçamento </w:t>
      </w:r>
      <w:proofErr w:type="spellStart"/>
      <w:r>
        <w:rPr>
          <w:sz w:val="22"/>
          <w:szCs w:val="22"/>
        </w:rPr>
        <w:t>xxxxxxxxxxxxxxx</w:t>
      </w:r>
      <w:proofErr w:type="spellEnd"/>
      <w:r>
        <w:rPr>
          <w:sz w:val="22"/>
          <w:szCs w:val="22"/>
        </w:rPr>
        <w:t xml:space="preserve"> deste exercício, na dotação abaixo discriminada:</w:t>
      </w:r>
    </w:p>
    <w:p w:rsidR="00FC00A1" w:rsidRDefault="00BA2204">
      <w:pPr>
        <w:numPr>
          <w:ilvl w:val="0"/>
          <w:numId w:val="40"/>
        </w:numPr>
        <w:spacing w:line="360" w:lineRule="auto"/>
        <w:ind w:left="283" w:firstLine="357"/>
        <w:jc w:val="both"/>
        <w:rPr>
          <w:sz w:val="22"/>
          <w:szCs w:val="22"/>
        </w:rPr>
      </w:pPr>
      <w:r>
        <w:rPr>
          <w:sz w:val="22"/>
          <w:szCs w:val="22"/>
        </w:rPr>
        <w:t xml:space="preserve">Órgão/Unidade: </w:t>
      </w:r>
    </w:p>
    <w:p w:rsidR="00FC00A1" w:rsidRDefault="00BA2204">
      <w:pPr>
        <w:numPr>
          <w:ilvl w:val="0"/>
          <w:numId w:val="40"/>
        </w:numPr>
        <w:spacing w:line="360" w:lineRule="auto"/>
        <w:ind w:left="283" w:firstLine="357"/>
        <w:jc w:val="both"/>
        <w:rPr>
          <w:sz w:val="22"/>
          <w:szCs w:val="22"/>
        </w:rPr>
      </w:pPr>
      <w:r>
        <w:rPr>
          <w:sz w:val="22"/>
          <w:szCs w:val="22"/>
        </w:rPr>
        <w:t xml:space="preserve">Projeto/Atividade: </w:t>
      </w:r>
    </w:p>
    <w:p w:rsidR="00FC00A1" w:rsidRDefault="00BA2204">
      <w:pPr>
        <w:numPr>
          <w:ilvl w:val="0"/>
          <w:numId w:val="40"/>
        </w:numPr>
        <w:spacing w:line="360" w:lineRule="auto"/>
        <w:ind w:left="283" w:firstLine="357"/>
        <w:jc w:val="both"/>
        <w:rPr>
          <w:sz w:val="22"/>
          <w:szCs w:val="22"/>
        </w:rPr>
      </w:pPr>
      <w:r>
        <w:rPr>
          <w:sz w:val="22"/>
          <w:szCs w:val="22"/>
        </w:rPr>
        <w:t xml:space="preserve">Elemento de Despesa: </w:t>
      </w:r>
    </w:p>
    <w:p w:rsidR="00FC00A1" w:rsidRDefault="00BA2204">
      <w:pPr>
        <w:numPr>
          <w:ilvl w:val="0"/>
          <w:numId w:val="40"/>
        </w:numPr>
        <w:spacing w:line="360" w:lineRule="auto"/>
        <w:ind w:left="283" w:firstLine="357"/>
        <w:jc w:val="both"/>
        <w:rPr>
          <w:sz w:val="22"/>
          <w:szCs w:val="22"/>
        </w:rPr>
      </w:pPr>
      <w:r>
        <w:rPr>
          <w:sz w:val="22"/>
          <w:szCs w:val="22"/>
        </w:rPr>
        <w:t xml:space="preserve">Fonte de Recurso: </w:t>
      </w:r>
    </w:p>
    <w:p w:rsidR="00FC00A1" w:rsidRDefault="00BA2204">
      <w:pPr>
        <w:numPr>
          <w:ilvl w:val="0"/>
          <w:numId w:val="40"/>
        </w:numPr>
        <w:spacing w:line="360" w:lineRule="auto"/>
        <w:ind w:left="283" w:firstLine="357"/>
        <w:jc w:val="both"/>
        <w:rPr>
          <w:sz w:val="22"/>
          <w:szCs w:val="22"/>
        </w:rPr>
      </w:pPr>
      <w:r>
        <w:rPr>
          <w:sz w:val="22"/>
          <w:szCs w:val="22"/>
        </w:rPr>
        <w:t>Funcional:</w:t>
      </w:r>
    </w:p>
    <w:p w:rsidR="00FC00A1" w:rsidRDefault="00BA2204">
      <w:pPr>
        <w:spacing w:line="360" w:lineRule="auto"/>
        <w:ind w:left="170" w:firstLine="0"/>
        <w:jc w:val="both"/>
        <w:rPr>
          <w:i/>
          <w:sz w:val="22"/>
          <w:szCs w:val="22"/>
        </w:rPr>
      </w:pPr>
      <w:r>
        <w:rPr>
          <w:sz w:val="22"/>
          <w:szCs w:val="22"/>
        </w:rPr>
        <w:t xml:space="preserve">Parágrafo Único: </w:t>
      </w:r>
      <w:r>
        <w:rPr>
          <w:i/>
          <w:sz w:val="22"/>
          <w:szCs w:val="22"/>
        </w:rPr>
        <w:t xml:space="preserve">A dotação relativa aos exercícios financeiros </w:t>
      </w:r>
      <w:proofErr w:type="spellStart"/>
      <w:r>
        <w:rPr>
          <w:i/>
          <w:sz w:val="22"/>
          <w:szCs w:val="22"/>
        </w:rPr>
        <w:t>subsequentes</w:t>
      </w:r>
      <w:proofErr w:type="spellEnd"/>
      <w:r>
        <w:rPr>
          <w:i/>
          <w:sz w:val="22"/>
          <w:szCs w:val="22"/>
        </w:rPr>
        <w:t xml:space="preserve"> será indicada após aprovação da Lei Orçamentária respectiva e liberação dos créditos correspondentes, mediante </w:t>
      </w:r>
      <w:proofErr w:type="spellStart"/>
      <w:r>
        <w:rPr>
          <w:i/>
          <w:sz w:val="22"/>
          <w:szCs w:val="22"/>
        </w:rPr>
        <w:t>apostilamento</w:t>
      </w:r>
      <w:proofErr w:type="spellEnd"/>
      <w:r>
        <w:rPr>
          <w:i/>
          <w:sz w:val="22"/>
          <w:szCs w:val="22"/>
        </w:rPr>
        <w:t>.</w:t>
      </w:r>
    </w:p>
    <w:p w:rsidR="00FC00A1" w:rsidRDefault="00BA2204">
      <w:pPr>
        <w:keepNext/>
        <w:keepLines/>
        <w:numPr>
          <w:ilvl w:val="0"/>
          <w:numId w:val="36"/>
        </w:numPr>
        <w:tabs>
          <w:tab w:val="left" w:pos="567"/>
          <w:tab w:val="left" w:pos="0"/>
        </w:tabs>
        <w:spacing w:before="200" w:after="200" w:line="360" w:lineRule="auto"/>
        <w:ind w:firstLine="0"/>
        <w:jc w:val="both"/>
        <w:rPr>
          <w:b/>
          <w:sz w:val="22"/>
          <w:szCs w:val="22"/>
        </w:rPr>
      </w:pPr>
      <w:r>
        <w:rPr>
          <w:b/>
          <w:sz w:val="22"/>
          <w:szCs w:val="22"/>
        </w:rPr>
        <w:t>CLÁUSULA DÉCIMA – GESTÃO E FISCALIZAÇÃO</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O </w:t>
      </w:r>
      <w:r>
        <w:rPr>
          <w:b/>
          <w:sz w:val="22"/>
          <w:szCs w:val="22"/>
        </w:rPr>
        <w:t>CONTRATANTE</w:t>
      </w:r>
      <w:r>
        <w:rPr>
          <w:sz w:val="22"/>
          <w:szCs w:val="22"/>
        </w:rPr>
        <w:t xml:space="preserve"> exercerá ampla gestão e fiscalização do objeto CONTRATADO, o que em nenhuma hipótese eximirá a </w:t>
      </w:r>
      <w:r>
        <w:rPr>
          <w:b/>
          <w:sz w:val="22"/>
          <w:szCs w:val="22"/>
        </w:rPr>
        <w:t>CONTRATADA</w:t>
      </w:r>
      <w:r>
        <w:rPr>
          <w:sz w:val="22"/>
          <w:szCs w:val="22"/>
        </w:rPr>
        <w:t xml:space="preserve"> das responsabilidades fixadas pelo Código Civil e pelo Código de Defesa do Consumidor.</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A gestão contratual caberá à autoridade competente da pasta, sendo de sua competência:</w:t>
      </w:r>
    </w:p>
    <w:p w:rsidR="00FC00A1" w:rsidRDefault="00BA2204">
      <w:pPr>
        <w:numPr>
          <w:ilvl w:val="2"/>
          <w:numId w:val="36"/>
        </w:numPr>
        <w:tabs>
          <w:tab w:val="left" w:pos="567"/>
          <w:tab w:val="left" w:pos="0"/>
        </w:tabs>
        <w:spacing w:line="360" w:lineRule="auto"/>
        <w:ind w:left="566" w:firstLine="527"/>
        <w:jc w:val="both"/>
        <w:rPr>
          <w:sz w:val="22"/>
          <w:szCs w:val="22"/>
        </w:rPr>
      </w:pPr>
      <w:proofErr w:type="gramStart"/>
      <w:r>
        <w:rPr>
          <w:sz w:val="22"/>
          <w:szCs w:val="22"/>
        </w:rPr>
        <w:t>coordenar</w:t>
      </w:r>
      <w:proofErr w:type="gramEnd"/>
      <w:r>
        <w:rPr>
          <w:sz w:val="22"/>
          <w:szCs w:val="22"/>
        </w:rPr>
        <w:t xml:space="preserve"> as atividades relacionadas à fiscalização técnica, administrativa e setorial;</w:t>
      </w:r>
    </w:p>
    <w:p w:rsidR="00FC00A1" w:rsidRDefault="00BA2204">
      <w:pPr>
        <w:numPr>
          <w:ilvl w:val="2"/>
          <w:numId w:val="36"/>
        </w:numPr>
        <w:tabs>
          <w:tab w:val="left" w:pos="567"/>
          <w:tab w:val="left" w:pos="0"/>
        </w:tabs>
        <w:spacing w:line="360" w:lineRule="auto"/>
        <w:ind w:left="566" w:firstLine="527"/>
        <w:jc w:val="both"/>
        <w:rPr>
          <w:sz w:val="22"/>
          <w:szCs w:val="22"/>
        </w:rPr>
      </w:pPr>
      <w:proofErr w:type="gramStart"/>
      <w:r>
        <w:rPr>
          <w:sz w:val="22"/>
          <w:szCs w:val="22"/>
        </w:rPr>
        <w:t>acompanhar</w:t>
      </w:r>
      <w:proofErr w:type="gramEnd"/>
      <w:r>
        <w:rPr>
          <w:sz w:val="22"/>
          <w:szCs w:val="22"/>
        </w:rPr>
        <w:t xml:space="preserve"> os registros realizados pelos fiscais do contrato das ocorrências relacionadas à execução do contrato e as medidas adotadas, e informar à autoridade superior do município aquelas que ultrapassarem a sua competência;</w:t>
      </w:r>
    </w:p>
    <w:p w:rsidR="00FC00A1" w:rsidRDefault="00BA2204">
      <w:pPr>
        <w:numPr>
          <w:ilvl w:val="2"/>
          <w:numId w:val="36"/>
        </w:numPr>
        <w:tabs>
          <w:tab w:val="left" w:pos="567"/>
          <w:tab w:val="left" w:pos="0"/>
        </w:tabs>
        <w:spacing w:line="360" w:lineRule="auto"/>
        <w:ind w:left="566" w:firstLine="527"/>
        <w:jc w:val="both"/>
        <w:rPr>
          <w:sz w:val="22"/>
          <w:szCs w:val="22"/>
        </w:rPr>
      </w:pPr>
      <w:proofErr w:type="gramStart"/>
      <w:r>
        <w:rPr>
          <w:sz w:val="22"/>
          <w:szCs w:val="22"/>
        </w:rPr>
        <w:t>acompanhar</w:t>
      </w:r>
      <w:proofErr w:type="gramEnd"/>
      <w:r>
        <w:rPr>
          <w:sz w:val="22"/>
          <w:szCs w:val="22"/>
        </w:rPr>
        <w:t xml:space="preserve"> a manutenção das condições de habilitação do contratado, para fins de empenho de despesa e de pagamento, e anotar os problemas que obstem o </w:t>
      </w:r>
      <w:r>
        <w:rPr>
          <w:sz w:val="22"/>
          <w:szCs w:val="22"/>
        </w:rPr>
        <w:lastRenderedPageBreak/>
        <w:t>fluxo normal da liquidação e do pagamento da despesa no relatório de riscos eventuais;</w:t>
      </w:r>
    </w:p>
    <w:p w:rsidR="00FC00A1" w:rsidRDefault="00BA2204">
      <w:pPr>
        <w:numPr>
          <w:ilvl w:val="2"/>
          <w:numId w:val="36"/>
        </w:numPr>
        <w:tabs>
          <w:tab w:val="left" w:pos="567"/>
          <w:tab w:val="left" w:pos="0"/>
        </w:tabs>
        <w:spacing w:line="360" w:lineRule="auto"/>
        <w:ind w:left="566" w:firstLine="527"/>
        <w:jc w:val="both"/>
        <w:rPr>
          <w:sz w:val="22"/>
          <w:szCs w:val="22"/>
        </w:rPr>
      </w:pPr>
      <w:proofErr w:type="gramStart"/>
      <w:r>
        <w:rPr>
          <w:sz w:val="22"/>
          <w:szCs w:val="22"/>
        </w:rPr>
        <w:t>coordenar</w:t>
      </w:r>
      <w:proofErr w:type="gramEnd"/>
      <w:r>
        <w:rPr>
          <w:sz w:val="22"/>
          <w:szCs w:val="22"/>
        </w:rPr>
        <w:t xml:space="preserve">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rsidR="00FC00A1" w:rsidRDefault="00BA2204">
      <w:pPr>
        <w:numPr>
          <w:ilvl w:val="2"/>
          <w:numId w:val="36"/>
        </w:numPr>
        <w:tabs>
          <w:tab w:val="left" w:pos="567"/>
          <w:tab w:val="left" w:pos="0"/>
        </w:tabs>
        <w:spacing w:line="360" w:lineRule="auto"/>
        <w:ind w:left="566" w:firstLine="527"/>
        <w:jc w:val="both"/>
        <w:rPr>
          <w:sz w:val="22"/>
          <w:szCs w:val="22"/>
        </w:rPr>
      </w:pPr>
      <w:proofErr w:type="gramStart"/>
      <w:r>
        <w:rPr>
          <w:sz w:val="22"/>
          <w:szCs w:val="22"/>
        </w:rPr>
        <w:t>coordenar</w:t>
      </w:r>
      <w:proofErr w:type="gramEnd"/>
      <w:r>
        <w:rPr>
          <w:sz w:val="22"/>
          <w:szCs w:val="22"/>
        </w:rPr>
        <w:t xml:space="preserve"> os atos preparatórios à instrução processual e ao envio da documentação pertinente ao setor de contratos para a formalização dos procedimentos relativos à prorrogação, à alteração, ao reequilíbrio, ao pagamento, à eventual aplicação de sanções e a extinção dos contratos;</w:t>
      </w:r>
    </w:p>
    <w:p w:rsidR="00FC00A1" w:rsidRDefault="00BA2204">
      <w:pPr>
        <w:numPr>
          <w:ilvl w:val="2"/>
          <w:numId w:val="36"/>
        </w:numPr>
        <w:tabs>
          <w:tab w:val="left" w:pos="567"/>
          <w:tab w:val="left" w:pos="0"/>
        </w:tabs>
        <w:spacing w:line="360" w:lineRule="auto"/>
        <w:ind w:left="566" w:firstLine="527"/>
        <w:jc w:val="both"/>
        <w:rPr>
          <w:sz w:val="22"/>
          <w:szCs w:val="22"/>
        </w:rPr>
      </w:pPr>
      <w:proofErr w:type="gramStart"/>
      <w:r>
        <w:rPr>
          <w:sz w:val="22"/>
          <w:szCs w:val="22"/>
        </w:rPr>
        <w:t>elaborar</w:t>
      </w:r>
      <w:proofErr w:type="gramEnd"/>
      <w:r>
        <w:rPr>
          <w:sz w:val="22"/>
          <w:szCs w:val="22"/>
        </w:rPr>
        <w:t xml:space="preserve"> o relatório final de que trata a alínea “d” do inciso VI do § 3º do art. 174 da Lei nº 14.133, de 2021, com as informações obtidas durante a execução do contrato;</w:t>
      </w:r>
    </w:p>
    <w:p w:rsidR="00FC00A1" w:rsidRDefault="00BA2204">
      <w:pPr>
        <w:numPr>
          <w:ilvl w:val="2"/>
          <w:numId w:val="36"/>
        </w:numPr>
        <w:tabs>
          <w:tab w:val="left" w:pos="567"/>
          <w:tab w:val="left" w:pos="0"/>
        </w:tabs>
        <w:spacing w:line="360" w:lineRule="auto"/>
        <w:ind w:left="566" w:firstLine="527"/>
        <w:jc w:val="both"/>
        <w:rPr>
          <w:sz w:val="22"/>
          <w:szCs w:val="22"/>
        </w:rPr>
      </w:pPr>
      <w:proofErr w:type="gramStart"/>
      <w:r>
        <w:rPr>
          <w:sz w:val="22"/>
          <w:szCs w:val="22"/>
        </w:rPr>
        <w:t>emitir</w:t>
      </w:r>
      <w:proofErr w:type="gramEnd"/>
      <w:r>
        <w:rPr>
          <w:sz w:val="22"/>
          <w:szCs w:val="22"/>
        </w:rPr>
        <w:t xml:space="preserve"> documento comprobatório da avaliação realizada pelos fiscais técnico, administrativo e setorial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rsidR="00FC00A1" w:rsidRDefault="00BA2204">
      <w:pPr>
        <w:numPr>
          <w:ilvl w:val="2"/>
          <w:numId w:val="36"/>
        </w:numPr>
        <w:tabs>
          <w:tab w:val="left" w:pos="567"/>
          <w:tab w:val="left" w:pos="0"/>
        </w:tabs>
        <w:spacing w:line="360" w:lineRule="auto"/>
        <w:ind w:left="566" w:firstLine="527"/>
        <w:jc w:val="both"/>
        <w:rPr>
          <w:sz w:val="22"/>
          <w:szCs w:val="22"/>
        </w:rPr>
      </w:pPr>
      <w:proofErr w:type="gramStart"/>
      <w:r>
        <w:rPr>
          <w:sz w:val="22"/>
          <w:szCs w:val="22"/>
        </w:rPr>
        <w:t>realizar</w:t>
      </w:r>
      <w:proofErr w:type="gramEnd"/>
      <w:r>
        <w:rPr>
          <w:sz w:val="22"/>
          <w:szCs w:val="22"/>
        </w:rPr>
        <w:t xml:space="preserve"> o recebimento definitivo do objeto do contrato referido no art. 25, mediante termo detalhado que comprove o atendimento das exigências contratuais; e</w:t>
      </w:r>
    </w:p>
    <w:p w:rsidR="00FC00A1" w:rsidRDefault="00BA2204">
      <w:pPr>
        <w:numPr>
          <w:ilvl w:val="2"/>
          <w:numId w:val="36"/>
        </w:numPr>
        <w:tabs>
          <w:tab w:val="left" w:pos="567"/>
          <w:tab w:val="left" w:pos="0"/>
        </w:tabs>
        <w:spacing w:line="360" w:lineRule="auto"/>
        <w:ind w:left="566" w:firstLine="527"/>
        <w:jc w:val="both"/>
        <w:rPr>
          <w:sz w:val="22"/>
          <w:szCs w:val="22"/>
        </w:rPr>
      </w:pPr>
      <w:proofErr w:type="gramStart"/>
      <w:r>
        <w:rPr>
          <w:sz w:val="22"/>
          <w:szCs w:val="22"/>
        </w:rPr>
        <w:t>tomar</w:t>
      </w:r>
      <w:proofErr w:type="gramEnd"/>
      <w:r>
        <w:rPr>
          <w:sz w:val="22"/>
          <w:szCs w:val="22"/>
        </w:rPr>
        <w:t xml:space="preserve"> providências para a formalização de processo administrativo de responsabilização para fins de aplicação de sanções, de que trata o art. 158 da Lei nº 14.133, de 2021.</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A fiscalização contratual ocorrerá simultaneamente por dois servidores designados, sempre que necessário; sendo o FISCAL ADMINISTRATIVO e o FISCAL TECNICO. A atribuição de Fiscal Técnico deverá ser exercida por servidor designado de cargo técnico, conforme atribuições descritas no Manual De Fiscalização de Contratos da Prefeitura de Florianópolis (de Outubro de 2020).</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Compete ao fiscal técnico:</w:t>
      </w:r>
    </w:p>
    <w:p w:rsidR="00FC00A1" w:rsidRDefault="00BA2204">
      <w:pPr>
        <w:numPr>
          <w:ilvl w:val="2"/>
          <w:numId w:val="36"/>
        </w:numPr>
        <w:tabs>
          <w:tab w:val="left" w:pos="567"/>
          <w:tab w:val="left" w:pos="0"/>
        </w:tabs>
        <w:spacing w:line="360" w:lineRule="auto"/>
        <w:ind w:left="566" w:firstLine="527"/>
        <w:jc w:val="both"/>
        <w:rPr>
          <w:sz w:val="22"/>
          <w:szCs w:val="22"/>
        </w:rPr>
      </w:pPr>
      <w:r>
        <w:rPr>
          <w:sz w:val="22"/>
          <w:szCs w:val="22"/>
        </w:rPr>
        <w:t xml:space="preserve">O fiscal técnico do contrato acompanhará a execução do contrato, para que sejam cumpridas todas as condições estabelecidas no contrato, de modo a assegurar os melhores resultados para a Administração. </w:t>
      </w:r>
    </w:p>
    <w:p w:rsidR="00FC00A1" w:rsidRDefault="00BA2204">
      <w:pPr>
        <w:numPr>
          <w:ilvl w:val="2"/>
          <w:numId w:val="36"/>
        </w:numPr>
        <w:tabs>
          <w:tab w:val="left" w:pos="567"/>
          <w:tab w:val="left" w:pos="0"/>
        </w:tabs>
        <w:spacing w:line="360" w:lineRule="auto"/>
        <w:ind w:left="566" w:firstLine="527"/>
        <w:jc w:val="both"/>
        <w:rPr>
          <w:sz w:val="22"/>
          <w:szCs w:val="22"/>
        </w:rPr>
      </w:pPr>
      <w:r>
        <w:rPr>
          <w:sz w:val="22"/>
          <w:szCs w:val="22"/>
        </w:rPr>
        <w:t xml:space="preserve">A fiscalização técnica dos contratos deve avaliar constantemente através do Instrumento de Medição de Resultado (IMR), caso haja previsão no ETP para aferição </w:t>
      </w:r>
      <w:r>
        <w:rPr>
          <w:sz w:val="22"/>
          <w:szCs w:val="22"/>
        </w:rPr>
        <w:lastRenderedPageBreak/>
        <w:t xml:space="preserve">da qualidade da prestação dos serviços, devendo haver o redimensionamento no pagamento com base nos indicadores estabelecidos. </w:t>
      </w:r>
    </w:p>
    <w:p w:rsidR="00FC00A1" w:rsidRDefault="00BA2204">
      <w:pPr>
        <w:numPr>
          <w:ilvl w:val="2"/>
          <w:numId w:val="36"/>
        </w:numPr>
        <w:tabs>
          <w:tab w:val="left" w:pos="567"/>
          <w:tab w:val="left" w:pos="0"/>
        </w:tabs>
        <w:spacing w:line="360" w:lineRule="auto"/>
        <w:ind w:left="566" w:firstLine="527"/>
        <w:jc w:val="both"/>
        <w:rPr>
          <w:sz w:val="22"/>
          <w:szCs w:val="22"/>
        </w:rPr>
      </w:pPr>
      <w:r>
        <w:rPr>
          <w:sz w:val="22"/>
          <w:szCs w:val="22"/>
        </w:rPr>
        <w:t xml:space="preserve">Durante a execução do objeto, fase do recebimento provisório, o fiscal técnico designado deverá monitorar constantemente o nível de qualidade dos serviços para evitar a sua degeneração, devendo intervir para requerer à contratada a correção das faltas, falhas e irregularidades constatadas. </w:t>
      </w:r>
    </w:p>
    <w:p w:rsidR="00FC00A1" w:rsidRDefault="00BA2204">
      <w:pPr>
        <w:numPr>
          <w:ilvl w:val="2"/>
          <w:numId w:val="36"/>
        </w:numPr>
        <w:tabs>
          <w:tab w:val="left" w:pos="567"/>
          <w:tab w:val="left" w:pos="0"/>
        </w:tabs>
        <w:spacing w:line="360" w:lineRule="auto"/>
        <w:ind w:left="566" w:firstLine="527"/>
        <w:jc w:val="both"/>
        <w:rPr>
          <w:sz w:val="22"/>
          <w:szCs w:val="22"/>
        </w:rPr>
      </w:pPr>
      <w:r>
        <w:rPr>
          <w:sz w:val="22"/>
          <w:szCs w:val="22"/>
        </w:rPr>
        <w:t xml:space="preserve">O fiscal técnico do contrato deverá apresentar ao preposto da contratada a avaliação da execução do objeto ou, se for o caso, a avaliação de desempenho e qualidade da prestação dos serviços realizada. </w:t>
      </w:r>
    </w:p>
    <w:p w:rsidR="00FC00A1" w:rsidRDefault="00BA2204">
      <w:pPr>
        <w:numPr>
          <w:ilvl w:val="2"/>
          <w:numId w:val="36"/>
        </w:numPr>
        <w:tabs>
          <w:tab w:val="left" w:pos="567"/>
          <w:tab w:val="left" w:pos="0"/>
        </w:tabs>
        <w:spacing w:line="360" w:lineRule="auto"/>
        <w:ind w:left="566" w:firstLine="527"/>
        <w:jc w:val="both"/>
        <w:rPr>
          <w:sz w:val="22"/>
          <w:szCs w:val="22"/>
        </w:rPr>
      </w:pPr>
      <w:r>
        <w:rPr>
          <w:sz w:val="22"/>
          <w:szCs w:val="22"/>
        </w:rPr>
        <w:t xml:space="preserve">A contratada poderá apresentar justificativa para a prestação do serviço com menor nível de conformidade, que poderá ser aceita pelo fiscal técnico, desde que comprovada </w:t>
      </w:r>
      <w:proofErr w:type="gramStart"/>
      <w:r>
        <w:rPr>
          <w:sz w:val="22"/>
          <w:szCs w:val="22"/>
        </w:rPr>
        <w:t>a</w:t>
      </w:r>
      <w:proofErr w:type="gramEnd"/>
      <w:r>
        <w:rPr>
          <w:sz w:val="22"/>
          <w:szCs w:val="22"/>
        </w:rPr>
        <w:t xml:space="preserve"> excepcionalidade da ocorrência, resultante exclusivamente de fatores imprevisíveis e alheios ao controle do prestador. </w:t>
      </w:r>
    </w:p>
    <w:p w:rsidR="00FC00A1" w:rsidRDefault="00BA2204">
      <w:pPr>
        <w:numPr>
          <w:ilvl w:val="2"/>
          <w:numId w:val="36"/>
        </w:numPr>
        <w:tabs>
          <w:tab w:val="left" w:pos="567"/>
          <w:tab w:val="left" w:pos="0"/>
        </w:tabs>
        <w:spacing w:line="360" w:lineRule="auto"/>
        <w:ind w:left="566" w:firstLine="527"/>
        <w:jc w:val="both"/>
        <w:rPr>
          <w:sz w:val="22"/>
          <w:szCs w:val="22"/>
        </w:rPr>
      </w:pPr>
      <w:r>
        <w:rPr>
          <w:sz w:val="22"/>
          <w:szCs w:val="22"/>
        </w:rPr>
        <w:t xml:space="preserve">Na hipótese de comportamento contínuo de desconformidade da prestação do serviço em relação à qualidade exigida, bem como quando esta ultrapassar os níveis mínimos toleráveis previstos nos indicadores, além dos fatores redutores, deve ser aplicado às sanções à contratada de acordo com as regras previstas no ato convocatório. </w:t>
      </w:r>
    </w:p>
    <w:p w:rsidR="00FC00A1" w:rsidRDefault="00BA2204">
      <w:pPr>
        <w:numPr>
          <w:ilvl w:val="2"/>
          <w:numId w:val="36"/>
        </w:numPr>
        <w:tabs>
          <w:tab w:val="left" w:pos="567"/>
          <w:tab w:val="left" w:pos="0"/>
        </w:tabs>
        <w:spacing w:line="360" w:lineRule="auto"/>
        <w:ind w:left="566" w:firstLine="527"/>
        <w:jc w:val="both"/>
        <w:rPr>
          <w:sz w:val="22"/>
          <w:szCs w:val="22"/>
        </w:rPr>
      </w:pPr>
      <w:r>
        <w:rPr>
          <w:sz w:val="22"/>
          <w:szCs w:val="22"/>
        </w:rPr>
        <w:t xml:space="preserve">É vedada a atribuição à contratada da avaliação de desempenho e qualidade da prestação dos serviços por ela realizada. </w:t>
      </w:r>
    </w:p>
    <w:p w:rsidR="00FC00A1" w:rsidRDefault="00BA2204">
      <w:pPr>
        <w:numPr>
          <w:ilvl w:val="2"/>
          <w:numId w:val="36"/>
        </w:numPr>
        <w:tabs>
          <w:tab w:val="left" w:pos="567"/>
          <w:tab w:val="left" w:pos="0"/>
        </w:tabs>
        <w:spacing w:line="360" w:lineRule="auto"/>
        <w:ind w:left="566" w:firstLine="527"/>
        <w:jc w:val="both"/>
        <w:rPr>
          <w:sz w:val="22"/>
          <w:szCs w:val="22"/>
        </w:rPr>
      </w:pPr>
      <w:r>
        <w:rPr>
          <w:sz w:val="22"/>
          <w:szCs w:val="22"/>
        </w:rPr>
        <w:t xml:space="preserve">O fiscal técnico poderá realizar a avaliação diária, semanal ou mensal, desde que o período escolhido seja suficiente para avaliar ou, se for o caso, aferir o desempenho e qualidade da prestação dos serviços. </w:t>
      </w:r>
    </w:p>
    <w:p w:rsidR="00FC00A1" w:rsidRDefault="00BA2204">
      <w:pPr>
        <w:numPr>
          <w:ilvl w:val="2"/>
          <w:numId w:val="36"/>
        </w:numPr>
        <w:tabs>
          <w:tab w:val="left" w:pos="567"/>
          <w:tab w:val="left" w:pos="0"/>
        </w:tabs>
        <w:spacing w:line="360" w:lineRule="auto"/>
        <w:ind w:left="566" w:firstLine="527"/>
        <w:jc w:val="both"/>
        <w:rPr>
          <w:sz w:val="22"/>
          <w:szCs w:val="22"/>
        </w:rPr>
      </w:pPr>
      <w:r>
        <w:rPr>
          <w:sz w:val="22"/>
          <w:szCs w:val="22"/>
        </w:rPr>
        <w:t xml:space="preserve">A fiscalização do contrato, ao verificar que houve </w:t>
      </w:r>
      <w:proofErr w:type="spellStart"/>
      <w:r>
        <w:rPr>
          <w:sz w:val="22"/>
          <w:szCs w:val="22"/>
        </w:rPr>
        <w:t>subdimensionamento</w:t>
      </w:r>
      <w:proofErr w:type="spellEnd"/>
      <w:r>
        <w:rPr>
          <w:sz w:val="22"/>
          <w:szCs w:val="22"/>
        </w:rPr>
        <w:t xml:space="preserve">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na Lei n. 14.133/2021</w:t>
      </w:r>
    </w:p>
    <w:p w:rsidR="00FC00A1" w:rsidRDefault="00BA2204">
      <w:pPr>
        <w:numPr>
          <w:ilvl w:val="2"/>
          <w:numId w:val="36"/>
        </w:numPr>
        <w:tabs>
          <w:tab w:val="left" w:pos="567"/>
          <w:tab w:val="left" w:pos="0"/>
        </w:tabs>
        <w:spacing w:line="360" w:lineRule="auto"/>
        <w:ind w:left="566" w:firstLine="527"/>
        <w:jc w:val="both"/>
        <w:rPr>
          <w:sz w:val="22"/>
          <w:szCs w:val="22"/>
        </w:rPr>
      </w:pPr>
      <w:r>
        <w:rPr>
          <w:sz w:val="22"/>
          <w:szCs w:val="22"/>
        </w:rPr>
        <w:t xml:space="preserve">A conformidade do material/técnica/equipamento a ser utilizado na execução dos serviços deverá ser verificada juntamente com o documento da Contratada que contenha a relação detalhada destes, de acordo com o estabelecido no edital e na proposta, informando as respectivas quantidades e especificações técnicas, tais como: </w:t>
      </w:r>
      <w:proofErr w:type="gramStart"/>
      <w:r>
        <w:rPr>
          <w:sz w:val="22"/>
          <w:szCs w:val="22"/>
        </w:rPr>
        <w:t>marca,</w:t>
      </w:r>
      <w:proofErr w:type="gramEnd"/>
      <w:r>
        <w:rPr>
          <w:sz w:val="22"/>
          <w:szCs w:val="22"/>
        </w:rPr>
        <w:t xml:space="preserve"> qualidade e forma de uso. (art. 47, §2º, IN05/2017) </w:t>
      </w:r>
    </w:p>
    <w:p w:rsidR="00FC00A1" w:rsidRDefault="00BA2204">
      <w:pPr>
        <w:numPr>
          <w:ilvl w:val="2"/>
          <w:numId w:val="36"/>
        </w:numPr>
        <w:tabs>
          <w:tab w:val="left" w:pos="567"/>
          <w:tab w:val="left" w:pos="0"/>
        </w:tabs>
        <w:spacing w:line="360" w:lineRule="auto"/>
        <w:ind w:left="566" w:firstLine="527"/>
        <w:jc w:val="both"/>
        <w:rPr>
          <w:sz w:val="22"/>
          <w:szCs w:val="22"/>
        </w:rPr>
      </w:pPr>
      <w:r>
        <w:rPr>
          <w:sz w:val="22"/>
          <w:szCs w:val="22"/>
        </w:rPr>
        <w:t xml:space="preserve">A fiscalização de que trata esta cláusula não exclui nem reduz a responsabilidade da Contratada, inclusive perante terceiros, por qualquer irregularidade, ainda que resultante de imperfeições técnicas, vícios anuláveis, ou emprego de material inadequado ou de qualidade inferior e, na ocorrência desta, não </w:t>
      </w:r>
      <w:r>
        <w:rPr>
          <w:sz w:val="22"/>
          <w:szCs w:val="22"/>
        </w:rPr>
        <w:lastRenderedPageBreak/>
        <w:t xml:space="preserve">implica </w:t>
      </w:r>
      <w:proofErr w:type="spellStart"/>
      <w:r>
        <w:rPr>
          <w:sz w:val="22"/>
          <w:szCs w:val="22"/>
        </w:rPr>
        <w:t>corresponsabilidade</w:t>
      </w:r>
      <w:proofErr w:type="spellEnd"/>
      <w:r>
        <w:rPr>
          <w:sz w:val="22"/>
          <w:szCs w:val="22"/>
        </w:rPr>
        <w:t xml:space="preserve"> da CONTRATANTE ou de seus agentes, gestores e fiscais, de conformidade. </w:t>
      </w:r>
    </w:p>
    <w:p w:rsidR="00FC00A1" w:rsidRDefault="00BA2204">
      <w:pPr>
        <w:numPr>
          <w:ilvl w:val="2"/>
          <w:numId w:val="36"/>
        </w:numPr>
        <w:tabs>
          <w:tab w:val="left" w:pos="567"/>
          <w:tab w:val="left" w:pos="0"/>
        </w:tabs>
        <w:spacing w:line="360" w:lineRule="auto"/>
        <w:ind w:left="566" w:firstLine="527"/>
        <w:jc w:val="both"/>
        <w:rPr>
          <w:sz w:val="22"/>
          <w:szCs w:val="22"/>
        </w:rPr>
      </w:pPr>
      <w:r>
        <w:rPr>
          <w:sz w:val="22"/>
          <w:szCs w:val="22"/>
        </w:rPr>
        <w:t xml:space="preserve">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 </w:t>
      </w:r>
    </w:p>
    <w:p w:rsidR="00FC00A1" w:rsidRDefault="00BA2204">
      <w:pPr>
        <w:numPr>
          <w:ilvl w:val="2"/>
          <w:numId w:val="36"/>
        </w:numPr>
        <w:tabs>
          <w:tab w:val="left" w:pos="567"/>
          <w:tab w:val="left" w:pos="0"/>
        </w:tabs>
        <w:spacing w:line="360" w:lineRule="auto"/>
        <w:ind w:left="566" w:firstLine="527"/>
        <w:jc w:val="both"/>
        <w:rPr>
          <w:sz w:val="22"/>
          <w:szCs w:val="22"/>
        </w:rPr>
      </w:pPr>
      <w:r>
        <w:rPr>
          <w:sz w:val="22"/>
          <w:szCs w:val="22"/>
        </w:rPr>
        <w:t>Identificada qualquer inexatidão ou irregularidade, o fiscal técnico do contrato emitirá notificações para a correção da execução do contrato, determinando prazo para a correção. (Decreto nº 11.246, de 2022, art. 22, III)</w:t>
      </w:r>
    </w:p>
    <w:p w:rsidR="00FC00A1" w:rsidRDefault="00BA2204">
      <w:pPr>
        <w:numPr>
          <w:ilvl w:val="2"/>
          <w:numId w:val="36"/>
        </w:numPr>
        <w:tabs>
          <w:tab w:val="left" w:pos="567"/>
          <w:tab w:val="left" w:pos="0"/>
        </w:tabs>
        <w:spacing w:line="360" w:lineRule="auto"/>
        <w:ind w:left="566" w:firstLine="527"/>
        <w:jc w:val="both"/>
        <w:rPr>
          <w:sz w:val="22"/>
          <w:szCs w:val="22"/>
        </w:rPr>
      </w:pPr>
      <w:r>
        <w:rPr>
          <w:sz w:val="22"/>
          <w:szCs w:val="22"/>
        </w:rPr>
        <w:t>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rsidR="00FC00A1" w:rsidRDefault="00BA2204">
      <w:pPr>
        <w:numPr>
          <w:ilvl w:val="2"/>
          <w:numId w:val="36"/>
        </w:numPr>
        <w:tabs>
          <w:tab w:val="left" w:pos="567"/>
          <w:tab w:val="left" w:pos="0"/>
        </w:tabs>
        <w:spacing w:line="360" w:lineRule="auto"/>
        <w:ind w:left="566" w:firstLine="527"/>
        <w:jc w:val="both"/>
        <w:rPr>
          <w:sz w:val="22"/>
          <w:szCs w:val="22"/>
        </w:rPr>
      </w:pPr>
      <w:r>
        <w:rPr>
          <w:sz w:val="22"/>
          <w:szCs w:val="22"/>
        </w:rPr>
        <w:t xml:space="preserve"> No caso de ocorrências que possam inviabilizar a execução do contrato nas datas aprazadas, o fiscal técnico do contrato comunicará o fato imediatamente ao gestor do contrato. (Decreto nº 11.246, de 2022, art. 22, V); </w:t>
      </w:r>
    </w:p>
    <w:p w:rsidR="00FC00A1" w:rsidRDefault="00BA2204">
      <w:pPr>
        <w:numPr>
          <w:ilvl w:val="2"/>
          <w:numId w:val="36"/>
        </w:numPr>
        <w:tabs>
          <w:tab w:val="left" w:pos="567"/>
          <w:tab w:val="left" w:pos="0"/>
        </w:tabs>
        <w:spacing w:line="360" w:lineRule="auto"/>
        <w:ind w:left="566" w:firstLine="527"/>
        <w:jc w:val="both"/>
        <w:rPr>
          <w:sz w:val="22"/>
          <w:szCs w:val="22"/>
        </w:rPr>
      </w:pPr>
      <w:r>
        <w:rPr>
          <w:sz w:val="22"/>
          <w:szCs w:val="22"/>
        </w:rPr>
        <w:t xml:space="preserve">O fiscal técnico do contrato comunicará ao gestor do contrato, em tempo hábil, o término do contrato sob sua responsabilidade, com vistas à tempestiva renovação ou à prorrogação contratual (Decreto nº 11.246, de 2022, art. 22, VII). </w:t>
      </w:r>
    </w:p>
    <w:p w:rsidR="00FC00A1" w:rsidRDefault="00BA2204">
      <w:pPr>
        <w:numPr>
          <w:ilvl w:val="2"/>
          <w:numId w:val="36"/>
        </w:numPr>
        <w:tabs>
          <w:tab w:val="left" w:pos="567"/>
          <w:tab w:val="left" w:pos="0"/>
        </w:tabs>
        <w:spacing w:line="360" w:lineRule="auto"/>
        <w:ind w:left="566" w:firstLine="527"/>
        <w:jc w:val="both"/>
        <w:rPr>
          <w:sz w:val="22"/>
          <w:szCs w:val="22"/>
        </w:rPr>
      </w:pPr>
      <w:r>
        <w:rPr>
          <w:sz w:val="22"/>
          <w:szCs w:val="22"/>
        </w:rPr>
        <w:t>Para efeito de recebimento provisório, ao final de cada período mensal, 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Compete ao fiscal administrativo: </w:t>
      </w:r>
    </w:p>
    <w:p w:rsidR="00FC00A1" w:rsidRDefault="00BA2204">
      <w:pPr>
        <w:numPr>
          <w:ilvl w:val="2"/>
          <w:numId w:val="36"/>
        </w:numPr>
        <w:tabs>
          <w:tab w:val="left" w:pos="567"/>
          <w:tab w:val="left" w:pos="0"/>
        </w:tabs>
        <w:spacing w:line="360" w:lineRule="auto"/>
        <w:ind w:left="566" w:firstLine="527"/>
        <w:jc w:val="both"/>
        <w:rPr>
          <w:sz w:val="22"/>
          <w:szCs w:val="22"/>
        </w:rPr>
      </w:pPr>
      <w:r>
        <w:rPr>
          <w:sz w:val="22"/>
          <w:szCs w:val="22"/>
        </w:rPr>
        <w:t xml:space="preserve">O fiscal administrativo do contrato verificará a manutenção das condições de habilitação da contratada, acompanhará o empenho, o pagamento, as garantias, as glosas e a formalização de </w:t>
      </w:r>
      <w:proofErr w:type="spellStart"/>
      <w:r>
        <w:rPr>
          <w:sz w:val="22"/>
          <w:szCs w:val="22"/>
        </w:rPr>
        <w:t>apostilamento</w:t>
      </w:r>
      <w:proofErr w:type="spellEnd"/>
      <w:r>
        <w:rPr>
          <w:sz w:val="22"/>
          <w:szCs w:val="22"/>
        </w:rPr>
        <w:t xml:space="preserve"> e termos aditivos, solicitando quaisquer documentos comprobatórios pertinentes, caso necessário (Art. 23, I e II, do Decreto nº 11.246, de 2022). </w:t>
      </w:r>
    </w:p>
    <w:p w:rsidR="00FC00A1" w:rsidRDefault="00BA2204">
      <w:pPr>
        <w:numPr>
          <w:ilvl w:val="2"/>
          <w:numId w:val="36"/>
        </w:numPr>
        <w:tabs>
          <w:tab w:val="left" w:pos="567"/>
          <w:tab w:val="left" w:pos="0"/>
        </w:tabs>
        <w:spacing w:line="360" w:lineRule="auto"/>
        <w:ind w:left="566" w:firstLine="527"/>
        <w:jc w:val="both"/>
        <w:rPr>
          <w:sz w:val="22"/>
          <w:szCs w:val="22"/>
        </w:rPr>
      </w:pPr>
      <w:r>
        <w:rPr>
          <w:sz w:val="22"/>
          <w:szCs w:val="22"/>
        </w:rPr>
        <w:t xml:space="preserve">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 </w:t>
      </w:r>
    </w:p>
    <w:p w:rsidR="00FC00A1" w:rsidRDefault="00BA2204">
      <w:pPr>
        <w:numPr>
          <w:ilvl w:val="2"/>
          <w:numId w:val="36"/>
        </w:numPr>
        <w:tabs>
          <w:tab w:val="left" w:pos="567"/>
          <w:tab w:val="left" w:pos="0"/>
        </w:tabs>
        <w:spacing w:line="360" w:lineRule="auto"/>
        <w:ind w:left="566" w:firstLine="527"/>
        <w:jc w:val="both"/>
        <w:rPr>
          <w:sz w:val="22"/>
          <w:szCs w:val="22"/>
        </w:rPr>
      </w:pPr>
      <w:r>
        <w:rPr>
          <w:sz w:val="22"/>
          <w:szCs w:val="22"/>
        </w:rPr>
        <w:t xml:space="preserve">A fiscalização administrativa poderá ser efetivada com base em critérios estatísticos, levando-se em consideração falhas que impactem o contrato como um </w:t>
      </w:r>
      <w:r>
        <w:rPr>
          <w:sz w:val="22"/>
          <w:szCs w:val="22"/>
        </w:rPr>
        <w:lastRenderedPageBreak/>
        <w:t xml:space="preserve">todo e não apenas erros e falhas eventuais no pagamento de alguma vantagem a um determinado empregado. </w:t>
      </w:r>
    </w:p>
    <w:p w:rsidR="00FC00A1" w:rsidRDefault="00BA2204">
      <w:pPr>
        <w:numPr>
          <w:ilvl w:val="2"/>
          <w:numId w:val="36"/>
        </w:numPr>
        <w:tabs>
          <w:tab w:val="left" w:pos="567"/>
          <w:tab w:val="left" w:pos="0"/>
        </w:tabs>
        <w:spacing w:line="360" w:lineRule="auto"/>
        <w:ind w:left="566" w:firstLine="527"/>
        <w:jc w:val="both"/>
        <w:rPr>
          <w:sz w:val="22"/>
          <w:szCs w:val="22"/>
        </w:rPr>
      </w:pPr>
      <w:r>
        <w:rPr>
          <w:sz w:val="22"/>
          <w:szCs w:val="22"/>
        </w:rPr>
        <w:t>Na fiscalização do cumprimento das obrigações trabalhistas e sociais exigir-se-á, dentre outras, as seguintes comprovações, com a entrega até o dia trinta do mês seguinte ao da prestação dos serviços ao setor responsável pela fiscalização do contrato dos seguintes documentos, quando não for possível a verificação da regularidade destes no Sistema de Cadastro de Fornecedores (</w:t>
      </w:r>
      <w:proofErr w:type="spellStart"/>
      <w:r>
        <w:rPr>
          <w:sz w:val="22"/>
          <w:szCs w:val="22"/>
        </w:rPr>
        <w:t>Sicaf</w:t>
      </w:r>
      <w:proofErr w:type="spellEnd"/>
      <w:r>
        <w:rPr>
          <w:sz w:val="22"/>
          <w:szCs w:val="22"/>
        </w:rPr>
        <w:t>):</w:t>
      </w:r>
    </w:p>
    <w:p w:rsidR="00FC00A1" w:rsidRDefault="00BA2204">
      <w:pPr>
        <w:numPr>
          <w:ilvl w:val="1"/>
          <w:numId w:val="27"/>
        </w:numPr>
        <w:spacing w:line="360" w:lineRule="auto"/>
        <w:ind w:left="566" w:firstLine="527"/>
        <w:jc w:val="both"/>
        <w:rPr>
          <w:sz w:val="22"/>
          <w:szCs w:val="22"/>
        </w:rPr>
      </w:pPr>
      <w:r>
        <w:rPr>
          <w:sz w:val="22"/>
          <w:szCs w:val="22"/>
        </w:rPr>
        <w:t>Certidão Negativa de Débitos relativos a Créditos Tributários Federais e à Dívida Ativa da União (CND);</w:t>
      </w:r>
    </w:p>
    <w:p w:rsidR="00FC00A1" w:rsidRDefault="00BA2204">
      <w:pPr>
        <w:numPr>
          <w:ilvl w:val="1"/>
          <w:numId w:val="27"/>
        </w:numPr>
        <w:spacing w:line="360" w:lineRule="auto"/>
        <w:ind w:left="566" w:firstLine="527"/>
        <w:jc w:val="both"/>
        <w:rPr>
          <w:sz w:val="22"/>
          <w:szCs w:val="22"/>
        </w:rPr>
      </w:pPr>
      <w:r>
        <w:rPr>
          <w:sz w:val="22"/>
          <w:szCs w:val="22"/>
        </w:rPr>
        <w:t>Certidões que comprovem a regularidade perante as Fazendas Estadual, Distrital e Municipal do domicílio ou sede do CONTRATADO;</w:t>
      </w:r>
    </w:p>
    <w:p w:rsidR="00FC00A1" w:rsidRDefault="00BA2204">
      <w:pPr>
        <w:numPr>
          <w:ilvl w:val="1"/>
          <w:numId w:val="27"/>
        </w:numPr>
        <w:spacing w:line="360" w:lineRule="auto"/>
        <w:ind w:left="566" w:firstLine="527"/>
        <w:jc w:val="both"/>
        <w:rPr>
          <w:sz w:val="22"/>
          <w:szCs w:val="22"/>
        </w:rPr>
      </w:pPr>
      <w:r>
        <w:rPr>
          <w:sz w:val="22"/>
          <w:szCs w:val="22"/>
        </w:rPr>
        <w:t xml:space="preserve">Certidão de Regularidade do FGTS (CRF); e </w:t>
      </w:r>
    </w:p>
    <w:p w:rsidR="00FC00A1" w:rsidRDefault="00BA2204">
      <w:pPr>
        <w:numPr>
          <w:ilvl w:val="1"/>
          <w:numId w:val="27"/>
        </w:numPr>
        <w:spacing w:line="360" w:lineRule="auto"/>
        <w:ind w:left="566" w:firstLine="527"/>
        <w:jc w:val="both"/>
        <w:rPr>
          <w:sz w:val="22"/>
          <w:szCs w:val="22"/>
        </w:rPr>
      </w:pPr>
      <w:r>
        <w:rPr>
          <w:sz w:val="22"/>
          <w:szCs w:val="22"/>
        </w:rPr>
        <w:t>Certidão Negativa de Débitos Trabalhistas (CNDT).</w:t>
      </w:r>
    </w:p>
    <w:p w:rsidR="00FC00A1" w:rsidRDefault="00BA2204">
      <w:pPr>
        <w:numPr>
          <w:ilvl w:val="2"/>
          <w:numId w:val="36"/>
        </w:numPr>
        <w:tabs>
          <w:tab w:val="left" w:pos="567"/>
          <w:tab w:val="left" w:pos="0"/>
        </w:tabs>
        <w:spacing w:line="360" w:lineRule="auto"/>
        <w:ind w:left="566" w:firstLine="527"/>
        <w:jc w:val="both"/>
        <w:rPr>
          <w:sz w:val="22"/>
          <w:szCs w:val="22"/>
        </w:rPr>
      </w:pPr>
      <w:r>
        <w:rPr>
          <w:sz w:val="22"/>
          <w:szCs w:val="22"/>
        </w:rPr>
        <w:t xml:space="preserve">Para efeito de recebimento provisório, ao final de cada período mensal, o fiscal administrativo deverá verificar a efetiva realização dos dispêndios concernentes aos salários e às obrigações trabalhistas, previdenciárias e com o FGTS do mês anterior, dentre outros, emitindo relatório que será encaminhado ao gestor do contrato. </w:t>
      </w:r>
    </w:p>
    <w:p w:rsidR="00FC00A1" w:rsidRDefault="00BA2204">
      <w:pPr>
        <w:keepNext/>
        <w:keepLines/>
        <w:numPr>
          <w:ilvl w:val="0"/>
          <w:numId w:val="36"/>
        </w:numPr>
        <w:tabs>
          <w:tab w:val="left" w:pos="567"/>
          <w:tab w:val="left" w:pos="0"/>
        </w:tabs>
        <w:spacing w:before="200" w:after="200" w:line="360" w:lineRule="auto"/>
        <w:ind w:firstLine="0"/>
        <w:jc w:val="both"/>
        <w:rPr>
          <w:b/>
          <w:sz w:val="22"/>
          <w:szCs w:val="22"/>
        </w:rPr>
      </w:pPr>
      <w:r>
        <w:rPr>
          <w:b/>
          <w:sz w:val="22"/>
          <w:szCs w:val="22"/>
        </w:rPr>
        <w:t>CLÁUSULA DÉCIMA PRIMEIRA – RESPONSABILIDADES DO CONTRATANTE (Art. 92, X, XI e XIV, da Lei n.º 14.133/2021)</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São obrigações do </w:t>
      </w:r>
      <w:r>
        <w:rPr>
          <w:b/>
          <w:sz w:val="22"/>
          <w:szCs w:val="22"/>
        </w:rPr>
        <w:t>CONTRATANTE</w:t>
      </w:r>
      <w:r>
        <w:rPr>
          <w:sz w:val="22"/>
          <w:szCs w:val="22"/>
        </w:rPr>
        <w:t>, além das previstas no termo de referência:</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Exigir o cumprimento de todas as obrigações assumidas pelo </w:t>
      </w:r>
      <w:r>
        <w:rPr>
          <w:b/>
          <w:sz w:val="22"/>
          <w:szCs w:val="22"/>
        </w:rPr>
        <w:t>CONTRATADO</w:t>
      </w:r>
      <w:r>
        <w:rPr>
          <w:sz w:val="22"/>
          <w:szCs w:val="22"/>
        </w:rPr>
        <w:t>, de acordo com o contrato e seus anexos;</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Receber o objeto no prazo e condições estabelecidas no Termo de Referência;</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Notificar o </w:t>
      </w:r>
      <w:r>
        <w:rPr>
          <w:b/>
          <w:sz w:val="22"/>
          <w:szCs w:val="22"/>
        </w:rPr>
        <w:t>CONTRATADO</w:t>
      </w:r>
      <w:r>
        <w:rPr>
          <w:sz w:val="22"/>
          <w:szCs w:val="22"/>
        </w:rPr>
        <w:t>, por escrito, sobre vícios, defeitos ou incorreções verificadas no objeto fornecido, para que seja por ele substituído, reparado ou corrigido, no total ou em parte, às suas expensas;</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Acompanhar e fiscalizar a execução do contrato e o cumprimento das obrigações pelo </w:t>
      </w:r>
      <w:r>
        <w:rPr>
          <w:b/>
          <w:sz w:val="22"/>
          <w:szCs w:val="22"/>
        </w:rPr>
        <w:t>CONTRATADO</w:t>
      </w:r>
      <w:r>
        <w:rPr>
          <w:sz w:val="22"/>
          <w:szCs w:val="22"/>
        </w:rPr>
        <w:t>;</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Comunicar a empresa para emissão de Nota Fiscal no que </w:t>
      </w:r>
      <w:proofErr w:type="spellStart"/>
      <w:r>
        <w:rPr>
          <w:sz w:val="22"/>
          <w:szCs w:val="22"/>
        </w:rPr>
        <w:t>pertine</w:t>
      </w:r>
      <w:proofErr w:type="spellEnd"/>
      <w:r>
        <w:rPr>
          <w:sz w:val="22"/>
          <w:szCs w:val="22"/>
        </w:rPr>
        <w:t xml:space="preserve"> à parcela incontroversa da execução do objeto, para efeito de liquidação e pagamento, quando houver controvérsia sobre a execução do objeto, quanto à dimensão, qualidade e quantidade, conforme o art. 143 da Lei n.º 14.133/2021;</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Efetuar o pagamento ao </w:t>
      </w:r>
      <w:r>
        <w:rPr>
          <w:b/>
          <w:sz w:val="22"/>
          <w:szCs w:val="22"/>
        </w:rPr>
        <w:t>CONTRATADO</w:t>
      </w:r>
      <w:r>
        <w:rPr>
          <w:sz w:val="22"/>
          <w:szCs w:val="22"/>
        </w:rPr>
        <w:t xml:space="preserve"> do valor correspondente à execução do objeto, no prazo, forma e condições estabelecidos no presente Contrato e no Termo de Referência;</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Aplicar ao </w:t>
      </w:r>
      <w:r>
        <w:rPr>
          <w:b/>
          <w:sz w:val="22"/>
          <w:szCs w:val="22"/>
        </w:rPr>
        <w:t>CONTRATADO</w:t>
      </w:r>
      <w:r>
        <w:rPr>
          <w:sz w:val="22"/>
          <w:szCs w:val="22"/>
        </w:rPr>
        <w:t xml:space="preserve"> as sanções previstas na lei e neste Contrato; </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lastRenderedPageBreak/>
        <w:t xml:space="preserve">Cientificar o órgão de representação da Controladoria Geral do Município para adoção das medidas cabíveis quando do descumprimento de obrigações pelo </w:t>
      </w:r>
      <w:r>
        <w:rPr>
          <w:b/>
          <w:sz w:val="22"/>
          <w:szCs w:val="22"/>
        </w:rPr>
        <w:t>CONTRATADO</w:t>
      </w:r>
      <w:r>
        <w:rPr>
          <w:sz w:val="22"/>
          <w:szCs w:val="22"/>
        </w:rPr>
        <w:t>;</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A Administração terá o prazo de XXXXXXX, a contar da data do protocolo do requerimento para decidir, admitida a prorrogação motivada, por igual período;</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Responder eventuais pedidos de restabelecimento do equilíbrio econômico-financeiro feitos pelo </w:t>
      </w:r>
      <w:r>
        <w:rPr>
          <w:b/>
          <w:sz w:val="22"/>
          <w:szCs w:val="22"/>
        </w:rPr>
        <w:t>CONTRATADO</w:t>
      </w:r>
      <w:r>
        <w:rPr>
          <w:sz w:val="22"/>
          <w:szCs w:val="22"/>
        </w:rPr>
        <w:t xml:space="preserve"> no prazo máximo de XXXXXX</w:t>
      </w:r>
      <w:proofErr w:type="gramStart"/>
      <w:r>
        <w:rPr>
          <w:sz w:val="22"/>
          <w:szCs w:val="22"/>
        </w:rPr>
        <w:t>.;</w:t>
      </w:r>
      <w:proofErr w:type="gramEnd"/>
    </w:p>
    <w:p w:rsidR="00FC00A1" w:rsidRDefault="00BA2204">
      <w:pPr>
        <w:numPr>
          <w:ilvl w:val="1"/>
          <w:numId w:val="36"/>
        </w:numPr>
        <w:tabs>
          <w:tab w:val="left" w:pos="567"/>
          <w:tab w:val="left" w:pos="0"/>
        </w:tabs>
        <w:spacing w:line="360" w:lineRule="auto"/>
        <w:ind w:left="283" w:firstLine="357"/>
        <w:jc w:val="both"/>
        <w:rPr>
          <w:sz w:val="22"/>
          <w:szCs w:val="22"/>
        </w:rPr>
      </w:pPr>
      <w:r>
        <w:rPr>
          <w:i/>
          <w:sz w:val="22"/>
          <w:szCs w:val="22"/>
        </w:rPr>
        <w:t>Notificar os emitentes das garantias quanto ao início de processo administrativo para apuração de descumprimento de cláusulas contratuais;</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Comunicar o </w:t>
      </w:r>
      <w:r>
        <w:rPr>
          <w:b/>
          <w:sz w:val="22"/>
          <w:szCs w:val="22"/>
        </w:rPr>
        <w:t>CONTRATADO</w:t>
      </w:r>
      <w:r>
        <w:rPr>
          <w:sz w:val="22"/>
          <w:szCs w:val="22"/>
        </w:rPr>
        <w:t xml:space="preserve"> na hipótese de posterior alteração do projeto pelo </w:t>
      </w:r>
      <w:r>
        <w:rPr>
          <w:b/>
          <w:sz w:val="22"/>
          <w:szCs w:val="22"/>
        </w:rPr>
        <w:t>CONTRATANTE</w:t>
      </w:r>
      <w:r>
        <w:rPr>
          <w:sz w:val="22"/>
          <w:szCs w:val="22"/>
        </w:rPr>
        <w:t>, no caso do art. 93, §2º, da Lei n.º 14.133/2021;</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A Administração não responderá por quaisquer compromissos assumidos pelo </w:t>
      </w:r>
      <w:r>
        <w:rPr>
          <w:b/>
          <w:sz w:val="22"/>
          <w:szCs w:val="22"/>
        </w:rPr>
        <w:t>CONTRATADO</w:t>
      </w:r>
      <w:r>
        <w:rPr>
          <w:sz w:val="22"/>
          <w:szCs w:val="22"/>
        </w:rPr>
        <w:t xml:space="preserve"> com terceiros, ainda que vinculados à execução do contrato, bem como por qualquer dano causado a terceiros em decorrência de ato do </w:t>
      </w:r>
      <w:r>
        <w:rPr>
          <w:b/>
          <w:sz w:val="22"/>
          <w:szCs w:val="22"/>
        </w:rPr>
        <w:t>CONTRATADO</w:t>
      </w:r>
      <w:r>
        <w:rPr>
          <w:sz w:val="22"/>
          <w:szCs w:val="22"/>
        </w:rPr>
        <w:t>, de seus empregados, prepostos ou subordinados.</w:t>
      </w:r>
    </w:p>
    <w:p w:rsidR="00FC00A1" w:rsidRDefault="00BA2204">
      <w:pPr>
        <w:keepNext/>
        <w:keepLines/>
        <w:numPr>
          <w:ilvl w:val="0"/>
          <w:numId w:val="36"/>
        </w:numPr>
        <w:tabs>
          <w:tab w:val="left" w:pos="567"/>
          <w:tab w:val="left" w:pos="0"/>
        </w:tabs>
        <w:spacing w:before="200" w:after="200" w:line="360" w:lineRule="auto"/>
        <w:ind w:firstLine="0"/>
        <w:jc w:val="both"/>
        <w:rPr>
          <w:b/>
          <w:sz w:val="22"/>
          <w:szCs w:val="22"/>
        </w:rPr>
      </w:pPr>
      <w:r>
        <w:rPr>
          <w:b/>
          <w:sz w:val="22"/>
          <w:szCs w:val="22"/>
        </w:rPr>
        <w:t>CLÁUSULA DÉCIMA SEGUNDA – RESPONSABILIDADES DO CONTRATADO (Art. 92, XIV, XVI e XVII, da Lei n.º 14.133/2021)</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O </w:t>
      </w:r>
      <w:r>
        <w:rPr>
          <w:b/>
          <w:sz w:val="22"/>
          <w:szCs w:val="22"/>
        </w:rPr>
        <w:t>CONTRATADO</w:t>
      </w:r>
      <w:r>
        <w:rPr>
          <w:sz w:val="22"/>
          <w:szCs w:val="22"/>
        </w:rPr>
        <w:t xml:space="preserve"> deve cumprir todas as obrigações constantes deste Contrato e de seus anexos, assumindo como exclusivamente seus os riscos e as despesas decorrentes da boa e perfeita execução do objeto, observando, ainda, as obrigações a seguir dispostas, além das previstas no termo de referência;</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Manter preposto aceito pela Administração no local ou do serviço para representá-lo na execução do contrato;</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A indicação ou a manutenção do preposto da empresa poderá ser recusada pelo órgão ou entidade, desde que devidamente justificada, devendo a empresa designar outro para o exercício da atividade;</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Atender às determinações regulares emitidas pelo fiscal do contrato ou autoridade superior (Art. 137, II, da Lei n.º 14.133/2021) e prestar todo esclarecimento ou informação por eles solicitados;</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Alocar os empregados necessários ao perfeito cumprimento das cláusulas deste contrato, com habilitação e conhecimento adequados, fornecendo os materiais, </w:t>
      </w:r>
      <w:r>
        <w:rPr>
          <w:sz w:val="22"/>
          <w:szCs w:val="22"/>
        </w:rPr>
        <w:lastRenderedPageBreak/>
        <w:t>equipamentos, ferramentas e utensílios demandados, cuja quantidade, qualidade e tecnologia deverão atender às recomendações de boa técnica e a legislação de regência;</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w:t>
      </w:r>
      <w:r>
        <w:rPr>
          <w:b/>
          <w:sz w:val="22"/>
          <w:szCs w:val="22"/>
        </w:rPr>
        <w:t>CONTRATANTE</w:t>
      </w:r>
      <w:r>
        <w:rPr>
          <w:sz w:val="22"/>
          <w:szCs w:val="22"/>
        </w:rPr>
        <w:t>, que ficará autorizado a descontar dos pagamentos devidos ou da garantia, caso exigida no edital, o valor correspondente aos danos sofridos;</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Não contratar, durante a vigência do contrato, cônjuge, companheiro ou parente em linha reta, colateral ou por afinidade, até o terceiro grau, de dirigente do </w:t>
      </w:r>
      <w:r>
        <w:rPr>
          <w:b/>
          <w:sz w:val="22"/>
          <w:szCs w:val="22"/>
        </w:rPr>
        <w:t>CONTRATANTE</w:t>
      </w:r>
      <w:r>
        <w:rPr>
          <w:sz w:val="22"/>
          <w:szCs w:val="22"/>
        </w:rPr>
        <w:t xml:space="preserve"> ou do fiscal ou gestor do contrato, nos termos do artigo 48, parágrafo único da Lei n.º 14.133/2021;</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Quando não for possível a verificação da regularidade no Sistema de Cadastro de Fornecedores – SICAF, o </w:t>
      </w:r>
      <w:r>
        <w:rPr>
          <w:b/>
          <w:sz w:val="22"/>
          <w:szCs w:val="22"/>
        </w:rPr>
        <w:t>CONTRATADO</w:t>
      </w:r>
      <w:r>
        <w:rPr>
          <w:sz w:val="22"/>
          <w:szCs w:val="22"/>
        </w:rPr>
        <w:t xml:space="preserve"> deverá entregar ao setor responsável pela fiscalização do contrato, até o dia 30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w:t>
      </w:r>
      <w:r>
        <w:rPr>
          <w:b/>
          <w:sz w:val="22"/>
          <w:szCs w:val="22"/>
        </w:rPr>
        <w:t>CONTRATADO</w:t>
      </w:r>
      <w:r>
        <w:rPr>
          <w:sz w:val="22"/>
          <w:szCs w:val="22"/>
        </w:rPr>
        <w:t xml:space="preserve">; 4) Certidão de Regularidade do FGTS – CRF; e 5) Certidão Negativa de Débitos Trabalhistas – CNDT; </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Pr>
          <w:b/>
          <w:sz w:val="22"/>
          <w:szCs w:val="22"/>
        </w:rPr>
        <w:t>CONTRATANTE</w:t>
      </w:r>
      <w:r>
        <w:rPr>
          <w:sz w:val="22"/>
          <w:szCs w:val="22"/>
        </w:rPr>
        <w:t xml:space="preserve">; </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Comunicar ao Fiscal do contrato, no prazo de 24 (vinte e quatro) horas, qualquer ocorrência anormal ou acidente que se verifique no local dos serviços;</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Prestar todo esclarecimento ou informação solicitada pelo </w:t>
      </w:r>
      <w:r>
        <w:rPr>
          <w:b/>
          <w:sz w:val="22"/>
          <w:szCs w:val="22"/>
        </w:rPr>
        <w:t>CONTRATANTE</w:t>
      </w:r>
      <w:r>
        <w:rPr>
          <w:sz w:val="22"/>
          <w:szCs w:val="22"/>
        </w:rPr>
        <w:t xml:space="preserve"> ou por seus prepostos, garantindo-lhes o acesso, a qualquer tempo, ao local dos trabalhos, bem como aos documentos relativos à execução do empreendimento;</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Paralisar, por determinação do </w:t>
      </w:r>
      <w:r>
        <w:rPr>
          <w:b/>
          <w:sz w:val="22"/>
          <w:szCs w:val="22"/>
        </w:rPr>
        <w:t>CONTRATANTE</w:t>
      </w:r>
      <w:r>
        <w:rPr>
          <w:sz w:val="22"/>
          <w:szCs w:val="22"/>
        </w:rPr>
        <w:t>, qualquer atividade que não esteja sendo executada de acordo com a boa técnica ou que ponha em risco a segurança de pessoas ou bens de terceiros;</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lastRenderedPageBreak/>
        <w:t>Promover a guarda, manutenção e vigilância de materiais, ferramentas, e tudo o que for necessário à execução do objeto, durante a vigência do contrato;</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Submeter previamente, por escrito, ao </w:t>
      </w:r>
      <w:r>
        <w:rPr>
          <w:b/>
          <w:sz w:val="22"/>
          <w:szCs w:val="22"/>
        </w:rPr>
        <w:t>CONTRATANTE</w:t>
      </w:r>
      <w:r>
        <w:rPr>
          <w:sz w:val="22"/>
          <w:szCs w:val="22"/>
        </w:rPr>
        <w:t>, para análise e aprovação, quaisquer mudanças nos métodos executivos que fujam às especificações do memorial descritivo ou instrumento congênere;</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Manter durante toda a vigência do contrato, em compatibilidade com as obrigações assumidas, todas as condições exigidas para habilitação na licitação; </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Cumprir, durante todo o período de execução do contrato, a reserva de cargos prevista em lei para pessoa com deficiência, para reabilitado da Previdência Social ou para aprendiz, bem como as reservas de cargos previstas na legislação (Art. 116 da Lei nº 14.133/2021);</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Comprovar a reserva de cargos a que se refere </w:t>
      </w:r>
      <w:proofErr w:type="gramStart"/>
      <w:r>
        <w:rPr>
          <w:sz w:val="22"/>
          <w:szCs w:val="22"/>
        </w:rPr>
        <w:t>a</w:t>
      </w:r>
      <w:proofErr w:type="gramEnd"/>
      <w:r>
        <w:rPr>
          <w:sz w:val="22"/>
          <w:szCs w:val="22"/>
        </w:rPr>
        <w:t xml:space="preserve"> cláusula acima, no prazo fixado pelo fiscal do contrato, com a indicação dos empregados que preencheram as referidas vagas (Art. 116, parágrafo único da Lei n.º 14.133/2021);</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Guardar sigilo sobre todas as informações obtidas em decorrência do cumprimento do contrato;</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Cumprir, além dos postulados legais vigentes de âmbito federal, estadual ou municipal, as normas de segurança do </w:t>
      </w:r>
      <w:r>
        <w:rPr>
          <w:b/>
          <w:sz w:val="22"/>
          <w:szCs w:val="22"/>
        </w:rPr>
        <w:t>CONTRATANTE</w:t>
      </w:r>
      <w:r>
        <w:rPr>
          <w:sz w:val="22"/>
          <w:szCs w:val="22"/>
        </w:rPr>
        <w:t>;</w:t>
      </w:r>
    </w:p>
    <w:p w:rsidR="00FC00A1" w:rsidRDefault="00BA2204">
      <w:pPr>
        <w:numPr>
          <w:ilvl w:val="1"/>
          <w:numId w:val="36"/>
        </w:numPr>
        <w:tabs>
          <w:tab w:val="left" w:pos="567"/>
          <w:tab w:val="left" w:pos="0"/>
        </w:tabs>
        <w:spacing w:line="360" w:lineRule="auto"/>
        <w:ind w:left="283" w:firstLine="357"/>
        <w:jc w:val="both"/>
        <w:rPr>
          <w:i/>
          <w:sz w:val="22"/>
          <w:szCs w:val="22"/>
        </w:rPr>
      </w:pPr>
      <w:r>
        <w:rPr>
          <w:sz w:val="22"/>
          <w:szCs w:val="22"/>
        </w:rPr>
        <w:t xml:space="preserve">Desenvolver e manter, sempre que solicitado, integração com os sistemas legados do Município, podendo ser por meio de </w:t>
      </w:r>
      <w:proofErr w:type="spellStart"/>
      <w:r>
        <w:rPr>
          <w:sz w:val="22"/>
          <w:szCs w:val="22"/>
        </w:rPr>
        <w:t>webservices</w:t>
      </w:r>
      <w:proofErr w:type="spellEnd"/>
      <w:r>
        <w:rPr>
          <w:sz w:val="22"/>
          <w:szCs w:val="22"/>
        </w:rPr>
        <w:t xml:space="preserve"> ou por meio de geração e importação de arquivos</w:t>
      </w:r>
      <w:r>
        <w:rPr>
          <w:i/>
          <w:sz w:val="22"/>
          <w:szCs w:val="22"/>
        </w:rPr>
        <w:t>;</w:t>
      </w:r>
    </w:p>
    <w:p w:rsidR="00FC00A1" w:rsidRDefault="00BA2204">
      <w:pPr>
        <w:numPr>
          <w:ilvl w:val="1"/>
          <w:numId w:val="36"/>
        </w:numPr>
        <w:tabs>
          <w:tab w:val="left" w:pos="567"/>
          <w:tab w:val="left" w:pos="0"/>
        </w:tabs>
        <w:spacing w:line="360" w:lineRule="auto"/>
        <w:ind w:left="283" w:firstLine="357"/>
        <w:jc w:val="both"/>
        <w:rPr>
          <w:i/>
          <w:sz w:val="22"/>
          <w:szCs w:val="22"/>
        </w:rPr>
      </w:pPr>
      <w:r>
        <w:rPr>
          <w:i/>
          <w:sz w:val="22"/>
          <w:szCs w:val="22"/>
        </w:rPr>
        <w:t>Realizar os serviços de operacionalização dos cartões magnéticos;</w:t>
      </w:r>
    </w:p>
    <w:p w:rsidR="00FC00A1" w:rsidRDefault="00BA2204">
      <w:pPr>
        <w:numPr>
          <w:ilvl w:val="1"/>
          <w:numId w:val="36"/>
        </w:numPr>
        <w:tabs>
          <w:tab w:val="left" w:pos="567"/>
          <w:tab w:val="left" w:pos="0"/>
        </w:tabs>
        <w:spacing w:line="360" w:lineRule="auto"/>
        <w:ind w:left="283" w:firstLine="357"/>
        <w:jc w:val="both"/>
        <w:rPr>
          <w:i/>
          <w:sz w:val="22"/>
          <w:szCs w:val="22"/>
        </w:rPr>
      </w:pPr>
      <w:r>
        <w:rPr>
          <w:i/>
          <w:sz w:val="22"/>
          <w:szCs w:val="22"/>
        </w:rPr>
        <w:t>Possibilitar a extração de relatórios para controle das operações de abastecimento;</w:t>
      </w:r>
    </w:p>
    <w:p w:rsidR="00FC00A1" w:rsidRDefault="00BA2204">
      <w:pPr>
        <w:numPr>
          <w:ilvl w:val="1"/>
          <w:numId w:val="36"/>
        </w:numPr>
        <w:tabs>
          <w:tab w:val="left" w:pos="567"/>
          <w:tab w:val="left" w:pos="0"/>
        </w:tabs>
        <w:spacing w:line="360" w:lineRule="auto"/>
        <w:ind w:left="283" w:firstLine="357"/>
        <w:jc w:val="both"/>
        <w:rPr>
          <w:i/>
          <w:sz w:val="22"/>
          <w:szCs w:val="22"/>
        </w:rPr>
      </w:pPr>
      <w:r>
        <w:rPr>
          <w:i/>
          <w:sz w:val="22"/>
          <w:szCs w:val="22"/>
        </w:rPr>
        <w:t xml:space="preserve">Realizar a transição contratual com transferência de conhecimento, tecnologia e técnicas empregadas, sem perda de informações, podendo exigir, inclusive, a </w:t>
      </w:r>
      <w:r>
        <w:rPr>
          <w:i/>
          <w:sz w:val="22"/>
          <w:szCs w:val="22"/>
        </w:rPr>
        <w:lastRenderedPageBreak/>
        <w:t xml:space="preserve">capacitação dos técnicos do </w:t>
      </w:r>
      <w:r>
        <w:rPr>
          <w:b/>
          <w:i/>
          <w:sz w:val="22"/>
          <w:szCs w:val="22"/>
        </w:rPr>
        <w:t>CONTRATANTE</w:t>
      </w:r>
      <w:r>
        <w:rPr>
          <w:i/>
          <w:sz w:val="22"/>
          <w:szCs w:val="22"/>
        </w:rPr>
        <w:t xml:space="preserve"> ou da nova empresa que continuará a execução dos serviços;</w:t>
      </w:r>
    </w:p>
    <w:p w:rsidR="00FC00A1" w:rsidRDefault="00BA2204">
      <w:pPr>
        <w:numPr>
          <w:ilvl w:val="1"/>
          <w:numId w:val="36"/>
        </w:numPr>
        <w:tabs>
          <w:tab w:val="left" w:pos="567"/>
          <w:tab w:val="left" w:pos="0"/>
        </w:tabs>
        <w:spacing w:line="360" w:lineRule="auto"/>
        <w:ind w:left="283" w:firstLine="357"/>
        <w:jc w:val="both"/>
        <w:rPr>
          <w:i/>
          <w:sz w:val="22"/>
          <w:szCs w:val="22"/>
        </w:rPr>
      </w:pPr>
      <w:r>
        <w:rPr>
          <w:i/>
          <w:sz w:val="22"/>
          <w:szCs w:val="22"/>
        </w:rPr>
        <w:t xml:space="preserve">Ceder ao </w:t>
      </w:r>
      <w:r>
        <w:rPr>
          <w:b/>
          <w:i/>
          <w:sz w:val="22"/>
          <w:szCs w:val="22"/>
        </w:rPr>
        <w:t>CONTRATANTE</w:t>
      </w:r>
      <w:r>
        <w:rPr>
          <w:i/>
          <w:sz w:val="22"/>
          <w:szCs w:val="22"/>
        </w:rPr>
        <w:t xml:space="preserve"> todos os direitos patrimoniais relativos às informações relacionadas ao objeto contratado, o qual poderá ser livremente utilizado e/ou alterado em outras ocasiões, sem necessidade de nova autorização do </w:t>
      </w:r>
      <w:r>
        <w:rPr>
          <w:b/>
          <w:i/>
          <w:sz w:val="22"/>
          <w:szCs w:val="22"/>
        </w:rPr>
        <w:t>CONTRATADO</w:t>
      </w:r>
      <w:r>
        <w:rPr>
          <w:i/>
          <w:sz w:val="22"/>
          <w:szCs w:val="22"/>
        </w:rPr>
        <w:t>;</w:t>
      </w:r>
    </w:p>
    <w:p w:rsidR="00FC00A1" w:rsidRDefault="00BA2204">
      <w:pPr>
        <w:numPr>
          <w:ilvl w:val="2"/>
          <w:numId w:val="36"/>
        </w:numPr>
        <w:tabs>
          <w:tab w:val="left" w:pos="567"/>
          <w:tab w:val="left" w:pos="0"/>
        </w:tabs>
        <w:spacing w:line="360" w:lineRule="auto"/>
        <w:ind w:left="566" w:firstLine="527"/>
        <w:jc w:val="both"/>
        <w:rPr>
          <w:i/>
          <w:sz w:val="22"/>
          <w:szCs w:val="22"/>
        </w:rPr>
      </w:pPr>
      <w:r>
        <w:rPr>
          <w:i/>
          <w:sz w:val="22"/>
          <w:szCs w:val="22"/>
        </w:rPr>
        <w:t>Considerando que o projeto contratado abrange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rsidR="00FC00A1" w:rsidRDefault="00BA2204">
      <w:pPr>
        <w:keepNext/>
        <w:keepLines/>
        <w:numPr>
          <w:ilvl w:val="0"/>
          <w:numId w:val="36"/>
        </w:numPr>
        <w:tabs>
          <w:tab w:val="left" w:pos="567"/>
          <w:tab w:val="left" w:pos="0"/>
        </w:tabs>
        <w:spacing w:before="200" w:after="200" w:line="360" w:lineRule="auto"/>
        <w:ind w:firstLine="0"/>
        <w:jc w:val="both"/>
        <w:rPr>
          <w:b/>
          <w:sz w:val="22"/>
          <w:szCs w:val="22"/>
        </w:rPr>
      </w:pPr>
      <w:r>
        <w:rPr>
          <w:b/>
          <w:sz w:val="22"/>
          <w:szCs w:val="22"/>
        </w:rPr>
        <w:t>CLÁUSULA DÉCIMA TERCEIRA – GARANTIA DE EXECUÇÃO (Art. 92, XII, da Lei n.º 14.133/2021)</w:t>
      </w:r>
    </w:p>
    <w:p w:rsidR="00FC00A1" w:rsidRDefault="00BA2204">
      <w:pPr>
        <w:numPr>
          <w:ilvl w:val="1"/>
          <w:numId w:val="36"/>
        </w:numPr>
        <w:tabs>
          <w:tab w:val="left" w:pos="567"/>
          <w:tab w:val="left" w:pos="0"/>
        </w:tabs>
        <w:spacing w:line="360" w:lineRule="auto"/>
        <w:ind w:left="283" w:firstLine="357"/>
        <w:jc w:val="both"/>
        <w:rPr>
          <w:i/>
          <w:sz w:val="22"/>
          <w:szCs w:val="22"/>
        </w:rPr>
      </w:pPr>
      <w:r>
        <w:rPr>
          <w:i/>
          <w:sz w:val="22"/>
          <w:szCs w:val="22"/>
        </w:rPr>
        <w:t>Não haverá exigência de garantia contratual da execução.</w:t>
      </w:r>
    </w:p>
    <w:p w:rsidR="00FC00A1" w:rsidRDefault="00BA2204">
      <w:pPr>
        <w:numPr>
          <w:ilvl w:val="1"/>
          <w:numId w:val="36"/>
        </w:numPr>
        <w:tabs>
          <w:tab w:val="left" w:pos="567"/>
          <w:tab w:val="left" w:pos="0"/>
        </w:tabs>
        <w:spacing w:line="360" w:lineRule="auto"/>
        <w:ind w:left="283" w:firstLine="357"/>
        <w:jc w:val="both"/>
        <w:rPr>
          <w:i/>
          <w:sz w:val="22"/>
          <w:szCs w:val="22"/>
        </w:rPr>
      </w:pPr>
      <w:r>
        <w:rPr>
          <w:i/>
          <w:sz w:val="22"/>
          <w:szCs w:val="22"/>
        </w:rPr>
        <w:t>A garantia de execução é independente de eventual garantia do produto ou serviço prevista especificamente no Termo de Referência.</w:t>
      </w:r>
    </w:p>
    <w:p w:rsidR="00FC00A1" w:rsidRDefault="00BA2204">
      <w:pPr>
        <w:keepNext/>
        <w:keepLines/>
        <w:numPr>
          <w:ilvl w:val="0"/>
          <w:numId w:val="36"/>
        </w:numPr>
        <w:tabs>
          <w:tab w:val="left" w:pos="567"/>
          <w:tab w:val="left" w:pos="0"/>
        </w:tabs>
        <w:spacing w:before="200" w:after="200" w:line="360" w:lineRule="auto"/>
        <w:ind w:firstLine="0"/>
        <w:jc w:val="both"/>
        <w:rPr>
          <w:b/>
          <w:sz w:val="22"/>
          <w:szCs w:val="22"/>
        </w:rPr>
      </w:pPr>
      <w:r>
        <w:rPr>
          <w:b/>
          <w:sz w:val="22"/>
          <w:szCs w:val="22"/>
        </w:rPr>
        <w:t>CLÁUSULA DÉCIMA QUARTA – OBRIGAÇÕES PERTINENTES À LGPD</w:t>
      </w:r>
    </w:p>
    <w:p w:rsidR="00FC00A1" w:rsidRDefault="00BA2204">
      <w:pPr>
        <w:numPr>
          <w:ilvl w:val="1"/>
          <w:numId w:val="36"/>
        </w:numPr>
        <w:tabs>
          <w:tab w:val="left" w:pos="567"/>
          <w:tab w:val="left" w:pos="0"/>
        </w:tabs>
        <w:spacing w:line="360" w:lineRule="auto"/>
        <w:ind w:left="283" w:firstLine="357"/>
        <w:jc w:val="both"/>
        <w:rPr>
          <w:i/>
          <w:sz w:val="22"/>
          <w:szCs w:val="22"/>
        </w:rPr>
      </w:pPr>
      <w:r>
        <w:rPr>
          <w:i/>
          <w:sz w:val="22"/>
          <w:szCs w:val="22"/>
        </w:rPr>
        <w:t xml:space="preserve">As partes deverão cumprir a Lei n.º 13.709, de 14 de agosto de </w:t>
      </w:r>
      <w:proofErr w:type="gramStart"/>
      <w:r>
        <w:rPr>
          <w:i/>
          <w:sz w:val="22"/>
          <w:szCs w:val="22"/>
        </w:rPr>
        <w:t>2018 (LGPD), quanto a todos os dados pessoais a que tenham acesso</w:t>
      </w:r>
      <w:proofErr w:type="gramEnd"/>
      <w:r>
        <w:rPr>
          <w:i/>
          <w:sz w:val="22"/>
          <w:szCs w:val="22"/>
        </w:rPr>
        <w:t xml:space="preserve"> em razão do certame ou do contrato administrativo que eventualmente venha a ser firmado, a partir da apresentação da proposta no procedimento de contratação, independentemente de declaração ou de aceitação expressa. </w:t>
      </w:r>
    </w:p>
    <w:p w:rsidR="00FC00A1" w:rsidRDefault="00BA2204">
      <w:pPr>
        <w:numPr>
          <w:ilvl w:val="1"/>
          <w:numId w:val="36"/>
        </w:numPr>
        <w:tabs>
          <w:tab w:val="left" w:pos="567"/>
          <w:tab w:val="left" w:pos="0"/>
        </w:tabs>
        <w:spacing w:line="360" w:lineRule="auto"/>
        <w:ind w:left="283" w:firstLine="357"/>
        <w:jc w:val="both"/>
        <w:rPr>
          <w:i/>
          <w:sz w:val="22"/>
          <w:szCs w:val="22"/>
        </w:rPr>
      </w:pPr>
      <w:r>
        <w:rPr>
          <w:i/>
          <w:sz w:val="22"/>
          <w:szCs w:val="22"/>
        </w:rPr>
        <w:t xml:space="preserve">Os dados obtidos somente poderão ser utilizados para as finalidades que justificaram seu acesso e de acordo com a boa-fé e com os princípios do art. 6º e incisos, da LGPD. </w:t>
      </w:r>
    </w:p>
    <w:p w:rsidR="00FC00A1" w:rsidRDefault="00BA2204">
      <w:pPr>
        <w:numPr>
          <w:ilvl w:val="1"/>
          <w:numId w:val="36"/>
        </w:numPr>
        <w:tabs>
          <w:tab w:val="left" w:pos="567"/>
          <w:tab w:val="left" w:pos="0"/>
        </w:tabs>
        <w:spacing w:line="360" w:lineRule="auto"/>
        <w:ind w:left="283" w:firstLine="357"/>
        <w:jc w:val="both"/>
        <w:rPr>
          <w:i/>
          <w:sz w:val="22"/>
          <w:szCs w:val="22"/>
        </w:rPr>
      </w:pPr>
      <w:r>
        <w:rPr>
          <w:i/>
          <w:sz w:val="22"/>
          <w:szCs w:val="22"/>
        </w:rPr>
        <w:t>É vedado o compartilhamento com terceiros dos dados obtidos fora das hipóteses permitidas em Lei.</w:t>
      </w:r>
    </w:p>
    <w:p w:rsidR="00FC00A1" w:rsidRDefault="00BA2204">
      <w:pPr>
        <w:numPr>
          <w:ilvl w:val="1"/>
          <w:numId w:val="36"/>
        </w:numPr>
        <w:tabs>
          <w:tab w:val="left" w:pos="567"/>
          <w:tab w:val="left" w:pos="0"/>
        </w:tabs>
        <w:spacing w:line="360" w:lineRule="auto"/>
        <w:ind w:left="283" w:firstLine="357"/>
        <w:jc w:val="both"/>
        <w:rPr>
          <w:i/>
          <w:sz w:val="22"/>
          <w:szCs w:val="22"/>
        </w:rPr>
      </w:pPr>
      <w:r>
        <w:rPr>
          <w:i/>
          <w:sz w:val="22"/>
          <w:szCs w:val="22"/>
        </w:rPr>
        <w:t xml:space="preserve">A Administração deverá ser informada no prazo de </w:t>
      </w:r>
      <w:proofErr w:type="gramStart"/>
      <w:r>
        <w:rPr>
          <w:i/>
          <w:sz w:val="22"/>
          <w:szCs w:val="22"/>
        </w:rPr>
        <w:t>5</w:t>
      </w:r>
      <w:proofErr w:type="gramEnd"/>
      <w:r>
        <w:rPr>
          <w:i/>
          <w:sz w:val="22"/>
          <w:szCs w:val="22"/>
        </w:rPr>
        <w:t xml:space="preserve"> (cinco) dias úteis sobre todos os contratos de </w:t>
      </w:r>
      <w:proofErr w:type="spellStart"/>
      <w:r>
        <w:rPr>
          <w:i/>
          <w:sz w:val="22"/>
          <w:szCs w:val="22"/>
        </w:rPr>
        <w:t>suboperação</w:t>
      </w:r>
      <w:proofErr w:type="spellEnd"/>
      <w:r>
        <w:rPr>
          <w:i/>
          <w:sz w:val="22"/>
          <w:szCs w:val="22"/>
        </w:rPr>
        <w:t xml:space="preserve"> firmados ou que venham a ser celebrados pelo </w:t>
      </w:r>
      <w:r>
        <w:rPr>
          <w:b/>
          <w:i/>
          <w:sz w:val="22"/>
          <w:szCs w:val="22"/>
        </w:rPr>
        <w:t>CONTRATADO</w:t>
      </w:r>
      <w:r>
        <w:rPr>
          <w:i/>
          <w:sz w:val="22"/>
          <w:szCs w:val="22"/>
        </w:rPr>
        <w:t xml:space="preserve">. </w:t>
      </w:r>
    </w:p>
    <w:p w:rsidR="00FC00A1" w:rsidRDefault="00BA2204">
      <w:pPr>
        <w:numPr>
          <w:ilvl w:val="1"/>
          <w:numId w:val="36"/>
        </w:numPr>
        <w:tabs>
          <w:tab w:val="left" w:pos="567"/>
          <w:tab w:val="left" w:pos="0"/>
        </w:tabs>
        <w:spacing w:line="360" w:lineRule="auto"/>
        <w:ind w:left="283" w:firstLine="357"/>
        <w:jc w:val="both"/>
        <w:rPr>
          <w:i/>
          <w:sz w:val="22"/>
          <w:szCs w:val="22"/>
        </w:rPr>
      </w:pPr>
      <w:r>
        <w:rPr>
          <w:i/>
          <w:sz w:val="22"/>
          <w:szCs w:val="22"/>
        </w:rPr>
        <w:t xml:space="preserve">Terminado o tratamento dos dados nos termos do art. 15 e incisos da LGPD, é dever do </w:t>
      </w:r>
      <w:r>
        <w:rPr>
          <w:b/>
          <w:i/>
          <w:sz w:val="22"/>
          <w:szCs w:val="22"/>
        </w:rPr>
        <w:t>CONTRATADO</w:t>
      </w:r>
      <w:r>
        <w:rPr>
          <w:i/>
          <w:sz w:val="22"/>
          <w:szCs w:val="22"/>
        </w:rPr>
        <w:t xml:space="preserve"> eliminá-los, com </w:t>
      </w:r>
      <w:proofErr w:type="gramStart"/>
      <w:r>
        <w:rPr>
          <w:i/>
          <w:sz w:val="22"/>
          <w:szCs w:val="22"/>
        </w:rPr>
        <w:t>exceção das hipóteses do art. 16 e incisos da LGPD, incluindo aquelas em que houver necessidade de guarda de documentação para fins de comprovação do cumprimento de obrigações legais ou contratuais</w:t>
      </w:r>
      <w:proofErr w:type="gramEnd"/>
      <w:r>
        <w:rPr>
          <w:i/>
          <w:sz w:val="22"/>
          <w:szCs w:val="22"/>
        </w:rPr>
        <w:t xml:space="preserve"> e somente enquanto não prescritas essas obrigações. </w:t>
      </w:r>
    </w:p>
    <w:p w:rsidR="00FC00A1" w:rsidRDefault="00BA2204">
      <w:pPr>
        <w:numPr>
          <w:ilvl w:val="1"/>
          <w:numId w:val="36"/>
        </w:numPr>
        <w:tabs>
          <w:tab w:val="left" w:pos="567"/>
          <w:tab w:val="left" w:pos="0"/>
        </w:tabs>
        <w:spacing w:line="360" w:lineRule="auto"/>
        <w:ind w:left="283" w:firstLine="357"/>
        <w:jc w:val="both"/>
        <w:rPr>
          <w:i/>
          <w:sz w:val="22"/>
          <w:szCs w:val="22"/>
        </w:rPr>
      </w:pPr>
      <w:r>
        <w:rPr>
          <w:i/>
          <w:sz w:val="22"/>
          <w:szCs w:val="22"/>
        </w:rPr>
        <w:t xml:space="preserve">É dever </w:t>
      </w:r>
      <w:proofErr w:type="gramStart"/>
      <w:r>
        <w:rPr>
          <w:i/>
          <w:sz w:val="22"/>
          <w:szCs w:val="22"/>
        </w:rPr>
        <w:t xml:space="preserve">do </w:t>
      </w:r>
      <w:r>
        <w:rPr>
          <w:b/>
          <w:i/>
          <w:sz w:val="22"/>
          <w:szCs w:val="22"/>
        </w:rPr>
        <w:t>CONTRATADO</w:t>
      </w:r>
      <w:r>
        <w:rPr>
          <w:i/>
          <w:sz w:val="22"/>
          <w:szCs w:val="22"/>
        </w:rPr>
        <w:t xml:space="preserve"> orientar</w:t>
      </w:r>
      <w:proofErr w:type="gramEnd"/>
      <w:r>
        <w:rPr>
          <w:i/>
          <w:sz w:val="22"/>
          <w:szCs w:val="22"/>
        </w:rPr>
        <w:t xml:space="preserve"> e treinar seus empregados sobre os deveres, requisitos e responsabilidades decorrentes da LGPD. </w:t>
      </w:r>
    </w:p>
    <w:p w:rsidR="00FC00A1" w:rsidRDefault="00BA2204">
      <w:pPr>
        <w:numPr>
          <w:ilvl w:val="1"/>
          <w:numId w:val="36"/>
        </w:numPr>
        <w:tabs>
          <w:tab w:val="left" w:pos="567"/>
          <w:tab w:val="left" w:pos="0"/>
        </w:tabs>
        <w:spacing w:line="360" w:lineRule="auto"/>
        <w:ind w:left="283" w:firstLine="357"/>
        <w:jc w:val="both"/>
        <w:rPr>
          <w:i/>
          <w:sz w:val="22"/>
          <w:szCs w:val="22"/>
        </w:rPr>
      </w:pPr>
      <w:r>
        <w:rPr>
          <w:i/>
          <w:sz w:val="22"/>
          <w:szCs w:val="22"/>
        </w:rPr>
        <w:lastRenderedPageBreak/>
        <w:t xml:space="preserve">O </w:t>
      </w:r>
      <w:r>
        <w:rPr>
          <w:b/>
          <w:i/>
          <w:sz w:val="22"/>
          <w:szCs w:val="22"/>
        </w:rPr>
        <w:t>CONTRATADO</w:t>
      </w:r>
      <w:r>
        <w:rPr>
          <w:i/>
          <w:sz w:val="22"/>
          <w:szCs w:val="22"/>
        </w:rPr>
        <w:t xml:space="preserve"> deverá exigir de </w:t>
      </w:r>
      <w:proofErr w:type="spellStart"/>
      <w:r>
        <w:rPr>
          <w:i/>
          <w:sz w:val="22"/>
          <w:szCs w:val="22"/>
        </w:rPr>
        <w:t>suboperadores</w:t>
      </w:r>
      <w:proofErr w:type="spellEnd"/>
      <w:r>
        <w:rPr>
          <w:i/>
          <w:sz w:val="22"/>
          <w:szCs w:val="22"/>
        </w:rPr>
        <w:t xml:space="preserve"> e </w:t>
      </w:r>
      <w:r>
        <w:rPr>
          <w:b/>
          <w:i/>
          <w:sz w:val="22"/>
          <w:szCs w:val="22"/>
        </w:rPr>
        <w:t>SUBCONTRATADOS</w:t>
      </w:r>
      <w:r>
        <w:rPr>
          <w:i/>
          <w:sz w:val="22"/>
          <w:szCs w:val="22"/>
        </w:rPr>
        <w:t xml:space="preserve"> o cumprimento dos deveres da presente cláusula, permanecendo integralmente responsável por garantir sua observância.</w:t>
      </w:r>
    </w:p>
    <w:p w:rsidR="00FC00A1" w:rsidRDefault="00BA2204">
      <w:pPr>
        <w:numPr>
          <w:ilvl w:val="1"/>
          <w:numId w:val="36"/>
        </w:numPr>
        <w:tabs>
          <w:tab w:val="left" w:pos="567"/>
          <w:tab w:val="left" w:pos="0"/>
        </w:tabs>
        <w:spacing w:line="360" w:lineRule="auto"/>
        <w:ind w:left="283" w:firstLine="357"/>
        <w:jc w:val="both"/>
        <w:rPr>
          <w:i/>
          <w:sz w:val="22"/>
          <w:szCs w:val="22"/>
        </w:rPr>
      </w:pPr>
      <w:r>
        <w:rPr>
          <w:i/>
          <w:sz w:val="22"/>
          <w:szCs w:val="22"/>
        </w:rPr>
        <w:t xml:space="preserve">O </w:t>
      </w:r>
      <w:r>
        <w:rPr>
          <w:b/>
          <w:i/>
          <w:sz w:val="22"/>
          <w:szCs w:val="22"/>
        </w:rPr>
        <w:t>CONTRATANTE</w:t>
      </w:r>
      <w:r>
        <w:rPr>
          <w:i/>
          <w:sz w:val="22"/>
          <w:szCs w:val="22"/>
        </w:rPr>
        <w:t xml:space="preserve"> poderá realizar diligência para aferir o cumprimento dessa cláusula, devendo o </w:t>
      </w:r>
      <w:r>
        <w:rPr>
          <w:b/>
          <w:i/>
          <w:sz w:val="22"/>
          <w:szCs w:val="22"/>
        </w:rPr>
        <w:t>CONTRATADO</w:t>
      </w:r>
      <w:r>
        <w:rPr>
          <w:i/>
          <w:sz w:val="22"/>
          <w:szCs w:val="22"/>
        </w:rPr>
        <w:t xml:space="preserve"> atender prontamente eventuais pedidos de comprovação formulados. </w:t>
      </w:r>
    </w:p>
    <w:p w:rsidR="00FC00A1" w:rsidRDefault="00BA2204">
      <w:pPr>
        <w:numPr>
          <w:ilvl w:val="1"/>
          <w:numId w:val="36"/>
        </w:numPr>
        <w:tabs>
          <w:tab w:val="left" w:pos="567"/>
          <w:tab w:val="left" w:pos="0"/>
        </w:tabs>
        <w:spacing w:line="360" w:lineRule="auto"/>
        <w:ind w:left="283" w:firstLine="357"/>
        <w:jc w:val="both"/>
        <w:rPr>
          <w:i/>
          <w:sz w:val="22"/>
          <w:szCs w:val="22"/>
        </w:rPr>
      </w:pPr>
      <w:r>
        <w:rPr>
          <w:i/>
          <w:sz w:val="22"/>
          <w:szCs w:val="22"/>
        </w:rPr>
        <w:t xml:space="preserve">O </w:t>
      </w:r>
      <w:r>
        <w:rPr>
          <w:b/>
          <w:i/>
          <w:sz w:val="22"/>
          <w:szCs w:val="22"/>
        </w:rPr>
        <w:t>CONTRATADO</w:t>
      </w:r>
      <w:r>
        <w:rPr>
          <w:i/>
          <w:sz w:val="22"/>
          <w:szCs w:val="22"/>
        </w:rPr>
        <w:t xml:space="preserve"> deverá prestar, no prazo fixado pelo </w:t>
      </w:r>
      <w:r>
        <w:rPr>
          <w:b/>
          <w:i/>
          <w:sz w:val="22"/>
          <w:szCs w:val="22"/>
        </w:rPr>
        <w:t>CONTRATANTE</w:t>
      </w:r>
      <w:r>
        <w:rPr>
          <w:i/>
          <w:sz w:val="22"/>
          <w:szCs w:val="22"/>
        </w:rPr>
        <w:t xml:space="preserve">, prorrogável justificadamente, quaisquer informações acerca dos dados pessoais para cumprimento da LGPD, inclusive quanto </w:t>
      </w:r>
      <w:proofErr w:type="gramStart"/>
      <w:r>
        <w:rPr>
          <w:i/>
          <w:sz w:val="22"/>
          <w:szCs w:val="22"/>
        </w:rPr>
        <w:t>a</w:t>
      </w:r>
      <w:proofErr w:type="gramEnd"/>
      <w:r>
        <w:rPr>
          <w:i/>
          <w:sz w:val="22"/>
          <w:szCs w:val="22"/>
        </w:rPr>
        <w:t xml:space="preserve"> eventual descarte realizado. </w:t>
      </w:r>
    </w:p>
    <w:p w:rsidR="00FC00A1" w:rsidRDefault="00BA2204">
      <w:pPr>
        <w:numPr>
          <w:ilvl w:val="1"/>
          <w:numId w:val="36"/>
        </w:numPr>
        <w:tabs>
          <w:tab w:val="left" w:pos="567"/>
          <w:tab w:val="left" w:pos="0"/>
        </w:tabs>
        <w:spacing w:line="360" w:lineRule="auto"/>
        <w:ind w:left="283" w:firstLine="357"/>
        <w:jc w:val="both"/>
        <w:rPr>
          <w:i/>
          <w:sz w:val="22"/>
          <w:szCs w:val="22"/>
        </w:rPr>
      </w:pPr>
      <w:r>
        <w:rPr>
          <w:i/>
          <w:sz w:val="22"/>
          <w:szCs w:val="22"/>
        </w:rPr>
        <w:t xml:space="preserve">Bancos de dados formados a partir de contratos administrativos, notadamente aqueles que se proponham a armazenar dados pessoais, devem ser mantidos em ambiente virtual controlado, com registro individual </w:t>
      </w:r>
      <w:proofErr w:type="spellStart"/>
      <w:r>
        <w:rPr>
          <w:i/>
          <w:sz w:val="22"/>
          <w:szCs w:val="22"/>
        </w:rPr>
        <w:t>rastreável</w:t>
      </w:r>
      <w:proofErr w:type="spellEnd"/>
      <w:r>
        <w:rPr>
          <w:i/>
          <w:sz w:val="22"/>
          <w:szCs w:val="22"/>
        </w:rPr>
        <w:t xml:space="preserve"> de tratamentos realizados (Art. 37 da LGPD), com cada acesso, data, horário e registro da finalidade, para efeito de responsabilização, em caso de eventuais omissões, desvios ou abusos.</w:t>
      </w:r>
    </w:p>
    <w:p w:rsidR="00FC00A1" w:rsidRDefault="00BA2204">
      <w:pPr>
        <w:numPr>
          <w:ilvl w:val="1"/>
          <w:numId w:val="36"/>
        </w:numPr>
        <w:tabs>
          <w:tab w:val="left" w:pos="567"/>
          <w:tab w:val="left" w:pos="0"/>
        </w:tabs>
        <w:spacing w:line="360" w:lineRule="auto"/>
        <w:ind w:left="283" w:firstLine="357"/>
        <w:jc w:val="both"/>
        <w:rPr>
          <w:i/>
          <w:sz w:val="22"/>
          <w:szCs w:val="22"/>
        </w:rPr>
      </w:pPr>
      <w:r>
        <w:rPr>
          <w:i/>
          <w:sz w:val="22"/>
          <w:szCs w:val="22"/>
        </w:rPr>
        <w:t xml:space="preserve">Os referidos bancos de dados devem ser desenvolvidos em formato </w:t>
      </w:r>
      <w:proofErr w:type="spellStart"/>
      <w:r>
        <w:rPr>
          <w:i/>
          <w:sz w:val="22"/>
          <w:szCs w:val="22"/>
        </w:rPr>
        <w:t>interoperável</w:t>
      </w:r>
      <w:proofErr w:type="spellEnd"/>
      <w:r>
        <w:rPr>
          <w:i/>
          <w:sz w:val="22"/>
          <w:szCs w:val="22"/>
        </w:rPr>
        <w:t>, a fim de garantir a reutilização desses dados pela Administração nas hipóteses previstas na LGPD.</w:t>
      </w:r>
    </w:p>
    <w:p w:rsidR="00FC00A1" w:rsidRDefault="00BA2204">
      <w:pPr>
        <w:numPr>
          <w:ilvl w:val="1"/>
          <w:numId w:val="36"/>
        </w:numPr>
        <w:tabs>
          <w:tab w:val="left" w:pos="567"/>
          <w:tab w:val="left" w:pos="0"/>
        </w:tabs>
        <w:spacing w:line="360" w:lineRule="auto"/>
        <w:ind w:left="283" w:firstLine="357"/>
        <w:jc w:val="both"/>
        <w:rPr>
          <w:i/>
          <w:sz w:val="22"/>
          <w:szCs w:val="22"/>
        </w:rPr>
      </w:pPr>
      <w:r>
        <w:rPr>
          <w:i/>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rsidR="00FC00A1" w:rsidRDefault="00BA2204">
      <w:pPr>
        <w:numPr>
          <w:ilvl w:val="1"/>
          <w:numId w:val="36"/>
        </w:numPr>
        <w:tabs>
          <w:tab w:val="left" w:pos="567"/>
          <w:tab w:val="left" w:pos="0"/>
        </w:tabs>
        <w:spacing w:line="360" w:lineRule="auto"/>
        <w:ind w:left="283" w:firstLine="357"/>
        <w:jc w:val="both"/>
        <w:rPr>
          <w:i/>
          <w:sz w:val="22"/>
          <w:szCs w:val="22"/>
        </w:rPr>
      </w:pPr>
      <w:r>
        <w:rPr>
          <w:i/>
          <w:sz w:val="22"/>
          <w:szCs w:val="22"/>
        </w:rPr>
        <w:t>Os contratos e convênios de que trata o § 1º do art. 26 da LGPD deverão ser comunicados à autoridade municipal.</w:t>
      </w:r>
    </w:p>
    <w:p w:rsidR="00FC00A1" w:rsidRDefault="00BA2204">
      <w:pPr>
        <w:keepNext/>
        <w:keepLines/>
        <w:numPr>
          <w:ilvl w:val="0"/>
          <w:numId w:val="36"/>
        </w:numPr>
        <w:tabs>
          <w:tab w:val="left" w:pos="567"/>
          <w:tab w:val="left" w:pos="0"/>
        </w:tabs>
        <w:spacing w:before="200" w:after="200" w:line="360" w:lineRule="auto"/>
        <w:ind w:firstLine="0"/>
        <w:jc w:val="both"/>
        <w:rPr>
          <w:b/>
          <w:sz w:val="22"/>
          <w:szCs w:val="22"/>
        </w:rPr>
      </w:pPr>
      <w:r>
        <w:rPr>
          <w:b/>
          <w:sz w:val="22"/>
          <w:szCs w:val="22"/>
        </w:rPr>
        <w:t>CLÁUSULA DÉCIMA QUINTA – INFRAÇÕES E SANÇÕES ADMINISTRATIVAS (Art. 92, XIV, da Lei n.º 14.133/2021)</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Comete infração administrativa, nos termos da Lei n.º 14.133/2021, o </w:t>
      </w:r>
      <w:r>
        <w:rPr>
          <w:b/>
          <w:sz w:val="22"/>
          <w:szCs w:val="22"/>
        </w:rPr>
        <w:t>CONTRATADO</w:t>
      </w:r>
      <w:r>
        <w:rPr>
          <w:sz w:val="22"/>
          <w:szCs w:val="22"/>
        </w:rPr>
        <w:t xml:space="preserve"> que:</w:t>
      </w:r>
    </w:p>
    <w:p w:rsidR="00FC00A1" w:rsidRDefault="00BA2204">
      <w:pPr>
        <w:numPr>
          <w:ilvl w:val="1"/>
          <w:numId w:val="13"/>
        </w:numPr>
        <w:spacing w:line="360" w:lineRule="auto"/>
        <w:ind w:left="566" w:firstLine="527"/>
        <w:jc w:val="both"/>
        <w:rPr>
          <w:sz w:val="22"/>
          <w:szCs w:val="22"/>
        </w:rPr>
      </w:pPr>
      <w:r>
        <w:rPr>
          <w:sz w:val="22"/>
          <w:szCs w:val="22"/>
        </w:rPr>
        <w:t>Der causa à inexecução parcial do contrato;</w:t>
      </w:r>
    </w:p>
    <w:p w:rsidR="00FC00A1" w:rsidRDefault="00BA2204">
      <w:pPr>
        <w:numPr>
          <w:ilvl w:val="1"/>
          <w:numId w:val="13"/>
        </w:numPr>
        <w:spacing w:line="360" w:lineRule="auto"/>
        <w:ind w:left="566" w:firstLine="527"/>
        <w:jc w:val="both"/>
        <w:rPr>
          <w:sz w:val="22"/>
          <w:szCs w:val="22"/>
        </w:rPr>
      </w:pPr>
      <w:r>
        <w:rPr>
          <w:sz w:val="22"/>
          <w:szCs w:val="22"/>
        </w:rPr>
        <w:t>Der causa à inexecução parcial do contrato que cause grave dano à Administração ou ao funcionamento dos serviços públicos ou ao interesse coletivo;</w:t>
      </w:r>
    </w:p>
    <w:p w:rsidR="00FC00A1" w:rsidRDefault="00BA2204">
      <w:pPr>
        <w:numPr>
          <w:ilvl w:val="1"/>
          <w:numId w:val="13"/>
        </w:numPr>
        <w:spacing w:line="360" w:lineRule="auto"/>
        <w:ind w:left="566" w:firstLine="527"/>
        <w:jc w:val="both"/>
        <w:rPr>
          <w:sz w:val="22"/>
          <w:szCs w:val="22"/>
        </w:rPr>
      </w:pPr>
      <w:r>
        <w:rPr>
          <w:sz w:val="22"/>
          <w:szCs w:val="22"/>
        </w:rPr>
        <w:t>Der causa à inexecução total do contrato;</w:t>
      </w:r>
    </w:p>
    <w:p w:rsidR="00FC00A1" w:rsidRDefault="00BA2204">
      <w:pPr>
        <w:numPr>
          <w:ilvl w:val="1"/>
          <w:numId w:val="13"/>
        </w:numPr>
        <w:spacing w:line="360" w:lineRule="auto"/>
        <w:ind w:left="566" w:firstLine="527"/>
        <w:jc w:val="both"/>
        <w:rPr>
          <w:sz w:val="22"/>
          <w:szCs w:val="22"/>
        </w:rPr>
      </w:pPr>
      <w:r>
        <w:rPr>
          <w:sz w:val="22"/>
          <w:szCs w:val="22"/>
        </w:rPr>
        <w:t>Ensejar o retardamento da execução ou da entrega do objeto da contratação sem motivo justificado;</w:t>
      </w:r>
    </w:p>
    <w:p w:rsidR="00FC00A1" w:rsidRDefault="00BA2204">
      <w:pPr>
        <w:numPr>
          <w:ilvl w:val="1"/>
          <w:numId w:val="13"/>
        </w:numPr>
        <w:spacing w:line="360" w:lineRule="auto"/>
        <w:ind w:left="566" w:firstLine="527"/>
        <w:jc w:val="both"/>
        <w:rPr>
          <w:sz w:val="22"/>
          <w:szCs w:val="22"/>
        </w:rPr>
      </w:pPr>
      <w:r>
        <w:rPr>
          <w:sz w:val="22"/>
          <w:szCs w:val="22"/>
        </w:rPr>
        <w:t>Apresentar documentação falsa ou prestar declaração falsa durante a execução do contrato;</w:t>
      </w:r>
    </w:p>
    <w:p w:rsidR="00FC00A1" w:rsidRDefault="00BA2204">
      <w:pPr>
        <w:numPr>
          <w:ilvl w:val="1"/>
          <w:numId w:val="13"/>
        </w:numPr>
        <w:spacing w:line="360" w:lineRule="auto"/>
        <w:ind w:left="566" w:firstLine="527"/>
        <w:jc w:val="both"/>
        <w:rPr>
          <w:sz w:val="22"/>
          <w:szCs w:val="22"/>
        </w:rPr>
      </w:pPr>
      <w:r>
        <w:rPr>
          <w:sz w:val="22"/>
          <w:szCs w:val="22"/>
        </w:rPr>
        <w:t>Praticar ato fraudulento na execução do contrato;</w:t>
      </w:r>
    </w:p>
    <w:p w:rsidR="00FC00A1" w:rsidRDefault="00BA2204">
      <w:pPr>
        <w:numPr>
          <w:ilvl w:val="1"/>
          <w:numId w:val="13"/>
        </w:numPr>
        <w:spacing w:line="360" w:lineRule="auto"/>
        <w:ind w:left="566" w:firstLine="527"/>
        <w:jc w:val="both"/>
        <w:rPr>
          <w:sz w:val="22"/>
          <w:szCs w:val="22"/>
        </w:rPr>
      </w:pPr>
      <w:r>
        <w:rPr>
          <w:sz w:val="22"/>
          <w:szCs w:val="22"/>
        </w:rPr>
        <w:t>Comportar-se de modo inidôneo ou cometer fraude de qualquer natureza;</w:t>
      </w:r>
    </w:p>
    <w:p w:rsidR="00FC00A1" w:rsidRDefault="00BA2204">
      <w:pPr>
        <w:numPr>
          <w:ilvl w:val="1"/>
          <w:numId w:val="13"/>
        </w:numPr>
        <w:spacing w:line="360" w:lineRule="auto"/>
        <w:ind w:left="566" w:firstLine="527"/>
        <w:jc w:val="both"/>
        <w:rPr>
          <w:sz w:val="22"/>
          <w:szCs w:val="22"/>
        </w:rPr>
      </w:pPr>
      <w:r>
        <w:rPr>
          <w:sz w:val="22"/>
          <w:szCs w:val="22"/>
        </w:rPr>
        <w:lastRenderedPageBreak/>
        <w:t>Praticar ato lesivo previsto no art. 5º da Lei n.º 12.846, de 1º de agosto de 2013.</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Serão aplicadas ao </w:t>
      </w:r>
      <w:r>
        <w:rPr>
          <w:b/>
          <w:sz w:val="22"/>
          <w:szCs w:val="22"/>
        </w:rPr>
        <w:t>CONTRATADO</w:t>
      </w:r>
      <w:r>
        <w:rPr>
          <w:sz w:val="22"/>
          <w:szCs w:val="22"/>
        </w:rPr>
        <w:t xml:space="preserve"> que incorrer nas infrações acima descritas as seguintes sanções:</w:t>
      </w:r>
    </w:p>
    <w:p w:rsidR="00FC00A1" w:rsidRDefault="00BA2204">
      <w:pPr>
        <w:numPr>
          <w:ilvl w:val="2"/>
          <w:numId w:val="31"/>
        </w:numPr>
        <w:spacing w:line="360" w:lineRule="auto"/>
        <w:ind w:left="566" w:firstLine="527"/>
        <w:jc w:val="both"/>
        <w:rPr>
          <w:sz w:val="22"/>
          <w:szCs w:val="22"/>
        </w:rPr>
      </w:pPr>
      <w:bookmarkStart w:id="29" w:name="_heading=h.3znysh7" w:colFirst="0" w:colLast="0"/>
      <w:bookmarkEnd w:id="29"/>
      <w:r>
        <w:rPr>
          <w:b/>
          <w:sz w:val="22"/>
          <w:szCs w:val="22"/>
        </w:rPr>
        <w:t>Advertência</w:t>
      </w:r>
      <w:r>
        <w:rPr>
          <w:sz w:val="22"/>
          <w:szCs w:val="22"/>
        </w:rPr>
        <w:t xml:space="preserve">, quando o </w:t>
      </w:r>
      <w:r>
        <w:rPr>
          <w:b/>
          <w:sz w:val="22"/>
          <w:szCs w:val="22"/>
        </w:rPr>
        <w:t>CONTRATADO</w:t>
      </w:r>
      <w:r>
        <w:rPr>
          <w:sz w:val="22"/>
          <w:szCs w:val="22"/>
        </w:rPr>
        <w:t xml:space="preserve"> der causa à inexecução parcial do contrato, sempre que não se justificar a imposição de penalidade mais grave (Art. 156, §2º, da Lei n.º 14.133/2021);</w:t>
      </w:r>
    </w:p>
    <w:p w:rsidR="00FC00A1" w:rsidRDefault="00BA2204">
      <w:pPr>
        <w:numPr>
          <w:ilvl w:val="2"/>
          <w:numId w:val="31"/>
        </w:numPr>
        <w:spacing w:line="360" w:lineRule="auto"/>
        <w:ind w:left="566" w:firstLine="527"/>
        <w:jc w:val="both"/>
        <w:rPr>
          <w:sz w:val="22"/>
          <w:szCs w:val="22"/>
        </w:rPr>
      </w:pPr>
      <w:bookmarkStart w:id="30" w:name="_heading=h.44452nmfju36" w:colFirst="0" w:colLast="0"/>
      <w:bookmarkEnd w:id="30"/>
      <w:r>
        <w:rPr>
          <w:b/>
          <w:sz w:val="22"/>
          <w:szCs w:val="22"/>
        </w:rPr>
        <w:t>Impedimento de licitar e contratar</w:t>
      </w:r>
      <w:r>
        <w:rPr>
          <w:sz w:val="22"/>
          <w:szCs w:val="22"/>
        </w:rPr>
        <w:t>, quando praticadas as condutas descritas nas alíneas “b”, “c” e “d” do subitem acima deste Contrato, sempre que não se justificar a imposição de penalidade mais grave (art. 156, § 4º, da Lei n.º 14.133/2021);</w:t>
      </w:r>
    </w:p>
    <w:p w:rsidR="00FC00A1" w:rsidRDefault="00BA2204">
      <w:pPr>
        <w:numPr>
          <w:ilvl w:val="2"/>
          <w:numId w:val="31"/>
        </w:numPr>
        <w:spacing w:line="360" w:lineRule="auto"/>
        <w:ind w:left="566" w:firstLine="527"/>
        <w:jc w:val="both"/>
        <w:rPr>
          <w:sz w:val="22"/>
          <w:szCs w:val="22"/>
        </w:rPr>
      </w:pPr>
      <w:bookmarkStart w:id="31" w:name="_heading=h.prprfb9ut817" w:colFirst="0" w:colLast="0"/>
      <w:bookmarkEnd w:id="31"/>
      <w:r>
        <w:rPr>
          <w:b/>
          <w:sz w:val="22"/>
          <w:szCs w:val="22"/>
        </w:rPr>
        <w:t>Declaração de inidoneidade para licitar e contratar</w:t>
      </w:r>
      <w:r>
        <w:rPr>
          <w:sz w:val="22"/>
          <w:szCs w:val="22"/>
        </w:rPr>
        <w:t>, quando praticadas as condutas descritas nas alíneas “e”, “f”, “g” e “h” do subitem acima deste Contrato, bem como nas alíneas “b”, “c” e “d”, que justifiquem a imposição de penalidade mais grave (art. 156, §5º, da Lei n.º 14.133/2021).</w:t>
      </w:r>
    </w:p>
    <w:p w:rsidR="00FC00A1" w:rsidRDefault="00BA2204">
      <w:pPr>
        <w:numPr>
          <w:ilvl w:val="2"/>
          <w:numId w:val="31"/>
        </w:numPr>
        <w:spacing w:line="360" w:lineRule="auto"/>
        <w:ind w:left="566" w:firstLine="527"/>
        <w:jc w:val="both"/>
        <w:rPr>
          <w:sz w:val="22"/>
          <w:szCs w:val="22"/>
        </w:rPr>
      </w:pPr>
      <w:bookmarkStart w:id="32" w:name="_heading=h.23q8pxrsp91x" w:colFirst="0" w:colLast="0"/>
      <w:bookmarkEnd w:id="32"/>
      <w:r>
        <w:rPr>
          <w:b/>
          <w:sz w:val="22"/>
          <w:szCs w:val="22"/>
        </w:rPr>
        <w:t>Multa:</w:t>
      </w:r>
    </w:p>
    <w:p w:rsidR="00FC00A1" w:rsidRDefault="00BA2204">
      <w:pPr>
        <w:numPr>
          <w:ilvl w:val="0"/>
          <w:numId w:val="19"/>
        </w:numPr>
        <w:spacing w:line="360" w:lineRule="auto"/>
        <w:ind w:left="850" w:firstLine="697"/>
        <w:jc w:val="both"/>
        <w:rPr>
          <w:sz w:val="22"/>
          <w:szCs w:val="22"/>
        </w:rPr>
      </w:pPr>
      <w:r>
        <w:rPr>
          <w:sz w:val="22"/>
          <w:szCs w:val="22"/>
        </w:rPr>
        <w:t>Moratória de</w:t>
      </w:r>
      <w:proofErr w:type="gramStart"/>
      <w:r>
        <w:rPr>
          <w:sz w:val="22"/>
          <w:szCs w:val="22"/>
        </w:rPr>
        <w:t>.....</w:t>
      </w:r>
      <w:proofErr w:type="gramEnd"/>
      <w:r>
        <w:rPr>
          <w:sz w:val="22"/>
          <w:szCs w:val="22"/>
        </w:rPr>
        <w:t>% (..... por cento) por dia de atraso injustificado sobre o valor da parcela inadimplida, até o limite de ...... (</w:t>
      </w:r>
      <w:proofErr w:type="gramStart"/>
      <w:r>
        <w:rPr>
          <w:sz w:val="22"/>
          <w:szCs w:val="22"/>
        </w:rPr>
        <w:t>.......</w:t>
      </w:r>
      <w:proofErr w:type="gramEnd"/>
      <w:r>
        <w:rPr>
          <w:sz w:val="22"/>
          <w:szCs w:val="22"/>
        </w:rPr>
        <w:t>) dias;</w:t>
      </w:r>
    </w:p>
    <w:p w:rsidR="00FC00A1" w:rsidRDefault="00BA2204">
      <w:pPr>
        <w:numPr>
          <w:ilvl w:val="0"/>
          <w:numId w:val="19"/>
        </w:numPr>
        <w:spacing w:line="360" w:lineRule="auto"/>
        <w:ind w:left="850" w:firstLine="697"/>
        <w:jc w:val="both"/>
        <w:rPr>
          <w:i/>
          <w:sz w:val="22"/>
          <w:szCs w:val="22"/>
        </w:rPr>
      </w:pPr>
      <w:r>
        <w:rPr>
          <w:i/>
          <w:sz w:val="22"/>
          <w:szCs w:val="22"/>
        </w:rPr>
        <w:t xml:space="preserve">Moratória </w:t>
      </w:r>
      <w:proofErr w:type="gramStart"/>
      <w:r>
        <w:rPr>
          <w:i/>
          <w:sz w:val="22"/>
          <w:szCs w:val="22"/>
        </w:rPr>
        <w:t>de ...</w:t>
      </w:r>
      <w:proofErr w:type="gramEnd"/>
      <w:r>
        <w:rPr>
          <w:i/>
          <w:sz w:val="22"/>
          <w:szCs w:val="22"/>
        </w:rPr>
        <w:t xml:space="preserve"> (...) do valor total do contrato por dia de atraso injustificado, até o máximo </w:t>
      </w:r>
      <w:proofErr w:type="gramStart"/>
      <w:r>
        <w:rPr>
          <w:i/>
          <w:sz w:val="22"/>
          <w:szCs w:val="22"/>
        </w:rPr>
        <w:t>de ...</w:t>
      </w:r>
      <w:proofErr w:type="gramEnd"/>
      <w:r>
        <w:rPr>
          <w:i/>
          <w:sz w:val="22"/>
          <w:szCs w:val="22"/>
        </w:rPr>
        <w:t xml:space="preserve"> (...), pela inobservância do prazo fixado para apresentação, suplementação ou reposição da garantia. </w:t>
      </w:r>
    </w:p>
    <w:p w:rsidR="00FC00A1" w:rsidRDefault="00BA2204">
      <w:pPr>
        <w:numPr>
          <w:ilvl w:val="1"/>
          <w:numId w:val="9"/>
        </w:numPr>
        <w:spacing w:line="360" w:lineRule="auto"/>
        <w:ind w:left="850" w:firstLine="697"/>
        <w:jc w:val="both"/>
        <w:rPr>
          <w:i/>
          <w:sz w:val="22"/>
          <w:szCs w:val="22"/>
        </w:rPr>
      </w:pPr>
      <w:r>
        <w:rPr>
          <w:i/>
          <w:sz w:val="22"/>
          <w:szCs w:val="22"/>
        </w:rPr>
        <w:t xml:space="preserve">O atraso superior a XXXXXX dias autoriza a Administração a promover a extinção do contrato por descumprimento ou cumprimento irregular de suas cláusulas, conforme dispõe o inciso I do art. 137 da Lei n.º 14.133/2021. </w:t>
      </w:r>
    </w:p>
    <w:p w:rsidR="00FC00A1" w:rsidRDefault="00BA2204">
      <w:pPr>
        <w:numPr>
          <w:ilvl w:val="0"/>
          <w:numId w:val="19"/>
        </w:numPr>
        <w:spacing w:line="360" w:lineRule="auto"/>
        <w:ind w:left="850" w:firstLine="697"/>
        <w:jc w:val="both"/>
        <w:rPr>
          <w:i/>
          <w:sz w:val="22"/>
          <w:szCs w:val="22"/>
        </w:rPr>
      </w:pPr>
      <w:r>
        <w:rPr>
          <w:i/>
          <w:sz w:val="22"/>
          <w:szCs w:val="22"/>
        </w:rPr>
        <w:t xml:space="preserve">Compensatória, para as infrações descritas nas alíneas “e” a “h” do subitem 14.1, </w:t>
      </w:r>
      <w:proofErr w:type="gramStart"/>
      <w:r>
        <w:rPr>
          <w:i/>
          <w:sz w:val="22"/>
          <w:szCs w:val="22"/>
        </w:rPr>
        <w:t>de ...</w:t>
      </w:r>
      <w:proofErr w:type="gramEnd"/>
      <w:r>
        <w:rPr>
          <w:i/>
          <w:sz w:val="22"/>
          <w:szCs w:val="22"/>
        </w:rPr>
        <w:t>.% a ...% do valor do Contrato.</w:t>
      </w:r>
    </w:p>
    <w:p w:rsidR="00FC00A1" w:rsidRDefault="00BA2204">
      <w:pPr>
        <w:numPr>
          <w:ilvl w:val="0"/>
          <w:numId w:val="19"/>
        </w:numPr>
        <w:spacing w:line="360" w:lineRule="auto"/>
        <w:ind w:left="850" w:firstLine="697"/>
        <w:jc w:val="both"/>
        <w:rPr>
          <w:i/>
          <w:sz w:val="22"/>
          <w:szCs w:val="22"/>
        </w:rPr>
      </w:pPr>
      <w:r>
        <w:rPr>
          <w:i/>
          <w:sz w:val="22"/>
          <w:szCs w:val="22"/>
        </w:rPr>
        <w:t xml:space="preserve">Compensatória, para a inexecução total do contrato prevista na alínea “c” do subitem 14.1, </w:t>
      </w:r>
      <w:proofErr w:type="gramStart"/>
      <w:r>
        <w:rPr>
          <w:i/>
          <w:sz w:val="22"/>
          <w:szCs w:val="22"/>
        </w:rPr>
        <w:t>de ...</w:t>
      </w:r>
      <w:proofErr w:type="gramEnd"/>
      <w:r>
        <w:rPr>
          <w:i/>
          <w:sz w:val="22"/>
          <w:szCs w:val="22"/>
        </w:rPr>
        <w:t xml:space="preserve">.% a ...% do valor do Contrato. </w:t>
      </w:r>
    </w:p>
    <w:p w:rsidR="00FC00A1" w:rsidRDefault="00BA2204">
      <w:pPr>
        <w:numPr>
          <w:ilvl w:val="0"/>
          <w:numId w:val="19"/>
        </w:numPr>
        <w:spacing w:line="360" w:lineRule="auto"/>
        <w:ind w:left="850" w:firstLine="697"/>
        <w:jc w:val="both"/>
        <w:rPr>
          <w:i/>
          <w:sz w:val="22"/>
          <w:szCs w:val="22"/>
        </w:rPr>
      </w:pPr>
      <w:r>
        <w:rPr>
          <w:i/>
          <w:sz w:val="22"/>
          <w:szCs w:val="22"/>
        </w:rPr>
        <w:t xml:space="preserve">Para infração descrita na alínea “b” do subitem 14.1, a multa será </w:t>
      </w:r>
      <w:proofErr w:type="gramStart"/>
      <w:r>
        <w:rPr>
          <w:i/>
          <w:sz w:val="22"/>
          <w:szCs w:val="22"/>
        </w:rPr>
        <w:t>de ...</w:t>
      </w:r>
      <w:proofErr w:type="gramEnd"/>
      <w:r>
        <w:rPr>
          <w:i/>
          <w:sz w:val="22"/>
          <w:szCs w:val="22"/>
        </w:rPr>
        <w:t>.% a ...% do valor do Contrato.</w:t>
      </w:r>
    </w:p>
    <w:p w:rsidR="00FC00A1" w:rsidRDefault="00BA2204">
      <w:pPr>
        <w:numPr>
          <w:ilvl w:val="0"/>
          <w:numId w:val="19"/>
        </w:numPr>
        <w:spacing w:line="360" w:lineRule="auto"/>
        <w:ind w:left="850" w:firstLine="697"/>
        <w:jc w:val="both"/>
        <w:rPr>
          <w:i/>
          <w:sz w:val="22"/>
          <w:szCs w:val="22"/>
        </w:rPr>
      </w:pPr>
      <w:r>
        <w:rPr>
          <w:i/>
          <w:sz w:val="22"/>
          <w:szCs w:val="22"/>
        </w:rPr>
        <w:t xml:space="preserve">Para infrações descritas na alínea “d” do subitem 14.1, a multa será </w:t>
      </w:r>
      <w:proofErr w:type="gramStart"/>
      <w:r>
        <w:rPr>
          <w:i/>
          <w:sz w:val="22"/>
          <w:szCs w:val="22"/>
        </w:rPr>
        <w:t>de ...</w:t>
      </w:r>
      <w:proofErr w:type="gramEnd"/>
      <w:r>
        <w:rPr>
          <w:i/>
          <w:sz w:val="22"/>
          <w:szCs w:val="22"/>
        </w:rPr>
        <w:t>.% a ...% do valor do Contrato.</w:t>
      </w:r>
    </w:p>
    <w:p w:rsidR="00FC00A1" w:rsidRDefault="00BA2204">
      <w:pPr>
        <w:numPr>
          <w:ilvl w:val="0"/>
          <w:numId w:val="19"/>
        </w:numPr>
        <w:spacing w:line="360" w:lineRule="auto"/>
        <w:ind w:left="850" w:firstLine="697"/>
        <w:jc w:val="both"/>
        <w:rPr>
          <w:i/>
          <w:sz w:val="22"/>
          <w:szCs w:val="22"/>
        </w:rPr>
      </w:pPr>
      <w:r>
        <w:rPr>
          <w:i/>
          <w:sz w:val="22"/>
          <w:szCs w:val="22"/>
        </w:rPr>
        <w:t xml:space="preserve">Para a infração descrita na alínea “a” do subitem 14.1, a multa será </w:t>
      </w:r>
      <w:proofErr w:type="gramStart"/>
      <w:r>
        <w:rPr>
          <w:i/>
          <w:sz w:val="22"/>
          <w:szCs w:val="22"/>
        </w:rPr>
        <w:t>de ...</w:t>
      </w:r>
      <w:proofErr w:type="gramEnd"/>
      <w:r>
        <w:rPr>
          <w:i/>
          <w:sz w:val="22"/>
          <w:szCs w:val="22"/>
        </w:rPr>
        <w:t>.% a ...% do valor do Contrato, ressalvadas as seguintes infrações:</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A aplicação das sanções previstas neste contrato não exclui, em hipótese alguma, a obrigação de reparação integral do dano causado ao </w:t>
      </w:r>
      <w:r>
        <w:rPr>
          <w:b/>
          <w:sz w:val="22"/>
          <w:szCs w:val="22"/>
        </w:rPr>
        <w:t>CONTRATANTE</w:t>
      </w:r>
      <w:r>
        <w:rPr>
          <w:sz w:val="22"/>
          <w:szCs w:val="22"/>
        </w:rPr>
        <w:t xml:space="preserve"> (Art. 156, §9º, da Lei n.º 14.133/2021)</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lastRenderedPageBreak/>
        <w:t>Todas as sanções previstas neste contrato poderão ser aplicadas cumulativamente com a multa (Art. 156, §7º, da Lei n.º 14.133/2021).</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Antes da aplicação da multa será facultada a defesa do interessado no prazo de 15 (quinze) dias úteis, contado da data de sua intimação (Art. 157 da Lei n.º 14.133/2021)</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Se a multa aplicada e as indenizações cabíveis forem superiores ao valor do pagamento eventualmente devido pelo </w:t>
      </w:r>
      <w:r>
        <w:rPr>
          <w:b/>
          <w:sz w:val="22"/>
          <w:szCs w:val="22"/>
        </w:rPr>
        <w:t>CONTRATANTE</w:t>
      </w:r>
      <w:r>
        <w:rPr>
          <w:sz w:val="22"/>
          <w:szCs w:val="22"/>
        </w:rPr>
        <w:t xml:space="preserve"> ao </w:t>
      </w:r>
      <w:r>
        <w:rPr>
          <w:b/>
          <w:sz w:val="22"/>
          <w:szCs w:val="22"/>
        </w:rPr>
        <w:t>CONTRATADO</w:t>
      </w:r>
      <w:r>
        <w:rPr>
          <w:sz w:val="22"/>
          <w:szCs w:val="22"/>
        </w:rPr>
        <w:t>, além da perda desse valor, a diferença será descontada da garantia prestada ou será cobrada judicialmente (Art. 156, §8º, da Lei n.º 14.133/2021).</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Previamente ao encaminhamento à cobrança judicial, a multa poderá ser recolhida administrativamente no prazo máximo de XX (XXXX) dias, a contar da data do recebimento da comunicação enviada pela autoridade competente.</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A aplicação das sanções realizar-se-á em processo administrativo que assegure o contraditório e a ampla defesa ao </w:t>
      </w:r>
      <w:r>
        <w:rPr>
          <w:b/>
          <w:sz w:val="22"/>
          <w:szCs w:val="22"/>
        </w:rPr>
        <w:t>CONTRATADO</w:t>
      </w:r>
      <w:r>
        <w:rPr>
          <w:sz w:val="22"/>
          <w:szCs w:val="22"/>
        </w:rPr>
        <w:t>, observando-se o procedimento previsto no caput e parágrafos do art. 158 da Lei n.º 14.133/2021, para as penalidades de impedimento de licitar e contratar e de declaração de inidoneidade para licitar ou contratar.</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Na aplicação das sanções serão considerados (Art. 156, §1º, da Lei n.º 14.133/2021):</w:t>
      </w:r>
    </w:p>
    <w:p w:rsidR="00FC00A1" w:rsidRDefault="00BA2204">
      <w:pPr>
        <w:numPr>
          <w:ilvl w:val="1"/>
          <w:numId w:val="10"/>
        </w:numPr>
        <w:spacing w:line="360" w:lineRule="auto"/>
        <w:ind w:left="566" w:firstLine="527"/>
        <w:jc w:val="both"/>
        <w:rPr>
          <w:sz w:val="22"/>
          <w:szCs w:val="22"/>
        </w:rPr>
      </w:pPr>
      <w:r>
        <w:rPr>
          <w:sz w:val="22"/>
          <w:szCs w:val="22"/>
        </w:rPr>
        <w:t>A natureza e a gravidade da infração cometida;</w:t>
      </w:r>
    </w:p>
    <w:p w:rsidR="00FC00A1" w:rsidRDefault="00BA2204">
      <w:pPr>
        <w:numPr>
          <w:ilvl w:val="1"/>
          <w:numId w:val="10"/>
        </w:numPr>
        <w:spacing w:line="360" w:lineRule="auto"/>
        <w:ind w:left="566" w:firstLine="527"/>
        <w:jc w:val="both"/>
        <w:rPr>
          <w:sz w:val="22"/>
          <w:szCs w:val="22"/>
        </w:rPr>
      </w:pPr>
      <w:r>
        <w:rPr>
          <w:sz w:val="22"/>
          <w:szCs w:val="22"/>
        </w:rPr>
        <w:t>As peculiaridades do caso concreto;</w:t>
      </w:r>
    </w:p>
    <w:p w:rsidR="00FC00A1" w:rsidRDefault="00BA2204">
      <w:pPr>
        <w:numPr>
          <w:ilvl w:val="1"/>
          <w:numId w:val="10"/>
        </w:numPr>
        <w:spacing w:line="360" w:lineRule="auto"/>
        <w:ind w:left="566" w:firstLine="527"/>
        <w:jc w:val="both"/>
        <w:rPr>
          <w:sz w:val="22"/>
          <w:szCs w:val="22"/>
        </w:rPr>
      </w:pPr>
      <w:r>
        <w:rPr>
          <w:sz w:val="22"/>
          <w:szCs w:val="22"/>
        </w:rPr>
        <w:t>As circunstâncias agravantes ou atenuantes;</w:t>
      </w:r>
    </w:p>
    <w:p w:rsidR="00FC00A1" w:rsidRDefault="00BA2204">
      <w:pPr>
        <w:numPr>
          <w:ilvl w:val="1"/>
          <w:numId w:val="10"/>
        </w:numPr>
        <w:spacing w:line="360" w:lineRule="auto"/>
        <w:ind w:left="566" w:firstLine="527"/>
        <w:jc w:val="both"/>
        <w:rPr>
          <w:sz w:val="22"/>
          <w:szCs w:val="22"/>
        </w:rPr>
      </w:pPr>
      <w:r>
        <w:rPr>
          <w:sz w:val="22"/>
          <w:szCs w:val="22"/>
        </w:rPr>
        <w:t xml:space="preserve">Os danos que dela provierem para o </w:t>
      </w:r>
      <w:r>
        <w:rPr>
          <w:b/>
          <w:sz w:val="22"/>
          <w:szCs w:val="22"/>
        </w:rPr>
        <w:t>CONTRATANTE</w:t>
      </w:r>
      <w:r>
        <w:rPr>
          <w:sz w:val="22"/>
          <w:szCs w:val="22"/>
        </w:rPr>
        <w:t>;</w:t>
      </w:r>
    </w:p>
    <w:p w:rsidR="00FC00A1" w:rsidRDefault="00BA2204">
      <w:pPr>
        <w:numPr>
          <w:ilvl w:val="1"/>
          <w:numId w:val="10"/>
        </w:numPr>
        <w:spacing w:line="360" w:lineRule="auto"/>
        <w:ind w:left="566" w:firstLine="527"/>
        <w:jc w:val="both"/>
        <w:rPr>
          <w:sz w:val="22"/>
          <w:szCs w:val="22"/>
        </w:rPr>
      </w:pPr>
      <w:r>
        <w:rPr>
          <w:sz w:val="22"/>
          <w:szCs w:val="22"/>
        </w:rPr>
        <w:t>A implantação ou o aperfeiçoamento de programa de integridade, conforme normas e orientações dos órgãos de controle.</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Os atos previstos como infrações administrativas na Lei n.º 14.133/2021,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n.º 14.133/2021).</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A personalidade jurídica do </w:t>
      </w:r>
      <w:r>
        <w:rPr>
          <w:b/>
          <w:sz w:val="22"/>
          <w:szCs w:val="22"/>
        </w:rPr>
        <w:t>CONTRATADO</w:t>
      </w:r>
      <w:r>
        <w:rPr>
          <w:sz w:val="22"/>
          <w:szCs w:val="22"/>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Pr>
          <w:b/>
          <w:sz w:val="22"/>
          <w:szCs w:val="22"/>
        </w:rPr>
        <w:t>CONTRATADO</w:t>
      </w:r>
      <w:r>
        <w:rPr>
          <w:sz w:val="22"/>
          <w:szCs w:val="22"/>
        </w:rPr>
        <w:t>, observados, em todos os casos, o contraditório, a ampla defesa e a obrigatoriedade de análise jurídica prévia (Art. 160 da Lei n.º 14.133/2021).</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lastRenderedPageBreak/>
        <w:t xml:space="preserve">O </w:t>
      </w:r>
      <w:r>
        <w:rPr>
          <w:b/>
          <w:sz w:val="22"/>
          <w:szCs w:val="22"/>
        </w:rPr>
        <w:t>CONTRATANTE</w:t>
      </w:r>
      <w:r>
        <w:rPr>
          <w:sz w:val="22"/>
          <w:szCs w:val="22"/>
        </w:rPr>
        <w:t xml:space="preserv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sz w:val="22"/>
          <w:szCs w:val="22"/>
        </w:rPr>
        <w:t>Ceis</w:t>
      </w:r>
      <w:proofErr w:type="spellEnd"/>
      <w:r>
        <w:rPr>
          <w:sz w:val="22"/>
          <w:szCs w:val="22"/>
        </w:rPr>
        <w:t>) e no Cadastro Nacional de Empresas Punidas (</w:t>
      </w:r>
      <w:proofErr w:type="spellStart"/>
      <w:r>
        <w:rPr>
          <w:sz w:val="22"/>
          <w:szCs w:val="22"/>
        </w:rPr>
        <w:t>Cnep</w:t>
      </w:r>
      <w:proofErr w:type="spellEnd"/>
      <w:r>
        <w:rPr>
          <w:sz w:val="22"/>
          <w:szCs w:val="22"/>
        </w:rPr>
        <w:t xml:space="preserve">), </w:t>
      </w:r>
      <w:proofErr w:type="gramStart"/>
      <w:r>
        <w:rPr>
          <w:sz w:val="22"/>
          <w:szCs w:val="22"/>
        </w:rPr>
        <w:t>instituídos no âmbito do Poder Executivo Federal</w:t>
      </w:r>
      <w:proofErr w:type="gramEnd"/>
      <w:r>
        <w:rPr>
          <w:sz w:val="22"/>
          <w:szCs w:val="22"/>
        </w:rPr>
        <w:t>. (Art. 161 da Lei n.º 14.133/2021).</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As sanções de impedimento de licitar e contratar e declaração de inidoneidade para licitar ou contratar são passíveis de reabilitação na forma do art. 163 da Lei n.º 14.133/2021. </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Os débitos do </w:t>
      </w:r>
      <w:r>
        <w:rPr>
          <w:b/>
          <w:sz w:val="22"/>
          <w:szCs w:val="22"/>
        </w:rPr>
        <w:t>CONTRATADO</w:t>
      </w:r>
      <w:r>
        <w:rPr>
          <w:sz w:val="22"/>
          <w:szCs w:val="22"/>
        </w:rPr>
        <w:t xml:space="preserve"> para com a Administração </w:t>
      </w:r>
      <w:r>
        <w:rPr>
          <w:b/>
          <w:sz w:val="22"/>
          <w:szCs w:val="22"/>
        </w:rPr>
        <w:t>CONTRATANTE</w:t>
      </w:r>
      <w:r>
        <w:rPr>
          <w:sz w:val="22"/>
          <w:szCs w:val="22"/>
        </w:rPr>
        <w:t xml:space="preserve">, resultantes de multa administrativa e/ou indenizações, não inscritos em dívida ativa, poderão ser compensados, total ou parcialmente, com os créditos devidos pelo referido </w:t>
      </w:r>
      <w:proofErr w:type="gramStart"/>
      <w:r>
        <w:rPr>
          <w:sz w:val="22"/>
          <w:szCs w:val="22"/>
        </w:rPr>
        <w:t xml:space="preserve">órgão decorrentes deste mesmo contrato ou de outros contratos administrativos que o </w:t>
      </w:r>
      <w:r>
        <w:rPr>
          <w:b/>
          <w:sz w:val="22"/>
          <w:szCs w:val="22"/>
        </w:rPr>
        <w:t>CONTRATADO</w:t>
      </w:r>
      <w:r>
        <w:rPr>
          <w:sz w:val="22"/>
          <w:szCs w:val="22"/>
        </w:rPr>
        <w:t xml:space="preserve"> possua com o mesmo órgão</w:t>
      </w:r>
      <w:proofErr w:type="gramEnd"/>
      <w:r>
        <w:rPr>
          <w:sz w:val="22"/>
          <w:szCs w:val="22"/>
        </w:rPr>
        <w:t xml:space="preserve"> ora </w:t>
      </w:r>
      <w:r>
        <w:rPr>
          <w:b/>
          <w:sz w:val="22"/>
          <w:szCs w:val="22"/>
        </w:rPr>
        <w:t>CONTRATANTE</w:t>
      </w:r>
      <w:r>
        <w:rPr>
          <w:sz w:val="22"/>
          <w:szCs w:val="22"/>
        </w:rPr>
        <w:t xml:space="preserve">, na forma da Instrução Normativa SEGES/ME n.º 26, de 13 de abril de 2022. </w:t>
      </w:r>
    </w:p>
    <w:p w:rsidR="00FC00A1" w:rsidRDefault="00BA2204">
      <w:pPr>
        <w:keepNext/>
        <w:keepLines/>
        <w:numPr>
          <w:ilvl w:val="0"/>
          <w:numId w:val="36"/>
        </w:numPr>
        <w:tabs>
          <w:tab w:val="left" w:pos="567"/>
          <w:tab w:val="left" w:pos="0"/>
        </w:tabs>
        <w:spacing w:before="200" w:after="200" w:line="360" w:lineRule="auto"/>
        <w:ind w:firstLine="0"/>
        <w:jc w:val="both"/>
        <w:rPr>
          <w:b/>
          <w:sz w:val="22"/>
          <w:szCs w:val="22"/>
        </w:rPr>
      </w:pPr>
      <w:r>
        <w:rPr>
          <w:b/>
          <w:sz w:val="22"/>
          <w:szCs w:val="22"/>
        </w:rPr>
        <w:t>CLÁUSULA DÉCIMA SEXTA – EXTINÇÃO CONTRATUAL (Art. 92, XIX, da Lei n.º 14.133/2021)</w:t>
      </w:r>
    </w:p>
    <w:p w:rsidR="00FC00A1" w:rsidRDefault="00BA2204">
      <w:pPr>
        <w:numPr>
          <w:ilvl w:val="1"/>
          <w:numId w:val="36"/>
        </w:numPr>
        <w:tabs>
          <w:tab w:val="left" w:pos="567"/>
          <w:tab w:val="left" w:pos="0"/>
        </w:tabs>
        <w:spacing w:line="360" w:lineRule="auto"/>
        <w:ind w:left="283" w:firstLine="357"/>
        <w:jc w:val="both"/>
        <w:rPr>
          <w:i/>
          <w:sz w:val="22"/>
          <w:szCs w:val="22"/>
        </w:rPr>
      </w:pPr>
      <w:r>
        <w:rPr>
          <w:i/>
          <w:sz w:val="22"/>
          <w:szCs w:val="22"/>
        </w:rPr>
        <w:t>O contrato será extinto quando vencido o prazo nele estipulado, independentemente de terem sido cumpridas ou não as obrigações de ambas as partes contraentes.</w:t>
      </w:r>
    </w:p>
    <w:p w:rsidR="00FC00A1" w:rsidRDefault="00BA2204">
      <w:pPr>
        <w:numPr>
          <w:ilvl w:val="1"/>
          <w:numId w:val="36"/>
        </w:numPr>
        <w:tabs>
          <w:tab w:val="left" w:pos="567"/>
          <w:tab w:val="left" w:pos="0"/>
        </w:tabs>
        <w:spacing w:line="360" w:lineRule="auto"/>
        <w:ind w:left="283" w:firstLine="357"/>
        <w:jc w:val="both"/>
        <w:rPr>
          <w:i/>
          <w:sz w:val="22"/>
          <w:szCs w:val="22"/>
        </w:rPr>
      </w:pPr>
      <w:r>
        <w:rPr>
          <w:i/>
          <w:sz w:val="22"/>
          <w:szCs w:val="22"/>
        </w:rPr>
        <w:t xml:space="preserve">O contrato poderá ser extinto antes do prazo nele fixado, sem ônus para o </w:t>
      </w:r>
      <w:r>
        <w:rPr>
          <w:b/>
          <w:i/>
          <w:sz w:val="22"/>
          <w:szCs w:val="22"/>
        </w:rPr>
        <w:t>CONTRATANTE</w:t>
      </w:r>
      <w:r>
        <w:rPr>
          <w:i/>
          <w:sz w:val="22"/>
          <w:szCs w:val="22"/>
        </w:rPr>
        <w:t>, quando esta não dispuser de créditos orçamentários para sua continuidade ou quando entender que o contrato não mais lhe oferece vantagem.</w:t>
      </w:r>
    </w:p>
    <w:p w:rsidR="00FC00A1" w:rsidRDefault="00BA2204">
      <w:pPr>
        <w:numPr>
          <w:ilvl w:val="1"/>
          <w:numId w:val="36"/>
        </w:numPr>
        <w:tabs>
          <w:tab w:val="left" w:pos="567"/>
          <w:tab w:val="left" w:pos="0"/>
        </w:tabs>
        <w:spacing w:line="360" w:lineRule="auto"/>
        <w:ind w:left="283" w:firstLine="357"/>
        <w:jc w:val="both"/>
        <w:rPr>
          <w:i/>
          <w:sz w:val="22"/>
          <w:szCs w:val="22"/>
        </w:rPr>
      </w:pPr>
      <w:r>
        <w:rPr>
          <w:i/>
          <w:sz w:val="22"/>
          <w:szCs w:val="22"/>
        </w:rPr>
        <w:t xml:space="preserve">A extinção nesta hipótese ocorrerá na próxima data de aniversário do contrato, desde que haja a notificação do </w:t>
      </w:r>
      <w:r>
        <w:rPr>
          <w:b/>
          <w:i/>
          <w:sz w:val="22"/>
          <w:szCs w:val="22"/>
        </w:rPr>
        <w:t>CONTRATADO</w:t>
      </w:r>
      <w:r>
        <w:rPr>
          <w:i/>
          <w:sz w:val="22"/>
          <w:szCs w:val="22"/>
        </w:rPr>
        <w:t xml:space="preserve"> pelo </w:t>
      </w:r>
      <w:r>
        <w:rPr>
          <w:b/>
          <w:i/>
          <w:sz w:val="22"/>
          <w:szCs w:val="22"/>
        </w:rPr>
        <w:t>CONTRATANTE</w:t>
      </w:r>
      <w:r>
        <w:rPr>
          <w:i/>
          <w:sz w:val="22"/>
          <w:szCs w:val="22"/>
        </w:rPr>
        <w:t xml:space="preserve"> nesse sentido com pelo menos </w:t>
      </w:r>
      <w:proofErr w:type="gramStart"/>
      <w:r>
        <w:rPr>
          <w:i/>
          <w:sz w:val="22"/>
          <w:szCs w:val="22"/>
        </w:rPr>
        <w:t>2</w:t>
      </w:r>
      <w:proofErr w:type="gramEnd"/>
      <w:r>
        <w:rPr>
          <w:i/>
          <w:sz w:val="22"/>
          <w:szCs w:val="22"/>
        </w:rPr>
        <w:t xml:space="preserve"> (dois) meses de antecedência desse dia.</w:t>
      </w:r>
    </w:p>
    <w:p w:rsidR="00FC00A1" w:rsidRDefault="00BA2204">
      <w:pPr>
        <w:numPr>
          <w:ilvl w:val="1"/>
          <w:numId w:val="36"/>
        </w:numPr>
        <w:tabs>
          <w:tab w:val="left" w:pos="567"/>
          <w:tab w:val="left" w:pos="0"/>
        </w:tabs>
        <w:spacing w:line="360" w:lineRule="auto"/>
        <w:ind w:left="283" w:firstLine="357"/>
        <w:jc w:val="both"/>
        <w:rPr>
          <w:i/>
          <w:sz w:val="22"/>
          <w:szCs w:val="22"/>
        </w:rPr>
      </w:pPr>
      <w:r>
        <w:rPr>
          <w:i/>
          <w:sz w:val="22"/>
          <w:szCs w:val="22"/>
        </w:rPr>
        <w:t xml:space="preserve">Caso a notificação da não-continuidade do contrato de que trata este subitem ocorra com menos de </w:t>
      </w:r>
      <w:proofErr w:type="gramStart"/>
      <w:r>
        <w:rPr>
          <w:i/>
          <w:sz w:val="22"/>
          <w:szCs w:val="22"/>
        </w:rPr>
        <w:t>2</w:t>
      </w:r>
      <w:proofErr w:type="gramEnd"/>
      <w:r>
        <w:rPr>
          <w:i/>
          <w:sz w:val="22"/>
          <w:szCs w:val="22"/>
        </w:rPr>
        <w:t xml:space="preserve"> (dois) meses da data de aniversário, a extinção contratual ocorrerá após 2 (dois) meses da data da comunicação.</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O contrato poderá ser extinto antes de cumpridas as obrigações nele estipuladas, </w:t>
      </w:r>
      <w:proofErr w:type="gramStart"/>
      <w:r>
        <w:rPr>
          <w:sz w:val="22"/>
          <w:szCs w:val="22"/>
        </w:rPr>
        <w:t>ou antes</w:t>
      </w:r>
      <w:proofErr w:type="gramEnd"/>
      <w:r>
        <w:rPr>
          <w:sz w:val="22"/>
          <w:szCs w:val="22"/>
        </w:rPr>
        <w:t xml:space="preserve"> do prazo nele fixado, por algum dos motivos previstos no art. 137 da Lei n.º 14.133/2021, bem como amigavelmente, assegurados o contraditório e a ampla defesa;</w:t>
      </w:r>
    </w:p>
    <w:p w:rsidR="00FC00A1" w:rsidRDefault="00BA2204">
      <w:pPr>
        <w:numPr>
          <w:ilvl w:val="2"/>
          <w:numId w:val="36"/>
        </w:numPr>
        <w:tabs>
          <w:tab w:val="left" w:pos="567"/>
          <w:tab w:val="left" w:pos="0"/>
        </w:tabs>
        <w:spacing w:line="360" w:lineRule="auto"/>
        <w:ind w:left="566" w:firstLine="527"/>
        <w:jc w:val="both"/>
        <w:rPr>
          <w:sz w:val="22"/>
          <w:szCs w:val="22"/>
        </w:rPr>
      </w:pPr>
      <w:r>
        <w:rPr>
          <w:sz w:val="22"/>
          <w:szCs w:val="22"/>
        </w:rPr>
        <w:t>Nesta hipótese, aplicam-se também os artigos 138 e 139 da mesma Lei;</w:t>
      </w:r>
    </w:p>
    <w:p w:rsidR="00FC00A1" w:rsidRDefault="00BA2204">
      <w:pPr>
        <w:numPr>
          <w:ilvl w:val="2"/>
          <w:numId w:val="36"/>
        </w:numPr>
        <w:tabs>
          <w:tab w:val="left" w:pos="567"/>
          <w:tab w:val="left" w:pos="0"/>
        </w:tabs>
        <w:spacing w:line="360" w:lineRule="auto"/>
        <w:ind w:left="566" w:firstLine="527"/>
        <w:jc w:val="both"/>
        <w:rPr>
          <w:sz w:val="22"/>
          <w:szCs w:val="22"/>
        </w:rPr>
      </w:pPr>
      <w:r>
        <w:rPr>
          <w:sz w:val="22"/>
          <w:szCs w:val="22"/>
        </w:rPr>
        <w:t>A alteração social ou a modificação da finalidade ou da estrutura da empresa não ensejará a extinção se não restringir sua capacidade de concluir o contrato;</w:t>
      </w:r>
    </w:p>
    <w:p w:rsidR="00FC00A1" w:rsidRDefault="00BA2204">
      <w:pPr>
        <w:numPr>
          <w:ilvl w:val="2"/>
          <w:numId w:val="36"/>
        </w:numPr>
        <w:tabs>
          <w:tab w:val="left" w:pos="567"/>
          <w:tab w:val="left" w:pos="0"/>
        </w:tabs>
        <w:spacing w:line="360" w:lineRule="auto"/>
        <w:ind w:left="566" w:firstLine="527"/>
        <w:jc w:val="both"/>
        <w:rPr>
          <w:sz w:val="22"/>
          <w:szCs w:val="22"/>
        </w:rPr>
      </w:pPr>
      <w:r>
        <w:rPr>
          <w:sz w:val="22"/>
          <w:szCs w:val="22"/>
        </w:rPr>
        <w:t>Se a operação implicar mudança da pessoa jurídica contratada, deverá ser formalizado termo aditivo para alteração subjetiva.</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O termo de extinção, sempre que possível, será precedido:</w:t>
      </w:r>
    </w:p>
    <w:p w:rsidR="00FC00A1" w:rsidRDefault="00BA2204">
      <w:pPr>
        <w:numPr>
          <w:ilvl w:val="2"/>
          <w:numId w:val="36"/>
        </w:numPr>
        <w:tabs>
          <w:tab w:val="left" w:pos="567"/>
          <w:tab w:val="left" w:pos="0"/>
        </w:tabs>
        <w:spacing w:line="360" w:lineRule="auto"/>
        <w:ind w:left="566" w:firstLine="527"/>
        <w:jc w:val="both"/>
        <w:rPr>
          <w:sz w:val="22"/>
          <w:szCs w:val="22"/>
        </w:rPr>
      </w:pPr>
      <w:r>
        <w:rPr>
          <w:sz w:val="22"/>
          <w:szCs w:val="22"/>
        </w:rPr>
        <w:lastRenderedPageBreak/>
        <w:t>Balanço dos eventos contratuais já cumpridos ou parcialmente cumpridos;</w:t>
      </w:r>
    </w:p>
    <w:p w:rsidR="00FC00A1" w:rsidRDefault="00BA2204">
      <w:pPr>
        <w:numPr>
          <w:ilvl w:val="2"/>
          <w:numId w:val="36"/>
        </w:numPr>
        <w:tabs>
          <w:tab w:val="left" w:pos="567"/>
          <w:tab w:val="left" w:pos="0"/>
        </w:tabs>
        <w:spacing w:line="360" w:lineRule="auto"/>
        <w:ind w:left="566" w:firstLine="527"/>
        <w:jc w:val="both"/>
        <w:rPr>
          <w:sz w:val="22"/>
          <w:szCs w:val="22"/>
        </w:rPr>
      </w:pPr>
      <w:r>
        <w:rPr>
          <w:sz w:val="22"/>
          <w:szCs w:val="22"/>
        </w:rPr>
        <w:t>Relação dos pagamentos já efetuados e ainda devidos;</w:t>
      </w:r>
    </w:p>
    <w:p w:rsidR="00FC00A1" w:rsidRDefault="00BA2204">
      <w:pPr>
        <w:numPr>
          <w:ilvl w:val="2"/>
          <w:numId w:val="36"/>
        </w:numPr>
        <w:tabs>
          <w:tab w:val="left" w:pos="567"/>
          <w:tab w:val="left" w:pos="0"/>
        </w:tabs>
        <w:spacing w:line="360" w:lineRule="auto"/>
        <w:ind w:left="566" w:firstLine="527"/>
        <w:jc w:val="both"/>
        <w:rPr>
          <w:sz w:val="22"/>
          <w:szCs w:val="22"/>
        </w:rPr>
      </w:pPr>
      <w:r>
        <w:rPr>
          <w:sz w:val="22"/>
          <w:szCs w:val="22"/>
        </w:rPr>
        <w:t>Indenizações e multas.</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A extinção do contrato não configura óbice para o reconhecimento do desequilíbrio econômico-financeiro, hipótese em que será concedida indenização por meio de termo indenizatório (Art. 131, caput, da Lei n.º 14.133/2021). </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O contrato poderá ser extinto caso se constate que o CONTRATADO mantém vínculo de natureza técnica, comercial, econômica, financeira, trabalhista ou civil com dirigente do órgão ou entidade </w:t>
      </w:r>
      <w:r>
        <w:rPr>
          <w:b/>
          <w:sz w:val="22"/>
          <w:szCs w:val="22"/>
        </w:rPr>
        <w:t>CONTRATANTE</w:t>
      </w:r>
      <w:r>
        <w:rPr>
          <w:sz w:val="22"/>
          <w:szCs w:val="22"/>
        </w:rPr>
        <w:t xml:space="preserve"> ou com agente público que tenha desempenhado função na licitação ou atue na fiscalização ou na gestão do contrato, ou que deles seja cônjuge, companheiro ou parente em linha reta, colateral ou por afinidade, até o terceiro grau (Art. 14, IV, da Lei n.º 14.133/2021).</w:t>
      </w:r>
    </w:p>
    <w:p w:rsidR="00FC00A1" w:rsidRDefault="00BA2204">
      <w:pPr>
        <w:keepNext/>
        <w:keepLines/>
        <w:numPr>
          <w:ilvl w:val="0"/>
          <w:numId w:val="36"/>
        </w:numPr>
        <w:tabs>
          <w:tab w:val="left" w:pos="567"/>
          <w:tab w:val="left" w:pos="0"/>
        </w:tabs>
        <w:spacing w:before="200" w:after="200" w:line="360" w:lineRule="auto"/>
        <w:ind w:firstLine="0"/>
        <w:jc w:val="both"/>
        <w:rPr>
          <w:b/>
          <w:sz w:val="22"/>
          <w:szCs w:val="22"/>
        </w:rPr>
      </w:pPr>
      <w:r>
        <w:rPr>
          <w:b/>
          <w:sz w:val="22"/>
          <w:szCs w:val="22"/>
        </w:rPr>
        <w:t>CLÁUSULA DÉCIMA SÉTIMA – LEGISLAÇÃO APLICÁVEL</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Nos termos do previsto no artigo 92, III, da Lei n.º 14.133/2021, aplica-se ao presente contrato a presente legislação:</w:t>
      </w:r>
    </w:p>
    <w:p w:rsidR="00FC00A1" w:rsidRDefault="00BA2204">
      <w:pPr>
        <w:numPr>
          <w:ilvl w:val="1"/>
          <w:numId w:val="4"/>
        </w:numPr>
        <w:spacing w:line="360" w:lineRule="auto"/>
        <w:ind w:left="566" w:firstLine="527"/>
        <w:jc w:val="both"/>
        <w:rPr>
          <w:sz w:val="22"/>
          <w:szCs w:val="22"/>
        </w:rPr>
      </w:pPr>
      <w:r>
        <w:rPr>
          <w:sz w:val="22"/>
          <w:szCs w:val="22"/>
        </w:rPr>
        <w:t>Lei n.º 14.133/2021;</w:t>
      </w:r>
    </w:p>
    <w:p w:rsidR="00FC00A1" w:rsidRDefault="00BA2204">
      <w:pPr>
        <w:numPr>
          <w:ilvl w:val="1"/>
          <w:numId w:val="4"/>
        </w:numPr>
        <w:spacing w:line="360" w:lineRule="auto"/>
        <w:ind w:left="566" w:firstLine="527"/>
        <w:jc w:val="both"/>
        <w:rPr>
          <w:sz w:val="22"/>
          <w:szCs w:val="22"/>
        </w:rPr>
      </w:pPr>
      <w:r>
        <w:rPr>
          <w:sz w:val="22"/>
          <w:szCs w:val="22"/>
        </w:rPr>
        <w:t>Lei Complementar n.º 123/2006;</w:t>
      </w:r>
    </w:p>
    <w:p w:rsidR="00FC00A1" w:rsidRDefault="00BA2204">
      <w:pPr>
        <w:numPr>
          <w:ilvl w:val="1"/>
          <w:numId w:val="4"/>
        </w:numPr>
        <w:spacing w:line="360" w:lineRule="auto"/>
        <w:ind w:left="566" w:firstLine="527"/>
        <w:jc w:val="both"/>
        <w:rPr>
          <w:sz w:val="22"/>
          <w:szCs w:val="22"/>
        </w:rPr>
      </w:pPr>
      <w:r>
        <w:rPr>
          <w:sz w:val="22"/>
          <w:szCs w:val="22"/>
        </w:rPr>
        <w:t>Lei n.º 13.709/2018 (LGPD);</w:t>
      </w:r>
    </w:p>
    <w:p w:rsidR="00FC00A1" w:rsidRDefault="00BA2204">
      <w:pPr>
        <w:numPr>
          <w:ilvl w:val="1"/>
          <w:numId w:val="4"/>
        </w:numPr>
        <w:spacing w:line="360" w:lineRule="auto"/>
        <w:ind w:left="566" w:firstLine="527"/>
        <w:jc w:val="both"/>
        <w:rPr>
          <w:sz w:val="22"/>
          <w:szCs w:val="22"/>
        </w:rPr>
      </w:pPr>
      <w:r>
        <w:rPr>
          <w:sz w:val="22"/>
          <w:szCs w:val="22"/>
        </w:rPr>
        <w:t>Código de Defesa do Consumidor;</w:t>
      </w:r>
    </w:p>
    <w:p w:rsidR="00FC00A1" w:rsidRDefault="00BA2204">
      <w:pPr>
        <w:numPr>
          <w:ilvl w:val="1"/>
          <w:numId w:val="4"/>
        </w:numPr>
        <w:spacing w:line="360" w:lineRule="auto"/>
        <w:ind w:left="566" w:firstLine="527"/>
        <w:jc w:val="both"/>
        <w:rPr>
          <w:sz w:val="22"/>
          <w:szCs w:val="22"/>
        </w:rPr>
      </w:pPr>
      <w:r>
        <w:rPr>
          <w:sz w:val="22"/>
          <w:szCs w:val="22"/>
        </w:rPr>
        <w:t>Código Civil;</w:t>
      </w:r>
    </w:p>
    <w:p w:rsidR="00FC00A1" w:rsidRDefault="00BA2204">
      <w:pPr>
        <w:numPr>
          <w:ilvl w:val="1"/>
          <w:numId w:val="4"/>
        </w:numPr>
        <w:spacing w:line="360" w:lineRule="auto"/>
        <w:ind w:left="566" w:firstLine="527"/>
        <w:jc w:val="both"/>
        <w:rPr>
          <w:sz w:val="22"/>
          <w:szCs w:val="22"/>
        </w:rPr>
      </w:pPr>
      <w:r>
        <w:rPr>
          <w:sz w:val="22"/>
          <w:szCs w:val="22"/>
        </w:rPr>
        <w:t>Código Penal;</w:t>
      </w:r>
    </w:p>
    <w:p w:rsidR="00FC00A1" w:rsidRDefault="00BA2204">
      <w:pPr>
        <w:numPr>
          <w:ilvl w:val="1"/>
          <w:numId w:val="4"/>
        </w:numPr>
        <w:spacing w:line="360" w:lineRule="auto"/>
        <w:ind w:left="566" w:firstLine="527"/>
        <w:jc w:val="both"/>
        <w:rPr>
          <w:sz w:val="22"/>
          <w:szCs w:val="22"/>
        </w:rPr>
      </w:pPr>
      <w:r>
        <w:rPr>
          <w:sz w:val="22"/>
          <w:szCs w:val="22"/>
        </w:rPr>
        <w:t>Código Processo Civil;</w:t>
      </w:r>
    </w:p>
    <w:p w:rsidR="00FC00A1" w:rsidRDefault="00BA2204">
      <w:pPr>
        <w:numPr>
          <w:ilvl w:val="1"/>
          <w:numId w:val="4"/>
        </w:numPr>
        <w:spacing w:line="360" w:lineRule="auto"/>
        <w:ind w:left="566" w:firstLine="527"/>
        <w:jc w:val="both"/>
        <w:rPr>
          <w:sz w:val="22"/>
          <w:szCs w:val="22"/>
        </w:rPr>
      </w:pPr>
      <w:r>
        <w:rPr>
          <w:sz w:val="22"/>
          <w:szCs w:val="22"/>
        </w:rPr>
        <w:t>Código Processo Penal;</w:t>
      </w:r>
    </w:p>
    <w:p w:rsidR="00FC00A1" w:rsidRDefault="00BA2204">
      <w:pPr>
        <w:numPr>
          <w:ilvl w:val="1"/>
          <w:numId w:val="4"/>
        </w:numPr>
        <w:spacing w:line="360" w:lineRule="auto"/>
        <w:ind w:left="566" w:firstLine="527"/>
        <w:jc w:val="both"/>
        <w:rPr>
          <w:sz w:val="22"/>
          <w:szCs w:val="22"/>
        </w:rPr>
      </w:pPr>
      <w:r>
        <w:rPr>
          <w:sz w:val="22"/>
          <w:szCs w:val="22"/>
        </w:rPr>
        <w:t>Legislação trabalhista e previdenciária;</w:t>
      </w:r>
    </w:p>
    <w:p w:rsidR="00FC00A1" w:rsidRDefault="00BA2204">
      <w:pPr>
        <w:numPr>
          <w:ilvl w:val="1"/>
          <w:numId w:val="4"/>
        </w:numPr>
        <w:spacing w:line="360" w:lineRule="auto"/>
        <w:ind w:left="566" w:firstLine="527"/>
        <w:jc w:val="both"/>
        <w:rPr>
          <w:sz w:val="22"/>
          <w:szCs w:val="22"/>
        </w:rPr>
      </w:pPr>
      <w:r>
        <w:rPr>
          <w:sz w:val="22"/>
          <w:szCs w:val="22"/>
        </w:rPr>
        <w:t xml:space="preserve">Estatuto da Criança e do Adolescente; </w:t>
      </w:r>
    </w:p>
    <w:p w:rsidR="00FC00A1" w:rsidRDefault="00BA2204">
      <w:pPr>
        <w:numPr>
          <w:ilvl w:val="1"/>
          <w:numId w:val="4"/>
        </w:numPr>
        <w:spacing w:line="360" w:lineRule="auto"/>
        <w:ind w:left="566" w:firstLine="527"/>
        <w:jc w:val="both"/>
        <w:rPr>
          <w:sz w:val="22"/>
          <w:szCs w:val="22"/>
        </w:rPr>
      </w:pPr>
      <w:r>
        <w:rPr>
          <w:sz w:val="22"/>
          <w:szCs w:val="22"/>
        </w:rPr>
        <w:t>Lei Federal n.º 12.846/2023; e</w:t>
      </w:r>
    </w:p>
    <w:p w:rsidR="00FC00A1" w:rsidRDefault="00BA2204">
      <w:pPr>
        <w:numPr>
          <w:ilvl w:val="1"/>
          <w:numId w:val="4"/>
        </w:numPr>
        <w:spacing w:line="360" w:lineRule="auto"/>
        <w:ind w:left="566" w:firstLine="527"/>
        <w:jc w:val="both"/>
        <w:rPr>
          <w:sz w:val="22"/>
          <w:szCs w:val="22"/>
        </w:rPr>
      </w:pPr>
      <w:r>
        <w:rPr>
          <w:sz w:val="22"/>
          <w:szCs w:val="22"/>
        </w:rPr>
        <w:t>Demais normas aplicáveis.</w:t>
      </w:r>
    </w:p>
    <w:p w:rsidR="00FC00A1" w:rsidRDefault="00BA2204">
      <w:pPr>
        <w:keepNext/>
        <w:keepLines/>
        <w:numPr>
          <w:ilvl w:val="0"/>
          <w:numId w:val="36"/>
        </w:numPr>
        <w:tabs>
          <w:tab w:val="left" w:pos="567"/>
          <w:tab w:val="left" w:pos="0"/>
        </w:tabs>
        <w:spacing w:before="200" w:after="200" w:line="360" w:lineRule="auto"/>
        <w:ind w:firstLine="0"/>
        <w:jc w:val="both"/>
        <w:rPr>
          <w:b/>
          <w:sz w:val="22"/>
          <w:szCs w:val="22"/>
        </w:rPr>
      </w:pPr>
      <w:r>
        <w:rPr>
          <w:b/>
          <w:sz w:val="22"/>
          <w:szCs w:val="22"/>
        </w:rPr>
        <w:t>CLÁUSULA DÉCIMA OITAVA – DOS CASOS OMISSOS (Art. 92, III, da Lei n.º 14.133/2021)</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Os casos omissos serão decididos pelo </w:t>
      </w:r>
      <w:r>
        <w:rPr>
          <w:b/>
          <w:sz w:val="22"/>
          <w:szCs w:val="22"/>
        </w:rPr>
        <w:t>CONTRATANTE</w:t>
      </w:r>
      <w:r>
        <w:rPr>
          <w:sz w:val="22"/>
          <w:szCs w:val="22"/>
        </w:rPr>
        <w:t xml:space="preserve">, segundo as disposições contidas na Lei n.º 14.133/2021, e demais normas federais e municipais aplicáveis e, subsidiariamente, segundo as disposições contidas na Lei n.º 8.078, de </w:t>
      </w:r>
      <w:proofErr w:type="gramStart"/>
      <w:r>
        <w:rPr>
          <w:sz w:val="22"/>
          <w:szCs w:val="22"/>
        </w:rPr>
        <w:t>1990 – Código</w:t>
      </w:r>
      <w:proofErr w:type="gramEnd"/>
      <w:r>
        <w:rPr>
          <w:sz w:val="22"/>
          <w:szCs w:val="22"/>
        </w:rPr>
        <w:t xml:space="preserve"> de Defesa do Consumidor – e normas e princípios gerais dos contratos.</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lastRenderedPageBreak/>
        <w:t>Registros que não caracterizam alteração do contrato podem ser realizados por simples apostila, dispensada a celebração de termo aditivo, na forma do art. 136 da Lei n.º 14.133/2021.</w:t>
      </w:r>
    </w:p>
    <w:p w:rsidR="00FC00A1" w:rsidRDefault="00BA2204">
      <w:pPr>
        <w:keepNext/>
        <w:keepLines/>
        <w:numPr>
          <w:ilvl w:val="0"/>
          <w:numId w:val="36"/>
        </w:numPr>
        <w:tabs>
          <w:tab w:val="left" w:pos="567"/>
          <w:tab w:val="left" w:pos="0"/>
        </w:tabs>
        <w:spacing w:before="200" w:after="200" w:line="360" w:lineRule="auto"/>
        <w:ind w:firstLine="0"/>
        <w:jc w:val="both"/>
        <w:rPr>
          <w:b/>
          <w:sz w:val="22"/>
          <w:szCs w:val="22"/>
        </w:rPr>
      </w:pPr>
      <w:r>
        <w:rPr>
          <w:b/>
          <w:sz w:val="22"/>
          <w:szCs w:val="22"/>
        </w:rPr>
        <w:t>CLÁUSULA DÉCIMA NONA – PUBLICAÇÃO</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 xml:space="preserve">Incumbirá ao </w:t>
      </w:r>
      <w:r>
        <w:rPr>
          <w:b/>
          <w:sz w:val="22"/>
          <w:szCs w:val="22"/>
        </w:rPr>
        <w:t>CONTRATANTE</w:t>
      </w:r>
      <w:r>
        <w:rPr>
          <w:sz w:val="22"/>
          <w:szCs w:val="22"/>
        </w:rPr>
        <w:t xml:space="preserve"> divulgar o presente instrumento no Portal Nacional de Contratações Públicas (PNCP), na forma prevista no art. 94 da Lei n.º 14.133/2021, bem como no respectivo sítio oficial na Internet, em atenção ao art. 91, caput da Lei n.º 14.133/2021.</w:t>
      </w:r>
    </w:p>
    <w:p w:rsidR="00FC00A1" w:rsidRDefault="00BA2204">
      <w:pPr>
        <w:keepNext/>
        <w:keepLines/>
        <w:numPr>
          <w:ilvl w:val="0"/>
          <w:numId w:val="36"/>
        </w:numPr>
        <w:tabs>
          <w:tab w:val="left" w:pos="567"/>
          <w:tab w:val="left" w:pos="0"/>
        </w:tabs>
        <w:spacing w:before="200" w:after="200" w:line="360" w:lineRule="auto"/>
        <w:ind w:firstLine="0"/>
        <w:jc w:val="both"/>
        <w:rPr>
          <w:b/>
          <w:color w:val="FFFFFF"/>
          <w:sz w:val="22"/>
          <w:szCs w:val="22"/>
        </w:rPr>
      </w:pPr>
      <w:r>
        <w:rPr>
          <w:b/>
          <w:sz w:val="22"/>
          <w:szCs w:val="22"/>
        </w:rPr>
        <w:t>CLÁUSULA VIGÉSIMA – FORO (Art. 92, §1º, da Lei n.º 14.133/2021)</w:t>
      </w:r>
    </w:p>
    <w:p w:rsidR="00FC00A1" w:rsidRDefault="00BA2204">
      <w:pPr>
        <w:numPr>
          <w:ilvl w:val="1"/>
          <w:numId w:val="36"/>
        </w:numPr>
        <w:tabs>
          <w:tab w:val="left" w:pos="567"/>
          <w:tab w:val="left" w:pos="0"/>
        </w:tabs>
        <w:spacing w:line="360" w:lineRule="auto"/>
        <w:ind w:left="283" w:firstLine="357"/>
        <w:jc w:val="both"/>
        <w:rPr>
          <w:sz w:val="22"/>
          <w:szCs w:val="22"/>
        </w:rPr>
      </w:pPr>
      <w:r>
        <w:rPr>
          <w:sz w:val="22"/>
          <w:szCs w:val="22"/>
        </w:rPr>
        <w:t>Fica eleito o Foro da Capital, para dirimir os litígios que decorrerem da execução deste Termo de Contrato que não puderem ser compostos pela conciliação, conforme art. 92, §1º, da Lei n.º 14.133/2021.</w:t>
      </w:r>
    </w:p>
    <w:p w:rsidR="00FC00A1" w:rsidRDefault="00FC00A1">
      <w:pPr>
        <w:spacing w:line="360" w:lineRule="auto"/>
        <w:ind w:firstLine="0"/>
        <w:jc w:val="both"/>
        <w:rPr>
          <w:i/>
          <w:sz w:val="22"/>
          <w:szCs w:val="22"/>
        </w:rPr>
      </w:pPr>
    </w:p>
    <w:p w:rsidR="00FC00A1" w:rsidRDefault="00BA2204">
      <w:pPr>
        <w:spacing w:line="360" w:lineRule="auto"/>
        <w:ind w:firstLine="0"/>
        <w:jc w:val="right"/>
        <w:rPr>
          <w:sz w:val="22"/>
          <w:szCs w:val="22"/>
        </w:rPr>
      </w:pPr>
      <w:r>
        <w:rPr>
          <w:sz w:val="22"/>
          <w:szCs w:val="22"/>
        </w:rPr>
        <w:t>[Local], [dia] de [mês] de [ano].</w:t>
      </w:r>
    </w:p>
    <w:p w:rsidR="00FC00A1" w:rsidRDefault="00BA2204">
      <w:pPr>
        <w:spacing w:line="360" w:lineRule="auto"/>
        <w:ind w:firstLine="0"/>
        <w:rPr>
          <w:sz w:val="22"/>
          <w:szCs w:val="22"/>
        </w:rPr>
      </w:pPr>
      <w:r>
        <w:rPr>
          <w:sz w:val="22"/>
          <w:szCs w:val="22"/>
        </w:rPr>
        <w:t>_________________________</w:t>
      </w:r>
    </w:p>
    <w:p w:rsidR="00FC00A1" w:rsidRDefault="00BA2204">
      <w:pPr>
        <w:spacing w:line="360" w:lineRule="auto"/>
        <w:ind w:firstLine="0"/>
        <w:rPr>
          <w:sz w:val="22"/>
          <w:szCs w:val="22"/>
        </w:rPr>
      </w:pPr>
      <w:r>
        <w:rPr>
          <w:sz w:val="22"/>
          <w:szCs w:val="22"/>
        </w:rPr>
        <w:t>Representante legal do CONTRATANTE</w:t>
      </w:r>
    </w:p>
    <w:p w:rsidR="00FC00A1" w:rsidRDefault="00BA2204">
      <w:pPr>
        <w:spacing w:line="360" w:lineRule="auto"/>
        <w:ind w:firstLine="0"/>
        <w:rPr>
          <w:sz w:val="22"/>
          <w:szCs w:val="22"/>
        </w:rPr>
      </w:pPr>
      <w:r>
        <w:rPr>
          <w:sz w:val="22"/>
          <w:szCs w:val="22"/>
        </w:rPr>
        <w:t>_________________________</w:t>
      </w:r>
    </w:p>
    <w:p w:rsidR="00FC00A1" w:rsidRDefault="00BA2204">
      <w:pPr>
        <w:spacing w:line="360" w:lineRule="auto"/>
        <w:ind w:firstLine="0"/>
        <w:rPr>
          <w:sz w:val="22"/>
          <w:szCs w:val="22"/>
        </w:rPr>
      </w:pPr>
      <w:r>
        <w:rPr>
          <w:sz w:val="22"/>
          <w:szCs w:val="22"/>
        </w:rPr>
        <w:t>Representante legal do CONTRATADO</w:t>
      </w:r>
    </w:p>
    <w:p w:rsidR="00FC00A1" w:rsidRDefault="00BA2204">
      <w:pPr>
        <w:spacing w:line="360" w:lineRule="auto"/>
        <w:ind w:firstLine="0"/>
        <w:rPr>
          <w:sz w:val="22"/>
          <w:szCs w:val="22"/>
        </w:rPr>
      </w:pPr>
      <w:r>
        <w:rPr>
          <w:sz w:val="22"/>
          <w:szCs w:val="22"/>
        </w:rPr>
        <w:t>TESTEMUNHAS:</w:t>
      </w:r>
    </w:p>
    <w:p w:rsidR="00FC00A1" w:rsidRDefault="00BA2204">
      <w:pPr>
        <w:spacing w:line="360" w:lineRule="auto"/>
        <w:ind w:firstLine="0"/>
        <w:rPr>
          <w:sz w:val="22"/>
          <w:szCs w:val="22"/>
        </w:rPr>
      </w:pPr>
      <w:r>
        <w:rPr>
          <w:sz w:val="22"/>
          <w:szCs w:val="22"/>
        </w:rPr>
        <w:t>1-</w:t>
      </w:r>
    </w:p>
    <w:p w:rsidR="00FC00A1" w:rsidRDefault="00BA2204">
      <w:pPr>
        <w:spacing w:line="360" w:lineRule="auto"/>
        <w:ind w:firstLine="0"/>
        <w:rPr>
          <w:sz w:val="24"/>
          <w:szCs w:val="24"/>
        </w:rPr>
      </w:pPr>
      <w:r>
        <w:rPr>
          <w:sz w:val="22"/>
          <w:szCs w:val="22"/>
        </w:rPr>
        <w:t>2-</w:t>
      </w:r>
    </w:p>
    <w:sectPr w:rsidR="00FC00A1" w:rsidSect="00FC00A1">
      <w:headerReference w:type="default" r:id="rId11"/>
      <w:footerReference w:type="default" r:id="rId12"/>
      <w:pgSz w:w="11906" w:h="16838"/>
      <w:pgMar w:top="1701" w:right="1134" w:bottom="1134" w:left="1701" w:header="539"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00A1" w:rsidRDefault="00FC00A1" w:rsidP="00FC00A1">
      <w:r>
        <w:separator/>
      </w:r>
    </w:p>
  </w:endnote>
  <w:endnote w:type="continuationSeparator" w:id="1">
    <w:p w:rsidR="00FC00A1" w:rsidRDefault="00FC00A1" w:rsidP="00FC00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0A1" w:rsidRDefault="00BA2204">
    <w:pPr>
      <w:pBdr>
        <w:top w:val="nil"/>
        <w:left w:val="nil"/>
        <w:bottom w:val="nil"/>
        <w:right w:val="nil"/>
        <w:between w:val="nil"/>
      </w:pBdr>
      <w:tabs>
        <w:tab w:val="center" w:pos="4252"/>
        <w:tab w:val="right" w:pos="8504"/>
      </w:tabs>
      <w:ind w:firstLine="0"/>
      <w:jc w:val="right"/>
      <w:rPr>
        <w:color w:val="000000"/>
      </w:rPr>
    </w:pPr>
    <w:r>
      <w:rPr>
        <w:color w:val="000000"/>
      </w:rPr>
      <w:t xml:space="preserve">EDITAL - PREGÃO ELETRÔNICO Nº </w:t>
    </w:r>
    <w:r>
      <w:t>385</w:t>
    </w:r>
    <w:r>
      <w:rPr>
        <w:color w:val="000000"/>
      </w:rPr>
      <w:t>/SMLCP/SULIC/2024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00A1" w:rsidRDefault="00FC00A1" w:rsidP="00FC00A1">
      <w:r>
        <w:separator/>
      </w:r>
    </w:p>
  </w:footnote>
  <w:footnote w:type="continuationSeparator" w:id="1">
    <w:p w:rsidR="00FC00A1" w:rsidRDefault="00FC00A1" w:rsidP="00FC00A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00A1" w:rsidRDefault="00BA2204">
    <w:pPr>
      <w:pBdr>
        <w:top w:val="nil"/>
        <w:left w:val="nil"/>
        <w:bottom w:val="nil"/>
        <w:right w:val="nil"/>
        <w:between w:val="nil"/>
      </w:pBdr>
      <w:tabs>
        <w:tab w:val="center" w:pos="4252"/>
        <w:tab w:val="right" w:pos="8504"/>
      </w:tabs>
      <w:ind w:firstLine="0"/>
      <w:rPr>
        <w:color w:val="000000"/>
      </w:rPr>
    </w:pPr>
    <w:r>
      <w:rPr>
        <w:noProof/>
        <w:color w:val="000000"/>
      </w:rPr>
      <w:drawing>
        <wp:inline distT="0" distB="0" distL="114300" distR="114300">
          <wp:extent cx="2228850" cy="619125"/>
          <wp:effectExtent l="0" t="0" r="0" b="0"/>
          <wp:docPr id="2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2228850" cy="619125"/>
                  </a:xfrm>
                  <a:prstGeom prst="rect">
                    <a:avLst/>
                  </a:prstGeom>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712C1"/>
    <w:multiLevelType w:val="multilevel"/>
    <w:tmpl w:val="605E7BB4"/>
    <w:lvl w:ilvl="0">
      <w:start w:val="1"/>
      <w:numFmt w:val="upperLetter"/>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1">
    <w:nsid w:val="09164C2C"/>
    <w:multiLevelType w:val="multilevel"/>
    <w:tmpl w:val="E8AEFAA2"/>
    <w:lvl w:ilvl="0">
      <w:start w:val="1"/>
      <w:numFmt w:val="lowerLetter"/>
      <w:lvlText w:val="%1)"/>
      <w:lvlJc w:val="left"/>
      <w:pPr>
        <w:ind w:left="1608" w:hanging="360"/>
      </w:pPr>
      <w:rPr>
        <w:u w:val="none"/>
      </w:rPr>
    </w:lvl>
    <w:lvl w:ilvl="1">
      <w:start w:val="1"/>
      <w:numFmt w:val="lowerLetter"/>
      <w:lvlText w:val="%2."/>
      <w:lvlJc w:val="left"/>
      <w:pPr>
        <w:ind w:left="2328" w:hanging="360"/>
      </w:pPr>
      <w:rPr>
        <w:u w:val="none"/>
      </w:rPr>
    </w:lvl>
    <w:lvl w:ilvl="2">
      <w:start w:val="1"/>
      <w:numFmt w:val="lowerRoman"/>
      <w:lvlText w:val="%3."/>
      <w:lvlJc w:val="right"/>
      <w:pPr>
        <w:ind w:left="3048" w:hanging="180"/>
      </w:pPr>
      <w:rPr>
        <w:u w:val="none"/>
      </w:rPr>
    </w:lvl>
    <w:lvl w:ilvl="3">
      <w:start w:val="1"/>
      <w:numFmt w:val="decimal"/>
      <w:lvlText w:val="%4."/>
      <w:lvlJc w:val="left"/>
      <w:pPr>
        <w:ind w:left="3768" w:hanging="360"/>
      </w:pPr>
      <w:rPr>
        <w:u w:val="none"/>
      </w:rPr>
    </w:lvl>
    <w:lvl w:ilvl="4">
      <w:start w:val="1"/>
      <w:numFmt w:val="lowerLetter"/>
      <w:lvlText w:val="%5."/>
      <w:lvlJc w:val="left"/>
      <w:pPr>
        <w:ind w:left="4488" w:hanging="360"/>
      </w:pPr>
      <w:rPr>
        <w:u w:val="none"/>
      </w:rPr>
    </w:lvl>
    <w:lvl w:ilvl="5">
      <w:start w:val="1"/>
      <w:numFmt w:val="lowerRoman"/>
      <w:lvlText w:val="%6."/>
      <w:lvlJc w:val="right"/>
      <w:pPr>
        <w:ind w:left="5208" w:hanging="180"/>
      </w:pPr>
      <w:rPr>
        <w:u w:val="none"/>
      </w:rPr>
    </w:lvl>
    <w:lvl w:ilvl="6">
      <w:start w:val="1"/>
      <w:numFmt w:val="decimal"/>
      <w:lvlText w:val="%7."/>
      <w:lvlJc w:val="left"/>
      <w:pPr>
        <w:ind w:left="5928" w:hanging="360"/>
      </w:pPr>
      <w:rPr>
        <w:u w:val="none"/>
      </w:rPr>
    </w:lvl>
    <w:lvl w:ilvl="7">
      <w:start w:val="1"/>
      <w:numFmt w:val="lowerLetter"/>
      <w:lvlText w:val="%8."/>
      <w:lvlJc w:val="left"/>
      <w:pPr>
        <w:ind w:left="6648" w:hanging="360"/>
      </w:pPr>
      <w:rPr>
        <w:u w:val="none"/>
      </w:rPr>
    </w:lvl>
    <w:lvl w:ilvl="8">
      <w:start w:val="1"/>
      <w:numFmt w:val="lowerRoman"/>
      <w:lvlText w:val="%9."/>
      <w:lvlJc w:val="right"/>
      <w:pPr>
        <w:ind w:left="7368" w:hanging="180"/>
      </w:pPr>
      <w:rPr>
        <w:u w:val="none"/>
      </w:rPr>
    </w:lvl>
  </w:abstractNum>
  <w:abstractNum w:abstractNumId="2">
    <w:nsid w:val="0B631576"/>
    <w:multiLevelType w:val="multilevel"/>
    <w:tmpl w:val="2816302E"/>
    <w:lvl w:ilvl="0">
      <w:start w:val="3"/>
      <w:numFmt w:val="decimal"/>
      <w:lvlText w:val="%1."/>
      <w:lvlJc w:val="left"/>
      <w:pPr>
        <w:ind w:left="720" w:hanging="360"/>
      </w:pPr>
      <w:rPr>
        <w:u w:val="none"/>
      </w:rPr>
    </w:lvl>
    <w:lvl w:ilvl="1">
      <w:start w:val="1"/>
      <w:numFmt w:val="decimal"/>
      <w:lvlText w:val="%1.%2."/>
      <w:lvlJc w:val="left"/>
      <w:pPr>
        <w:ind w:left="1353" w:hanging="359"/>
      </w:pPr>
      <w:rPr>
        <w:u w:val="none"/>
      </w:rPr>
    </w:lvl>
    <w:lvl w:ilvl="2">
      <w:start w:val="1"/>
      <w:numFmt w:val="decimal"/>
      <w:lvlText w:val="%1.%2.%3."/>
      <w:lvlJc w:val="left"/>
      <w:pPr>
        <w:ind w:left="1800" w:hanging="720"/>
      </w:pPr>
      <w:rPr>
        <w:u w:val="none"/>
      </w:rPr>
    </w:lvl>
    <w:lvl w:ilvl="3">
      <w:start w:val="1"/>
      <w:numFmt w:val="decimal"/>
      <w:lvlText w:val="%1.%2.%3.%4."/>
      <w:lvlJc w:val="left"/>
      <w:pPr>
        <w:ind w:left="2160" w:hanging="720"/>
      </w:pPr>
      <w:rPr>
        <w:u w:val="none"/>
      </w:rPr>
    </w:lvl>
    <w:lvl w:ilvl="4">
      <w:start w:val="1"/>
      <w:numFmt w:val="decimal"/>
      <w:lvlText w:val="%1.%2.%3.%4.%5."/>
      <w:lvlJc w:val="left"/>
      <w:pPr>
        <w:ind w:left="2880" w:hanging="1080"/>
      </w:pPr>
      <w:rPr>
        <w:u w:val="none"/>
      </w:rPr>
    </w:lvl>
    <w:lvl w:ilvl="5">
      <w:start w:val="1"/>
      <w:numFmt w:val="decimal"/>
      <w:lvlText w:val="%1.%2.%3.%4.%5.%6."/>
      <w:lvlJc w:val="left"/>
      <w:pPr>
        <w:ind w:left="3240" w:hanging="1080"/>
      </w:pPr>
      <w:rPr>
        <w:u w:val="none"/>
      </w:rPr>
    </w:lvl>
    <w:lvl w:ilvl="6">
      <w:start w:val="1"/>
      <w:numFmt w:val="decimal"/>
      <w:lvlText w:val="%1.%2.%3.%4.%5.%6.%7."/>
      <w:lvlJc w:val="left"/>
      <w:pPr>
        <w:ind w:left="3960" w:hanging="1440"/>
      </w:pPr>
      <w:rPr>
        <w:u w:val="none"/>
      </w:rPr>
    </w:lvl>
    <w:lvl w:ilvl="7">
      <w:start w:val="1"/>
      <w:numFmt w:val="decimal"/>
      <w:lvlText w:val="%1.%2.%3.%4.%5.%6.%7.%8."/>
      <w:lvlJc w:val="left"/>
      <w:pPr>
        <w:ind w:left="4320" w:hanging="1440"/>
      </w:pPr>
      <w:rPr>
        <w:u w:val="none"/>
      </w:rPr>
    </w:lvl>
    <w:lvl w:ilvl="8">
      <w:start w:val="1"/>
      <w:numFmt w:val="decimal"/>
      <w:lvlText w:val="%1.%2.%3.%4.%5.%6.%7.%8.%9."/>
      <w:lvlJc w:val="left"/>
      <w:pPr>
        <w:ind w:left="5040" w:hanging="1800"/>
      </w:pPr>
      <w:rPr>
        <w:u w:val="none"/>
      </w:rPr>
    </w:lvl>
  </w:abstractNum>
  <w:abstractNum w:abstractNumId="3">
    <w:nsid w:val="0DA7005A"/>
    <w:multiLevelType w:val="multilevel"/>
    <w:tmpl w:val="598CB9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nsid w:val="0F35233F"/>
    <w:multiLevelType w:val="multilevel"/>
    <w:tmpl w:val="AEF0B450"/>
    <w:lvl w:ilvl="0">
      <w:start w:val="1"/>
      <w:numFmt w:val="decimal"/>
      <w:lvlText w:val="%1."/>
      <w:lvlJc w:val="left"/>
      <w:pPr>
        <w:ind w:left="720" w:hanging="360"/>
      </w:pPr>
      <w:rPr>
        <w:u w:val="none"/>
      </w:rPr>
    </w:lvl>
    <w:lvl w:ilvl="1">
      <w:start w:val="1"/>
      <w:numFmt w:val="decimal"/>
      <w:lvlText w:val="%1.%2."/>
      <w:lvlJc w:val="left"/>
      <w:pPr>
        <w:ind w:left="1353" w:hanging="359"/>
      </w:pPr>
      <w:rPr>
        <w:u w:val="none"/>
      </w:rPr>
    </w:lvl>
    <w:lvl w:ilvl="2">
      <w:start w:val="1"/>
      <w:numFmt w:val="decimal"/>
      <w:lvlText w:val="%1.%2.%3."/>
      <w:lvlJc w:val="left"/>
      <w:pPr>
        <w:ind w:left="1800" w:hanging="720"/>
      </w:pPr>
      <w:rPr>
        <w:u w:val="none"/>
      </w:rPr>
    </w:lvl>
    <w:lvl w:ilvl="3">
      <w:start w:val="1"/>
      <w:numFmt w:val="decimal"/>
      <w:lvlText w:val="%1.%2.%3.%4."/>
      <w:lvlJc w:val="left"/>
      <w:pPr>
        <w:ind w:left="2160" w:hanging="720"/>
      </w:pPr>
      <w:rPr>
        <w:u w:val="none"/>
      </w:rPr>
    </w:lvl>
    <w:lvl w:ilvl="4">
      <w:start w:val="1"/>
      <w:numFmt w:val="decimal"/>
      <w:lvlText w:val="%1.%2.%3.%4.%5."/>
      <w:lvlJc w:val="left"/>
      <w:pPr>
        <w:ind w:left="2880" w:hanging="1080"/>
      </w:pPr>
      <w:rPr>
        <w:u w:val="none"/>
      </w:rPr>
    </w:lvl>
    <w:lvl w:ilvl="5">
      <w:start w:val="1"/>
      <w:numFmt w:val="decimal"/>
      <w:lvlText w:val="%1.%2.%3.%4.%5.%6."/>
      <w:lvlJc w:val="left"/>
      <w:pPr>
        <w:ind w:left="3240" w:hanging="1080"/>
      </w:pPr>
      <w:rPr>
        <w:u w:val="none"/>
      </w:rPr>
    </w:lvl>
    <w:lvl w:ilvl="6">
      <w:start w:val="1"/>
      <w:numFmt w:val="decimal"/>
      <w:lvlText w:val="%1.%2.%3.%4.%5.%6.%7."/>
      <w:lvlJc w:val="left"/>
      <w:pPr>
        <w:ind w:left="3960" w:hanging="1440"/>
      </w:pPr>
      <w:rPr>
        <w:u w:val="none"/>
      </w:rPr>
    </w:lvl>
    <w:lvl w:ilvl="7">
      <w:start w:val="1"/>
      <w:numFmt w:val="decimal"/>
      <w:lvlText w:val="%1.%2.%3.%4.%5.%6.%7.%8."/>
      <w:lvlJc w:val="left"/>
      <w:pPr>
        <w:ind w:left="4320" w:hanging="1440"/>
      </w:pPr>
      <w:rPr>
        <w:u w:val="none"/>
      </w:rPr>
    </w:lvl>
    <w:lvl w:ilvl="8">
      <w:start w:val="1"/>
      <w:numFmt w:val="decimal"/>
      <w:lvlText w:val="%1.%2.%3.%4.%5.%6.%7.%8.%9."/>
      <w:lvlJc w:val="left"/>
      <w:pPr>
        <w:ind w:left="5040" w:hanging="1800"/>
      </w:pPr>
      <w:rPr>
        <w:u w:val="none"/>
      </w:rPr>
    </w:lvl>
  </w:abstractNum>
  <w:abstractNum w:abstractNumId="5">
    <w:nsid w:val="10233214"/>
    <w:multiLevelType w:val="multilevel"/>
    <w:tmpl w:val="AC8E6DA8"/>
    <w:lvl w:ilvl="0">
      <w:start w:val="19"/>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lowerLetter"/>
      <w:lvlText w:val="%3)"/>
      <w:lvlJc w:val="left"/>
      <w:pPr>
        <w:ind w:left="1224" w:hanging="504"/>
      </w:pPr>
      <w:rPr>
        <w:u w:val="none"/>
      </w:rPr>
    </w:lvl>
    <w:lvl w:ilvl="3">
      <w:start w:val="1"/>
      <w:numFmt w:val="decimal"/>
      <w:lvlText w:val="%1.%2.%3.%4."/>
      <w:lvlJc w:val="left"/>
      <w:pPr>
        <w:ind w:left="1728" w:hanging="647"/>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3"/>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6">
    <w:nsid w:val="107D3240"/>
    <w:multiLevelType w:val="multilevel"/>
    <w:tmpl w:val="F5F0A582"/>
    <w:lvl w:ilvl="0">
      <w:start w:val="1"/>
      <w:numFmt w:val="bullet"/>
      <w:lvlText w:val="●"/>
      <w:lvlJc w:val="left"/>
      <w:pPr>
        <w:ind w:left="2073" w:hanging="360"/>
      </w:pPr>
      <w:rPr>
        <w:u w:val="none"/>
      </w:rPr>
    </w:lvl>
    <w:lvl w:ilvl="1">
      <w:start w:val="1"/>
      <w:numFmt w:val="bullet"/>
      <w:lvlText w:val="o"/>
      <w:lvlJc w:val="left"/>
      <w:pPr>
        <w:ind w:left="2793" w:hanging="360"/>
      </w:pPr>
      <w:rPr>
        <w:u w:val="none"/>
      </w:rPr>
    </w:lvl>
    <w:lvl w:ilvl="2">
      <w:start w:val="1"/>
      <w:numFmt w:val="bullet"/>
      <w:lvlText w:val="▪"/>
      <w:lvlJc w:val="left"/>
      <w:pPr>
        <w:ind w:left="3513" w:hanging="360"/>
      </w:pPr>
      <w:rPr>
        <w:u w:val="none"/>
      </w:rPr>
    </w:lvl>
    <w:lvl w:ilvl="3">
      <w:start w:val="1"/>
      <w:numFmt w:val="bullet"/>
      <w:lvlText w:val="●"/>
      <w:lvlJc w:val="left"/>
      <w:pPr>
        <w:ind w:left="4233" w:hanging="360"/>
      </w:pPr>
      <w:rPr>
        <w:u w:val="none"/>
      </w:rPr>
    </w:lvl>
    <w:lvl w:ilvl="4">
      <w:start w:val="1"/>
      <w:numFmt w:val="bullet"/>
      <w:lvlText w:val="o"/>
      <w:lvlJc w:val="left"/>
      <w:pPr>
        <w:ind w:left="4953" w:hanging="360"/>
      </w:pPr>
      <w:rPr>
        <w:u w:val="none"/>
      </w:rPr>
    </w:lvl>
    <w:lvl w:ilvl="5">
      <w:start w:val="1"/>
      <w:numFmt w:val="bullet"/>
      <w:lvlText w:val="▪"/>
      <w:lvlJc w:val="left"/>
      <w:pPr>
        <w:ind w:left="5673" w:hanging="360"/>
      </w:pPr>
      <w:rPr>
        <w:u w:val="none"/>
      </w:rPr>
    </w:lvl>
    <w:lvl w:ilvl="6">
      <w:start w:val="1"/>
      <w:numFmt w:val="bullet"/>
      <w:lvlText w:val="●"/>
      <w:lvlJc w:val="left"/>
      <w:pPr>
        <w:ind w:left="6393" w:hanging="360"/>
      </w:pPr>
      <w:rPr>
        <w:u w:val="none"/>
      </w:rPr>
    </w:lvl>
    <w:lvl w:ilvl="7">
      <w:start w:val="1"/>
      <w:numFmt w:val="bullet"/>
      <w:lvlText w:val="o"/>
      <w:lvlJc w:val="left"/>
      <w:pPr>
        <w:ind w:left="7113" w:hanging="360"/>
      </w:pPr>
      <w:rPr>
        <w:u w:val="none"/>
      </w:rPr>
    </w:lvl>
    <w:lvl w:ilvl="8">
      <w:start w:val="1"/>
      <w:numFmt w:val="bullet"/>
      <w:lvlText w:val="▪"/>
      <w:lvlJc w:val="left"/>
      <w:pPr>
        <w:ind w:left="7833" w:hanging="360"/>
      </w:pPr>
      <w:rPr>
        <w:u w:val="none"/>
      </w:rPr>
    </w:lvl>
  </w:abstractNum>
  <w:abstractNum w:abstractNumId="7">
    <w:nsid w:val="14AA7FC6"/>
    <w:multiLevelType w:val="multilevel"/>
    <w:tmpl w:val="4FB8C106"/>
    <w:lvl w:ilvl="0">
      <w:start w:val="1"/>
      <w:numFmt w:val="bullet"/>
      <w:lvlText w:val="●"/>
      <w:lvlJc w:val="left"/>
      <w:pPr>
        <w:ind w:left="2793" w:hanging="360"/>
      </w:pPr>
      <w:rPr>
        <w:u w:val="none"/>
      </w:rPr>
    </w:lvl>
    <w:lvl w:ilvl="1">
      <w:start w:val="1"/>
      <w:numFmt w:val="bullet"/>
      <w:lvlText w:val="o"/>
      <w:lvlJc w:val="left"/>
      <w:pPr>
        <w:ind w:left="3513" w:hanging="360"/>
      </w:pPr>
      <w:rPr>
        <w:u w:val="none"/>
      </w:rPr>
    </w:lvl>
    <w:lvl w:ilvl="2">
      <w:start w:val="1"/>
      <w:numFmt w:val="bullet"/>
      <w:lvlText w:val="▪"/>
      <w:lvlJc w:val="left"/>
      <w:pPr>
        <w:ind w:left="4233" w:hanging="360"/>
      </w:pPr>
      <w:rPr>
        <w:u w:val="none"/>
      </w:rPr>
    </w:lvl>
    <w:lvl w:ilvl="3">
      <w:start w:val="1"/>
      <w:numFmt w:val="bullet"/>
      <w:lvlText w:val="●"/>
      <w:lvlJc w:val="left"/>
      <w:pPr>
        <w:ind w:left="4953" w:hanging="360"/>
      </w:pPr>
      <w:rPr>
        <w:u w:val="none"/>
      </w:rPr>
    </w:lvl>
    <w:lvl w:ilvl="4">
      <w:start w:val="1"/>
      <w:numFmt w:val="bullet"/>
      <w:lvlText w:val="o"/>
      <w:lvlJc w:val="left"/>
      <w:pPr>
        <w:ind w:left="5673" w:hanging="360"/>
      </w:pPr>
      <w:rPr>
        <w:u w:val="none"/>
      </w:rPr>
    </w:lvl>
    <w:lvl w:ilvl="5">
      <w:start w:val="1"/>
      <w:numFmt w:val="bullet"/>
      <w:lvlText w:val="▪"/>
      <w:lvlJc w:val="left"/>
      <w:pPr>
        <w:ind w:left="6393" w:hanging="360"/>
      </w:pPr>
      <w:rPr>
        <w:u w:val="none"/>
      </w:rPr>
    </w:lvl>
    <w:lvl w:ilvl="6">
      <w:start w:val="1"/>
      <w:numFmt w:val="bullet"/>
      <w:lvlText w:val="●"/>
      <w:lvlJc w:val="left"/>
      <w:pPr>
        <w:ind w:left="7113" w:hanging="360"/>
      </w:pPr>
      <w:rPr>
        <w:u w:val="none"/>
      </w:rPr>
    </w:lvl>
    <w:lvl w:ilvl="7">
      <w:start w:val="1"/>
      <w:numFmt w:val="bullet"/>
      <w:lvlText w:val="o"/>
      <w:lvlJc w:val="left"/>
      <w:pPr>
        <w:ind w:left="7833" w:hanging="360"/>
      </w:pPr>
      <w:rPr>
        <w:u w:val="none"/>
      </w:rPr>
    </w:lvl>
    <w:lvl w:ilvl="8">
      <w:start w:val="1"/>
      <w:numFmt w:val="bullet"/>
      <w:lvlText w:val="▪"/>
      <w:lvlJc w:val="left"/>
      <w:pPr>
        <w:ind w:left="8553" w:hanging="360"/>
      </w:pPr>
      <w:rPr>
        <w:u w:val="none"/>
      </w:rPr>
    </w:lvl>
  </w:abstractNum>
  <w:abstractNum w:abstractNumId="8">
    <w:nsid w:val="162406F6"/>
    <w:multiLevelType w:val="multilevel"/>
    <w:tmpl w:val="6C02E9E0"/>
    <w:lvl w:ilvl="0">
      <w:start w:val="1"/>
      <w:numFmt w:val="lowerLetter"/>
      <w:lvlText w:val="%1)"/>
      <w:lvlJc w:val="left"/>
      <w:pPr>
        <w:ind w:left="1287" w:hanging="360"/>
      </w:pPr>
      <w:rPr>
        <w:u w:val="none"/>
      </w:rPr>
    </w:lvl>
    <w:lvl w:ilvl="1">
      <w:start w:val="1"/>
      <w:numFmt w:val="decimal"/>
      <w:lvlText w:val="%2."/>
      <w:lvlJc w:val="left"/>
      <w:pPr>
        <w:ind w:left="2007" w:hanging="360"/>
      </w:pPr>
      <w:rPr>
        <w:u w:val="none"/>
      </w:rPr>
    </w:lvl>
    <w:lvl w:ilvl="2">
      <w:start w:val="1"/>
      <w:numFmt w:val="lowerRoman"/>
      <w:lvlText w:val="%3."/>
      <w:lvlJc w:val="right"/>
      <w:pPr>
        <w:ind w:left="2727" w:hanging="180"/>
      </w:pPr>
      <w:rPr>
        <w:u w:val="none"/>
      </w:rPr>
    </w:lvl>
    <w:lvl w:ilvl="3">
      <w:start w:val="1"/>
      <w:numFmt w:val="decimal"/>
      <w:lvlText w:val="%4."/>
      <w:lvlJc w:val="left"/>
      <w:pPr>
        <w:ind w:left="3447" w:hanging="360"/>
      </w:pPr>
      <w:rPr>
        <w:u w:val="none"/>
      </w:rPr>
    </w:lvl>
    <w:lvl w:ilvl="4">
      <w:start w:val="1"/>
      <w:numFmt w:val="lowerLetter"/>
      <w:lvlText w:val="%5."/>
      <w:lvlJc w:val="left"/>
      <w:pPr>
        <w:ind w:left="4167" w:hanging="360"/>
      </w:pPr>
      <w:rPr>
        <w:u w:val="none"/>
      </w:rPr>
    </w:lvl>
    <w:lvl w:ilvl="5">
      <w:start w:val="1"/>
      <w:numFmt w:val="lowerRoman"/>
      <w:lvlText w:val="%6."/>
      <w:lvlJc w:val="right"/>
      <w:pPr>
        <w:ind w:left="4887" w:hanging="180"/>
      </w:pPr>
      <w:rPr>
        <w:u w:val="none"/>
      </w:rPr>
    </w:lvl>
    <w:lvl w:ilvl="6">
      <w:start w:val="1"/>
      <w:numFmt w:val="decimal"/>
      <w:lvlText w:val="%7."/>
      <w:lvlJc w:val="left"/>
      <w:pPr>
        <w:ind w:left="5607" w:hanging="360"/>
      </w:pPr>
      <w:rPr>
        <w:u w:val="none"/>
      </w:rPr>
    </w:lvl>
    <w:lvl w:ilvl="7">
      <w:start w:val="1"/>
      <w:numFmt w:val="lowerLetter"/>
      <w:lvlText w:val="%8."/>
      <w:lvlJc w:val="left"/>
      <w:pPr>
        <w:ind w:left="6327" w:hanging="360"/>
      </w:pPr>
      <w:rPr>
        <w:u w:val="none"/>
      </w:rPr>
    </w:lvl>
    <w:lvl w:ilvl="8">
      <w:start w:val="1"/>
      <w:numFmt w:val="lowerRoman"/>
      <w:lvlText w:val="%9."/>
      <w:lvlJc w:val="right"/>
      <w:pPr>
        <w:ind w:left="7047" w:hanging="180"/>
      </w:pPr>
      <w:rPr>
        <w:u w:val="none"/>
      </w:rPr>
    </w:lvl>
  </w:abstractNum>
  <w:abstractNum w:abstractNumId="9">
    <w:nsid w:val="19877F4C"/>
    <w:multiLevelType w:val="multilevel"/>
    <w:tmpl w:val="B33A61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nsid w:val="1AAC65A0"/>
    <w:multiLevelType w:val="multilevel"/>
    <w:tmpl w:val="07BC272A"/>
    <w:lvl w:ilvl="0">
      <w:start w:val="1"/>
      <w:numFmt w:val="lowerLetter"/>
      <w:lvlText w:val="%1)"/>
      <w:lvlJc w:val="left"/>
      <w:pPr>
        <w:ind w:left="2073" w:hanging="360"/>
      </w:pPr>
      <w:rPr>
        <w:u w:val="none"/>
      </w:rPr>
    </w:lvl>
    <w:lvl w:ilvl="1">
      <w:start w:val="1"/>
      <w:numFmt w:val="lowerLetter"/>
      <w:lvlText w:val="%2."/>
      <w:lvlJc w:val="left"/>
      <w:pPr>
        <w:ind w:left="2793" w:hanging="360"/>
      </w:pPr>
      <w:rPr>
        <w:u w:val="none"/>
      </w:rPr>
    </w:lvl>
    <w:lvl w:ilvl="2">
      <w:start w:val="1"/>
      <w:numFmt w:val="lowerRoman"/>
      <w:lvlText w:val="%3."/>
      <w:lvlJc w:val="right"/>
      <w:pPr>
        <w:ind w:left="3513" w:hanging="180"/>
      </w:pPr>
      <w:rPr>
        <w:u w:val="none"/>
      </w:rPr>
    </w:lvl>
    <w:lvl w:ilvl="3">
      <w:start w:val="1"/>
      <w:numFmt w:val="decimal"/>
      <w:lvlText w:val="%4."/>
      <w:lvlJc w:val="left"/>
      <w:pPr>
        <w:ind w:left="4233" w:hanging="360"/>
      </w:pPr>
      <w:rPr>
        <w:u w:val="none"/>
      </w:rPr>
    </w:lvl>
    <w:lvl w:ilvl="4">
      <w:start w:val="1"/>
      <w:numFmt w:val="lowerLetter"/>
      <w:lvlText w:val="%5."/>
      <w:lvlJc w:val="left"/>
      <w:pPr>
        <w:ind w:left="4953" w:hanging="360"/>
      </w:pPr>
      <w:rPr>
        <w:u w:val="none"/>
      </w:rPr>
    </w:lvl>
    <w:lvl w:ilvl="5">
      <w:start w:val="1"/>
      <w:numFmt w:val="lowerRoman"/>
      <w:lvlText w:val="%6."/>
      <w:lvlJc w:val="right"/>
      <w:pPr>
        <w:ind w:left="5673" w:hanging="180"/>
      </w:pPr>
      <w:rPr>
        <w:u w:val="none"/>
      </w:rPr>
    </w:lvl>
    <w:lvl w:ilvl="6">
      <w:start w:val="1"/>
      <w:numFmt w:val="decimal"/>
      <w:lvlText w:val="%7."/>
      <w:lvlJc w:val="left"/>
      <w:pPr>
        <w:ind w:left="6393" w:hanging="360"/>
      </w:pPr>
      <w:rPr>
        <w:u w:val="none"/>
      </w:rPr>
    </w:lvl>
    <w:lvl w:ilvl="7">
      <w:start w:val="1"/>
      <w:numFmt w:val="lowerLetter"/>
      <w:lvlText w:val="%8."/>
      <w:lvlJc w:val="left"/>
      <w:pPr>
        <w:ind w:left="7113" w:hanging="360"/>
      </w:pPr>
      <w:rPr>
        <w:u w:val="none"/>
      </w:rPr>
    </w:lvl>
    <w:lvl w:ilvl="8">
      <w:start w:val="1"/>
      <w:numFmt w:val="lowerRoman"/>
      <w:lvlText w:val="%9."/>
      <w:lvlJc w:val="right"/>
      <w:pPr>
        <w:ind w:left="7833" w:hanging="180"/>
      </w:pPr>
      <w:rPr>
        <w:u w:val="none"/>
      </w:rPr>
    </w:lvl>
  </w:abstractNum>
  <w:abstractNum w:abstractNumId="11">
    <w:nsid w:val="1C2A3CD1"/>
    <w:multiLevelType w:val="multilevel"/>
    <w:tmpl w:val="D2467D42"/>
    <w:lvl w:ilvl="0">
      <w:start w:val="1"/>
      <w:numFmt w:val="lowerLetter"/>
      <w:lvlText w:val="%1)"/>
      <w:lvlJc w:val="left"/>
      <w:pPr>
        <w:ind w:left="1608" w:hanging="360"/>
      </w:pPr>
      <w:rPr>
        <w:u w:val="none"/>
      </w:rPr>
    </w:lvl>
    <w:lvl w:ilvl="1">
      <w:start w:val="1"/>
      <w:numFmt w:val="lowerLetter"/>
      <w:lvlText w:val="%2."/>
      <w:lvlJc w:val="left"/>
      <w:pPr>
        <w:ind w:left="2328" w:hanging="360"/>
      </w:pPr>
      <w:rPr>
        <w:u w:val="none"/>
      </w:rPr>
    </w:lvl>
    <w:lvl w:ilvl="2">
      <w:start w:val="1"/>
      <w:numFmt w:val="lowerRoman"/>
      <w:lvlText w:val="%3."/>
      <w:lvlJc w:val="right"/>
      <w:pPr>
        <w:ind w:left="3048" w:hanging="180"/>
      </w:pPr>
      <w:rPr>
        <w:u w:val="none"/>
      </w:rPr>
    </w:lvl>
    <w:lvl w:ilvl="3">
      <w:start w:val="1"/>
      <w:numFmt w:val="decimal"/>
      <w:lvlText w:val="%4."/>
      <w:lvlJc w:val="left"/>
      <w:pPr>
        <w:ind w:left="3768" w:hanging="360"/>
      </w:pPr>
      <w:rPr>
        <w:u w:val="none"/>
      </w:rPr>
    </w:lvl>
    <w:lvl w:ilvl="4">
      <w:start w:val="1"/>
      <w:numFmt w:val="lowerLetter"/>
      <w:lvlText w:val="%5."/>
      <w:lvlJc w:val="left"/>
      <w:pPr>
        <w:ind w:left="4488" w:hanging="360"/>
      </w:pPr>
      <w:rPr>
        <w:u w:val="none"/>
      </w:rPr>
    </w:lvl>
    <w:lvl w:ilvl="5">
      <w:start w:val="1"/>
      <w:numFmt w:val="lowerRoman"/>
      <w:lvlText w:val="%6."/>
      <w:lvlJc w:val="right"/>
      <w:pPr>
        <w:ind w:left="5208" w:hanging="180"/>
      </w:pPr>
      <w:rPr>
        <w:u w:val="none"/>
      </w:rPr>
    </w:lvl>
    <w:lvl w:ilvl="6">
      <w:start w:val="1"/>
      <w:numFmt w:val="decimal"/>
      <w:lvlText w:val="%7."/>
      <w:lvlJc w:val="left"/>
      <w:pPr>
        <w:ind w:left="5928" w:hanging="360"/>
      </w:pPr>
      <w:rPr>
        <w:u w:val="none"/>
      </w:rPr>
    </w:lvl>
    <w:lvl w:ilvl="7">
      <w:start w:val="1"/>
      <w:numFmt w:val="lowerLetter"/>
      <w:lvlText w:val="%8."/>
      <w:lvlJc w:val="left"/>
      <w:pPr>
        <w:ind w:left="6648" w:hanging="360"/>
      </w:pPr>
      <w:rPr>
        <w:u w:val="none"/>
      </w:rPr>
    </w:lvl>
    <w:lvl w:ilvl="8">
      <w:start w:val="1"/>
      <w:numFmt w:val="lowerRoman"/>
      <w:lvlText w:val="%9."/>
      <w:lvlJc w:val="right"/>
      <w:pPr>
        <w:ind w:left="7368" w:hanging="180"/>
      </w:pPr>
      <w:rPr>
        <w:u w:val="none"/>
      </w:rPr>
    </w:lvl>
  </w:abstractNum>
  <w:abstractNum w:abstractNumId="12">
    <w:nsid w:val="1C6B66D2"/>
    <w:multiLevelType w:val="multilevel"/>
    <w:tmpl w:val="945CFC5A"/>
    <w:lvl w:ilvl="0">
      <w:start w:val="2"/>
      <w:numFmt w:val="decimal"/>
      <w:lvlText w:val="%1."/>
      <w:lvlJc w:val="left"/>
      <w:pPr>
        <w:ind w:left="720" w:hanging="360"/>
      </w:pPr>
      <w:rPr>
        <w:u w:val="none"/>
      </w:rPr>
    </w:lvl>
    <w:lvl w:ilvl="1">
      <w:start w:val="1"/>
      <w:numFmt w:val="decimal"/>
      <w:lvlText w:val="%1.%2."/>
      <w:lvlJc w:val="left"/>
      <w:pPr>
        <w:ind w:left="1353" w:hanging="359"/>
      </w:pPr>
      <w:rPr>
        <w:u w:val="none"/>
      </w:rPr>
    </w:lvl>
    <w:lvl w:ilvl="2">
      <w:start w:val="1"/>
      <w:numFmt w:val="decimal"/>
      <w:lvlText w:val="%1.%2.%3."/>
      <w:lvlJc w:val="left"/>
      <w:pPr>
        <w:ind w:left="1800" w:hanging="720"/>
      </w:pPr>
      <w:rPr>
        <w:u w:val="none"/>
      </w:rPr>
    </w:lvl>
    <w:lvl w:ilvl="3">
      <w:start w:val="1"/>
      <w:numFmt w:val="decimal"/>
      <w:lvlText w:val="%1.%2.%3.%4."/>
      <w:lvlJc w:val="left"/>
      <w:pPr>
        <w:ind w:left="2160" w:hanging="720"/>
      </w:pPr>
      <w:rPr>
        <w:u w:val="none"/>
      </w:rPr>
    </w:lvl>
    <w:lvl w:ilvl="4">
      <w:start w:val="1"/>
      <w:numFmt w:val="decimal"/>
      <w:lvlText w:val="%1.%2.%3.%4.%5."/>
      <w:lvlJc w:val="left"/>
      <w:pPr>
        <w:ind w:left="2880" w:hanging="1080"/>
      </w:pPr>
      <w:rPr>
        <w:u w:val="none"/>
      </w:rPr>
    </w:lvl>
    <w:lvl w:ilvl="5">
      <w:start w:val="1"/>
      <w:numFmt w:val="decimal"/>
      <w:lvlText w:val="%1.%2.%3.%4.%5.%6."/>
      <w:lvlJc w:val="left"/>
      <w:pPr>
        <w:ind w:left="3240" w:hanging="1080"/>
      </w:pPr>
      <w:rPr>
        <w:u w:val="none"/>
      </w:rPr>
    </w:lvl>
    <w:lvl w:ilvl="6">
      <w:start w:val="1"/>
      <w:numFmt w:val="decimal"/>
      <w:lvlText w:val="%1.%2.%3.%4.%5.%6.%7."/>
      <w:lvlJc w:val="left"/>
      <w:pPr>
        <w:ind w:left="3960" w:hanging="1440"/>
      </w:pPr>
      <w:rPr>
        <w:u w:val="none"/>
      </w:rPr>
    </w:lvl>
    <w:lvl w:ilvl="7">
      <w:start w:val="1"/>
      <w:numFmt w:val="decimal"/>
      <w:lvlText w:val="%1.%2.%3.%4.%5.%6.%7.%8."/>
      <w:lvlJc w:val="left"/>
      <w:pPr>
        <w:ind w:left="4320" w:hanging="1440"/>
      </w:pPr>
      <w:rPr>
        <w:u w:val="none"/>
      </w:rPr>
    </w:lvl>
    <w:lvl w:ilvl="8">
      <w:start w:val="1"/>
      <w:numFmt w:val="decimal"/>
      <w:lvlText w:val="%1.%2.%3.%4.%5.%6.%7.%8.%9."/>
      <w:lvlJc w:val="left"/>
      <w:pPr>
        <w:ind w:left="5040" w:hanging="1800"/>
      </w:pPr>
      <w:rPr>
        <w:u w:val="none"/>
      </w:rPr>
    </w:lvl>
  </w:abstractNum>
  <w:abstractNum w:abstractNumId="13">
    <w:nsid w:val="24A57D30"/>
    <w:multiLevelType w:val="multilevel"/>
    <w:tmpl w:val="C8804ED2"/>
    <w:lvl w:ilvl="0">
      <w:start w:val="6"/>
      <w:numFmt w:val="lowerLetter"/>
      <w:lvlText w:val="%1)"/>
      <w:lvlJc w:val="left"/>
      <w:pPr>
        <w:ind w:left="1608"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4">
    <w:nsid w:val="25C709BC"/>
    <w:multiLevelType w:val="multilevel"/>
    <w:tmpl w:val="426A5164"/>
    <w:lvl w:ilvl="0">
      <w:start w:val="1"/>
      <w:numFmt w:val="upperRoman"/>
      <w:lvlText w:val="%1."/>
      <w:lvlJc w:val="righ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5">
    <w:nsid w:val="27D841A0"/>
    <w:multiLevelType w:val="multilevel"/>
    <w:tmpl w:val="ACB642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6">
    <w:nsid w:val="30E87DD5"/>
    <w:multiLevelType w:val="multilevel"/>
    <w:tmpl w:val="3DCE75D6"/>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17">
    <w:nsid w:val="322A4424"/>
    <w:multiLevelType w:val="multilevel"/>
    <w:tmpl w:val="D63677B2"/>
    <w:lvl w:ilvl="0">
      <w:start w:val="1"/>
      <w:numFmt w:val="bullet"/>
      <w:lvlText w:val="●"/>
      <w:lvlJc w:val="left"/>
      <w:pPr>
        <w:ind w:left="890" w:hanging="360"/>
      </w:pPr>
      <w:rPr>
        <w:u w:val="none"/>
      </w:rPr>
    </w:lvl>
    <w:lvl w:ilvl="1">
      <w:start w:val="1"/>
      <w:numFmt w:val="bullet"/>
      <w:lvlText w:val="o"/>
      <w:lvlJc w:val="left"/>
      <w:pPr>
        <w:ind w:left="1610" w:hanging="360"/>
      </w:pPr>
      <w:rPr>
        <w:u w:val="none"/>
      </w:rPr>
    </w:lvl>
    <w:lvl w:ilvl="2">
      <w:start w:val="1"/>
      <w:numFmt w:val="bullet"/>
      <w:lvlText w:val="▪"/>
      <w:lvlJc w:val="left"/>
      <w:pPr>
        <w:ind w:left="2330" w:hanging="360"/>
      </w:pPr>
      <w:rPr>
        <w:u w:val="none"/>
      </w:rPr>
    </w:lvl>
    <w:lvl w:ilvl="3">
      <w:start w:val="1"/>
      <w:numFmt w:val="bullet"/>
      <w:lvlText w:val="●"/>
      <w:lvlJc w:val="left"/>
      <w:pPr>
        <w:ind w:left="3050" w:hanging="360"/>
      </w:pPr>
      <w:rPr>
        <w:u w:val="none"/>
      </w:rPr>
    </w:lvl>
    <w:lvl w:ilvl="4">
      <w:start w:val="1"/>
      <w:numFmt w:val="bullet"/>
      <w:lvlText w:val="o"/>
      <w:lvlJc w:val="left"/>
      <w:pPr>
        <w:ind w:left="3770" w:hanging="360"/>
      </w:pPr>
      <w:rPr>
        <w:u w:val="none"/>
      </w:rPr>
    </w:lvl>
    <w:lvl w:ilvl="5">
      <w:start w:val="1"/>
      <w:numFmt w:val="bullet"/>
      <w:lvlText w:val="▪"/>
      <w:lvlJc w:val="left"/>
      <w:pPr>
        <w:ind w:left="4490" w:hanging="360"/>
      </w:pPr>
      <w:rPr>
        <w:u w:val="none"/>
      </w:rPr>
    </w:lvl>
    <w:lvl w:ilvl="6">
      <w:start w:val="1"/>
      <w:numFmt w:val="bullet"/>
      <w:lvlText w:val="●"/>
      <w:lvlJc w:val="left"/>
      <w:pPr>
        <w:ind w:left="5210" w:hanging="360"/>
      </w:pPr>
      <w:rPr>
        <w:u w:val="none"/>
      </w:rPr>
    </w:lvl>
    <w:lvl w:ilvl="7">
      <w:start w:val="1"/>
      <w:numFmt w:val="bullet"/>
      <w:lvlText w:val="o"/>
      <w:lvlJc w:val="left"/>
      <w:pPr>
        <w:ind w:left="5930" w:hanging="360"/>
      </w:pPr>
      <w:rPr>
        <w:u w:val="none"/>
      </w:rPr>
    </w:lvl>
    <w:lvl w:ilvl="8">
      <w:start w:val="1"/>
      <w:numFmt w:val="bullet"/>
      <w:lvlText w:val="▪"/>
      <w:lvlJc w:val="left"/>
      <w:pPr>
        <w:ind w:left="6650" w:hanging="360"/>
      </w:pPr>
      <w:rPr>
        <w:u w:val="none"/>
      </w:rPr>
    </w:lvl>
  </w:abstractNum>
  <w:abstractNum w:abstractNumId="18">
    <w:nsid w:val="37FE37A3"/>
    <w:multiLevelType w:val="multilevel"/>
    <w:tmpl w:val="5A84CBD8"/>
    <w:lvl w:ilvl="0">
      <w:start w:val="19"/>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lowerLetter"/>
      <w:lvlText w:val="%3)"/>
      <w:lvlJc w:val="left"/>
      <w:pPr>
        <w:ind w:left="1224" w:hanging="504"/>
      </w:pPr>
      <w:rPr>
        <w:u w:val="none"/>
      </w:rPr>
    </w:lvl>
    <w:lvl w:ilvl="3">
      <w:start w:val="1"/>
      <w:numFmt w:val="decimal"/>
      <w:lvlText w:val="%1.%2.%3.%4."/>
      <w:lvlJc w:val="left"/>
      <w:pPr>
        <w:ind w:left="1728" w:hanging="647"/>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3"/>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9">
    <w:nsid w:val="3E8D7192"/>
    <w:multiLevelType w:val="multilevel"/>
    <w:tmpl w:val="585E789E"/>
    <w:lvl w:ilvl="0">
      <w:start w:val="1"/>
      <w:numFmt w:val="bullet"/>
      <w:lvlText w:val="●"/>
      <w:lvlJc w:val="left"/>
      <w:pPr>
        <w:ind w:left="890" w:hanging="360"/>
      </w:pPr>
      <w:rPr>
        <w:u w:val="none"/>
      </w:rPr>
    </w:lvl>
    <w:lvl w:ilvl="1">
      <w:start w:val="1"/>
      <w:numFmt w:val="bullet"/>
      <w:lvlText w:val="o"/>
      <w:lvlJc w:val="left"/>
      <w:pPr>
        <w:ind w:left="1610" w:hanging="360"/>
      </w:pPr>
      <w:rPr>
        <w:u w:val="none"/>
      </w:rPr>
    </w:lvl>
    <w:lvl w:ilvl="2">
      <w:start w:val="1"/>
      <w:numFmt w:val="bullet"/>
      <w:lvlText w:val="▪"/>
      <w:lvlJc w:val="left"/>
      <w:pPr>
        <w:ind w:left="2330" w:hanging="360"/>
      </w:pPr>
      <w:rPr>
        <w:u w:val="none"/>
      </w:rPr>
    </w:lvl>
    <w:lvl w:ilvl="3">
      <w:start w:val="1"/>
      <w:numFmt w:val="bullet"/>
      <w:lvlText w:val="●"/>
      <w:lvlJc w:val="left"/>
      <w:pPr>
        <w:ind w:left="3050" w:hanging="360"/>
      </w:pPr>
      <w:rPr>
        <w:u w:val="none"/>
      </w:rPr>
    </w:lvl>
    <w:lvl w:ilvl="4">
      <w:start w:val="1"/>
      <w:numFmt w:val="bullet"/>
      <w:lvlText w:val="o"/>
      <w:lvlJc w:val="left"/>
      <w:pPr>
        <w:ind w:left="3770" w:hanging="360"/>
      </w:pPr>
      <w:rPr>
        <w:u w:val="none"/>
      </w:rPr>
    </w:lvl>
    <w:lvl w:ilvl="5">
      <w:start w:val="1"/>
      <w:numFmt w:val="bullet"/>
      <w:lvlText w:val="▪"/>
      <w:lvlJc w:val="left"/>
      <w:pPr>
        <w:ind w:left="4490" w:hanging="360"/>
      </w:pPr>
      <w:rPr>
        <w:u w:val="none"/>
      </w:rPr>
    </w:lvl>
    <w:lvl w:ilvl="6">
      <w:start w:val="1"/>
      <w:numFmt w:val="bullet"/>
      <w:lvlText w:val="●"/>
      <w:lvlJc w:val="left"/>
      <w:pPr>
        <w:ind w:left="5210" w:hanging="360"/>
      </w:pPr>
      <w:rPr>
        <w:u w:val="none"/>
      </w:rPr>
    </w:lvl>
    <w:lvl w:ilvl="7">
      <w:start w:val="1"/>
      <w:numFmt w:val="bullet"/>
      <w:lvlText w:val="o"/>
      <w:lvlJc w:val="left"/>
      <w:pPr>
        <w:ind w:left="5930" w:hanging="360"/>
      </w:pPr>
      <w:rPr>
        <w:u w:val="none"/>
      </w:rPr>
    </w:lvl>
    <w:lvl w:ilvl="8">
      <w:start w:val="1"/>
      <w:numFmt w:val="bullet"/>
      <w:lvlText w:val="▪"/>
      <w:lvlJc w:val="left"/>
      <w:pPr>
        <w:ind w:left="6650" w:hanging="360"/>
      </w:pPr>
      <w:rPr>
        <w:u w:val="none"/>
      </w:rPr>
    </w:lvl>
  </w:abstractNum>
  <w:abstractNum w:abstractNumId="20">
    <w:nsid w:val="40CA4B70"/>
    <w:multiLevelType w:val="multilevel"/>
    <w:tmpl w:val="B88685EC"/>
    <w:lvl w:ilvl="0">
      <w:start w:val="6"/>
      <w:numFmt w:val="decimal"/>
      <w:lvlText w:val="%1."/>
      <w:lvlJc w:val="left"/>
      <w:pPr>
        <w:ind w:left="720" w:hanging="360"/>
      </w:pPr>
      <w:rPr>
        <w:u w:val="none"/>
      </w:rPr>
    </w:lvl>
    <w:lvl w:ilvl="1">
      <w:start w:val="6"/>
      <w:numFmt w:val="decimal"/>
      <w:lvlText w:val="%1.%2."/>
      <w:lvlJc w:val="left"/>
      <w:pPr>
        <w:ind w:left="1353" w:hanging="359"/>
      </w:pPr>
      <w:rPr>
        <w:u w:val="none"/>
      </w:rPr>
    </w:lvl>
    <w:lvl w:ilvl="2">
      <w:start w:val="1"/>
      <w:numFmt w:val="decimal"/>
      <w:lvlText w:val="%1.%2.%3."/>
      <w:lvlJc w:val="left"/>
      <w:pPr>
        <w:ind w:left="1800" w:hanging="720"/>
      </w:pPr>
      <w:rPr>
        <w:u w:val="none"/>
      </w:rPr>
    </w:lvl>
    <w:lvl w:ilvl="3">
      <w:start w:val="1"/>
      <w:numFmt w:val="decimal"/>
      <w:lvlText w:val="%1.%2.%3.%4."/>
      <w:lvlJc w:val="left"/>
      <w:pPr>
        <w:ind w:left="2160" w:hanging="720"/>
      </w:pPr>
      <w:rPr>
        <w:u w:val="none"/>
      </w:rPr>
    </w:lvl>
    <w:lvl w:ilvl="4">
      <w:start w:val="1"/>
      <w:numFmt w:val="decimal"/>
      <w:lvlText w:val="%1.%2.%3.%4.%5."/>
      <w:lvlJc w:val="left"/>
      <w:pPr>
        <w:ind w:left="2880" w:hanging="1080"/>
      </w:pPr>
      <w:rPr>
        <w:u w:val="none"/>
      </w:rPr>
    </w:lvl>
    <w:lvl w:ilvl="5">
      <w:start w:val="1"/>
      <w:numFmt w:val="decimal"/>
      <w:lvlText w:val="%1.%2.%3.%4.%5.%6."/>
      <w:lvlJc w:val="left"/>
      <w:pPr>
        <w:ind w:left="3240" w:hanging="1080"/>
      </w:pPr>
      <w:rPr>
        <w:u w:val="none"/>
      </w:rPr>
    </w:lvl>
    <w:lvl w:ilvl="6">
      <w:start w:val="1"/>
      <w:numFmt w:val="decimal"/>
      <w:lvlText w:val="%1.%2.%3.%4.%5.%6.%7."/>
      <w:lvlJc w:val="left"/>
      <w:pPr>
        <w:ind w:left="3960" w:hanging="1440"/>
      </w:pPr>
      <w:rPr>
        <w:u w:val="none"/>
      </w:rPr>
    </w:lvl>
    <w:lvl w:ilvl="7">
      <w:start w:val="1"/>
      <w:numFmt w:val="decimal"/>
      <w:lvlText w:val="%1.%2.%3.%4.%5.%6.%7.%8."/>
      <w:lvlJc w:val="left"/>
      <w:pPr>
        <w:ind w:left="4320" w:hanging="1440"/>
      </w:pPr>
      <w:rPr>
        <w:u w:val="none"/>
      </w:rPr>
    </w:lvl>
    <w:lvl w:ilvl="8">
      <w:start w:val="1"/>
      <w:numFmt w:val="decimal"/>
      <w:lvlText w:val="%1.%2.%3.%4.%5.%6.%7.%8.%9."/>
      <w:lvlJc w:val="left"/>
      <w:pPr>
        <w:ind w:left="5040" w:hanging="1800"/>
      </w:pPr>
      <w:rPr>
        <w:u w:val="none"/>
      </w:rPr>
    </w:lvl>
  </w:abstractNum>
  <w:abstractNum w:abstractNumId="21">
    <w:nsid w:val="46463D11"/>
    <w:multiLevelType w:val="multilevel"/>
    <w:tmpl w:val="ED1E50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nsid w:val="49126FE1"/>
    <w:multiLevelType w:val="multilevel"/>
    <w:tmpl w:val="B71AD462"/>
    <w:lvl w:ilvl="0">
      <w:start w:val="1"/>
      <w:numFmt w:val="lowerLetter"/>
      <w:lvlText w:val="%1)"/>
      <w:lvlJc w:val="left"/>
      <w:pPr>
        <w:ind w:left="1608" w:hanging="360"/>
      </w:pPr>
      <w:rPr>
        <w:u w:val="none"/>
      </w:rPr>
    </w:lvl>
    <w:lvl w:ilvl="1">
      <w:start w:val="1"/>
      <w:numFmt w:val="lowerLetter"/>
      <w:lvlText w:val="%2."/>
      <w:lvlJc w:val="left"/>
      <w:pPr>
        <w:ind w:left="2328" w:hanging="360"/>
      </w:pPr>
      <w:rPr>
        <w:u w:val="none"/>
      </w:rPr>
    </w:lvl>
    <w:lvl w:ilvl="2">
      <w:start w:val="1"/>
      <w:numFmt w:val="lowerRoman"/>
      <w:lvlText w:val="%3."/>
      <w:lvlJc w:val="right"/>
      <w:pPr>
        <w:ind w:left="3048" w:hanging="180"/>
      </w:pPr>
      <w:rPr>
        <w:u w:val="none"/>
      </w:rPr>
    </w:lvl>
    <w:lvl w:ilvl="3">
      <w:start w:val="1"/>
      <w:numFmt w:val="decimal"/>
      <w:lvlText w:val="%4."/>
      <w:lvlJc w:val="left"/>
      <w:pPr>
        <w:ind w:left="3768" w:hanging="360"/>
      </w:pPr>
      <w:rPr>
        <w:u w:val="none"/>
      </w:rPr>
    </w:lvl>
    <w:lvl w:ilvl="4">
      <w:start w:val="1"/>
      <w:numFmt w:val="lowerLetter"/>
      <w:lvlText w:val="%5."/>
      <w:lvlJc w:val="left"/>
      <w:pPr>
        <w:ind w:left="4488" w:hanging="360"/>
      </w:pPr>
      <w:rPr>
        <w:u w:val="none"/>
      </w:rPr>
    </w:lvl>
    <w:lvl w:ilvl="5">
      <w:start w:val="1"/>
      <w:numFmt w:val="lowerRoman"/>
      <w:lvlText w:val="%6."/>
      <w:lvlJc w:val="right"/>
      <w:pPr>
        <w:ind w:left="5208" w:hanging="180"/>
      </w:pPr>
      <w:rPr>
        <w:u w:val="none"/>
      </w:rPr>
    </w:lvl>
    <w:lvl w:ilvl="6">
      <w:start w:val="1"/>
      <w:numFmt w:val="decimal"/>
      <w:lvlText w:val="%7."/>
      <w:lvlJc w:val="left"/>
      <w:pPr>
        <w:ind w:left="5928" w:hanging="360"/>
      </w:pPr>
      <w:rPr>
        <w:u w:val="none"/>
      </w:rPr>
    </w:lvl>
    <w:lvl w:ilvl="7">
      <w:start w:val="1"/>
      <w:numFmt w:val="lowerLetter"/>
      <w:lvlText w:val="%8."/>
      <w:lvlJc w:val="left"/>
      <w:pPr>
        <w:ind w:left="6648" w:hanging="360"/>
      </w:pPr>
      <w:rPr>
        <w:u w:val="none"/>
      </w:rPr>
    </w:lvl>
    <w:lvl w:ilvl="8">
      <w:start w:val="1"/>
      <w:numFmt w:val="lowerRoman"/>
      <w:lvlText w:val="%9."/>
      <w:lvlJc w:val="right"/>
      <w:pPr>
        <w:ind w:left="7368" w:hanging="180"/>
      </w:pPr>
      <w:rPr>
        <w:u w:val="none"/>
      </w:rPr>
    </w:lvl>
  </w:abstractNum>
  <w:abstractNum w:abstractNumId="23">
    <w:nsid w:val="4C9F3AAA"/>
    <w:multiLevelType w:val="multilevel"/>
    <w:tmpl w:val="85069E46"/>
    <w:lvl w:ilvl="0">
      <w:start w:val="5"/>
      <w:numFmt w:val="decimal"/>
      <w:lvlText w:val="%1."/>
      <w:lvlJc w:val="left"/>
      <w:pPr>
        <w:ind w:left="720" w:hanging="360"/>
      </w:pPr>
      <w:rPr>
        <w:u w:val="none"/>
      </w:rPr>
    </w:lvl>
    <w:lvl w:ilvl="1">
      <w:start w:val="1"/>
      <w:numFmt w:val="decimal"/>
      <w:lvlText w:val="%1.%2."/>
      <w:lvlJc w:val="left"/>
      <w:pPr>
        <w:ind w:left="1353" w:hanging="359"/>
      </w:pPr>
      <w:rPr>
        <w:u w:val="none"/>
      </w:rPr>
    </w:lvl>
    <w:lvl w:ilvl="2">
      <w:start w:val="1"/>
      <w:numFmt w:val="decimal"/>
      <w:lvlText w:val="%1.%2.%3."/>
      <w:lvlJc w:val="left"/>
      <w:pPr>
        <w:ind w:left="1800" w:hanging="720"/>
      </w:pPr>
      <w:rPr>
        <w:u w:val="none"/>
      </w:rPr>
    </w:lvl>
    <w:lvl w:ilvl="3">
      <w:start w:val="1"/>
      <w:numFmt w:val="decimal"/>
      <w:lvlText w:val="%1.%2.%3.%4."/>
      <w:lvlJc w:val="left"/>
      <w:pPr>
        <w:ind w:left="2160" w:hanging="720"/>
      </w:pPr>
      <w:rPr>
        <w:u w:val="none"/>
      </w:rPr>
    </w:lvl>
    <w:lvl w:ilvl="4">
      <w:start w:val="1"/>
      <w:numFmt w:val="decimal"/>
      <w:lvlText w:val="%1.%2.%3.%4.%5."/>
      <w:lvlJc w:val="left"/>
      <w:pPr>
        <w:ind w:left="2880" w:hanging="1080"/>
      </w:pPr>
      <w:rPr>
        <w:u w:val="none"/>
      </w:rPr>
    </w:lvl>
    <w:lvl w:ilvl="5">
      <w:start w:val="1"/>
      <w:numFmt w:val="decimal"/>
      <w:lvlText w:val="%1.%2.%3.%4.%5.%6."/>
      <w:lvlJc w:val="left"/>
      <w:pPr>
        <w:ind w:left="3240" w:hanging="1080"/>
      </w:pPr>
      <w:rPr>
        <w:u w:val="none"/>
      </w:rPr>
    </w:lvl>
    <w:lvl w:ilvl="6">
      <w:start w:val="1"/>
      <w:numFmt w:val="decimal"/>
      <w:lvlText w:val="%1.%2.%3.%4.%5.%6.%7."/>
      <w:lvlJc w:val="left"/>
      <w:pPr>
        <w:ind w:left="3960" w:hanging="1440"/>
      </w:pPr>
      <w:rPr>
        <w:u w:val="none"/>
      </w:rPr>
    </w:lvl>
    <w:lvl w:ilvl="7">
      <w:start w:val="1"/>
      <w:numFmt w:val="decimal"/>
      <w:lvlText w:val="%1.%2.%3.%4.%5.%6.%7.%8."/>
      <w:lvlJc w:val="left"/>
      <w:pPr>
        <w:ind w:left="4320" w:hanging="1440"/>
      </w:pPr>
      <w:rPr>
        <w:u w:val="none"/>
      </w:rPr>
    </w:lvl>
    <w:lvl w:ilvl="8">
      <w:start w:val="1"/>
      <w:numFmt w:val="decimal"/>
      <w:lvlText w:val="%1.%2.%3.%4.%5.%6.%7.%8.%9."/>
      <w:lvlJc w:val="left"/>
      <w:pPr>
        <w:ind w:left="5040" w:hanging="1800"/>
      </w:pPr>
      <w:rPr>
        <w:u w:val="none"/>
      </w:rPr>
    </w:lvl>
  </w:abstractNum>
  <w:abstractNum w:abstractNumId="24">
    <w:nsid w:val="503F517B"/>
    <w:multiLevelType w:val="multilevel"/>
    <w:tmpl w:val="35184BF2"/>
    <w:lvl w:ilvl="0">
      <w:start w:val="1"/>
      <w:numFmt w:val="decimal"/>
      <w:lvlText w:val="%1."/>
      <w:lvlJc w:val="left"/>
      <w:pPr>
        <w:ind w:left="360" w:hanging="360"/>
      </w:pPr>
      <w:rPr>
        <w:rFonts w:ascii="Arial" w:eastAsia="Arial" w:hAnsi="Arial" w:cs="Arial"/>
        <w:b/>
        <w:vertAlign w:val="baseline"/>
      </w:rPr>
    </w:lvl>
    <w:lvl w:ilvl="1">
      <w:start w:val="1"/>
      <w:numFmt w:val="decimal"/>
      <w:lvlText w:val="%1.%2."/>
      <w:lvlJc w:val="left"/>
      <w:pPr>
        <w:ind w:left="432" w:hanging="432"/>
      </w:pPr>
      <w:rPr>
        <w:b w:val="0"/>
        <w:color w:val="000000"/>
        <w:vertAlign w:val="baseline"/>
      </w:rPr>
    </w:lvl>
    <w:lvl w:ilvl="2">
      <w:start w:val="1"/>
      <w:numFmt w:val="decimal"/>
      <w:lvlText w:val="%1.%2.%3."/>
      <w:lvlJc w:val="left"/>
      <w:pPr>
        <w:ind w:left="1355" w:hanging="504"/>
      </w:pPr>
      <w:rPr>
        <w:color w:val="000000"/>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5">
    <w:nsid w:val="55880C7E"/>
    <w:multiLevelType w:val="multilevel"/>
    <w:tmpl w:val="03067264"/>
    <w:lvl w:ilvl="0">
      <w:start w:val="6"/>
      <w:numFmt w:val="decimal"/>
      <w:lvlText w:val="%1."/>
      <w:lvlJc w:val="left"/>
      <w:pPr>
        <w:ind w:left="720" w:hanging="360"/>
      </w:pPr>
      <w:rPr>
        <w:u w:val="none"/>
      </w:rPr>
    </w:lvl>
    <w:lvl w:ilvl="1">
      <w:start w:val="1"/>
      <w:numFmt w:val="decimal"/>
      <w:lvlText w:val="%1.%2."/>
      <w:lvlJc w:val="left"/>
      <w:pPr>
        <w:ind w:left="1353" w:hanging="359"/>
      </w:pPr>
      <w:rPr>
        <w:u w:val="none"/>
      </w:rPr>
    </w:lvl>
    <w:lvl w:ilvl="2">
      <w:start w:val="1"/>
      <w:numFmt w:val="decimal"/>
      <w:lvlText w:val="%1.%2.%3."/>
      <w:lvlJc w:val="left"/>
      <w:pPr>
        <w:ind w:left="1800" w:hanging="720"/>
      </w:pPr>
      <w:rPr>
        <w:u w:val="none"/>
      </w:rPr>
    </w:lvl>
    <w:lvl w:ilvl="3">
      <w:start w:val="1"/>
      <w:numFmt w:val="decimal"/>
      <w:lvlText w:val="%1.%2.%3.%4."/>
      <w:lvlJc w:val="left"/>
      <w:pPr>
        <w:ind w:left="2160" w:hanging="720"/>
      </w:pPr>
      <w:rPr>
        <w:u w:val="none"/>
      </w:rPr>
    </w:lvl>
    <w:lvl w:ilvl="4">
      <w:start w:val="1"/>
      <w:numFmt w:val="decimal"/>
      <w:lvlText w:val="%1.%2.%3.%4.%5."/>
      <w:lvlJc w:val="left"/>
      <w:pPr>
        <w:ind w:left="2880" w:hanging="1080"/>
      </w:pPr>
      <w:rPr>
        <w:u w:val="none"/>
      </w:rPr>
    </w:lvl>
    <w:lvl w:ilvl="5">
      <w:start w:val="1"/>
      <w:numFmt w:val="decimal"/>
      <w:lvlText w:val="%1.%2.%3.%4.%5.%6."/>
      <w:lvlJc w:val="left"/>
      <w:pPr>
        <w:ind w:left="3240" w:hanging="1080"/>
      </w:pPr>
      <w:rPr>
        <w:u w:val="none"/>
      </w:rPr>
    </w:lvl>
    <w:lvl w:ilvl="6">
      <w:start w:val="1"/>
      <w:numFmt w:val="decimal"/>
      <w:lvlText w:val="%1.%2.%3.%4.%5.%6.%7."/>
      <w:lvlJc w:val="left"/>
      <w:pPr>
        <w:ind w:left="3960" w:hanging="1440"/>
      </w:pPr>
      <w:rPr>
        <w:u w:val="none"/>
      </w:rPr>
    </w:lvl>
    <w:lvl w:ilvl="7">
      <w:start w:val="1"/>
      <w:numFmt w:val="decimal"/>
      <w:lvlText w:val="%1.%2.%3.%4.%5.%6.%7.%8."/>
      <w:lvlJc w:val="left"/>
      <w:pPr>
        <w:ind w:left="4320" w:hanging="1440"/>
      </w:pPr>
      <w:rPr>
        <w:u w:val="none"/>
      </w:rPr>
    </w:lvl>
    <w:lvl w:ilvl="8">
      <w:start w:val="1"/>
      <w:numFmt w:val="decimal"/>
      <w:lvlText w:val="%1.%2.%3.%4.%5.%6.%7.%8.%9."/>
      <w:lvlJc w:val="left"/>
      <w:pPr>
        <w:ind w:left="5040" w:hanging="1800"/>
      </w:pPr>
      <w:rPr>
        <w:u w:val="none"/>
      </w:rPr>
    </w:lvl>
  </w:abstractNum>
  <w:abstractNum w:abstractNumId="26">
    <w:nsid w:val="5630278F"/>
    <w:multiLevelType w:val="multilevel"/>
    <w:tmpl w:val="97947372"/>
    <w:lvl w:ilvl="0">
      <w:start w:val="1"/>
      <w:numFmt w:val="lowerLetter"/>
      <w:lvlText w:val="%1)"/>
      <w:lvlJc w:val="left"/>
      <w:pPr>
        <w:ind w:left="2073" w:hanging="360"/>
      </w:pPr>
      <w:rPr>
        <w:u w:val="none"/>
      </w:rPr>
    </w:lvl>
    <w:lvl w:ilvl="1">
      <w:start w:val="1"/>
      <w:numFmt w:val="lowerLetter"/>
      <w:lvlText w:val="%2."/>
      <w:lvlJc w:val="left"/>
      <w:pPr>
        <w:ind w:left="2793" w:hanging="360"/>
      </w:pPr>
      <w:rPr>
        <w:u w:val="none"/>
      </w:rPr>
    </w:lvl>
    <w:lvl w:ilvl="2">
      <w:start w:val="1"/>
      <w:numFmt w:val="lowerRoman"/>
      <w:lvlText w:val="%3."/>
      <w:lvlJc w:val="right"/>
      <w:pPr>
        <w:ind w:left="3513" w:hanging="180"/>
      </w:pPr>
      <w:rPr>
        <w:u w:val="none"/>
      </w:rPr>
    </w:lvl>
    <w:lvl w:ilvl="3">
      <w:start w:val="1"/>
      <w:numFmt w:val="decimal"/>
      <w:lvlText w:val="%4."/>
      <w:lvlJc w:val="left"/>
      <w:pPr>
        <w:ind w:left="4233" w:hanging="360"/>
      </w:pPr>
      <w:rPr>
        <w:u w:val="none"/>
      </w:rPr>
    </w:lvl>
    <w:lvl w:ilvl="4">
      <w:start w:val="1"/>
      <w:numFmt w:val="lowerLetter"/>
      <w:lvlText w:val="%5."/>
      <w:lvlJc w:val="left"/>
      <w:pPr>
        <w:ind w:left="4953" w:hanging="360"/>
      </w:pPr>
      <w:rPr>
        <w:u w:val="none"/>
      </w:rPr>
    </w:lvl>
    <w:lvl w:ilvl="5">
      <w:start w:val="1"/>
      <w:numFmt w:val="lowerRoman"/>
      <w:lvlText w:val="%6."/>
      <w:lvlJc w:val="right"/>
      <w:pPr>
        <w:ind w:left="5673" w:hanging="180"/>
      </w:pPr>
      <w:rPr>
        <w:u w:val="none"/>
      </w:rPr>
    </w:lvl>
    <w:lvl w:ilvl="6">
      <w:start w:val="1"/>
      <w:numFmt w:val="decimal"/>
      <w:lvlText w:val="%7."/>
      <w:lvlJc w:val="left"/>
      <w:pPr>
        <w:ind w:left="6393" w:hanging="360"/>
      </w:pPr>
      <w:rPr>
        <w:u w:val="none"/>
      </w:rPr>
    </w:lvl>
    <w:lvl w:ilvl="7">
      <w:start w:val="1"/>
      <w:numFmt w:val="lowerLetter"/>
      <w:lvlText w:val="%8."/>
      <w:lvlJc w:val="left"/>
      <w:pPr>
        <w:ind w:left="7113" w:hanging="360"/>
      </w:pPr>
      <w:rPr>
        <w:u w:val="none"/>
      </w:rPr>
    </w:lvl>
    <w:lvl w:ilvl="8">
      <w:start w:val="1"/>
      <w:numFmt w:val="lowerRoman"/>
      <w:lvlText w:val="%9."/>
      <w:lvlJc w:val="right"/>
      <w:pPr>
        <w:ind w:left="7833" w:hanging="180"/>
      </w:pPr>
      <w:rPr>
        <w:u w:val="none"/>
      </w:rPr>
    </w:lvl>
  </w:abstractNum>
  <w:abstractNum w:abstractNumId="27">
    <w:nsid w:val="58C251ED"/>
    <w:multiLevelType w:val="multilevel"/>
    <w:tmpl w:val="4BE0563E"/>
    <w:lvl w:ilvl="0">
      <w:start w:val="1"/>
      <w:numFmt w:val="lowerLetter"/>
      <w:lvlText w:val="%1)"/>
      <w:lvlJc w:val="left"/>
      <w:pPr>
        <w:ind w:left="2073"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8">
    <w:nsid w:val="594E5AF0"/>
    <w:multiLevelType w:val="multilevel"/>
    <w:tmpl w:val="D004C406"/>
    <w:lvl w:ilvl="0">
      <w:start w:val="1"/>
      <w:numFmt w:val="lowerLetter"/>
      <w:lvlText w:val="%1)"/>
      <w:lvlJc w:val="left"/>
      <w:pPr>
        <w:ind w:left="2073"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9">
    <w:nsid w:val="59915482"/>
    <w:multiLevelType w:val="multilevel"/>
    <w:tmpl w:val="9B4C2684"/>
    <w:lvl w:ilvl="0">
      <w:start w:val="1"/>
      <w:numFmt w:val="decimal"/>
      <w:lvlText w:val="%1."/>
      <w:lvlJc w:val="left"/>
      <w:pPr>
        <w:ind w:left="5760" w:hanging="360"/>
      </w:pPr>
      <w:rPr>
        <w:u w:val="none"/>
      </w:rPr>
    </w:lvl>
    <w:lvl w:ilvl="1">
      <w:start w:val="1"/>
      <w:numFmt w:val="lowerLetter"/>
      <w:lvlText w:val="%2."/>
      <w:lvlJc w:val="left"/>
      <w:pPr>
        <w:ind w:left="6480" w:hanging="360"/>
      </w:pPr>
      <w:rPr>
        <w:u w:val="none"/>
      </w:rPr>
    </w:lvl>
    <w:lvl w:ilvl="2">
      <w:start w:val="1"/>
      <w:numFmt w:val="lowerRoman"/>
      <w:lvlText w:val="%3."/>
      <w:lvlJc w:val="right"/>
      <w:pPr>
        <w:ind w:left="7200" w:hanging="360"/>
      </w:pPr>
      <w:rPr>
        <w:u w:val="none"/>
      </w:rPr>
    </w:lvl>
    <w:lvl w:ilvl="3">
      <w:start w:val="1"/>
      <w:numFmt w:val="decimal"/>
      <w:lvlText w:val="%4."/>
      <w:lvlJc w:val="left"/>
      <w:pPr>
        <w:ind w:left="7920" w:hanging="360"/>
      </w:pPr>
      <w:rPr>
        <w:u w:val="none"/>
      </w:rPr>
    </w:lvl>
    <w:lvl w:ilvl="4">
      <w:start w:val="1"/>
      <w:numFmt w:val="lowerLetter"/>
      <w:lvlText w:val="%5."/>
      <w:lvlJc w:val="left"/>
      <w:pPr>
        <w:ind w:left="8640" w:hanging="360"/>
      </w:pPr>
      <w:rPr>
        <w:u w:val="none"/>
      </w:rPr>
    </w:lvl>
    <w:lvl w:ilvl="5">
      <w:start w:val="1"/>
      <w:numFmt w:val="lowerRoman"/>
      <w:lvlText w:val="%6."/>
      <w:lvlJc w:val="right"/>
      <w:pPr>
        <w:ind w:left="9360" w:hanging="360"/>
      </w:pPr>
      <w:rPr>
        <w:u w:val="none"/>
      </w:rPr>
    </w:lvl>
    <w:lvl w:ilvl="6">
      <w:start w:val="1"/>
      <w:numFmt w:val="decimal"/>
      <w:lvlText w:val="%7."/>
      <w:lvlJc w:val="left"/>
      <w:pPr>
        <w:ind w:left="10080" w:hanging="360"/>
      </w:pPr>
      <w:rPr>
        <w:u w:val="none"/>
      </w:rPr>
    </w:lvl>
    <w:lvl w:ilvl="7">
      <w:start w:val="1"/>
      <w:numFmt w:val="lowerLetter"/>
      <w:lvlText w:val="%8."/>
      <w:lvlJc w:val="left"/>
      <w:pPr>
        <w:ind w:left="10800" w:hanging="360"/>
      </w:pPr>
      <w:rPr>
        <w:u w:val="none"/>
      </w:rPr>
    </w:lvl>
    <w:lvl w:ilvl="8">
      <w:start w:val="1"/>
      <w:numFmt w:val="lowerRoman"/>
      <w:lvlText w:val="%9."/>
      <w:lvlJc w:val="right"/>
      <w:pPr>
        <w:ind w:left="11520" w:hanging="360"/>
      </w:pPr>
      <w:rPr>
        <w:u w:val="none"/>
      </w:rPr>
    </w:lvl>
  </w:abstractNum>
  <w:abstractNum w:abstractNumId="30">
    <w:nsid w:val="5BC4474E"/>
    <w:multiLevelType w:val="multilevel"/>
    <w:tmpl w:val="5E7E68BE"/>
    <w:lvl w:ilvl="0">
      <w:start w:val="1"/>
      <w:numFmt w:val="decimal"/>
      <w:lvlText w:val="%1."/>
      <w:lvlJc w:val="left"/>
      <w:pPr>
        <w:ind w:left="360" w:hanging="360"/>
      </w:pPr>
      <w:rPr>
        <w:rFonts w:ascii="Arial" w:eastAsia="Arial" w:hAnsi="Arial" w:cs="Arial"/>
        <w:b/>
        <w:vertAlign w:val="baseline"/>
      </w:rPr>
    </w:lvl>
    <w:lvl w:ilvl="1">
      <w:start w:val="1"/>
      <w:numFmt w:val="decimal"/>
      <w:lvlText w:val="%1.%2."/>
      <w:lvlJc w:val="left"/>
      <w:pPr>
        <w:ind w:left="792" w:hanging="432"/>
      </w:pPr>
      <w:rPr>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3"/>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31">
    <w:nsid w:val="614E2EF4"/>
    <w:multiLevelType w:val="multilevel"/>
    <w:tmpl w:val="023AA6B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2">
    <w:nsid w:val="61787413"/>
    <w:multiLevelType w:val="multilevel"/>
    <w:tmpl w:val="9B7A3EF2"/>
    <w:lvl w:ilvl="0">
      <w:start w:val="7"/>
      <w:numFmt w:val="decimal"/>
      <w:lvlText w:val="%1."/>
      <w:lvlJc w:val="left"/>
      <w:pPr>
        <w:ind w:left="720" w:hanging="360"/>
      </w:pPr>
      <w:rPr>
        <w:u w:val="none"/>
      </w:rPr>
    </w:lvl>
    <w:lvl w:ilvl="1">
      <w:start w:val="1"/>
      <w:numFmt w:val="decimal"/>
      <w:lvlText w:val="%1.%2."/>
      <w:lvlJc w:val="left"/>
      <w:pPr>
        <w:ind w:left="1353" w:hanging="359"/>
      </w:pPr>
      <w:rPr>
        <w:u w:val="none"/>
      </w:rPr>
    </w:lvl>
    <w:lvl w:ilvl="2">
      <w:start w:val="1"/>
      <w:numFmt w:val="decimal"/>
      <w:lvlText w:val="%1.%2.%3."/>
      <w:lvlJc w:val="left"/>
      <w:pPr>
        <w:ind w:left="1800" w:hanging="720"/>
      </w:pPr>
      <w:rPr>
        <w:u w:val="none"/>
      </w:rPr>
    </w:lvl>
    <w:lvl w:ilvl="3">
      <w:start w:val="1"/>
      <w:numFmt w:val="decimal"/>
      <w:lvlText w:val="%1.%2.%3.%4."/>
      <w:lvlJc w:val="left"/>
      <w:pPr>
        <w:ind w:left="2160" w:hanging="720"/>
      </w:pPr>
      <w:rPr>
        <w:u w:val="none"/>
      </w:rPr>
    </w:lvl>
    <w:lvl w:ilvl="4">
      <w:start w:val="1"/>
      <w:numFmt w:val="decimal"/>
      <w:lvlText w:val="%1.%2.%3.%4.%5."/>
      <w:lvlJc w:val="left"/>
      <w:pPr>
        <w:ind w:left="2880" w:hanging="1080"/>
      </w:pPr>
      <w:rPr>
        <w:u w:val="none"/>
      </w:rPr>
    </w:lvl>
    <w:lvl w:ilvl="5">
      <w:start w:val="1"/>
      <w:numFmt w:val="decimal"/>
      <w:lvlText w:val="%1.%2.%3.%4.%5.%6."/>
      <w:lvlJc w:val="left"/>
      <w:pPr>
        <w:ind w:left="3240" w:hanging="1080"/>
      </w:pPr>
      <w:rPr>
        <w:u w:val="none"/>
      </w:rPr>
    </w:lvl>
    <w:lvl w:ilvl="6">
      <w:start w:val="1"/>
      <w:numFmt w:val="decimal"/>
      <w:lvlText w:val="%1.%2.%3.%4.%5.%6.%7."/>
      <w:lvlJc w:val="left"/>
      <w:pPr>
        <w:ind w:left="3960" w:hanging="1440"/>
      </w:pPr>
      <w:rPr>
        <w:u w:val="none"/>
      </w:rPr>
    </w:lvl>
    <w:lvl w:ilvl="7">
      <w:start w:val="1"/>
      <w:numFmt w:val="decimal"/>
      <w:lvlText w:val="%1.%2.%3.%4.%5.%6.%7.%8."/>
      <w:lvlJc w:val="left"/>
      <w:pPr>
        <w:ind w:left="4320" w:hanging="1440"/>
      </w:pPr>
      <w:rPr>
        <w:u w:val="none"/>
      </w:rPr>
    </w:lvl>
    <w:lvl w:ilvl="8">
      <w:start w:val="1"/>
      <w:numFmt w:val="decimal"/>
      <w:lvlText w:val="%1.%2.%3.%4.%5.%6.%7.%8.%9."/>
      <w:lvlJc w:val="left"/>
      <w:pPr>
        <w:ind w:left="5040" w:hanging="1800"/>
      </w:pPr>
      <w:rPr>
        <w:u w:val="none"/>
      </w:rPr>
    </w:lvl>
  </w:abstractNum>
  <w:abstractNum w:abstractNumId="33">
    <w:nsid w:val="633C3EFF"/>
    <w:multiLevelType w:val="multilevel"/>
    <w:tmpl w:val="E90CF828"/>
    <w:lvl w:ilvl="0">
      <w:start w:val="4"/>
      <w:numFmt w:val="lowerLetter"/>
      <w:lvlText w:val="%1)"/>
      <w:lvlJc w:val="left"/>
      <w:pPr>
        <w:ind w:left="1608" w:hanging="360"/>
      </w:pPr>
      <w:rPr>
        <w:u w:val="none"/>
      </w:rPr>
    </w:lvl>
    <w:lvl w:ilvl="1">
      <w:start w:val="1"/>
      <w:numFmt w:val="lowerLetter"/>
      <w:lvlText w:val="%2."/>
      <w:lvlJc w:val="left"/>
      <w:pPr>
        <w:ind w:left="2328" w:hanging="360"/>
      </w:pPr>
      <w:rPr>
        <w:u w:val="none"/>
      </w:rPr>
    </w:lvl>
    <w:lvl w:ilvl="2">
      <w:start w:val="1"/>
      <w:numFmt w:val="lowerRoman"/>
      <w:lvlText w:val="%3."/>
      <w:lvlJc w:val="right"/>
      <w:pPr>
        <w:ind w:left="3048" w:hanging="180"/>
      </w:pPr>
      <w:rPr>
        <w:u w:val="none"/>
      </w:rPr>
    </w:lvl>
    <w:lvl w:ilvl="3">
      <w:start w:val="1"/>
      <w:numFmt w:val="decimal"/>
      <w:lvlText w:val="%4."/>
      <w:lvlJc w:val="left"/>
      <w:pPr>
        <w:ind w:left="3768" w:hanging="360"/>
      </w:pPr>
      <w:rPr>
        <w:u w:val="none"/>
      </w:rPr>
    </w:lvl>
    <w:lvl w:ilvl="4">
      <w:start w:val="1"/>
      <w:numFmt w:val="lowerLetter"/>
      <w:lvlText w:val="%5."/>
      <w:lvlJc w:val="left"/>
      <w:pPr>
        <w:ind w:left="4488" w:hanging="360"/>
      </w:pPr>
      <w:rPr>
        <w:u w:val="none"/>
      </w:rPr>
    </w:lvl>
    <w:lvl w:ilvl="5">
      <w:start w:val="1"/>
      <w:numFmt w:val="lowerRoman"/>
      <w:lvlText w:val="%6."/>
      <w:lvlJc w:val="right"/>
      <w:pPr>
        <w:ind w:left="5208" w:hanging="180"/>
      </w:pPr>
      <w:rPr>
        <w:u w:val="none"/>
      </w:rPr>
    </w:lvl>
    <w:lvl w:ilvl="6">
      <w:start w:val="1"/>
      <w:numFmt w:val="decimal"/>
      <w:lvlText w:val="%7."/>
      <w:lvlJc w:val="left"/>
      <w:pPr>
        <w:ind w:left="5928" w:hanging="360"/>
      </w:pPr>
      <w:rPr>
        <w:u w:val="none"/>
      </w:rPr>
    </w:lvl>
    <w:lvl w:ilvl="7">
      <w:start w:val="1"/>
      <w:numFmt w:val="lowerLetter"/>
      <w:lvlText w:val="%8."/>
      <w:lvlJc w:val="left"/>
      <w:pPr>
        <w:ind w:left="6648" w:hanging="360"/>
      </w:pPr>
      <w:rPr>
        <w:u w:val="none"/>
      </w:rPr>
    </w:lvl>
    <w:lvl w:ilvl="8">
      <w:start w:val="1"/>
      <w:numFmt w:val="lowerRoman"/>
      <w:lvlText w:val="%9."/>
      <w:lvlJc w:val="right"/>
      <w:pPr>
        <w:ind w:left="7368" w:hanging="180"/>
      </w:pPr>
      <w:rPr>
        <w:u w:val="none"/>
      </w:rPr>
    </w:lvl>
  </w:abstractNum>
  <w:abstractNum w:abstractNumId="34">
    <w:nsid w:val="634C178C"/>
    <w:multiLevelType w:val="multilevel"/>
    <w:tmpl w:val="0BEA7878"/>
    <w:lvl w:ilvl="0">
      <w:start w:val="1"/>
      <w:numFmt w:val="upperLetter"/>
      <w:lvlText w:val="%1."/>
      <w:lvlJc w:val="left"/>
      <w:pPr>
        <w:ind w:left="720" w:hanging="360"/>
      </w:pPr>
      <w:rPr>
        <w:u w:val="none"/>
      </w:rPr>
    </w:lvl>
    <w:lvl w:ilvl="1">
      <w:start w:val="1"/>
      <w:numFmt w:val="upperRoman"/>
      <w:lvlText w:val="%2."/>
      <w:lvlJc w:val="righ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5">
    <w:nsid w:val="64A67F6B"/>
    <w:multiLevelType w:val="multilevel"/>
    <w:tmpl w:val="006A49A4"/>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6">
    <w:nsid w:val="65430F61"/>
    <w:multiLevelType w:val="multilevel"/>
    <w:tmpl w:val="6F80EFBA"/>
    <w:lvl w:ilvl="0">
      <w:start w:val="1"/>
      <w:numFmt w:val="bullet"/>
      <w:lvlText w:val="●"/>
      <w:lvlJc w:val="left"/>
      <w:pPr>
        <w:ind w:left="1780" w:hanging="360"/>
      </w:pPr>
      <w:rPr>
        <w:u w:val="none"/>
      </w:rPr>
    </w:lvl>
    <w:lvl w:ilvl="1">
      <w:start w:val="1"/>
      <w:numFmt w:val="bullet"/>
      <w:lvlText w:val="o"/>
      <w:lvlJc w:val="left"/>
      <w:pPr>
        <w:ind w:left="2500" w:hanging="360"/>
      </w:pPr>
      <w:rPr>
        <w:u w:val="none"/>
      </w:rPr>
    </w:lvl>
    <w:lvl w:ilvl="2">
      <w:start w:val="1"/>
      <w:numFmt w:val="bullet"/>
      <w:lvlText w:val="▪"/>
      <w:lvlJc w:val="left"/>
      <w:pPr>
        <w:ind w:left="3220" w:hanging="360"/>
      </w:pPr>
      <w:rPr>
        <w:u w:val="none"/>
      </w:rPr>
    </w:lvl>
    <w:lvl w:ilvl="3">
      <w:start w:val="1"/>
      <w:numFmt w:val="bullet"/>
      <w:lvlText w:val="●"/>
      <w:lvlJc w:val="left"/>
      <w:pPr>
        <w:ind w:left="3940" w:hanging="360"/>
      </w:pPr>
      <w:rPr>
        <w:u w:val="none"/>
      </w:rPr>
    </w:lvl>
    <w:lvl w:ilvl="4">
      <w:start w:val="1"/>
      <w:numFmt w:val="bullet"/>
      <w:lvlText w:val="o"/>
      <w:lvlJc w:val="left"/>
      <w:pPr>
        <w:ind w:left="4660" w:hanging="360"/>
      </w:pPr>
      <w:rPr>
        <w:u w:val="none"/>
      </w:rPr>
    </w:lvl>
    <w:lvl w:ilvl="5">
      <w:start w:val="1"/>
      <w:numFmt w:val="bullet"/>
      <w:lvlText w:val="▪"/>
      <w:lvlJc w:val="left"/>
      <w:pPr>
        <w:ind w:left="5380" w:hanging="360"/>
      </w:pPr>
      <w:rPr>
        <w:u w:val="none"/>
      </w:rPr>
    </w:lvl>
    <w:lvl w:ilvl="6">
      <w:start w:val="1"/>
      <w:numFmt w:val="bullet"/>
      <w:lvlText w:val="●"/>
      <w:lvlJc w:val="left"/>
      <w:pPr>
        <w:ind w:left="6100" w:hanging="360"/>
      </w:pPr>
      <w:rPr>
        <w:u w:val="none"/>
      </w:rPr>
    </w:lvl>
    <w:lvl w:ilvl="7">
      <w:start w:val="1"/>
      <w:numFmt w:val="bullet"/>
      <w:lvlText w:val="o"/>
      <w:lvlJc w:val="left"/>
      <w:pPr>
        <w:ind w:left="6820" w:hanging="360"/>
      </w:pPr>
      <w:rPr>
        <w:u w:val="none"/>
      </w:rPr>
    </w:lvl>
    <w:lvl w:ilvl="8">
      <w:start w:val="1"/>
      <w:numFmt w:val="bullet"/>
      <w:lvlText w:val="▪"/>
      <w:lvlJc w:val="left"/>
      <w:pPr>
        <w:ind w:left="7540" w:hanging="360"/>
      </w:pPr>
      <w:rPr>
        <w:u w:val="none"/>
      </w:rPr>
    </w:lvl>
  </w:abstractNum>
  <w:abstractNum w:abstractNumId="37">
    <w:nsid w:val="6A737DCB"/>
    <w:multiLevelType w:val="multilevel"/>
    <w:tmpl w:val="702242EE"/>
    <w:lvl w:ilvl="0">
      <w:start w:val="1"/>
      <w:numFmt w:val="bullet"/>
      <w:lvlText w:val="●"/>
      <w:lvlJc w:val="left"/>
      <w:pPr>
        <w:ind w:left="2073" w:hanging="360"/>
      </w:pPr>
      <w:rPr>
        <w:u w:val="none"/>
      </w:rPr>
    </w:lvl>
    <w:lvl w:ilvl="1">
      <w:start w:val="1"/>
      <w:numFmt w:val="bullet"/>
      <w:lvlText w:val="o"/>
      <w:lvlJc w:val="left"/>
      <w:pPr>
        <w:ind w:left="2793" w:hanging="360"/>
      </w:pPr>
      <w:rPr>
        <w:u w:val="none"/>
      </w:rPr>
    </w:lvl>
    <w:lvl w:ilvl="2">
      <w:start w:val="1"/>
      <w:numFmt w:val="bullet"/>
      <w:lvlText w:val="▪"/>
      <w:lvlJc w:val="left"/>
      <w:pPr>
        <w:ind w:left="3513" w:hanging="360"/>
      </w:pPr>
      <w:rPr>
        <w:u w:val="none"/>
      </w:rPr>
    </w:lvl>
    <w:lvl w:ilvl="3">
      <w:start w:val="1"/>
      <w:numFmt w:val="bullet"/>
      <w:lvlText w:val="●"/>
      <w:lvlJc w:val="left"/>
      <w:pPr>
        <w:ind w:left="4233" w:hanging="360"/>
      </w:pPr>
      <w:rPr>
        <w:u w:val="none"/>
      </w:rPr>
    </w:lvl>
    <w:lvl w:ilvl="4">
      <w:start w:val="1"/>
      <w:numFmt w:val="bullet"/>
      <w:lvlText w:val="o"/>
      <w:lvlJc w:val="left"/>
      <w:pPr>
        <w:ind w:left="4953" w:hanging="360"/>
      </w:pPr>
      <w:rPr>
        <w:u w:val="none"/>
      </w:rPr>
    </w:lvl>
    <w:lvl w:ilvl="5">
      <w:start w:val="1"/>
      <w:numFmt w:val="bullet"/>
      <w:lvlText w:val="▪"/>
      <w:lvlJc w:val="left"/>
      <w:pPr>
        <w:ind w:left="5673" w:hanging="360"/>
      </w:pPr>
      <w:rPr>
        <w:u w:val="none"/>
      </w:rPr>
    </w:lvl>
    <w:lvl w:ilvl="6">
      <w:start w:val="1"/>
      <w:numFmt w:val="bullet"/>
      <w:lvlText w:val="●"/>
      <w:lvlJc w:val="left"/>
      <w:pPr>
        <w:ind w:left="6393" w:hanging="360"/>
      </w:pPr>
      <w:rPr>
        <w:u w:val="none"/>
      </w:rPr>
    </w:lvl>
    <w:lvl w:ilvl="7">
      <w:start w:val="1"/>
      <w:numFmt w:val="bullet"/>
      <w:lvlText w:val="o"/>
      <w:lvlJc w:val="left"/>
      <w:pPr>
        <w:ind w:left="7113" w:hanging="360"/>
      </w:pPr>
      <w:rPr>
        <w:u w:val="none"/>
      </w:rPr>
    </w:lvl>
    <w:lvl w:ilvl="8">
      <w:start w:val="1"/>
      <w:numFmt w:val="bullet"/>
      <w:lvlText w:val="▪"/>
      <w:lvlJc w:val="left"/>
      <w:pPr>
        <w:ind w:left="7833" w:hanging="360"/>
      </w:pPr>
      <w:rPr>
        <w:u w:val="none"/>
      </w:rPr>
    </w:lvl>
  </w:abstractNum>
  <w:abstractNum w:abstractNumId="38">
    <w:nsid w:val="6A8300B1"/>
    <w:multiLevelType w:val="multilevel"/>
    <w:tmpl w:val="6CFEC042"/>
    <w:lvl w:ilvl="0">
      <w:start w:val="1"/>
      <w:numFmt w:val="decimal"/>
      <w:lvlText w:val="%1)"/>
      <w:lvlJc w:val="left"/>
      <w:pPr>
        <w:ind w:left="2880" w:hanging="360"/>
      </w:pPr>
      <w:rPr>
        <w:u w:val="none"/>
      </w:rPr>
    </w:lvl>
    <w:lvl w:ilvl="1">
      <w:start w:val="1"/>
      <w:numFmt w:val="lowerLetter"/>
      <w:lvlText w:val="%2)"/>
      <w:lvlJc w:val="left"/>
      <w:pPr>
        <w:ind w:left="3600" w:hanging="360"/>
      </w:pPr>
      <w:rPr>
        <w:u w:val="none"/>
      </w:rPr>
    </w:lvl>
    <w:lvl w:ilvl="2">
      <w:start w:val="1"/>
      <w:numFmt w:val="lowerRoman"/>
      <w:lvlText w:val="%3)"/>
      <w:lvlJc w:val="right"/>
      <w:pPr>
        <w:ind w:left="4320" w:hanging="360"/>
      </w:pPr>
      <w:rPr>
        <w:u w:val="none"/>
      </w:rPr>
    </w:lvl>
    <w:lvl w:ilvl="3">
      <w:start w:val="1"/>
      <w:numFmt w:val="decimal"/>
      <w:lvlText w:val="(%4)"/>
      <w:lvlJc w:val="left"/>
      <w:pPr>
        <w:ind w:left="5040" w:hanging="360"/>
      </w:pPr>
      <w:rPr>
        <w:u w:val="none"/>
      </w:rPr>
    </w:lvl>
    <w:lvl w:ilvl="4">
      <w:start w:val="1"/>
      <w:numFmt w:val="lowerLetter"/>
      <w:lvlText w:val="(%5)"/>
      <w:lvlJc w:val="left"/>
      <w:pPr>
        <w:ind w:left="5760" w:hanging="360"/>
      </w:pPr>
      <w:rPr>
        <w:u w:val="none"/>
      </w:rPr>
    </w:lvl>
    <w:lvl w:ilvl="5">
      <w:start w:val="1"/>
      <w:numFmt w:val="lowerRoman"/>
      <w:lvlText w:val="(%6)"/>
      <w:lvlJc w:val="right"/>
      <w:pPr>
        <w:ind w:left="6480" w:hanging="360"/>
      </w:pPr>
      <w:rPr>
        <w:u w:val="none"/>
      </w:rPr>
    </w:lvl>
    <w:lvl w:ilvl="6">
      <w:start w:val="1"/>
      <w:numFmt w:val="decimal"/>
      <w:lvlText w:val="%7."/>
      <w:lvlJc w:val="left"/>
      <w:pPr>
        <w:ind w:left="7200" w:hanging="360"/>
      </w:pPr>
      <w:rPr>
        <w:u w:val="none"/>
      </w:rPr>
    </w:lvl>
    <w:lvl w:ilvl="7">
      <w:start w:val="1"/>
      <w:numFmt w:val="lowerLetter"/>
      <w:lvlText w:val="%8."/>
      <w:lvlJc w:val="left"/>
      <w:pPr>
        <w:ind w:left="7920" w:hanging="360"/>
      </w:pPr>
      <w:rPr>
        <w:u w:val="none"/>
      </w:rPr>
    </w:lvl>
    <w:lvl w:ilvl="8">
      <w:start w:val="1"/>
      <w:numFmt w:val="lowerRoman"/>
      <w:lvlText w:val="%9."/>
      <w:lvlJc w:val="right"/>
      <w:pPr>
        <w:ind w:left="8640" w:hanging="360"/>
      </w:pPr>
      <w:rPr>
        <w:u w:val="none"/>
      </w:rPr>
    </w:lvl>
  </w:abstractNum>
  <w:abstractNum w:abstractNumId="39">
    <w:nsid w:val="6B902FFC"/>
    <w:multiLevelType w:val="multilevel"/>
    <w:tmpl w:val="3006D876"/>
    <w:lvl w:ilvl="0">
      <w:start w:val="8"/>
      <w:numFmt w:val="decimal"/>
      <w:lvlText w:val="%1."/>
      <w:lvlJc w:val="left"/>
      <w:pPr>
        <w:ind w:left="720" w:hanging="360"/>
      </w:pPr>
      <w:rPr>
        <w:u w:val="none"/>
      </w:rPr>
    </w:lvl>
    <w:lvl w:ilvl="1">
      <w:start w:val="1"/>
      <w:numFmt w:val="decimal"/>
      <w:lvlText w:val="%1.%2."/>
      <w:lvlJc w:val="left"/>
      <w:pPr>
        <w:ind w:left="1353" w:hanging="359"/>
      </w:pPr>
      <w:rPr>
        <w:u w:val="none"/>
      </w:rPr>
    </w:lvl>
    <w:lvl w:ilvl="2">
      <w:start w:val="1"/>
      <w:numFmt w:val="decimal"/>
      <w:lvlText w:val="%1.%2.%3."/>
      <w:lvlJc w:val="left"/>
      <w:pPr>
        <w:ind w:left="1800" w:hanging="1516"/>
      </w:pPr>
      <w:rPr>
        <w:u w:val="none"/>
      </w:rPr>
    </w:lvl>
    <w:lvl w:ilvl="3">
      <w:start w:val="1"/>
      <w:numFmt w:val="decimal"/>
      <w:lvlText w:val="%1.%2.%3.%4."/>
      <w:lvlJc w:val="left"/>
      <w:pPr>
        <w:ind w:left="566" w:firstLine="0"/>
      </w:pPr>
      <w:rPr>
        <w:u w:val="none"/>
      </w:rPr>
    </w:lvl>
    <w:lvl w:ilvl="4">
      <w:start w:val="1"/>
      <w:numFmt w:val="decimal"/>
      <w:lvlText w:val="%1.%2.%3.%4.%5."/>
      <w:lvlJc w:val="left"/>
      <w:pPr>
        <w:ind w:left="2880" w:hanging="1080"/>
      </w:pPr>
      <w:rPr>
        <w:u w:val="none"/>
      </w:rPr>
    </w:lvl>
    <w:lvl w:ilvl="5">
      <w:start w:val="1"/>
      <w:numFmt w:val="decimal"/>
      <w:lvlText w:val="%1.%2.%3.%4.%5.%6."/>
      <w:lvlJc w:val="left"/>
      <w:pPr>
        <w:ind w:left="3240" w:hanging="1080"/>
      </w:pPr>
      <w:rPr>
        <w:u w:val="none"/>
      </w:rPr>
    </w:lvl>
    <w:lvl w:ilvl="6">
      <w:start w:val="1"/>
      <w:numFmt w:val="decimal"/>
      <w:lvlText w:val="%1.%2.%3.%4.%5.%6.%7."/>
      <w:lvlJc w:val="left"/>
      <w:pPr>
        <w:ind w:left="3960" w:hanging="1440"/>
      </w:pPr>
      <w:rPr>
        <w:u w:val="none"/>
      </w:rPr>
    </w:lvl>
    <w:lvl w:ilvl="7">
      <w:start w:val="1"/>
      <w:numFmt w:val="decimal"/>
      <w:lvlText w:val="%1.%2.%3.%4.%5.%6.%7.%8."/>
      <w:lvlJc w:val="left"/>
      <w:pPr>
        <w:ind w:left="4320" w:hanging="1440"/>
      </w:pPr>
      <w:rPr>
        <w:u w:val="none"/>
      </w:rPr>
    </w:lvl>
    <w:lvl w:ilvl="8">
      <w:start w:val="1"/>
      <w:numFmt w:val="decimal"/>
      <w:lvlText w:val="%1.%2.%3.%4.%5.%6.%7.%8.%9."/>
      <w:lvlJc w:val="left"/>
      <w:pPr>
        <w:ind w:left="5040" w:hanging="1800"/>
      </w:pPr>
      <w:rPr>
        <w:u w:val="none"/>
      </w:rPr>
    </w:lvl>
  </w:abstractNum>
  <w:abstractNum w:abstractNumId="40">
    <w:nsid w:val="701E7DE8"/>
    <w:multiLevelType w:val="multilevel"/>
    <w:tmpl w:val="E53604C6"/>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1">
    <w:nsid w:val="791A1D67"/>
    <w:multiLevelType w:val="multilevel"/>
    <w:tmpl w:val="474227A8"/>
    <w:lvl w:ilvl="0">
      <w:start w:val="4"/>
      <w:numFmt w:val="decimal"/>
      <w:lvlText w:val="%1."/>
      <w:lvlJc w:val="left"/>
      <w:pPr>
        <w:ind w:left="720" w:hanging="360"/>
      </w:pPr>
      <w:rPr>
        <w:u w:val="none"/>
      </w:rPr>
    </w:lvl>
    <w:lvl w:ilvl="1">
      <w:start w:val="1"/>
      <w:numFmt w:val="decimal"/>
      <w:lvlText w:val="%1.%2."/>
      <w:lvlJc w:val="left"/>
      <w:pPr>
        <w:ind w:left="1353" w:hanging="359"/>
      </w:pPr>
      <w:rPr>
        <w:u w:val="none"/>
      </w:rPr>
    </w:lvl>
    <w:lvl w:ilvl="2">
      <w:start w:val="1"/>
      <w:numFmt w:val="decimal"/>
      <w:lvlText w:val="%1.%2.%3."/>
      <w:lvlJc w:val="left"/>
      <w:pPr>
        <w:ind w:left="1800" w:hanging="720"/>
      </w:pPr>
      <w:rPr>
        <w:u w:val="none"/>
      </w:rPr>
    </w:lvl>
    <w:lvl w:ilvl="3">
      <w:start w:val="1"/>
      <w:numFmt w:val="decimal"/>
      <w:lvlText w:val="%1.%2.%3.%4."/>
      <w:lvlJc w:val="left"/>
      <w:pPr>
        <w:ind w:left="2160" w:hanging="720"/>
      </w:pPr>
      <w:rPr>
        <w:u w:val="none"/>
      </w:rPr>
    </w:lvl>
    <w:lvl w:ilvl="4">
      <w:start w:val="1"/>
      <w:numFmt w:val="decimal"/>
      <w:lvlText w:val="%1.%2.%3.%4.%5."/>
      <w:lvlJc w:val="left"/>
      <w:pPr>
        <w:ind w:left="2880" w:hanging="1080"/>
      </w:pPr>
      <w:rPr>
        <w:u w:val="none"/>
      </w:rPr>
    </w:lvl>
    <w:lvl w:ilvl="5">
      <w:start w:val="1"/>
      <w:numFmt w:val="decimal"/>
      <w:lvlText w:val="%1.%2.%3.%4.%5.%6."/>
      <w:lvlJc w:val="left"/>
      <w:pPr>
        <w:ind w:left="3240" w:hanging="1080"/>
      </w:pPr>
      <w:rPr>
        <w:u w:val="none"/>
      </w:rPr>
    </w:lvl>
    <w:lvl w:ilvl="6">
      <w:start w:val="1"/>
      <w:numFmt w:val="decimal"/>
      <w:lvlText w:val="%1.%2.%3.%4.%5.%6.%7."/>
      <w:lvlJc w:val="left"/>
      <w:pPr>
        <w:ind w:left="3960" w:hanging="1440"/>
      </w:pPr>
      <w:rPr>
        <w:u w:val="none"/>
      </w:rPr>
    </w:lvl>
    <w:lvl w:ilvl="7">
      <w:start w:val="1"/>
      <w:numFmt w:val="decimal"/>
      <w:lvlText w:val="%1.%2.%3.%4.%5.%6.%7.%8."/>
      <w:lvlJc w:val="left"/>
      <w:pPr>
        <w:ind w:left="4320" w:hanging="1440"/>
      </w:pPr>
      <w:rPr>
        <w:u w:val="none"/>
      </w:rPr>
    </w:lvl>
    <w:lvl w:ilvl="8">
      <w:start w:val="1"/>
      <w:numFmt w:val="decimal"/>
      <w:lvlText w:val="%1.%2.%3.%4.%5.%6.%7.%8.%9."/>
      <w:lvlJc w:val="left"/>
      <w:pPr>
        <w:ind w:left="5040" w:hanging="1800"/>
      </w:pPr>
      <w:rPr>
        <w:u w:val="none"/>
      </w:rPr>
    </w:lvl>
  </w:abstractNum>
  <w:num w:numId="1">
    <w:abstractNumId w:val="22"/>
  </w:num>
  <w:num w:numId="2">
    <w:abstractNumId w:val="17"/>
  </w:num>
  <w:num w:numId="3">
    <w:abstractNumId w:val="15"/>
  </w:num>
  <w:num w:numId="4">
    <w:abstractNumId w:val="21"/>
  </w:num>
  <w:num w:numId="5">
    <w:abstractNumId w:val="2"/>
  </w:num>
  <w:num w:numId="6">
    <w:abstractNumId w:val="31"/>
  </w:num>
  <w:num w:numId="7">
    <w:abstractNumId w:val="19"/>
  </w:num>
  <w:num w:numId="8">
    <w:abstractNumId w:val="28"/>
  </w:num>
  <w:num w:numId="9">
    <w:abstractNumId w:val="29"/>
  </w:num>
  <w:num w:numId="10">
    <w:abstractNumId w:val="3"/>
  </w:num>
  <w:num w:numId="11">
    <w:abstractNumId w:val="25"/>
  </w:num>
  <w:num w:numId="12">
    <w:abstractNumId w:val="36"/>
  </w:num>
  <w:num w:numId="13">
    <w:abstractNumId w:val="16"/>
  </w:num>
  <w:num w:numId="14">
    <w:abstractNumId w:val="12"/>
  </w:num>
  <w:num w:numId="15">
    <w:abstractNumId w:val="26"/>
  </w:num>
  <w:num w:numId="16">
    <w:abstractNumId w:val="14"/>
  </w:num>
  <w:num w:numId="17">
    <w:abstractNumId w:val="34"/>
  </w:num>
  <w:num w:numId="18">
    <w:abstractNumId w:val="11"/>
  </w:num>
  <w:num w:numId="19">
    <w:abstractNumId w:val="38"/>
  </w:num>
  <w:num w:numId="20">
    <w:abstractNumId w:val="7"/>
  </w:num>
  <w:num w:numId="21">
    <w:abstractNumId w:val="27"/>
  </w:num>
  <w:num w:numId="22">
    <w:abstractNumId w:val="41"/>
  </w:num>
  <w:num w:numId="23">
    <w:abstractNumId w:val="37"/>
  </w:num>
  <w:num w:numId="24">
    <w:abstractNumId w:val="10"/>
  </w:num>
  <w:num w:numId="25">
    <w:abstractNumId w:val="32"/>
  </w:num>
  <w:num w:numId="26">
    <w:abstractNumId w:val="13"/>
  </w:num>
  <w:num w:numId="27">
    <w:abstractNumId w:val="9"/>
  </w:num>
  <w:num w:numId="28">
    <w:abstractNumId w:val="1"/>
  </w:num>
  <w:num w:numId="29">
    <w:abstractNumId w:val="30"/>
  </w:num>
  <w:num w:numId="30">
    <w:abstractNumId w:val="24"/>
  </w:num>
  <w:num w:numId="31">
    <w:abstractNumId w:val="0"/>
  </w:num>
  <w:num w:numId="32">
    <w:abstractNumId w:val="6"/>
  </w:num>
  <w:num w:numId="33">
    <w:abstractNumId w:val="5"/>
  </w:num>
  <w:num w:numId="34">
    <w:abstractNumId w:val="8"/>
  </w:num>
  <w:num w:numId="35">
    <w:abstractNumId w:val="33"/>
  </w:num>
  <w:num w:numId="36">
    <w:abstractNumId w:val="35"/>
  </w:num>
  <w:num w:numId="37">
    <w:abstractNumId w:val="20"/>
  </w:num>
  <w:num w:numId="38">
    <w:abstractNumId w:val="4"/>
  </w:num>
  <w:num w:numId="39">
    <w:abstractNumId w:val="39"/>
  </w:num>
  <w:num w:numId="40">
    <w:abstractNumId w:val="40"/>
  </w:num>
  <w:num w:numId="41">
    <w:abstractNumId w:val="23"/>
  </w:num>
  <w:num w:numId="42">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0"/>
    <w:footnote w:id="1"/>
  </w:footnotePr>
  <w:endnotePr>
    <w:endnote w:id="0"/>
    <w:endnote w:id="1"/>
  </w:endnotePr>
  <w:compat/>
  <w:rsids>
    <w:rsidRoot w:val="00FC00A1"/>
    <w:rsid w:val="00012291"/>
    <w:rsid w:val="00611526"/>
    <w:rsid w:val="007C3417"/>
    <w:rsid w:val="00BA2204"/>
    <w:rsid w:val="00BC4067"/>
    <w:rsid w:val="00FC00A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pt-BR" w:eastAsia="pt-BR"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46A"/>
  </w:style>
  <w:style w:type="paragraph" w:styleId="Ttulo1">
    <w:name w:val="heading 1"/>
    <w:basedOn w:val="normal0"/>
    <w:next w:val="normal0"/>
    <w:rsid w:val="009F564E"/>
    <w:pPr>
      <w:keepNext/>
      <w:keepLines/>
      <w:widowControl w:val="0"/>
      <w:pBdr>
        <w:top w:val="nil"/>
        <w:left w:val="nil"/>
        <w:bottom w:val="nil"/>
        <w:right w:val="nil"/>
        <w:between w:val="nil"/>
      </w:pBdr>
      <w:spacing w:before="480" w:after="120"/>
      <w:outlineLvl w:val="0"/>
    </w:pPr>
    <w:rPr>
      <w:rFonts w:ascii="Trebuchet MS" w:eastAsia="Trebuchet MS" w:hAnsi="Trebuchet MS" w:cs="Trebuchet MS"/>
      <w:b/>
      <w:color w:val="000000"/>
      <w:sz w:val="48"/>
      <w:szCs w:val="48"/>
    </w:rPr>
  </w:style>
  <w:style w:type="paragraph" w:styleId="Ttulo2">
    <w:name w:val="heading 2"/>
    <w:basedOn w:val="normal0"/>
    <w:next w:val="normal0"/>
    <w:rsid w:val="009F564E"/>
    <w:pPr>
      <w:keepNext/>
      <w:keepLines/>
      <w:widowControl w:val="0"/>
      <w:pBdr>
        <w:top w:val="nil"/>
        <w:left w:val="nil"/>
        <w:bottom w:val="nil"/>
        <w:right w:val="nil"/>
        <w:between w:val="nil"/>
      </w:pBdr>
      <w:spacing w:before="360" w:after="80"/>
      <w:outlineLvl w:val="1"/>
    </w:pPr>
    <w:rPr>
      <w:rFonts w:ascii="Trebuchet MS" w:eastAsia="Trebuchet MS" w:hAnsi="Trebuchet MS" w:cs="Trebuchet MS"/>
      <w:b/>
      <w:color w:val="000000"/>
      <w:sz w:val="36"/>
      <w:szCs w:val="36"/>
    </w:rPr>
  </w:style>
  <w:style w:type="paragraph" w:styleId="Ttulo3">
    <w:name w:val="heading 3"/>
    <w:basedOn w:val="normal0"/>
    <w:next w:val="normal0"/>
    <w:rsid w:val="009F564E"/>
    <w:pPr>
      <w:keepNext/>
      <w:keepLines/>
      <w:widowControl w:val="0"/>
      <w:pBdr>
        <w:top w:val="nil"/>
        <w:left w:val="nil"/>
        <w:bottom w:val="nil"/>
        <w:right w:val="nil"/>
        <w:between w:val="nil"/>
      </w:pBdr>
      <w:spacing w:before="280" w:after="80"/>
      <w:outlineLvl w:val="2"/>
    </w:pPr>
    <w:rPr>
      <w:rFonts w:ascii="Trebuchet MS" w:eastAsia="Trebuchet MS" w:hAnsi="Trebuchet MS" w:cs="Trebuchet MS"/>
      <w:b/>
      <w:color w:val="000000"/>
      <w:sz w:val="28"/>
      <w:szCs w:val="28"/>
    </w:rPr>
  </w:style>
  <w:style w:type="paragraph" w:styleId="Ttulo4">
    <w:name w:val="heading 4"/>
    <w:basedOn w:val="normal0"/>
    <w:next w:val="normal0"/>
    <w:rsid w:val="009F564E"/>
    <w:pPr>
      <w:keepNext/>
      <w:keepLines/>
      <w:widowControl w:val="0"/>
      <w:pBdr>
        <w:top w:val="nil"/>
        <w:left w:val="nil"/>
        <w:bottom w:val="nil"/>
        <w:right w:val="nil"/>
        <w:between w:val="nil"/>
      </w:pBdr>
      <w:spacing w:before="240" w:after="40"/>
      <w:outlineLvl w:val="3"/>
    </w:pPr>
    <w:rPr>
      <w:rFonts w:ascii="Trebuchet MS" w:eastAsia="Trebuchet MS" w:hAnsi="Trebuchet MS" w:cs="Trebuchet MS"/>
      <w:b/>
      <w:color w:val="000000"/>
      <w:sz w:val="24"/>
      <w:szCs w:val="24"/>
    </w:rPr>
  </w:style>
  <w:style w:type="paragraph" w:styleId="Ttulo5">
    <w:name w:val="heading 5"/>
    <w:basedOn w:val="normal0"/>
    <w:next w:val="normal0"/>
    <w:rsid w:val="009F564E"/>
    <w:pPr>
      <w:keepNext/>
      <w:keepLines/>
      <w:widowControl w:val="0"/>
      <w:pBdr>
        <w:top w:val="nil"/>
        <w:left w:val="nil"/>
        <w:bottom w:val="nil"/>
        <w:right w:val="nil"/>
        <w:between w:val="nil"/>
      </w:pBdr>
      <w:spacing w:before="220" w:after="40"/>
      <w:outlineLvl w:val="4"/>
    </w:pPr>
    <w:rPr>
      <w:rFonts w:ascii="Trebuchet MS" w:eastAsia="Trebuchet MS" w:hAnsi="Trebuchet MS" w:cs="Trebuchet MS"/>
      <w:b/>
      <w:color w:val="000000"/>
      <w:sz w:val="22"/>
      <w:szCs w:val="22"/>
    </w:rPr>
  </w:style>
  <w:style w:type="paragraph" w:styleId="Ttulo6">
    <w:name w:val="heading 6"/>
    <w:basedOn w:val="normal0"/>
    <w:next w:val="normal0"/>
    <w:rsid w:val="009F564E"/>
    <w:pPr>
      <w:keepNext/>
      <w:keepLines/>
      <w:widowControl w:val="0"/>
      <w:pBdr>
        <w:top w:val="nil"/>
        <w:left w:val="nil"/>
        <w:bottom w:val="nil"/>
        <w:right w:val="nil"/>
        <w:between w:val="nil"/>
      </w:pBdr>
      <w:spacing w:before="200" w:after="40"/>
      <w:outlineLvl w:val="5"/>
    </w:pPr>
    <w:rPr>
      <w:rFonts w:ascii="Trebuchet MS" w:eastAsia="Trebuchet MS" w:hAnsi="Trebuchet MS" w:cs="Trebuchet MS"/>
      <w:b/>
      <w:color w:val="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
    <w:rsid w:val="00FC00A1"/>
  </w:style>
  <w:style w:type="table" w:customStyle="1" w:styleId="TableNormal">
    <w:name w:val="Table Normal"/>
    <w:rsid w:val="00FC00A1"/>
    <w:tblPr>
      <w:tblCellMar>
        <w:top w:w="0" w:type="dxa"/>
        <w:left w:w="0" w:type="dxa"/>
        <w:bottom w:w="0" w:type="dxa"/>
        <w:right w:w="0" w:type="dxa"/>
      </w:tblCellMar>
    </w:tblPr>
  </w:style>
  <w:style w:type="paragraph" w:styleId="Ttulo">
    <w:name w:val="Title"/>
    <w:basedOn w:val="normal0"/>
    <w:next w:val="normal0"/>
    <w:rsid w:val="009F564E"/>
    <w:pPr>
      <w:keepNext/>
      <w:keepLines/>
      <w:widowControl w:val="0"/>
      <w:pBdr>
        <w:top w:val="nil"/>
        <w:left w:val="nil"/>
        <w:bottom w:val="nil"/>
        <w:right w:val="nil"/>
        <w:between w:val="nil"/>
      </w:pBdr>
      <w:spacing w:before="480" w:after="120"/>
    </w:pPr>
    <w:rPr>
      <w:b/>
      <w:color w:val="000000"/>
      <w:sz w:val="24"/>
      <w:szCs w:val="24"/>
    </w:rPr>
  </w:style>
  <w:style w:type="paragraph" w:customStyle="1" w:styleId="normal2">
    <w:name w:val="normal"/>
    <w:rsid w:val="00FC00A1"/>
  </w:style>
  <w:style w:type="table" w:customStyle="1" w:styleId="TableNormal0">
    <w:name w:val="Table Normal"/>
    <w:rsid w:val="00FC00A1"/>
    <w:tblPr>
      <w:tblCellMar>
        <w:top w:w="0" w:type="dxa"/>
        <w:left w:w="0" w:type="dxa"/>
        <w:bottom w:w="0" w:type="dxa"/>
        <w:right w:w="0" w:type="dxa"/>
      </w:tblCellMar>
    </w:tblPr>
  </w:style>
  <w:style w:type="paragraph" w:customStyle="1" w:styleId="normal3">
    <w:name w:val="normal"/>
    <w:rsid w:val="00FC00A1"/>
  </w:style>
  <w:style w:type="table" w:customStyle="1" w:styleId="TableNormal1">
    <w:name w:val="Table Normal"/>
    <w:rsid w:val="00FC00A1"/>
    <w:tblPr>
      <w:tblCellMar>
        <w:top w:w="0" w:type="dxa"/>
        <w:left w:w="0" w:type="dxa"/>
        <w:bottom w:w="0" w:type="dxa"/>
        <w:right w:w="0" w:type="dxa"/>
      </w:tblCellMar>
    </w:tblPr>
  </w:style>
  <w:style w:type="paragraph" w:customStyle="1" w:styleId="normal4">
    <w:name w:val="normal"/>
    <w:rsid w:val="0063646A"/>
  </w:style>
  <w:style w:type="table" w:customStyle="1" w:styleId="TableNormal2">
    <w:name w:val="Table Normal"/>
    <w:rsid w:val="0063646A"/>
    <w:tblPr>
      <w:tblCellMar>
        <w:top w:w="0" w:type="dxa"/>
        <w:left w:w="0" w:type="dxa"/>
        <w:bottom w:w="0" w:type="dxa"/>
        <w:right w:w="0" w:type="dxa"/>
      </w:tblCellMar>
    </w:tblPr>
  </w:style>
  <w:style w:type="paragraph" w:customStyle="1" w:styleId="normal0">
    <w:name w:val="normal"/>
    <w:rsid w:val="009F564E"/>
  </w:style>
  <w:style w:type="table" w:customStyle="1" w:styleId="TableNormal3">
    <w:name w:val="Table Normal"/>
    <w:rsid w:val="009F564E"/>
    <w:tblPr>
      <w:tblCellMar>
        <w:top w:w="0" w:type="dxa"/>
        <w:left w:w="0" w:type="dxa"/>
        <w:bottom w:w="0" w:type="dxa"/>
        <w:right w:w="0" w:type="dxa"/>
      </w:tblCellMar>
    </w:tblPr>
  </w:style>
  <w:style w:type="paragraph" w:styleId="Subttulo">
    <w:name w:val="Subtitle"/>
    <w:basedOn w:val="Normal"/>
    <w:next w:val="Normal"/>
    <w:rsid w:val="00FC00A1"/>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3"/>
    <w:rsid w:val="009F564E"/>
    <w:rPr>
      <w:rFonts w:ascii="Trebuchet MS" w:eastAsia="Trebuchet MS" w:hAnsi="Trebuchet MS" w:cs="Trebuchet MS"/>
      <w:sz w:val="22"/>
      <w:szCs w:val="22"/>
    </w:rPr>
    <w:tblPr>
      <w:tblStyleRowBandSize w:val="1"/>
      <w:tblStyleColBandSize w:val="1"/>
      <w:tblCellMar>
        <w:top w:w="0" w:type="dxa"/>
        <w:left w:w="70" w:type="dxa"/>
        <w:bottom w:w="0" w:type="dxa"/>
        <w:right w:w="70" w:type="dxa"/>
      </w:tblCellMar>
    </w:tblPr>
  </w:style>
  <w:style w:type="paragraph" w:styleId="Textodecomentrio">
    <w:name w:val="annotation text"/>
    <w:basedOn w:val="Normal"/>
    <w:link w:val="TextodecomentrioChar"/>
    <w:uiPriority w:val="99"/>
    <w:semiHidden/>
    <w:unhideWhenUsed/>
    <w:rsid w:val="009F564E"/>
  </w:style>
  <w:style w:type="character" w:customStyle="1" w:styleId="TextodecomentrioChar">
    <w:name w:val="Texto de comentário Char"/>
    <w:basedOn w:val="Fontepargpadro"/>
    <w:link w:val="Textodecomentrio"/>
    <w:uiPriority w:val="99"/>
    <w:semiHidden/>
    <w:rsid w:val="009F564E"/>
  </w:style>
  <w:style w:type="character" w:styleId="Refdecomentrio">
    <w:name w:val="annotation reference"/>
    <w:basedOn w:val="Fontepargpadro"/>
    <w:uiPriority w:val="99"/>
    <w:semiHidden/>
    <w:unhideWhenUsed/>
    <w:rsid w:val="009F564E"/>
    <w:rPr>
      <w:sz w:val="16"/>
      <w:szCs w:val="16"/>
    </w:rPr>
  </w:style>
  <w:style w:type="paragraph" w:styleId="Textodebalo">
    <w:name w:val="Balloon Text"/>
    <w:basedOn w:val="Normal"/>
    <w:link w:val="TextodebaloChar"/>
    <w:uiPriority w:val="99"/>
    <w:semiHidden/>
    <w:unhideWhenUsed/>
    <w:rsid w:val="00FC1C14"/>
    <w:rPr>
      <w:rFonts w:ascii="Tahoma" w:hAnsi="Tahoma" w:cs="Tahoma"/>
      <w:sz w:val="16"/>
      <w:szCs w:val="16"/>
    </w:rPr>
  </w:style>
  <w:style w:type="character" w:customStyle="1" w:styleId="TextodebaloChar">
    <w:name w:val="Texto de balão Char"/>
    <w:basedOn w:val="Fontepargpadro"/>
    <w:link w:val="Textodebalo"/>
    <w:uiPriority w:val="99"/>
    <w:semiHidden/>
    <w:rsid w:val="00FC1C14"/>
    <w:rPr>
      <w:rFonts w:ascii="Tahoma" w:hAnsi="Tahoma" w:cs="Tahoma"/>
      <w:sz w:val="16"/>
      <w:szCs w:val="16"/>
    </w:rPr>
  </w:style>
  <w:style w:type="paragraph" w:styleId="Cabealho">
    <w:name w:val="header"/>
    <w:basedOn w:val="Normal"/>
    <w:link w:val="CabealhoChar"/>
    <w:uiPriority w:val="99"/>
    <w:semiHidden/>
    <w:unhideWhenUsed/>
    <w:rsid w:val="00FC1C14"/>
    <w:pPr>
      <w:tabs>
        <w:tab w:val="center" w:pos="4252"/>
        <w:tab w:val="right" w:pos="8504"/>
      </w:tabs>
    </w:pPr>
  </w:style>
  <w:style w:type="character" w:customStyle="1" w:styleId="CabealhoChar">
    <w:name w:val="Cabeçalho Char"/>
    <w:basedOn w:val="Fontepargpadro"/>
    <w:link w:val="Cabealho"/>
    <w:uiPriority w:val="99"/>
    <w:semiHidden/>
    <w:rsid w:val="00FC1C14"/>
  </w:style>
  <w:style w:type="paragraph" w:styleId="Rodap">
    <w:name w:val="footer"/>
    <w:basedOn w:val="Normal"/>
    <w:link w:val="RodapChar"/>
    <w:uiPriority w:val="99"/>
    <w:semiHidden/>
    <w:unhideWhenUsed/>
    <w:rsid w:val="00FC1C14"/>
    <w:pPr>
      <w:tabs>
        <w:tab w:val="center" w:pos="4252"/>
        <w:tab w:val="right" w:pos="8504"/>
      </w:tabs>
    </w:pPr>
  </w:style>
  <w:style w:type="character" w:customStyle="1" w:styleId="RodapChar">
    <w:name w:val="Rodapé Char"/>
    <w:basedOn w:val="Fontepargpadro"/>
    <w:link w:val="Rodap"/>
    <w:uiPriority w:val="99"/>
    <w:semiHidden/>
    <w:rsid w:val="00FC1C14"/>
  </w:style>
  <w:style w:type="table" w:customStyle="1" w:styleId="a0">
    <w:basedOn w:val="TableNormal3"/>
    <w:rsid w:val="0063646A"/>
    <w:rPr>
      <w:rFonts w:ascii="Trebuchet MS" w:eastAsia="Trebuchet MS" w:hAnsi="Trebuchet MS" w:cs="Trebuchet MS"/>
      <w:sz w:val="22"/>
      <w:szCs w:val="22"/>
    </w:rPr>
    <w:tblPr>
      <w:tblStyleRowBandSize w:val="1"/>
      <w:tblStyleColBandSize w:val="1"/>
      <w:tblCellMar>
        <w:top w:w="0" w:type="dxa"/>
        <w:left w:w="70" w:type="dxa"/>
        <w:bottom w:w="0" w:type="dxa"/>
        <w:right w:w="70" w:type="dxa"/>
      </w:tblCellMar>
    </w:tblPr>
  </w:style>
  <w:style w:type="table" w:customStyle="1" w:styleId="a1">
    <w:basedOn w:val="TableNormal2"/>
    <w:rsid w:val="00FC00A1"/>
    <w:rPr>
      <w:rFonts w:ascii="Trebuchet MS" w:eastAsia="Trebuchet MS" w:hAnsi="Trebuchet MS" w:cs="Trebuchet MS"/>
      <w:sz w:val="22"/>
      <w:szCs w:val="22"/>
    </w:rPr>
    <w:tblPr>
      <w:tblStyleRowBandSize w:val="1"/>
      <w:tblStyleColBandSize w:val="1"/>
      <w:tblCellMar>
        <w:top w:w="0" w:type="dxa"/>
        <w:left w:w="70" w:type="dxa"/>
        <w:bottom w:w="0" w:type="dxa"/>
        <w:right w:w="70" w:type="dxa"/>
      </w:tblCellMar>
    </w:tblPr>
  </w:style>
  <w:style w:type="table" w:customStyle="1" w:styleId="a2">
    <w:basedOn w:val="TableNormal2"/>
    <w:rsid w:val="00FC00A1"/>
    <w:rPr>
      <w:rFonts w:ascii="Trebuchet MS" w:eastAsia="Trebuchet MS" w:hAnsi="Trebuchet MS" w:cs="Trebuchet MS"/>
      <w:sz w:val="22"/>
      <w:szCs w:val="22"/>
    </w:rPr>
    <w:tblPr>
      <w:tblStyleRowBandSize w:val="1"/>
      <w:tblStyleColBandSize w:val="1"/>
      <w:tblCellMar>
        <w:top w:w="0" w:type="dxa"/>
        <w:left w:w="70" w:type="dxa"/>
        <w:bottom w:w="0" w:type="dxa"/>
        <w:right w:w="70" w:type="dxa"/>
      </w:tblCellMar>
    </w:tblPr>
  </w:style>
  <w:style w:type="table" w:customStyle="1" w:styleId="a3">
    <w:basedOn w:val="TableNormal2"/>
    <w:rsid w:val="00FC00A1"/>
    <w:tblPr>
      <w:tblStyleRowBandSize w:val="1"/>
      <w:tblStyleColBandSize w:val="1"/>
      <w:tblCellMar>
        <w:top w:w="100" w:type="dxa"/>
        <w:left w:w="100" w:type="dxa"/>
        <w:bottom w:w="100" w:type="dxa"/>
        <w:right w:w="100" w:type="dxa"/>
      </w:tblCellMar>
    </w:tblPr>
  </w:style>
  <w:style w:type="table" w:customStyle="1" w:styleId="a4">
    <w:basedOn w:val="TableNormal2"/>
    <w:rsid w:val="00FC00A1"/>
    <w:tblPr>
      <w:tblStyleRowBandSize w:val="1"/>
      <w:tblStyleColBandSize w:val="1"/>
      <w:tblCellMar>
        <w:top w:w="100" w:type="dxa"/>
        <w:left w:w="100" w:type="dxa"/>
        <w:bottom w:w="100" w:type="dxa"/>
        <w:right w:w="100" w:type="dxa"/>
      </w:tblCellMar>
    </w:tblPr>
  </w:style>
  <w:style w:type="table" w:customStyle="1" w:styleId="a5">
    <w:basedOn w:val="TableNormal2"/>
    <w:rsid w:val="00FC00A1"/>
    <w:tblPr>
      <w:tblStyleRowBandSize w:val="1"/>
      <w:tblStyleColBandSize w:val="1"/>
      <w:tblCellMar>
        <w:top w:w="100" w:type="dxa"/>
        <w:left w:w="100" w:type="dxa"/>
        <w:bottom w:w="100" w:type="dxa"/>
        <w:right w:w="100" w:type="dxa"/>
      </w:tblCellMar>
    </w:tblPr>
  </w:style>
  <w:style w:type="table" w:customStyle="1" w:styleId="a6">
    <w:basedOn w:val="TableNormal2"/>
    <w:rsid w:val="00FC00A1"/>
    <w:tblPr>
      <w:tblStyleRowBandSize w:val="1"/>
      <w:tblStyleColBandSize w:val="1"/>
      <w:tblCellMar>
        <w:top w:w="0" w:type="dxa"/>
        <w:left w:w="115" w:type="dxa"/>
        <w:bottom w:w="0" w:type="dxa"/>
        <w:right w:w="115"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EZXGjBX04qYuoi6deTajO10xrQ==">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80</Pages>
  <Words>24630</Words>
  <Characters>133004</Characters>
  <Application>Microsoft Office Word</Application>
  <DocSecurity>0</DocSecurity>
  <Lines>1108</Lines>
  <Paragraphs>314</Paragraphs>
  <ScaleCrop>false</ScaleCrop>
  <Company/>
  <LinksUpToDate>false</LinksUpToDate>
  <CharactersWithSpaces>157320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383384</cp:lastModifiedBy>
  <cp:revision>4</cp:revision>
  <dcterms:created xsi:type="dcterms:W3CDTF">2024-01-05T20:09:00Z</dcterms:created>
  <dcterms:modified xsi:type="dcterms:W3CDTF">2024-12-12T20:25:00Z</dcterms:modified>
</cp:coreProperties>
</file>