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ABC" w:rsidRDefault="00715ABC">
      <w:pPr>
        <w:pBdr>
          <w:top w:val="nil"/>
          <w:left w:val="nil"/>
          <w:bottom w:val="nil"/>
          <w:right w:val="nil"/>
          <w:between w:val="nil"/>
        </w:pBdr>
        <w:ind w:firstLine="0"/>
        <w:rPr>
          <w:color w:val="000000"/>
        </w:rPr>
      </w:pPr>
    </w:p>
    <w:p w:rsidR="00715ABC" w:rsidRDefault="00715ABC">
      <w:pPr>
        <w:pBdr>
          <w:top w:val="nil"/>
          <w:left w:val="nil"/>
          <w:bottom w:val="nil"/>
          <w:right w:val="nil"/>
          <w:between w:val="nil"/>
        </w:pBdr>
        <w:ind w:firstLine="0"/>
        <w:jc w:val="both"/>
        <w:rPr>
          <w:color w:val="000000"/>
        </w:rPr>
      </w:pPr>
    </w:p>
    <w:p w:rsidR="00715ABC" w:rsidRDefault="000D5FAD">
      <w:pPr>
        <w:pBdr>
          <w:top w:val="nil"/>
          <w:left w:val="nil"/>
          <w:bottom w:val="nil"/>
          <w:right w:val="nil"/>
          <w:between w:val="nil"/>
        </w:pBdr>
        <w:ind w:firstLine="0"/>
        <w:rPr>
          <w:color w:val="405CA1"/>
          <w:sz w:val="56"/>
          <w:szCs w:val="56"/>
        </w:rPr>
      </w:pPr>
      <w:r>
        <w:rPr>
          <w:color w:val="405CA1"/>
          <w:sz w:val="56"/>
          <w:szCs w:val="56"/>
        </w:rPr>
        <w:t>PREGÃO</w:t>
      </w:r>
    </w:p>
    <w:p w:rsidR="00715ABC" w:rsidRDefault="000D5FAD">
      <w:pPr>
        <w:pBdr>
          <w:top w:val="nil"/>
          <w:left w:val="nil"/>
          <w:bottom w:val="nil"/>
          <w:right w:val="nil"/>
          <w:between w:val="nil"/>
        </w:pBdr>
        <w:ind w:firstLine="0"/>
        <w:rPr>
          <w:color w:val="405CA1"/>
          <w:sz w:val="56"/>
          <w:szCs w:val="56"/>
        </w:rPr>
      </w:pPr>
      <w:r>
        <w:rPr>
          <w:color w:val="405CA1"/>
          <w:sz w:val="56"/>
          <w:szCs w:val="56"/>
        </w:rPr>
        <w:t>ELETRÔNICO</w:t>
      </w:r>
    </w:p>
    <w:p w:rsidR="00715ABC" w:rsidRDefault="000D5FAD">
      <w:pPr>
        <w:pBdr>
          <w:top w:val="nil"/>
          <w:left w:val="nil"/>
          <w:bottom w:val="nil"/>
          <w:right w:val="nil"/>
          <w:between w:val="nil"/>
        </w:pBdr>
        <w:ind w:firstLine="0"/>
        <w:rPr>
          <w:color w:val="5B5B5F"/>
          <w:sz w:val="28"/>
          <w:szCs w:val="28"/>
        </w:rPr>
      </w:pPr>
      <w:r>
        <w:rPr>
          <w:b/>
          <w:color w:val="5B5B5F"/>
          <w:sz w:val="28"/>
          <w:szCs w:val="28"/>
        </w:rPr>
        <w:t>390/2024</w:t>
      </w:r>
    </w:p>
    <w:p w:rsidR="00715ABC" w:rsidRDefault="00715ABC">
      <w:pPr>
        <w:pBdr>
          <w:top w:val="nil"/>
          <w:left w:val="nil"/>
          <w:bottom w:val="nil"/>
          <w:right w:val="nil"/>
          <w:between w:val="nil"/>
        </w:pBdr>
        <w:ind w:firstLine="0"/>
        <w:jc w:val="both"/>
        <w:rPr>
          <w:sz w:val="40"/>
          <w:szCs w:val="40"/>
        </w:rPr>
      </w:pPr>
    </w:p>
    <w:p w:rsidR="00715ABC" w:rsidRDefault="00715ABC">
      <w:pPr>
        <w:pBdr>
          <w:top w:val="nil"/>
          <w:left w:val="nil"/>
          <w:bottom w:val="nil"/>
          <w:right w:val="nil"/>
          <w:between w:val="nil"/>
        </w:pBdr>
        <w:ind w:firstLine="0"/>
        <w:jc w:val="both"/>
        <w:rPr>
          <w:sz w:val="40"/>
          <w:szCs w:val="40"/>
        </w:rPr>
      </w:pPr>
    </w:p>
    <w:p w:rsidR="00715ABC" w:rsidRDefault="000D5FAD">
      <w:pPr>
        <w:pBdr>
          <w:top w:val="nil"/>
          <w:left w:val="nil"/>
          <w:bottom w:val="nil"/>
          <w:right w:val="nil"/>
          <w:between w:val="nil"/>
        </w:pBdr>
        <w:ind w:firstLine="0"/>
        <w:rPr>
          <w:color w:val="5B5B5F"/>
          <w:sz w:val="26"/>
          <w:szCs w:val="26"/>
        </w:rPr>
      </w:pPr>
      <w:r>
        <w:rPr>
          <w:b/>
          <w:color w:val="405CA1"/>
          <w:sz w:val="32"/>
          <w:szCs w:val="32"/>
        </w:rPr>
        <w:t>OBJETO</w:t>
      </w:r>
    </w:p>
    <w:p w:rsidR="00715ABC" w:rsidRDefault="000D5FAD">
      <w:pPr>
        <w:widowControl w:val="0"/>
        <w:tabs>
          <w:tab w:val="left" w:pos="863"/>
        </w:tabs>
        <w:spacing w:line="360" w:lineRule="auto"/>
        <w:ind w:firstLine="0"/>
        <w:jc w:val="both"/>
        <w:rPr>
          <w:b/>
          <w:color w:val="5B5B5F"/>
          <w:sz w:val="28"/>
          <w:szCs w:val="28"/>
        </w:rPr>
      </w:pPr>
      <w:r>
        <w:rPr>
          <w:b/>
          <w:color w:val="5B5B5F"/>
          <w:sz w:val="28"/>
          <w:szCs w:val="28"/>
        </w:rPr>
        <w:t>Registro de Preços para contratação de empresa para fornecimento de colchonete de espuma</w:t>
      </w:r>
    </w:p>
    <w:p w:rsidR="00715ABC" w:rsidRDefault="00715ABC">
      <w:pPr>
        <w:pBdr>
          <w:top w:val="nil"/>
          <w:left w:val="nil"/>
          <w:bottom w:val="nil"/>
          <w:right w:val="nil"/>
          <w:between w:val="nil"/>
        </w:pBdr>
        <w:ind w:firstLine="0"/>
        <w:jc w:val="both"/>
        <w:rPr>
          <w:color w:val="000000"/>
          <w:sz w:val="40"/>
          <w:szCs w:val="40"/>
        </w:rPr>
      </w:pPr>
    </w:p>
    <w:p w:rsidR="00715ABC" w:rsidRDefault="000D5FAD">
      <w:pPr>
        <w:pBdr>
          <w:top w:val="nil"/>
          <w:left w:val="nil"/>
          <w:bottom w:val="nil"/>
          <w:right w:val="nil"/>
          <w:between w:val="nil"/>
        </w:pBdr>
        <w:ind w:firstLine="0"/>
        <w:rPr>
          <w:color w:val="405CA1"/>
          <w:sz w:val="26"/>
          <w:szCs w:val="26"/>
        </w:rPr>
      </w:pPr>
      <w:r>
        <w:rPr>
          <w:b/>
          <w:color w:val="405CA1"/>
          <w:sz w:val="32"/>
          <w:szCs w:val="32"/>
        </w:rPr>
        <w:t>VALOR</w:t>
      </w:r>
      <w:r>
        <w:rPr>
          <w:b/>
          <w:color w:val="405CA1"/>
          <w:sz w:val="26"/>
          <w:szCs w:val="26"/>
        </w:rPr>
        <w:t xml:space="preserve"> </w:t>
      </w:r>
      <w:r>
        <w:rPr>
          <w:b/>
          <w:color w:val="405CA1"/>
          <w:sz w:val="32"/>
          <w:szCs w:val="32"/>
        </w:rPr>
        <w:t>TOTAL DA CONTRATAÇÃO</w:t>
      </w:r>
    </w:p>
    <w:p w:rsidR="00715ABC" w:rsidRDefault="000D5FAD">
      <w:pPr>
        <w:pBdr>
          <w:top w:val="nil"/>
          <w:left w:val="nil"/>
          <w:bottom w:val="nil"/>
          <w:right w:val="nil"/>
          <w:between w:val="nil"/>
        </w:pBdr>
        <w:ind w:firstLine="0"/>
        <w:jc w:val="both"/>
        <w:rPr>
          <w:color w:val="000000"/>
          <w:sz w:val="40"/>
          <w:szCs w:val="40"/>
        </w:rPr>
      </w:pPr>
      <w:r>
        <w:rPr>
          <w:b/>
          <w:color w:val="5B5B5F"/>
          <w:sz w:val="28"/>
          <w:szCs w:val="28"/>
        </w:rPr>
        <w:t>R$ 448.530,00 (quatrocentos e quarenta e oito mil e quinhentos e trinta reais)</w:t>
      </w:r>
    </w:p>
    <w:p w:rsidR="00715ABC" w:rsidRDefault="00715ABC">
      <w:pPr>
        <w:pBdr>
          <w:top w:val="nil"/>
          <w:left w:val="nil"/>
          <w:bottom w:val="nil"/>
          <w:right w:val="nil"/>
          <w:between w:val="nil"/>
        </w:pBdr>
        <w:ind w:firstLine="0"/>
        <w:jc w:val="both"/>
        <w:rPr>
          <w:color w:val="000000"/>
          <w:sz w:val="40"/>
          <w:szCs w:val="40"/>
        </w:rPr>
      </w:pPr>
    </w:p>
    <w:p w:rsidR="00715ABC" w:rsidRDefault="000D5FAD">
      <w:pPr>
        <w:pBdr>
          <w:top w:val="nil"/>
          <w:left w:val="nil"/>
          <w:bottom w:val="nil"/>
          <w:right w:val="nil"/>
          <w:between w:val="nil"/>
        </w:pBdr>
        <w:ind w:firstLine="0"/>
        <w:rPr>
          <w:color w:val="405CA1"/>
          <w:sz w:val="26"/>
          <w:szCs w:val="26"/>
        </w:rPr>
      </w:pPr>
      <w:r>
        <w:rPr>
          <w:b/>
          <w:color w:val="405CA1"/>
          <w:sz w:val="32"/>
          <w:szCs w:val="32"/>
        </w:rPr>
        <w:t>DATA DA SESSÃO PÚBLICA</w:t>
      </w:r>
    </w:p>
    <w:p w:rsidR="00715ABC" w:rsidRDefault="000D5FAD">
      <w:pPr>
        <w:pBdr>
          <w:top w:val="nil"/>
          <w:left w:val="nil"/>
          <w:bottom w:val="nil"/>
          <w:right w:val="nil"/>
          <w:between w:val="nil"/>
        </w:pBdr>
        <w:ind w:firstLine="0"/>
        <w:rPr>
          <w:color w:val="5B5B5F"/>
          <w:sz w:val="28"/>
          <w:szCs w:val="28"/>
        </w:rPr>
      </w:pPr>
      <w:r>
        <w:rPr>
          <w:b/>
          <w:color w:val="5B5B5F"/>
          <w:sz w:val="28"/>
          <w:szCs w:val="28"/>
        </w:rPr>
        <w:t>Dia</w:t>
      </w:r>
      <w:r>
        <w:rPr>
          <w:color w:val="5B5B5F"/>
          <w:sz w:val="28"/>
          <w:szCs w:val="28"/>
        </w:rPr>
        <w:t xml:space="preserve"> </w:t>
      </w:r>
      <w:r w:rsidR="007F1522">
        <w:rPr>
          <w:b/>
          <w:color w:val="5B5B5F"/>
          <w:sz w:val="28"/>
          <w:szCs w:val="28"/>
        </w:rPr>
        <w:t>11</w:t>
      </w:r>
      <w:r>
        <w:rPr>
          <w:b/>
          <w:color w:val="5B5B5F"/>
          <w:sz w:val="28"/>
          <w:szCs w:val="28"/>
        </w:rPr>
        <w:t>/</w:t>
      </w:r>
      <w:r w:rsidR="009534D3">
        <w:rPr>
          <w:b/>
          <w:color w:val="5B5B5F"/>
          <w:sz w:val="28"/>
          <w:szCs w:val="28"/>
        </w:rPr>
        <w:t>02</w:t>
      </w:r>
      <w:r>
        <w:rPr>
          <w:b/>
          <w:color w:val="5B5B5F"/>
          <w:sz w:val="28"/>
          <w:szCs w:val="28"/>
        </w:rPr>
        <w:t>/2025 às 1</w:t>
      </w:r>
      <w:r w:rsidR="009534D3">
        <w:rPr>
          <w:b/>
          <w:color w:val="5B5B5F"/>
          <w:sz w:val="28"/>
          <w:szCs w:val="28"/>
        </w:rPr>
        <w:t>5</w:t>
      </w:r>
      <w:r>
        <w:rPr>
          <w:b/>
          <w:color w:val="5B5B5F"/>
          <w:sz w:val="28"/>
          <w:szCs w:val="28"/>
        </w:rPr>
        <w:t>h (horário de Brasília)</w:t>
      </w:r>
    </w:p>
    <w:p w:rsidR="00715ABC" w:rsidRDefault="000D5FAD">
      <w:pPr>
        <w:pBdr>
          <w:top w:val="nil"/>
          <w:left w:val="nil"/>
          <w:bottom w:val="nil"/>
          <w:right w:val="nil"/>
          <w:between w:val="nil"/>
        </w:pBdr>
        <w:tabs>
          <w:tab w:val="left" w:pos="3420"/>
        </w:tabs>
        <w:ind w:firstLine="0"/>
        <w:rPr>
          <w:color w:val="5B5B5F"/>
          <w:sz w:val="26"/>
          <w:szCs w:val="26"/>
        </w:rPr>
      </w:pPr>
      <w:r>
        <w:rPr>
          <w:b/>
          <w:color w:val="5B5B5F"/>
          <w:sz w:val="26"/>
          <w:szCs w:val="26"/>
        </w:rPr>
        <w:tab/>
      </w:r>
    </w:p>
    <w:p w:rsidR="00715ABC" w:rsidRDefault="00715ABC">
      <w:pPr>
        <w:pBdr>
          <w:top w:val="nil"/>
          <w:left w:val="nil"/>
          <w:bottom w:val="nil"/>
          <w:right w:val="nil"/>
          <w:between w:val="nil"/>
        </w:pBdr>
        <w:ind w:firstLine="0"/>
        <w:jc w:val="both"/>
        <w:rPr>
          <w:color w:val="405CA1"/>
          <w:sz w:val="32"/>
          <w:szCs w:val="32"/>
        </w:rPr>
      </w:pPr>
    </w:p>
    <w:p w:rsidR="00715ABC" w:rsidRDefault="000D5FAD">
      <w:pPr>
        <w:pBdr>
          <w:top w:val="nil"/>
          <w:left w:val="nil"/>
          <w:bottom w:val="nil"/>
          <w:right w:val="nil"/>
          <w:between w:val="nil"/>
        </w:pBdr>
        <w:ind w:firstLine="0"/>
        <w:jc w:val="both"/>
        <w:rPr>
          <w:color w:val="0000FF"/>
          <w:sz w:val="32"/>
          <w:szCs w:val="32"/>
        </w:rPr>
      </w:pPr>
      <w:r>
        <w:rPr>
          <w:b/>
          <w:smallCaps/>
          <w:color w:val="405CA1"/>
          <w:sz w:val="32"/>
          <w:szCs w:val="32"/>
        </w:rPr>
        <w:t>CRITÉRIO DE JULGAMENTO:</w:t>
      </w:r>
    </w:p>
    <w:p w:rsidR="00715ABC" w:rsidRDefault="000D5FAD">
      <w:pPr>
        <w:pBdr>
          <w:top w:val="nil"/>
          <w:left w:val="nil"/>
          <w:bottom w:val="nil"/>
          <w:right w:val="nil"/>
          <w:between w:val="nil"/>
        </w:pBdr>
        <w:ind w:firstLine="0"/>
        <w:jc w:val="both"/>
        <w:rPr>
          <w:color w:val="595959"/>
          <w:sz w:val="28"/>
          <w:szCs w:val="28"/>
        </w:rPr>
      </w:pPr>
      <w:r>
        <w:rPr>
          <w:b/>
          <w:color w:val="595959"/>
          <w:sz w:val="28"/>
          <w:szCs w:val="28"/>
        </w:rPr>
        <w:t>Menor preço unitário</w:t>
      </w:r>
    </w:p>
    <w:p w:rsidR="00715ABC" w:rsidRDefault="00715ABC">
      <w:pPr>
        <w:pBdr>
          <w:top w:val="nil"/>
          <w:left w:val="nil"/>
          <w:bottom w:val="nil"/>
          <w:right w:val="nil"/>
          <w:between w:val="nil"/>
        </w:pBdr>
        <w:ind w:firstLine="0"/>
        <w:jc w:val="both"/>
        <w:rPr>
          <w:color w:val="000000"/>
          <w:sz w:val="28"/>
          <w:szCs w:val="28"/>
        </w:rPr>
      </w:pPr>
    </w:p>
    <w:p w:rsidR="00715ABC" w:rsidRDefault="00715ABC">
      <w:pPr>
        <w:pBdr>
          <w:top w:val="nil"/>
          <w:left w:val="nil"/>
          <w:bottom w:val="nil"/>
          <w:right w:val="nil"/>
          <w:between w:val="nil"/>
        </w:pBdr>
        <w:ind w:firstLine="0"/>
        <w:jc w:val="both"/>
        <w:rPr>
          <w:color w:val="000000"/>
          <w:sz w:val="26"/>
          <w:szCs w:val="26"/>
        </w:rPr>
      </w:pPr>
    </w:p>
    <w:p w:rsidR="00715ABC" w:rsidRDefault="000D5FAD">
      <w:pPr>
        <w:pBdr>
          <w:top w:val="nil"/>
          <w:left w:val="nil"/>
          <w:bottom w:val="nil"/>
          <w:right w:val="nil"/>
          <w:between w:val="nil"/>
        </w:pBdr>
        <w:ind w:firstLine="0"/>
        <w:jc w:val="both"/>
        <w:rPr>
          <w:color w:val="000000"/>
          <w:sz w:val="32"/>
          <w:szCs w:val="32"/>
        </w:rPr>
      </w:pPr>
      <w:r>
        <w:rPr>
          <w:b/>
          <w:smallCaps/>
          <w:color w:val="405CA1"/>
          <w:sz w:val="32"/>
          <w:szCs w:val="32"/>
        </w:rPr>
        <w:t>MODO DE DISPUTA:</w:t>
      </w:r>
    </w:p>
    <w:p w:rsidR="00715ABC" w:rsidRDefault="000D5FAD">
      <w:pPr>
        <w:pBdr>
          <w:top w:val="nil"/>
          <w:left w:val="nil"/>
          <w:bottom w:val="nil"/>
          <w:right w:val="nil"/>
          <w:between w:val="nil"/>
        </w:pBdr>
        <w:ind w:firstLine="0"/>
        <w:jc w:val="both"/>
        <w:rPr>
          <w:color w:val="595959"/>
          <w:sz w:val="28"/>
          <w:szCs w:val="28"/>
        </w:rPr>
      </w:pPr>
      <w:r>
        <w:rPr>
          <w:b/>
          <w:color w:val="595959"/>
          <w:sz w:val="28"/>
          <w:szCs w:val="28"/>
        </w:rPr>
        <w:t xml:space="preserve">Aberto e fechado </w:t>
      </w:r>
    </w:p>
    <w:p w:rsidR="00715ABC" w:rsidRDefault="00715ABC">
      <w:pPr>
        <w:pBdr>
          <w:top w:val="nil"/>
          <w:left w:val="nil"/>
          <w:bottom w:val="nil"/>
          <w:right w:val="nil"/>
          <w:between w:val="nil"/>
        </w:pBdr>
        <w:ind w:firstLine="0"/>
        <w:jc w:val="both"/>
        <w:rPr>
          <w:color w:val="595959"/>
          <w:sz w:val="28"/>
          <w:szCs w:val="28"/>
        </w:rPr>
      </w:pPr>
    </w:p>
    <w:p w:rsidR="00715ABC" w:rsidRDefault="00715ABC">
      <w:pPr>
        <w:pBdr>
          <w:top w:val="nil"/>
          <w:left w:val="nil"/>
          <w:bottom w:val="nil"/>
          <w:right w:val="nil"/>
          <w:between w:val="nil"/>
        </w:pBdr>
        <w:ind w:firstLine="0"/>
        <w:jc w:val="both"/>
        <w:rPr>
          <w:color w:val="595959"/>
          <w:sz w:val="28"/>
          <w:szCs w:val="28"/>
        </w:rPr>
      </w:pPr>
    </w:p>
    <w:p w:rsidR="00715ABC" w:rsidRDefault="00715ABC">
      <w:pPr>
        <w:pBdr>
          <w:top w:val="nil"/>
          <w:left w:val="nil"/>
          <w:bottom w:val="nil"/>
          <w:right w:val="nil"/>
          <w:between w:val="nil"/>
        </w:pBdr>
        <w:ind w:firstLine="0"/>
        <w:jc w:val="both"/>
        <w:rPr>
          <w:color w:val="595959"/>
          <w:sz w:val="28"/>
          <w:szCs w:val="28"/>
        </w:rPr>
      </w:pPr>
    </w:p>
    <w:p w:rsidR="00715ABC" w:rsidRDefault="00715ABC">
      <w:pPr>
        <w:pBdr>
          <w:top w:val="nil"/>
          <w:left w:val="nil"/>
          <w:bottom w:val="nil"/>
          <w:right w:val="nil"/>
          <w:between w:val="nil"/>
        </w:pBdr>
        <w:ind w:firstLine="0"/>
        <w:jc w:val="both"/>
        <w:rPr>
          <w:color w:val="595959"/>
          <w:sz w:val="28"/>
          <w:szCs w:val="28"/>
        </w:rPr>
      </w:pPr>
    </w:p>
    <w:p w:rsidR="00715ABC" w:rsidRDefault="00715ABC">
      <w:pPr>
        <w:pBdr>
          <w:top w:val="nil"/>
          <w:left w:val="nil"/>
          <w:bottom w:val="nil"/>
          <w:right w:val="nil"/>
          <w:between w:val="nil"/>
        </w:pBdr>
        <w:ind w:firstLine="0"/>
        <w:jc w:val="both"/>
        <w:rPr>
          <w:color w:val="595959"/>
          <w:sz w:val="28"/>
          <w:szCs w:val="28"/>
        </w:rPr>
      </w:pPr>
    </w:p>
    <w:p w:rsidR="00715ABC" w:rsidRDefault="00715ABC">
      <w:pPr>
        <w:pBdr>
          <w:top w:val="nil"/>
          <w:left w:val="nil"/>
          <w:bottom w:val="nil"/>
          <w:right w:val="nil"/>
          <w:between w:val="nil"/>
        </w:pBdr>
        <w:ind w:firstLine="0"/>
        <w:jc w:val="both"/>
        <w:rPr>
          <w:color w:val="405CA1"/>
          <w:sz w:val="26"/>
          <w:szCs w:val="26"/>
        </w:rPr>
      </w:pPr>
    </w:p>
    <w:p w:rsidR="00715ABC" w:rsidRDefault="000D5FAD">
      <w:pPr>
        <w:pBdr>
          <w:top w:val="nil"/>
          <w:left w:val="nil"/>
          <w:bottom w:val="nil"/>
          <w:right w:val="nil"/>
          <w:between w:val="nil"/>
        </w:pBdr>
        <w:ind w:firstLine="0"/>
        <w:rPr>
          <w:color w:val="595959"/>
          <w:sz w:val="28"/>
          <w:szCs w:val="28"/>
        </w:rPr>
      </w:pPr>
      <w:r>
        <w:rPr>
          <w:b/>
          <w:color w:val="595959"/>
          <w:sz w:val="28"/>
          <w:szCs w:val="28"/>
        </w:rPr>
        <w:t>EDITAL DE PREGÃO ELETRÔNICO PARA REGISTRO DE PREÇOS</w:t>
      </w:r>
    </w:p>
    <w:p w:rsidR="00715ABC" w:rsidRDefault="00715ABC">
      <w:pPr>
        <w:pBdr>
          <w:top w:val="nil"/>
          <w:left w:val="nil"/>
          <w:bottom w:val="nil"/>
          <w:right w:val="nil"/>
          <w:between w:val="nil"/>
        </w:pBdr>
        <w:ind w:firstLine="0"/>
        <w:rPr>
          <w:color w:val="5B5B5F"/>
          <w:sz w:val="28"/>
          <w:szCs w:val="28"/>
        </w:rPr>
      </w:pPr>
    </w:p>
    <w:p w:rsidR="00715ABC" w:rsidRDefault="00715ABC">
      <w:pPr>
        <w:pBdr>
          <w:top w:val="nil"/>
          <w:left w:val="nil"/>
          <w:bottom w:val="nil"/>
          <w:right w:val="nil"/>
          <w:between w:val="nil"/>
        </w:pBdr>
        <w:ind w:firstLine="0"/>
        <w:jc w:val="both"/>
        <w:rPr>
          <w:color w:val="000000"/>
          <w:sz w:val="40"/>
          <w:szCs w:val="40"/>
        </w:rPr>
      </w:pPr>
    </w:p>
    <w:p w:rsidR="00715ABC" w:rsidRDefault="00715ABC">
      <w:pPr>
        <w:pBdr>
          <w:top w:val="nil"/>
          <w:left w:val="nil"/>
          <w:bottom w:val="nil"/>
          <w:right w:val="nil"/>
          <w:between w:val="nil"/>
        </w:pBdr>
        <w:ind w:firstLine="0"/>
        <w:jc w:val="both"/>
        <w:rPr>
          <w:color w:val="000000"/>
          <w:sz w:val="40"/>
          <w:szCs w:val="40"/>
        </w:rPr>
      </w:pPr>
    </w:p>
    <w:p w:rsidR="00715ABC" w:rsidRDefault="00715ABC">
      <w:pPr>
        <w:pBdr>
          <w:top w:val="nil"/>
          <w:left w:val="nil"/>
          <w:bottom w:val="nil"/>
          <w:right w:val="nil"/>
          <w:between w:val="nil"/>
        </w:pBdr>
        <w:ind w:firstLine="0"/>
        <w:jc w:val="both"/>
        <w:rPr>
          <w:color w:val="000000"/>
          <w:sz w:val="40"/>
          <w:szCs w:val="40"/>
        </w:rPr>
      </w:pPr>
    </w:p>
    <w:p w:rsidR="00715ABC" w:rsidRDefault="00715ABC">
      <w:pPr>
        <w:pBdr>
          <w:top w:val="nil"/>
          <w:left w:val="nil"/>
          <w:bottom w:val="nil"/>
          <w:right w:val="nil"/>
          <w:between w:val="nil"/>
        </w:pBdr>
        <w:ind w:firstLine="0"/>
        <w:jc w:val="both"/>
        <w:rPr>
          <w:color w:val="000000"/>
          <w:sz w:val="22"/>
          <w:szCs w:val="22"/>
        </w:rPr>
      </w:pPr>
    </w:p>
    <w:p w:rsidR="00715ABC" w:rsidRDefault="000D5FAD">
      <w:pPr>
        <w:pBdr>
          <w:top w:val="nil"/>
          <w:left w:val="nil"/>
          <w:bottom w:val="nil"/>
          <w:right w:val="nil"/>
          <w:between w:val="nil"/>
        </w:pBdr>
        <w:spacing w:line="360" w:lineRule="auto"/>
        <w:ind w:firstLine="567"/>
        <w:jc w:val="center"/>
        <w:rPr>
          <w:color w:val="000000"/>
          <w:sz w:val="22"/>
          <w:szCs w:val="22"/>
        </w:rPr>
      </w:pPr>
      <w:r>
        <w:rPr>
          <w:b/>
          <w:color w:val="000000"/>
          <w:sz w:val="22"/>
          <w:szCs w:val="22"/>
        </w:rPr>
        <w:lastRenderedPageBreak/>
        <w:t>PREFEITURA MUNICIPAL DE FLORIANÓPOLIS</w:t>
      </w:r>
    </w:p>
    <w:p w:rsidR="00715ABC" w:rsidRDefault="00715ABC">
      <w:pPr>
        <w:pBdr>
          <w:top w:val="nil"/>
          <w:left w:val="nil"/>
          <w:bottom w:val="nil"/>
          <w:right w:val="nil"/>
          <w:between w:val="nil"/>
        </w:pBdr>
        <w:spacing w:line="360" w:lineRule="auto"/>
        <w:ind w:firstLine="567"/>
        <w:jc w:val="center"/>
        <w:rPr>
          <w:color w:val="000000"/>
          <w:sz w:val="22"/>
          <w:szCs w:val="22"/>
        </w:rPr>
      </w:pPr>
    </w:p>
    <w:p w:rsidR="00715ABC" w:rsidRDefault="000D5FAD">
      <w:pPr>
        <w:pBdr>
          <w:top w:val="nil"/>
          <w:left w:val="nil"/>
          <w:bottom w:val="nil"/>
          <w:right w:val="nil"/>
          <w:between w:val="nil"/>
        </w:pBdr>
        <w:spacing w:line="360" w:lineRule="auto"/>
        <w:ind w:firstLine="567"/>
        <w:jc w:val="center"/>
        <w:rPr>
          <w:color w:val="000000"/>
          <w:sz w:val="22"/>
          <w:szCs w:val="22"/>
        </w:rPr>
      </w:pPr>
      <w:r>
        <w:rPr>
          <w:b/>
          <w:color w:val="000000"/>
          <w:sz w:val="22"/>
          <w:szCs w:val="22"/>
        </w:rPr>
        <w:t xml:space="preserve">EDITAL DE PREGÃO ELETRÔNICO PARA REGISTRO DE PREÇOS </w:t>
      </w:r>
    </w:p>
    <w:p w:rsidR="00715ABC" w:rsidRDefault="000D5FAD">
      <w:pPr>
        <w:pBdr>
          <w:top w:val="nil"/>
          <w:left w:val="nil"/>
          <w:bottom w:val="nil"/>
          <w:right w:val="nil"/>
          <w:between w:val="nil"/>
        </w:pBdr>
        <w:spacing w:line="360" w:lineRule="auto"/>
        <w:ind w:firstLine="567"/>
        <w:jc w:val="center"/>
        <w:rPr>
          <w:color w:val="000000"/>
          <w:sz w:val="22"/>
          <w:szCs w:val="22"/>
        </w:rPr>
      </w:pPr>
      <w:r>
        <w:rPr>
          <w:b/>
          <w:color w:val="000000"/>
          <w:sz w:val="22"/>
          <w:szCs w:val="22"/>
        </w:rPr>
        <w:t xml:space="preserve">Nº </w:t>
      </w:r>
      <w:r>
        <w:rPr>
          <w:b/>
          <w:sz w:val="22"/>
          <w:szCs w:val="22"/>
        </w:rPr>
        <w:t>390</w:t>
      </w:r>
      <w:r>
        <w:rPr>
          <w:b/>
          <w:color w:val="000000"/>
          <w:sz w:val="22"/>
          <w:szCs w:val="22"/>
        </w:rPr>
        <w:t>/SMLCP/SULIC/2024</w:t>
      </w:r>
    </w:p>
    <w:p w:rsidR="00715ABC" w:rsidRDefault="00715ABC">
      <w:pPr>
        <w:pBdr>
          <w:top w:val="nil"/>
          <w:left w:val="nil"/>
          <w:bottom w:val="nil"/>
          <w:right w:val="nil"/>
          <w:between w:val="nil"/>
        </w:pBdr>
        <w:spacing w:line="360" w:lineRule="auto"/>
        <w:ind w:firstLine="567"/>
        <w:jc w:val="center"/>
        <w:rPr>
          <w:color w:val="000000"/>
          <w:sz w:val="22"/>
          <w:szCs w:val="22"/>
        </w:rPr>
      </w:pPr>
    </w:p>
    <w:p w:rsidR="00715ABC" w:rsidRDefault="000D5FAD">
      <w:pPr>
        <w:pBdr>
          <w:top w:val="nil"/>
          <w:left w:val="nil"/>
          <w:bottom w:val="nil"/>
          <w:right w:val="nil"/>
          <w:between w:val="nil"/>
        </w:pBdr>
        <w:spacing w:line="360" w:lineRule="auto"/>
        <w:ind w:firstLine="567"/>
        <w:jc w:val="center"/>
        <w:rPr>
          <w:color w:val="000000"/>
          <w:sz w:val="22"/>
          <w:szCs w:val="22"/>
        </w:rPr>
      </w:pPr>
      <w:r>
        <w:rPr>
          <w:b/>
          <w:color w:val="000000"/>
          <w:sz w:val="22"/>
          <w:szCs w:val="22"/>
        </w:rPr>
        <w:t>LICITAÇÃO COM</w:t>
      </w:r>
      <w:r>
        <w:rPr>
          <w:b/>
          <w:sz w:val="22"/>
          <w:szCs w:val="22"/>
        </w:rPr>
        <w:t xml:space="preserve"> COTA </w:t>
      </w:r>
      <w:r>
        <w:rPr>
          <w:b/>
          <w:color w:val="000000"/>
          <w:sz w:val="22"/>
          <w:szCs w:val="22"/>
        </w:rPr>
        <w:t xml:space="preserve">RESERVADA </w:t>
      </w:r>
    </w:p>
    <w:p w:rsidR="00715ABC" w:rsidRDefault="00715ABC">
      <w:pPr>
        <w:pBdr>
          <w:top w:val="nil"/>
          <w:left w:val="nil"/>
          <w:bottom w:val="nil"/>
          <w:right w:val="nil"/>
          <w:between w:val="nil"/>
        </w:pBdr>
        <w:spacing w:line="360" w:lineRule="auto"/>
        <w:ind w:firstLine="567"/>
        <w:jc w:val="center"/>
        <w:rPr>
          <w:color w:val="000000"/>
          <w:sz w:val="22"/>
          <w:szCs w:val="22"/>
        </w:rPr>
      </w:pPr>
    </w:p>
    <w:p w:rsidR="00715ABC" w:rsidRDefault="000D5FAD">
      <w:pPr>
        <w:pBdr>
          <w:top w:val="nil"/>
          <w:left w:val="nil"/>
          <w:bottom w:val="nil"/>
          <w:right w:val="nil"/>
          <w:between w:val="nil"/>
        </w:pBdr>
        <w:spacing w:before="120" w:after="120" w:line="360" w:lineRule="auto"/>
        <w:ind w:firstLine="0"/>
        <w:jc w:val="both"/>
        <w:rPr>
          <w:color w:val="000000"/>
          <w:sz w:val="22"/>
          <w:szCs w:val="22"/>
        </w:rPr>
      </w:pPr>
      <w:r>
        <w:rPr>
          <w:color w:val="000000"/>
          <w:sz w:val="22"/>
          <w:szCs w:val="22"/>
        </w:rPr>
        <w:t xml:space="preserve">Torna-se público que a Secretaria Municipal </w:t>
      </w:r>
      <w:r>
        <w:rPr>
          <w:sz w:val="22"/>
          <w:szCs w:val="22"/>
        </w:rPr>
        <w:t>de Educação</w:t>
      </w:r>
      <w:r>
        <w:rPr>
          <w:color w:val="000000"/>
          <w:sz w:val="22"/>
          <w:szCs w:val="22"/>
        </w:rPr>
        <w:t xml:space="preserve">, por meio da Secretaria Municipal de Licitações, Contratos e Parcerias, sediada na </w:t>
      </w:r>
      <w:proofErr w:type="gramStart"/>
      <w:r>
        <w:rPr>
          <w:color w:val="000000"/>
          <w:sz w:val="22"/>
          <w:szCs w:val="22"/>
        </w:rPr>
        <w:t>Rua Conselheiro</w:t>
      </w:r>
      <w:proofErr w:type="gramEnd"/>
      <w:r>
        <w:rPr>
          <w:color w:val="000000"/>
          <w:sz w:val="22"/>
          <w:szCs w:val="22"/>
        </w:rPr>
        <w:t xml:space="preserve"> Mafra, 656, sala 501, Centro, Florianópolis/SC, CEP 88010-914, realizará licitação, na modalidade PREGÃO, na forma ELETRÔNICA, nos termos da Lei nº 14.133, de 2021, e demais legislação aplicáveis e, ainda, de acordo com as condições estabelecidas neste Edital.</w:t>
      </w:r>
    </w:p>
    <w:p w:rsidR="00715ABC" w:rsidRDefault="000D5FAD">
      <w:pPr>
        <w:numPr>
          <w:ilvl w:val="0"/>
          <w:numId w:val="5"/>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DISPOSIÇÕES PRELIMINARES</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t xml:space="preserve"> O Pregão será realizado em sessão pública, por meio da utilização de recursos de tecnologia da informação - INTERNET, utilizando-se, para tanto, métodos de autenticação de acesso e recursos de criptografia, garantindo segurança em todas as fases do certame.</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t xml:space="preserve"> Os trabalhos serão conduzidos por servidor público, denominado PREGOEIRO, mediante a inserção e monitoramento de dados gerados ou transferidos para o aplicativo Bolsa Eletrônica de Compras, constante da página eletrônica do Município de Florianópolis, qual seja: </w:t>
      </w:r>
      <w:proofErr w:type="gramStart"/>
      <w:r>
        <w:rPr>
          <w:b/>
          <w:color w:val="000000"/>
          <w:sz w:val="22"/>
          <w:szCs w:val="22"/>
        </w:rPr>
        <w:t>https</w:t>
      </w:r>
      <w:proofErr w:type="gramEnd"/>
      <w:r>
        <w:rPr>
          <w:b/>
          <w:color w:val="000000"/>
          <w:sz w:val="22"/>
          <w:szCs w:val="22"/>
        </w:rPr>
        <w:t>://wbc.pmf.sc.gov.br</w:t>
      </w:r>
      <w:r>
        <w:rPr>
          <w:color w:val="000000"/>
          <w:sz w:val="22"/>
          <w:szCs w:val="22"/>
        </w:rPr>
        <w:t>.</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DO OBJETO</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t xml:space="preserve"> O presente pregão eletrônico tem como objeto o </w:t>
      </w:r>
      <w:r>
        <w:rPr>
          <w:b/>
          <w:color w:val="000000"/>
          <w:sz w:val="22"/>
          <w:szCs w:val="22"/>
        </w:rPr>
        <w:t>Registro de Preços</w:t>
      </w:r>
      <w:r>
        <w:rPr>
          <w:b/>
          <w:sz w:val="22"/>
          <w:szCs w:val="22"/>
        </w:rPr>
        <w:t xml:space="preserve"> para contratação de empresa para fornecimento de colchonete de espuma para a Secretaria Municipal de Educação de Florianópolis</w:t>
      </w:r>
      <w:r>
        <w:rPr>
          <w:color w:val="000000"/>
          <w:sz w:val="22"/>
          <w:szCs w:val="22"/>
        </w:rPr>
        <w:t>, conforme especificações, quantitativos e condições estabelecidas nos Anexos e nas condições previstas neste Edital.</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DO RECEBIMENTO E ABERTURA DAS PROPOSTAS E DA REFERÊNCIA DE TEMPO</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b/>
          <w:color w:val="000000"/>
          <w:sz w:val="22"/>
          <w:szCs w:val="22"/>
        </w:rPr>
        <w:t xml:space="preserve"> Recebimento das propostas: De </w:t>
      </w:r>
      <w:r w:rsidR="007F1522">
        <w:rPr>
          <w:b/>
          <w:color w:val="000000"/>
          <w:sz w:val="22"/>
          <w:szCs w:val="22"/>
        </w:rPr>
        <w:t>29</w:t>
      </w:r>
      <w:r>
        <w:rPr>
          <w:b/>
          <w:color w:val="000000"/>
          <w:sz w:val="22"/>
          <w:szCs w:val="22"/>
        </w:rPr>
        <w:t xml:space="preserve"> de janeiro de 2025 às 18h até dia </w:t>
      </w:r>
      <w:r w:rsidR="007F1522">
        <w:rPr>
          <w:b/>
          <w:color w:val="000000"/>
          <w:sz w:val="22"/>
          <w:szCs w:val="22"/>
        </w:rPr>
        <w:t>11</w:t>
      </w:r>
      <w:r>
        <w:rPr>
          <w:b/>
          <w:color w:val="000000"/>
          <w:sz w:val="22"/>
          <w:szCs w:val="22"/>
        </w:rPr>
        <w:t xml:space="preserve"> de </w:t>
      </w:r>
      <w:r w:rsidR="009534D3">
        <w:rPr>
          <w:b/>
          <w:color w:val="000000"/>
          <w:sz w:val="22"/>
          <w:szCs w:val="22"/>
        </w:rPr>
        <w:t>fevereiro</w:t>
      </w:r>
      <w:r>
        <w:rPr>
          <w:b/>
          <w:color w:val="000000"/>
          <w:sz w:val="22"/>
          <w:szCs w:val="22"/>
        </w:rPr>
        <w:t xml:space="preserve"> de 2025, às 1</w:t>
      </w:r>
      <w:r w:rsidR="009534D3">
        <w:rPr>
          <w:b/>
          <w:color w:val="000000"/>
          <w:sz w:val="22"/>
          <w:szCs w:val="22"/>
        </w:rPr>
        <w:t>5</w:t>
      </w:r>
      <w:r>
        <w:rPr>
          <w:b/>
          <w:color w:val="000000"/>
          <w:sz w:val="22"/>
          <w:szCs w:val="22"/>
        </w:rPr>
        <w:t>h3.</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b/>
          <w:color w:val="000000"/>
          <w:sz w:val="22"/>
          <w:szCs w:val="22"/>
        </w:rPr>
        <w:t xml:space="preserve"> Abertura das propostas: Dia </w:t>
      </w:r>
      <w:r w:rsidR="007F1522">
        <w:rPr>
          <w:b/>
          <w:color w:val="000000"/>
          <w:sz w:val="22"/>
          <w:szCs w:val="22"/>
        </w:rPr>
        <w:t>11</w:t>
      </w:r>
      <w:r>
        <w:rPr>
          <w:b/>
          <w:color w:val="000000"/>
          <w:sz w:val="22"/>
          <w:szCs w:val="22"/>
        </w:rPr>
        <w:t xml:space="preserve"> de </w:t>
      </w:r>
      <w:r w:rsidR="009534D3">
        <w:rPr>
          <w:b/>
          <w:color w:val="000000"/>
          <w:sz w:val="22"/>
          <w:szCs w:val="22"/>
        </w:rPr>
        <w:t>fevereiro</w:t>
      </w:r>
      <w:r>
        <w:rPr>
          <w:b/>
          <w:color w:val="000000"/>
          <w:sz w:val="22"/>
          <w:szCs w:val="22"/>
        </w:rPr>
        <w:t xml:space="preserve"> de 2025, às </w:t>
      </w:r>
      <w:r w:rsidR="009534D3">
        <w:rPr>
          <w:b/>
          <w:color w:val="000000"/>
          <w:sz w:val="22"/>
          <w:szCs w:val="22"/>
        </w:rPr>
        <w:t>15</w:t>
      </w:r>
      <w:r>
        <w:rPr>
          <w:b/>
          <w:color w:val="000000"/>
          <w:sz w:val="22"/>
          <w:szCs w:val="22"/>
        </w:rPr>
        <w:t>h</w:t>
      </w:r>
      <w:r w:rsidR="0017706C">
        <w:rPr>
          <w:b/>
          <w:color w:val="000000"/>
          <w:sz w:val="22"/>
          <w:szCs w:val="22"/>
        </w:rPr>
        <w:t>0</w:t>
      </w:r>
      <w:r>
        <w:rPr>
          <w:b/>
          <w:color w:val="000000"/>
          <w:sz w:val="22"/>
          <w:szCs w:val="22"/>
        </w:rPr>
        <w:t>1min.</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b/>
          <w:color w:val="000000"/>
          <w:sz w:val="22"/>
          <w:szCs w:val="22"/>
        </w:rPr>
        <w:t xml:space="preserve"> Início da sessão da disputa de preços: Dia </w:t>
      </w:r>
      <w:r w:rsidR="007F1522">
        <w:rPr>
          <w:b/>
          <w:color w:val="000000"/>
          <w:sz w:val="22"/>
          <w:szCs w:val="22"/>
        </w:rPr>
        <w:t>11</w:t>
      </w:r>
      <w:r>
        <w:rPr>
          <w:b/>
          <w:color w:val="000000"/>
          <w:sz w:val="22"/>
          <w:szCs w:val="22"/>
        </w:rPr>
        <w:t xml:space="preserve"> de </w:t>
      </w:r>
      <w:r w:rsidR="009534D3">
        <w:rPr>
          <w:b/>
          <w:color w:val="000000"/>
          <w:sz w:val="22"/>
          <w:szCs w:val="22"/>
        </w:rPr>
        <w:t>fevereiro</w:t>
      </w:r>
      <w:r>
        <w:rPr>
          <w:b/>
          <w:color w:val="000000"/>
          <w:sz w:val="22"/>
          <w:szCs w:val="22"/>
        </w:rPr>
        <w:t xml:space="preserve"> de 2025, às 1</w:t>
      </w:r>
      <w:r w:rsidR="009534D3">
        <w:rPr>
          <w:b/>
          <w:color w:val="000000"/>
          <w:sz w:val="22"/>
          <w:szCs w:val="22"/>
        </w:rPr>
        <w:t>5</w:t>
      </w:r>
      <w:r>
        <w:rPr>
          <w:b/>
          <w:color w:val="000000"/>
          <w:sz w:val="22"/>
          <w:szCs w:val="22"/>
        </w:rPr>
        <w:t>h</w:t>
      </w:r>
      <w:r w:rsidR="0017706C">
        <w:rPr>
          <w:b/>
          <w:color w:val="000000"/>
          <w:sz w:val="22"/>
          <w:szCs w:val="22"/>
        </w:rPr>
        <w:t>0</w:t>
      </w:r>
      <w:r>
        <w:rPr>
          <w:b/>
          <w:color w:val="000000"/>
          <w:sz w:val="22"/>
          <w:szCs w:val="22"/>
        </w:rPr>
        <w:t>1min.</w:t>
      </w:r>
    </w:p>
    <w:p w:rsidR="00715ABC" w:rsidRDefault="000D5FAD">
      <w:pPr>
        <w:numPr>
          <w:ilvl w:val="1"/>
          <w:numId w:val="6"/>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lastRenderedPageBreak/>
        <w:t xml:space="preserve"> O fornecedor deverá observar, rigorosamente, as datas e os horários limites previstos para o recebimento e a abertura da proposta, atentando, também, para o </w:t>
      </w:r>
      <w:r>
        <w:rPr>
          <w:sz w:val="22"/>
          <w:szCs w:val="22"/>
        </w:rPr>
        <w:t>início</w:t>
      </w:r>
      <w:r>
        <w:rPr>
          <w:color w:val="000000"/>
          <w:sz w:val="22"/>
          <w:szCs w:val="22"/>
        </w:rPr>
        <w:t xml:space="preserve"> da disputa.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 Todas as referências de tempo no Edital, no Aviso e durante a Sessão Pública, observarão, obrigatoriamente, o horário de Brasília – DF e, dessa forma, serão registradas no sistema eletrônico e na documentação relativa ao certame.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 Formalização de consultas: observado o prazo de até 03 (três) dias úteis antes da data fixada para recebimento das propostas, qualquer pessoa poderá formular consultas pelo e-mail: </w:t>
      </w:r>
      <w:r>
        <w:rPr>
          <w:b/>
          <w:color w:val="000000"/>
          <w:sz w:val="22"/>
          <w:szCs w:val="22"/>
        </w:rPr>
        <w:t>pregao.florianopolis@pmf.sc.gov.br</w:t>
      </w:r>
      <w:r>
        <w:rPr>
          <w:color w:val="000000"/>
          <w:sz w:val="22"/>
          <w:szCs w:val="22"/>
        </w:rPr>
        <w:t xml:space="preserve">.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As respostas aos questionamentos serão disponibilizadas no sistema </w:t>
      </w:r>
      <w:proofErr w:type="spellStart"/>
      <w:r>
        <w:rPr>
          <w:color w:val="000000"/>
          <w:sz w:val="22"/>
          <w:szCs w:val="22"/>
        </w:rPr>
        <w:t>wbc</w:t>
      </w:r>
      <w:proofErr w:type="spellEnd"/>
      <w:r>
        <w:rPr>
          <w:color w:val="000000"/>
          <w:sz w:val="22"/>
          <w:szCs w:val="22"/>
        </w:rPr>
        <w:t>, no link “</w:t>
      </w:r>
      <w:proofErr w:type="gramStart"/>
      <w:r>
        <w:rPr>
          <w:color w:val="000000"/>
          <w:sz w:val="22"/>
          <w:szCs w:val="22"/>
        </w:rPr>
        <w:t>Edital na íntegra anexos”, devendo os interessados</w:t>
      </w:r>
      <w:proofErr w:type="gramEnd"/>
      <w:r>
        <w:rPr>
          <w:color w:val="000000"/>
          <w:sz w:val="22"/>
          <w:szCs w:val="22"/>
        </w:rPr>
        <w:t xml:space="preserve"> consultar periodicamente.</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CONDIÇÕES DE PARTICIPAÇÃO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Poderão participar deste Pregão os interessados que estiverem previamente credenciados no Sistema de WBC (</w:t>
      </w:r>
      <w:r>
        <w:rPr>
          <w:b/>
          <w:sz w:val="22"/>
          <w:szCs w:val="22"/>
        </w:rPr>
        <w:t>www.w</w:t>
      </w:r>
      <w:r>
        <w:rPr>
          <w:b/>
          <w:color w:val="000000"/>
          <w:sz w:val="22"/>
          <w:szCs w:val="22"/>
        </w:rPr>
        <w:t>bc.pmf.sc.gov.br</w:t>
      </w:r>
      <w:r>
        <w:rPr>
          <w:color w:val="000000"/>
          <w:sz w:val="22"/>
          <w:szCs w:val="22"/>
        </w:rPr>
        <w:t xml:space="preserve">). Para acesso ao sistema eletrônico, os interessados em participar do pregão eletrônico para Contratação, deverão dispor de chave de identificação e senha pessoal e intransferível, obtida no momento de seu credenciamento.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licitante responsabiliza-se exclusiva e formalmente pelas transações efetuadas em seu nome, assume como firmes e verdadeiras suas propostas e seus lances, inclusive os atos </w:t>
      </w:r>
      <w:proofErr w:type="gramStart"/>
      <w:r>
        <w:rPr>
          <w:color w:val="000000"/>
          <w:sz w:val="22"/>
          <w:szCs w:val="22"/>
        </w:rPr>
        <w:t>praticados diretamente ou por seu representante, excluída</w:t>
      </w:r>
      <w:proofErr w:type="gramEnd"/>
      <w:r>
        <w:rPr>
          <w:color w:val="000000"/>
          <w:sz w:val="22"/>
          <w:szCs w:val="22"/>
        </w:rPr>
        <w:t xml:space="preserve"> a responsabilidade do provedor do sistema ou do órgão ou entidade promotora da licitação por eventuais danos decorrentes de uso indevido das credenciais de acesso, ainda que por terceiros.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É de responsabilidade </w:t>
      </w:r>
      <w:proofErr w:type="gramStart"/>
      <w:r>
        <w:rPr>
          <w:color w:val="000000"/>
          <w:sz w:val="22"/>
          <w:szCs w:val="22"/>
        </w:rPr>
        <w:t>do cadastrado conferir</w:t>
      </w:r>
      <w:proofErr w:type="gramEnd"/>
      <w:r>
        <w:rPr>
          <w:color w:val="000000"/>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não observância do disposto no item anterior poderá ensejar a inabilitação do licitante.</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A participação no certame para ampla concorrência está definida na </w:t>
      </w:r>
      <w:r>
        <w:rPr>
          <w:b/>
          <w:sz w:val="22"/>
          <w:szCs w:val="22"/>
        </w:rPr>
        <w:t>DESCRIÇÃO DA ESPECIFICAÇÃO DO ITEM</w:t>
      </w:r>
      <w:r>
        <w:rPr>
          <w:sz w:val="22"/>
          <w:szCs w:val="22"/>
        </w:rPr>
        <w:t xml:space="preserve"> no Termo de Referência.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Não poderão disputar esta licitação: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Aquele que não atenda às condições deste Edital e seu(s) anexo(s);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lastRenderedPageBreak/>
        <w:t>Autor do anteprojeto, do projeto básico ou do projeto executivo, pessoa física ou jurídica, quando a licitação versar sobre serviços ou fornecimento de bens a ele relacionados;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Pessoa física ou jurídica que se encontre, ao tempo da licitação, impossibilitada de participar da licitação em decorrência de sanção que lhe foi imposta;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Empresas controladoras, controladas ou coligadas, nos termos da Lei nº 6.404, de 15 de dezembro de 1976, concorrendo entre si;</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Pessoa física ou jurídica que, nos </w:t>
      </w:r>
      <w:proofErr w:type="gramStart"/>
      <w:r>
        <w:rPr>
          <w:color w:val="000000"/>
          <w:sz w:val="22"/>
          <w:szCs w:val="22"/>
        </w:rPr>
        <w:t>5</w:t>
      </w:r>
      <w:proofErr w:type="gramEnd"/>
      <w:r>
        <w:rPr>
          <w:color w:val="000000"/>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Agente público do órgão ou entidade licitante;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strike/>
          <w:color w:val="000000"/>
          <w:sz w:val="22"/>
          <w:szCs w:val="22"/>
        </w:rPr>
        <w:t xml:space="preserve"> </w:t>
      </w:r>
      <w:r>
        <w:rPr>
          <w:color w:val="000000"/>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w:t>
      </w:r>
      <w:r>
        <w:rPr>
          <w:sz w:val="22"/>
          <w:szCs w:val="22"/>
        </w:rPr>
        <w:t>nforme § 1º do art. 9º da Lei nº 14.133, de 2021.</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O impedimento de que trata o item 4.6.4 será também </w:t>
      </w:r>
      <w:proofErr w:type="gramStart"/>
      <w:r>
        <w:rPr>
          <w:sz w:val="22"/>
          <w:szCs w:val="22"/>
        </w:rPr>
        <w:t>aplicado</w:t>
      </w:r>
      <w:proofErr w:type="gramEnd"/>
      <w:r>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proofErr w:type="gramStart"/>
      <w:r>
        <w:rPr>
          <w:sz w:val="22"/>
          <w:szCs w:val="22"/>
        </w:rPr>
        <w:lastRenderedPageBreak/>
        <w:t>A critério</w:t>
      </w:r>
      <w:proofErr w:type="gramEnd"/>
      <w:r>
        <w:rPr>
          <w:sz w:val="22"/>
          <w:szCs w:val="22"/>
        </w:rPr>
        <w:t xml:space="preserve"> da Administração e exclusivamente a seu serviço, o autor dos projetos e a empresa a que se referem os itens 4.6.2 e 4.6.3 poderão participar no apoio das atividades de planejamento da contratação, de execução da licitação ou de gestão do contrato, desde que sob supervisão exclusiva de agentes públicos do órgão ou entidade.</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Equiparam-se aos autores do projeto as empresas integrantes do mesmo grupo econômico.</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O disposto nos itens 4.6.2 e 4.6.3 não </w:t>
      </w:r>
      <w:proofErr w:type="gramStart"/>
      <w:r>
        <w:rPr>
          <w:sz w:val="22"/>
          <w:szCs w:val="22"/>
        </w:rPr>
        <w:t>impede</w:t>
      </w:r>
      <w:proofErr w:type="gramEnd"/>
      <w:r>
        <w:rPr>
          <w:sz w:val="22"/>
          <w:szCs w:val="22"/>
        </w:rPr>
        <w:t xml:space="preserve"> a licitação ou a contratação de serviço que inclua como encargo do contratado a elaboração do projeto básico e do projeto executivo, nas contratações integradas, e do projeto executivo, nos demais regimes de execução.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sz w:val="22"/>
          <w:szCs w:val="22"/>
        </w:rPr>
        <w:t>A vedação de que trata o item 4.6.8 estende-se a terceiro qu</w:t>
      </w:r>
      <w:r>
        <w:rPr>
          <w:color w:val="000000"/>
          <w:sz w:val="22"/>
          <w:szCs w:val="22"/>
        </w:rPr>
        <w:t xml:space="preserve">e </w:t>
      </w:r>
      <w:r>
        <w:rPr>
          <w:sz w:val="22"/>
          <w:szCs w:val="22"/>
        </w:rPr>
        <w:t>auxilia</w:t>
      </w:r>
      <w:r>
        <w:rPr>
          <w:color w:val="000000"/>
          <w:sz w:val="22"/>
          <w:szCs w:val="22"/>
        </w:rPr>
        <w:t xml:space="preserve"> a condução da contratação na qualidade de integrante de Comissão de Licitação, profissional especializado ou funcionário ou representante de empresa que preste assessoria técnica.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chave de identificação e a senha poderão ser utilizadas em qualquer pregão eletrônico para Contratação, salvo quando canceladas por solicitação ou de </w:t>
      </w:r>
      <w:r>
        <w:rPr>
          <w:sz w:val="22"/>
          <w:szCs w:val="22"/>
        </w:rPr>
        <w:t>ofício</w:t>
      </w:r>
      <w:r>
        <w:rPr>
          <w:color w:val="000000"/>
          <w:sz w:val="22"/>
          <w:szCs w:val="22"/>
        </w:rPr>
        <w:t xml:space="preserve"> pela administração pública.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É de exclusiva responsabilidade do usuário o sigilo da senha, bem como seu uso em qualquer transação efetuada diretamente ou por seu representante, não cabendo o Município de Florianópolis a responsabilidade por eventuais danos decorrentes de uso indevido da senha, ainda que por terceiros.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credenciamento do fornecedor e de seu representante legal junto ao sistema eletrônico implica em responsabilidade legal pelos atos praticados e a presunção de capacidade técnica para realização das transações inerentes ao pregão eletrônico.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 A participação no pregão eletrônico para Contratação se dará por meio de digitação de senha pessoal e intransferível do representante credenciado e subsequente encaminhamento da proposta de preços, exclusivamente por meio do sistema eletrônico, observado data e horário limites estabelecidos. </w:t>
      </w:r>
      <w:proofErr w:type="spellStart"/>
      <w:r>
        <w:rPr>
          <w:color w:val="000000"/>
          <w:sz w:val="22"/>
          <w:szCs w:val="22"/>
        </w:rPr>
        <w:t>Obs</w:t>
      </w:r>
      <w:proofErr w:type="spellEnd"/>
      <w:r>
        <w:rPr>
          <w:color w:val="000000"/>
          <w:sz w:val="22"/>
          <w:szCs w:val="22"/>
        </w:rPr>
        <w:t xml:space="preserve">: a informação dos dados para acesso deve ser feita na página inicial do sítio eletrônico: </w:t>
      </w:r>
      <w:proofErr w:type="gramStart"/>
      <w:r>
        <w:rPr>
          <w:color w:val="000000"/>
          <w:sz w:val="22"/>
          <w:szCs w:val="22"/>
        </w:rPr>
        <w:t>https</w:t>
      </w:r>
      <w:proofErr w:type="gramEnd"/>
      <w:r>
        <w:rPr>
          <w:color w:val="000000"/>
          <w:sz w:val="22"/>
          <w:szCs w:val="22"/>
        </w:rPr>
        <w:t>://wbc.pmf.sc.gov.br/.</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O encaminhamento de propostas pressupõe o pleno conhecimento e atendimento às exigências de habilitação previstas no Edital. O fornecedor será responsável por todas as transações que forem efetuadas em seu nome no sistema eletrônico, assumindo como firmes e verdadeiras as propostas e lances.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APRESENTAÇÃO DA PROPOSTA E DOS DOCUMENTOS DE HABILITAÇÃO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Na presente licitação, a fase de habilitação sucederá as fases de apresentação de propostas e lances e de julgamento.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 Os licitantes inseriram, exclusivamente por meio do sistema, concomitantemente com os documentos de habilitação exigidos no edital, proposta com preço e a marca se o sistema assim o requerer, até a data e o horário estabelecidos em edital, quando, então, encerrar-se-á automaticamente a etapa de envio desse documento.</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sz w:val="22"/>
          <w:szCs w:val="22"/>
        </w:rPr>
        <w:t>Exigências de amostra/prospecto, caso necessário, serão solicitadas.</w:t>
      </w:r>
    </w:p>
    <w:p w:rsidR="00715ABC" w:rsidRDefault="000D5FAD">
      <w:pPr>
        <w:numPr>
          <w:ilvl w:val="3"/>
          <w:numId w:val="6"/>
        </w:numPr>
        <w:spacing w:line="360" w:lineRule="auto"/>
        <w:jc w:val="both"/>
        <w:rPr>
          <w:sz w:val="22"/>
          <w:szCs w:val="22"/>
        </w:rPr>
      </w:pPr>
      <w:proofErr w:type="gramStart"/>
      <w:r>
        <w:rPr>
          <w:sz w:val="22"/>
          <w:szCs w:val="22"/>
        </w:rPr>
        <w:t>Havendo aceite</w:t>
      </w:r>
      <w:proofErr w:type="gramEnd"/>
      <w:r>
        <w:rPr>
          <w:sz w:val="22"/>
          <w:szCs w:val="22"/>
        </w:rPr>
        <w:t xml:space="preserve"> da proposta quanto ao valor, o interessado classificado provisoriamente em primeiro lugar deverá, se solicitado, apresentar amostra/prospecto, que deverão ser entregues  no endereço da Avenida Prefeito Osmar Cunha, 91. 6º andar, Florianópolis/SC.</w:t>
      </w:r>
    </w:p>
    <w:p w:rsidR="00715ABC" w:rsidRDefault="000D5FAD">
      <w:pPr>
        <w:numPr>
          <w:ilvl w:val="3"/>
          <w:numId w:val="6"/>
        </w:numPr>
        <w:spacing w:line="360" w:lineRule="auto"/>
        <w:jc w:val="both"/>
        <w:rPr>
          <w:sz w:val="22"/>
          <w:szCs w:val="22"/>
        </w:rPr>
      </w:pPr>
      <w:r>
        <w:rPr>
          <w:sz w:val="22"/>
          <w:szCs w:val="22"/>
        </w:rPr>
        <w:t xml:space="preserve">As amostras terão prazo limite de </w:t>
      </w:r>
      <w:proofErr w:type="gramStart"/>
      <w:r>
        <w:rPr>
          <w:sz w:val="22"/>
          <w:szCs w:val="22"/>
        </w:rPr>
        <w:t>5</w:t>
      </w:r>
      <w:proofErr w:type="gramEnd"/>
      <w:r>
        <w:rPr>
          <w:sz w:val="22"/>
          <w:szCs w:val="22"/>
        </w:rPr>
        <w:t xml:space="preserve"> (cinco) dias úteis para entrega, sendo que a empresa assume total responsabilidade pelo envio e por eventual atraso na entrega.</w:t>
      </w:r>
    </w:p>
    <w:p w:rsidR="00715ABC" w:rsidRDefault="000D5FAD">
      <w:pPr>
        <w:numPr>
          <w:ilvl w:val="3"/>
          <w:numId w:val="6"/>
        </w:numPr>
        <w:spacing w:line="360" w:lineRule="auto"/>
        <w:jc w:val="both"/>
        <w:rPr>
          <w:sz w:val="22"/>
          <w:szCs w:val="22"/>
        </w:rPr>
      </w:pPr>
      <w:r>
        <w:rPr>
          <w:sz w:val="22"/>
          <w:szCs w:val="22"/>
        </w:rPr>
        <w:t>É facultada a prorrogação do prazo estabelecido, a partir de solicitação</w:t>
      </w:r>
      <w:proofErr w:type="gramStart"/>
      <w:r>
        <w:rPr>
          <w:sz w:val="22"/>
          <w:szCs w:val="22"/>
        </w:rPr>
        <w:t xml:space="preserve">  </w:t>
      </w:r>
      <w:proofErr w:type="gramEnd"/>
      <w:r>
        <w:rPr>
          <w:sz w:val="22"/>
          <w:szCs w:val="22"/>
        </w:rPr>
        <w:t>fundamentada pelo interessado, antes de findo o prazo inicialmente estabelecido.</w:t>
      </w:r>
    </w:p>
    <w:p w:rsidR="00715ABC" w:rsidRDefault="000D5FAD">
      <w:pPr>
        <w:numPr>
          <w:ilvl w:val="3"/>
          <w:numId w:val="6"/>
        </w:numPr>
        <w:spacing w:line="360" w:lineRule="auto"/>
        <w:jc w:val="both"/>
        <w:rPr>
          <w:sz w:val="22"/>
          <w:szCs w:val="22"/>
        </w:rPr>
      </w:pPr>
      <w:r>
        <w:rPr>
          <w:sz w:val="22"/>
          <w:szCs w:val="22"/>
        </w:rPr>
        <w:t xml:space="preserve">No caso de não haver entrega da amostra ou ocorrer atraso na entrega sem justificativa aceita, ou havendo amostra fora das especificações previstas, </w:t>
      </w:r>
      <w:proofErr w:type="gramStart"/>
      <w:r>
        <w:rPr>
          <w:sz w:val="22"/>
          <w:szCs w:val="22"/>
        </w:rPr>
        <w:t>a</w:t>
      </w:r>
      <w:proofErr w:type="gramEnd"/>
      <w:r>
        <w:rPr>
          <w:sz w:val="22"/>
          <w:szCs w:val="22"/>
        </w:rPr>
        <w:t xml:space="preserve"> proposta será recusada.</w:t>
      </w:r>
    </w:p>
    <w:p w:rsidR="00715ABC" w:rsidRDefault="000D5FAD">
      <w:pPr>
        <w:numPr>
          <w:ilvl w:val="3"/>
          <w:numId w:val="6"/>
        </w:numPr>
        <w:spacing w:line="360" w:lineRule="auto"/>
        <w:jc w:val="both"/>
        <w:rPr>
          <w:sz w:val="22"/>
          <w:szCs w:val="22"/>
        </w:rPr>
      </w:pPr>
      <w:r>
        <w:rPr>
          <w:sz w:val="22"/>
          <w:szCs w:val="22"/>
        </w:rPr>
        <w:t xml:space="preserve"> Os resultados das avaliações serão divulgados por meio de mensagem no sistema.</w:t>
      </w:r>
    </w:p>
    <w:p w:rsidR="00715ABC" w:rsidRDefault="000D5FAD">
      <w:pPr>
        <w:numPr>
          <w:ilvl w:val="3"/>
          <w:numId w:val="6"/>
        </w:numPr>
        <w:spacing w:line="360" w:lineRule="auto"/>
        <w:jc w:val="both"/>
        <w:rPr>
          <w:sz w:val="22"/>
          <w:szCs w:val="22"/>
        </w:rPr>
      </w:pPr>
      <w:r>
        <w:rPr>
          <w:sz w:val="22"/>
          <w:szCs w:val="22"/>
        </w:rPr>
        <w:t xml:space="preserve">Se a(s) amostra(s) apresentada(s) pelo primeiro classificado não </w:t>
      </w:r>
      <w:proofErr w:type="gramStart"/>
      <w:r>
        <w:rPr>
          <w:sz w:val="22"/>
          <w:szCs w:val="22"/>
        </w:rPr>
        <w:t>for(</w:t>
      </w:r>
      <w:proofErr w:type="gramEnd"/>
      <w:r>
        <w:rPr>
          <w:sz w:val="22"/>
          <w:szCs w:val="22"/>
        </w:rPr>
        <w:t xml:space="preserve">em) aceita(s), será analisada a aceitabilidade da proposta ou lance ofertado pelo segundo classificado.Seguir-se-á com a verificação da(s) </w:t>
      </w:r>
      <w:r>
        <w:rPr>
          <w:sz w:val="22"/>
          <w:szCs w:val="22"/>
        </w:rPr>
        <w:lastRenderedPageBreak/>
        <w:t>amostra(s) e, assim, sucessivamente, até a verificação de uma que atenda às especificações constantes neste Termo de Referência.</w:t>
      </w:r>
    </w:p>
    <w:p w:rsidR="00715ABC" w:rsidRDefault="000D5FAD">
      <w:pPr>
        <w:numPr>
          <w:ilvl w:val="3"/>
          <w:numId w:val="6"/>
        </w:numPr>
        <w:spacing w:line="360" w:lineRule="auto"/>
        <w:jc w:val="both"/>
        <w:rPr>
          <w:sz w:val="22"/>
          <w:szCs w:val="22"/>
        </w:rPr>
      </w:pPr>
      <w:r>
        <w:rPr>
          <w:sz w:val="22"/>
          <w:szCs w:val="22"/>
        </w:rPr>
        <w:t>Após a divulgação do resultado final do certame, as amostras entregues deverão ser recolhidas pelos fornecedores no prazo indicado, após o qual serão descartadas pela administração, sem direito a ressarcimento.</w:t>
      </w:r>
    </w:p>
    <w:p w:rsidR="00715ABC" w:rsidRDefault="000D5FAD">
      <w:pPr>
        <w:numPr>
          <w:ilvl w:val="3"/>
          <w:numId w:val="6"/>
        </w:numPr>
        <w:spacing w:line="360" w:lineRule="auto"/>
        <w:jc w:val="both"/>
        <w:rPr>
          <w:sz w:val="22"/>
          <w:szCs w:val="22"/>
        </w:rPr>
      </w:pPr>
      <w:r>
        <w:rPr>
          <w:sz w:val="22"/>
          <w:szCs w:val="22"/>
        </w:rPr>
        <w:t xml:space="preserve">Os interessados deverão colocar à disposição da Administração todas as condições indispensáveis à realização de testes, caso seja necessário.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w:t>
      </w:r>
      <w:r>
        <w:rPr>
          <w:sz w:val="22"/>
          <w:szCs w:val="22"/>
        </w:rPr>
        <w:t>e</w:t>
      </w:r>
      <w:r>
        <w:rPr>
          <w:color w:val="000000"/>
          <w:sz w:val="22"/>
          <w:szCs w:val="22"/>
        </w:rPr>
        <w:t>nvio da proposta, acompanhada dos documentos de habilitação exigidos neste Edital, ocorrerá por meio de chave de acesso e senha.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cadastramento da proposta inicial, o licitante declarará, em campo próprio do sistema, que: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000000"/>
          <w:sz w:val="22"/>
          <w:szCs w:val="22"/>
        </w:rPr>
        <w:t>infralegais</w:t>
      </w:r>
      <w:proofErr w:type="spellEnd"/>
      <w:r>
        <w:rPr>
          <w:color w:val="000000"/>
          <w:sz w:val="22"/>
          <w:szCs w:val="22"/>
        </w:rPr>
        <w:t>, nas convenções coletivas de trabalho e nos termos de ajustamento de conduta vigentes na data de sua entrega em definitivo e que cumpre plenamente os requisitos de habilitação definidos no instrumento convocatório;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Não emprega menor de 18 anos em trabalho noturno, perigoso ou insalubre e não emprega menor de 16 anos, salvo menor, a partir de 14 anos, na condição de aprendiz, nos termos do artigo 7°, XXXIII, da Constituição;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Não </w:t>
      </w:r>
      <w:proofErr w:type="gramStart"/>
      <w:r>
        <w:rPr>
          <w:color w:val="000000"/>
          <w:sz w:val="22"/>
          <w:szCs w:val="22"/>
        </w:rPr>
        <w:t>possui empregados executando trabalho degradante ou forçado, observando o disposto nos incisos III e IV do art. 1º e no inciso III do art. 5º da Constituição Federal</w:t>
      </w:r>
      <w:proofErr w:type="gramEnd"/>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Cumpre as exigências de reserva de cargos para pessoa com deficiência e para reabilitado da Previdência Social, previstas em lei e em outras normas específicas.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licitante organizado em cooperativa deverá declarar, ainda, em campo próprio do sistema, que cumpre os requisitos estabelecidos no artigo 16 da Lei nº 14.133, de 2021</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sz w:val="22"/>
          <w:szCs w:val="22"/>
        </w:rPr>
        <w:t>O</w:t>
      </w:r>
      <w:proofErr w:type="gramStart"/>
      <w:r>
        <w:rPr>
          <w:sz w:val="22"/>
          <w:szCs w:val="22"/>
        </w:rPr>
        <w:t xml:space="preserve">  </w:t>
      </w:r>
      <w:proofErr w:type="gramEnd"/>
      <w:r>
        <w:rPr>
          <w:sz w:val="22"/>
          <w:szCs w:val="22"/>
        </w:rPr>
        <w:t xml:space="preserve">fornecedor quando enquadrado como microempresa, empresa de pequeno porte ou sociedade cooperativa deverá declarar, ainda, em campo próprio do sistema, que cumpre os requisitos estabelecidos no artigo 3° da Lei Complementar nº 123, de 2006, </w:t>
      </w:r>
      <w:r>
        <w:rPr>
          <w:sz w:val="22"/>
          <w:szCs w:val="22"/>
        </w:rPr>
        <w:lastRenderedPageBreak/>
        <w:t xml:space="preserve">estando apto a usufruir do tratamento favorecido estabelecido em seus </w:t>
      </w:r>
      <w:proofErr w:type="spellStart"/>
      <w:r>
        <w:rPr>
          <w:sz w:val="22"/>
          <w:szCs w:val="22"/>
        </w:rPr>
        <w:t>arts</w:t>
      </w:r>
      <w:proofErr w:type="spellEnd"/>
      <w:r>
        <w:rPr>
          <w:sz w:val="22"/>
          <w:szCs w:val="22"/>
        </w:rPr>
        <w:t>. 42 a 49, observado o disposto nos §§ 1º ao 3º do art. 4º, da Lei n.º 14.133, de 2021.</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A falsidade da declaração de que trata os itens 5.5 ou 5.6 sujeitará o licitante às sanções previstas na Lei nº 14.133, de 2021, e neste Edital.</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Até a abertura da sessão pública, os licitantes poderão retirar ou substituir a proposta e os documentos de habilitação anteriormente inseridos no sistema.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Não será estabelecida, </w:t>
      </w:r>
      <w:r>
        <w:rPr>
          <w:sz w:val="22"/>
          <w:szCs w:val="22"/>
        </w:rPr>
        <w:t>nesta</w:t>
      </w:r>
      <w:r>
        <w:rPr>
          <w:color w:val="000000"/>
          <w:sz w:val="22"/>
          <w:szCs w:val="22"/>
        </w:rPr>
        <w:t xml:space="preserve"> etapa do certame, ordem de classificação entre as propostas apresentadas, o que somente ocorrerá após a realização dos procedimentos de negociação e julgamento da proposta.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documentos que compõem a habilitação do licitante melhor classificado somente serão disponibilizados para avaliação do pregoeiro e para acesso público após o encerramento do envio de lances.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Na descrição dos materiais que, em ocorrendo diferenças entre as especificações constantes do presente edital e a descrição dos materiais no sistema eletrônico, prevalecerão sempre </w:t>
      </w:r>
      <w:proofErr w:type="gramStart"/>
      <w:r>
        <w:rPr>
          <w:color w:val="000000"/>
          <w:sz w:val="22"/>
          <w:szCs w:val="22"/>
        </w:rPr>
        <w:t>as</w:t>
      </w:r>
      <w:proofErr w:type="gramEnd"/>
      <w:r>
        <w:rPr>
          <w:color w:val="000000"/>
          <w:sz w:val="22"/>
          <w:szCs w:val="22"/>
        </w:rPr>
        <w:t xml:space="preserve"> constantes deste edital.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condição de microempresa e empresa de pequeno porte, para efeito do tratamento diferenciado previsto na Lei Complementar n.º 123/2006,</w:t>
      </w:r>
      <w:proofErr w:type="gramStart"/>
      <w:r>
        <w:rPr>
          <w:sz w:val="22"/>
          <w:szCs w:val="22"/>
        </w:rPr>
        <w:t xml:space="preserve"> </w:t>
      </w:r>
      <w:r>
        <w:rPr>
          <w:color w:val="000000"/>
          <w:sz w:val="22"/>
          <w:szCs w:val="22"/>
        </w:rPr>
        <w:t xml:space="preserve"> </w:t>
      </w:r>
      <w:proofErr w:type="gramEnd"/>
      <w:r>
        <w:rPr>
          <w:color w:val="000000"/>
          <w:sz w:val="22"/>
          <w:szCs w:val="22"/>
        </w:rPr>
        <w:t>deverá ser informada no acesso ao Pregão, marcando-se a opção “sim” quando solicitado pelo sistema.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Desde que disponibilizada a funcionalidade no sistema, o licitante poderá </w:t>
      </w:r>
      <w:proofErr w:type="spellStart"/>
      <w:r>
        <w:rPr>
          <w:color w:val="000000"/>
          <w:sz w:val="22"/>
          <w:szCs w:val="22"/>
        </w:rPr>
        <w:t>parametrizar</w:t>
      </w:r>
      <w:proofErr w:type="spellEnd"/>
      <w:r>
        <w:rPr>
          <w:color w:val="000000"/>
          <w:sz w:val="22"/>
          <w:szCs w:val="22"/>
        </w:rPr>
        <w:t xml:space="preserve"> o seu valor final mínimo ou o seu percentual de desconto máximo quando do cadastramento da proposta e obedecerá às seguintes regras: A aplicação do intervalo mínimo de diferença de valores ou de percentuais entre os lances, que incidirá tanto em relação aos lances intermediários quanto em relação ao lance que cobrir a melhor oferta; 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Os lances serão de envio automático pelo sistema, respeitado o valor final mínimo ou </w:t>
      </w:r>
      <w:r>
        <w:rPr>
          <w:sz w:val="22"/>
          <w:szCs w:val="22"/>
        </w:rPr>
        <w:t>percentual de desconto final máximo</w:t>
      </w:r>
      <w:r>
        <w:rPr>
          <w:color w:val="000000"/>
          <w:sz w:val="22"/>
          <w:szCs w:val="22"/>
        </w:rPr>
        <w:t>, caso estabelecido, e o intervalo de que trata o subitem acima.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valor final mínimo ou o percentual de desconto final máximo parametrizado no sistema poderá ser alterado pelo fornecedor durante a fase de disputa, sendo vedado: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Valor superior a lance já registrado pelo fornecedor no sistema, quando adotado o critério de julgamento por menor preço; 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Percentual de desconto inferior ao lance já registrado pelo fornecedor no sistema, quando adotado o critério de julgamento por maior desconto.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O valor final mínimo ou o percentual de desconto final máximo parametrizado na forma do caput do art. 18 da Lei</w:t>
      </w:r>
      <w:r>
        <w:rPr>
          <w:sz w:val="22"/>
          <w:szCs w:val="22"/>
        </w:rPr>
        <w:t xml:space="preserve"> 14.133/2021, no cadastramento da proposta, </w:t>
      </w:r>
      <w:r>
        <w:rPr>
          <w:color w:val="000000"/>
          <w:sz w:val="22"/>
          <w:szCs w:val="22"/>
        </w:rPr>
        <w:t>possuirá caráter sigiloso para os demais fornecedores e para o órgão ou entidade promotora da licitação, podendo ser disponibilizado estritamente e permanentemente aos órgãos de controle externo e interno.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licitante deverá comunicar imediatamente ao provedor do sistema qualquer acontecimento que possa comprometer o sigilo ou a segurança, para imediato bloqueio de acesso.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prazo de validade da proposta não será inferior a 60 (sessenta) dias, a contar da data de sua apresentação.</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DOS PROCEDIMENTOS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sistema disponibilizará campo próprio para troca de mensagens entre o Pregoeiro e os licitantes.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registro da proposta e o lance deverão ser ofertados pelo </w:t>
      </w:r>
      <w:r>
        <w:rPr>
          <w:b/>
          <w:color w:val="000000"/>
          <w:sz w:val="22"/>
          <w:szCs w:val="22"/>
        </w:rPr>
        <w:t>valor unitário do item.</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licitantes poderão oferecer lances sucessivos, observando o horário fixado para abertura da sessão e as regras estabelecidas no Edital.</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licitante somente poderá oferecer lance de </w:t>
      </w:r>
      <w:r>
        <w:rPr>
          <w:b/>
          <w:color w:val="000000"/>
          <w:sz w:val="22"/>
          <w:szCs w:val="22"/>
        </w:rPr>
        <w:t xml:space="preserve">menor preço </w:t>
      </w:r>
      <w:r>
        <w:rPr>
          <w:color w:val="000000"/>
          <w:sz w:val="22"/>
          <w:szCs w:val="22"/>
        </w:rPr>
        <w:t xml:space="preserve">ao último por ele ofertado e registrado pelo sistema.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bookmarkStart w:id="0" w:name="_heading=h.1ci93xb" w:colFirst="0" w:colLast="0"/>
      <w:bookmarkEnd w:id="0"/>
      <w:r>
        <w:rPr>
          <w:color w:val="000000"/>
          <w:sz w:val="22"/>
          <w:szCs w:val="22"/>
        </w:rPr>
        <w:t>O intervalo mínimo de diferença de valores ou percentuais entre os lances, que incidirá tanto em relação aos lances intermediários quanto em relação à proposta que cobrir a melhor oferta deverá ser de R$0,01 (um centavo) de valor inferior quando o julgamento se der pelo menor preço ou de 0,01% de percentual de desconto superior, quando o julgamento se der pelo maior desconto.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seja adotado para o envio de lances no pregão eletrônico o modo de disputa “aberto e fechado”, os licitantes apresentarão lances públicos e sucessivos, com lance final e fechado.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No procedimento de que trata o subitem supra, o licitante poderá optar por manter o seu último lance da etapa aberta, ou por ofertar melhor lance.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1" w:name="_heading=h.qsh70q" w:colFirst="0" w:colLast="0"/>
      <w:bookmarkEnd w:id="1"/>
      <w:r>
        <w:rPr>
          <w:color w:val="000000"/>
          <w:sz w:val="22"/>
          <w:szCs w:val="22"/>
        </w:rPr>
        <w:t xml:space="preserve">Não havendo pelo menos três ofertas nas condições definidas neste item, poderão os autores dos melhores lances </w:t>
      </w:r>
      <w:proofErr w:type="spellStart"/>
      <w:r>
        <w:rPr>
          <w:color w:val="000000"/>
          <w:sz w:val="22"/>
          <w:szCs w:val="22"/>
        </w:rPr>
        <w:t>subsequentes</w:t>
      </w:r>
      <w:proofErr w:type="spellEnd"/>
      <w:r>
        <w:rPr>
          <w:color w:val="000000"/>
          <w:sz w:val="22"/>
          <w:szCs w:val="22"/>
        </w:rPr>
        <w:t>, na ordem de classificação, até o máximo de três, oferecer um lance final e fechado em até cinco minutos, o qual será sigiloso até o encerramento deste prazo.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Após o término dos prazos estabelecidos nos itens anteriores, o sistema ordenará e divulgará os lances segundo a ordem crescente de valores.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Não serão aceitos dois ou mais lances de mesmo valor, prevalecendo aquele que for recebido e registrado em primeiro lugar.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Durante o transcurso da sessão pública, os licitantes serão informados, em tempo real, do valor do</w:t>
      </w:r>
      <w:r>
        <w:rPr>
          <w:b/>
          <w:color w:val="000000"/>
          <w:sz w:val="22"/>
          <w:szCs w:val="22"/>
        </w:rPr>
        <w:t xml:space="preserve"> menor lance registrado</w:t>
      </w:r>
      <w:r>
        <w:rPr>
          <w:color w:val="000000"/>
          <w:sz w:val="22"/>
          <w:szCs w:val="22"/>
        </w:rPr>
        <w:t xml:space="preserve">, vedada a identificação do licitante.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Em caso de falha no sistema, os lances em desacordo com os subitens anteriores deverão ser desconsiderados pelo pregoeiro, devendo a ocorrência ser comunicada imediatamente à Superintendência de Licitações e Contratos.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Na hipótese do subitem anterior, a ocorrência será registrada em campo próprio do sistema.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Em caso de falha no sistema, os lances em desacordo com os subitens anteriores deverão ser desconsiderados pelo pregoeiro, devendo a ocorrência ser comunicada imediatamente à Superintendência de Licitações e Contratos.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caso de haver desconexão do Pregoeiro com o sistema eletrônico, no decorrer da etapa competitiva do Pregão, o sistema poderá permanecer acessível aos licitantes para o recebimento dos lances, retomando o Pregoeiro, quando possível, à sua atuação no certame, sem prejuízo dos atos realizados.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Persistindo a desconexão por tempo superior a 10 (dez) minutos, a sessão do pregão será suspensa, reiniciando somente após comunicação expressa aos participantes.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Caso o licitante não apresente lances, concorrerá com o valor de sua proposta.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às microempresas e empresas de pequeno porte participantes, procedendo à comparação com os valores da primeira colocada, se esta for empresa de maior porte, assim como das demais classificadas, para o fim de aplicar-se o disposto nos </w:t>
      </w:r>
      <w:proofErr w:type="spellStart"/>
      <w:r>
        <w:rPr>
          <w:sz w:val="22"/>
          <w:szCs w:val="22"/>
        </w:rPr>
        <w:t>arts</w:t>
      </w:r>
      <w:proofErr w:type="spellEnd"/>
      <w:r>
        <w:rPr>
          <w:sz w:val="22"/>
          <w:szCs w:val="22"/>
        </w:rPr>
        <w:t>. 44 e 45 da Lei Complementar nº 123, de 2006, regulamentada pelo Decreto nº 8.538, de 2015.</w:t>
      </w:r>
    </w:p>
    <w:p w:rsidR="00715ABC" w:rsidRDefault="000D5FAD">
      <w:pPr>
        <w:numPr>
          <w:ilvl w:val="2"/>
          <w:numId w:val="6"/>
        </w:numPr>
        <w:pBdr>
          <w:top w:val="nil"/>
          <w:left w:val="nil"/>
          <w:bottom w:val="nil"/>
          <w:right w:val="nil"/>
          <w:between w:val="nil"/>
        </w:pBdr>
        <w:spacing w:before="120" w:after="120" w:line="360" w:lineRule="auto"/>
        <w:ind w:left="1060" w:hanging="720"/>
        <w:jc w:val="both"/>
        <w:rPr>
          <w:sz w:val="22"/>
          <w:szCs w:val="22"/>
        </w:rPr>
      </w:pPr>
      <w:r>
        <w:rPr>
          <w:sz w:val="22"/>
          <w:szCs w:val="22"/>
        </w:rPr>
        <w:t>Nessas condições, as propostas de microempresas e empresas de pequeno porte que se encontrarem na faixa de até 5% (cinco por cento) acima da melhor proposta</w:t>
      </w:r>
      <w:proofErr w:type="gramStart"/>
      <w:r>
        <w:rPr>
          <w:sz w:val="22"/>
          <w:szCs w:val="22"/>
        </w:rPr>
        <w:t xml:space="preserve"> ou melhor</w:t>
      </w:r>
      <w:proofErr w:type="gramEnd"/>
      <w:r>
        <w:rPr>
          <w:sz w:val="22"/>
          <w:szCs w:val="22"/>
        </w:rPr>
        <w:t xml:space="preserve"> lance serão consideradas empatadas com a primeira colocada.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sz w:val="22"/>
          <w:szCs w:val="22"/>
        </w:rPr>
      </w:pPr>
      <w:r>
        <w:rPr>
          <w:sz w:val="22"/>
          <w:szCs w:val="22"/>
        </w:rPr>
        <w:t xml:space="preserve">A melhor classificada nos termos do subitem anterior terá o direito de encaminhar uma última oferta para desempate, obrigatoriamente em valor inferior ao da primeira colocada, no prazo de </w:t>
      </w:r>
      <w:proofErr w:type="gramStart"/>
      <w:r>
        <w:rPr>
          <w:sz w:val="22"/>
          <w:szCs w:val="22"/>
        </w:rPr>
        <w:t>5</w:t>
      </w:r>
      <w:proofErr w:type="gramEnd"/>
      <w:r>
        <w:rPr>
          <w:sz w:val="22"/>
          <w:szCs w:val="22"/>
        </w:rPr>
        <w:t xml:space="preserve"> (cinco) minutos controlados pelo sistema, contados após a comunicação automática para tanto.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sz w:val="22"/>
          <w:szCs w:val="22"/>
        </w:rPr>
      </w:pPr>
      <w:r>
        <w:rPr>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715ABC" w:rsidRDefault="000D5FAD">
      <w:pPr>
        <w:numPr>
          <w:ilvl w:val="2"/>
          <w:numId w:val="6"/>
        </w:numPr>
        <w:pBdr>
          <w:top w:val="nil"/>
          <w:left w:val="nil"/>
          <w:bottom w:val="nil"/>
          <w:right w:val="nil"/>
          <w:between w:val="nil"/>
        </w:pBdr>
        <w:spacing w:before="120" w:after="120" w:line="360" w:lineRule="auto"/>
        <w:ind w:left="1060" w:hanging="720"/>
        <w:jc w:val="both"/>
        <w:rPr>
          <w:sz w:val="22"/>
          <w:szCs w:val="22"/>
        </w:rPr>
      </w:pPr>
      <w:r>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Só poderá haver empate entre propostas iguais (não seguidas de lances), ou entre lances finais da fase fechada do modo de disputa aberto e fechado.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Havendo eventual empate entre propostas ou lances, o critério de desempate será aquele previsto no art. 60 da Lei nº 14.133, de 2021, nesta ordem:</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lastRenderedPageBreak/>
        <w:t>Disputa final, hipótese em que os licitantes empatados poderão apresentar nova proposta em ato contínuo à classificação;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Avaliação do desempenho contratual prévio dos licitantes, para a qual deverão preferencialmente ser utilizados registros cadastrais para efeito de atesto de cumprimento de obrigações previstos nesta Lei;</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Desenvolvimento pelo licitante de ações de equidade entre homens e mulheres no ambiente de trabalho, conforme regulamento;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Desenvolvimento pelo licitante de programa de integridade, conforme orientações dos órgãos de controle;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Persistindo o empate, será assegurada preferência, sucessivamente, aos bens e serviços produzidos ou prestados por:</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Empresas brasileiras;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Empresas que invistam em pesquisa e no desenvolvimento de tecnologia no País;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Empresas que comprovem a prática de mitigação, nos termos da Lei nº 12.187, de 29 de dezembro de 2009.</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ou desconto mínimo definido pela Administração.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negociação será realizada por meio do sistema, podendo ser acompanhada pelos demais licitantes.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2" w:name="_heading=h.3o7alnk" w:colFirst="0" w:colLast="0"/>
      <w:bookmarkEnd w:id="2"/>
      <w:r>
        <w:rPr>
          <w:color w:val="000000"/>
          <w:sz w:val="22"/>
          <w:szCs w:val="22"/>
        </w:rPr>
        <w:t>O resultado da negociação será divulgado a todos os licitantes e anexado aos auto</w:t>
      </w:r>
      <w:r>
        <w:rPr>
          <w:sz w:val="22"/>
          <w:szCs w:val="22"/>
        </w:rPr>
        <w:t>s do processo licitatório.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lastRenderedPageBreak/>
        <w:t xml:space="preserve">          </w:t>
      </w:r>
      <w:r>
        <w:rPr>
          <w:sz w:val="22"/>
          <w:szCs w:val="22"/>
        </w:rPr>
        <w:t xml:space="preserve">O pregoeiro solicitará ao licitante mais bem classificado que, no </w:t>
      </w:r>
      <w:r>
        <w:rPr>
          <w:b/>
          <w:sz w:val="22"/>
          <w:szCs w:val="22"/>
        </w:rPr>
        <w:t xml:space="preserve">prazo de </w:t>
      </w:r>
      <w:proofErr w:type="gramStart"/>
      <w:r>
        <w:rPr>
          <w:b/>
          <w:sz w:val="22"/>
          <w:szCs w:val="22"/>
        </w:rPr>
        <w:t>2</w:t>
      </w:r>
      <w:proofErr w:type="gramEnd"/>
      <w:r>
        <w:rPr>
          <w:b/>
          <w:sz w:val="22"/>
          <w:szCs w:val="22"/>
        </w:rPr>
        <w:t xml:space="preserve"> (duas) </w:t>
      </w:r>
      <w:r>
        <w:rPr>
          <w:sz w:val="22"/>
          <w:szCs w:val="22"/>
        </w:rPr>
        <w:t>horas, envie a proposta adequada ao último lance ofertado após a negociação realizada</w:t>
      </w:r>
      <w:r>
        <w:rPr>
          <w:color w:val="000000"/>
          <w:sz w:val="22"/>
          <w:szCs w:val="22"/>
        </w:rPr>
        <w:t>, ao endereço de email: pregao.florianopolis@pmf.sc.gov.br.</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É facultado ao pregoeiro prorrogar o prazo estabelecido, a partir de solicitação fundamentada feita no chat pelo licitante, antes de findo o prazo.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Após a negociação do preço, o Pregoeiro iniciará a fase de aceitação e julgamento da proposta.</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FASE DE JULGAMENTO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Encerrada a etapa de negociação, o pregoeiro verificará se o licitante provisoriamente classificado em primeiro lugar atende às condições de participação no certame, conforme previsto no art. 14 da Lei nº 14.133/2021, legislação disposta no edital, especialmente quanto à existência de sanção que impeça a participação no certame ou a futura contratação, mediante a consulta aos seguintes cadastros:</w:t>
      </w:r>
    </w:p>
    <w:p w:rsidR="00715ABC" w:rsidRDefault="000D5FAD">
      <w:p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Cadastro Nacional de Empresas Inidôneas e Suspensas - CEIS, mantido pela Controladoria-Geral da União (</w:t>
      </w:r>
      <w:proofErr w:type="gramStart"/>
      <w:r>
        <w:rPr>
          <w:color w:val="000000"/>
          <w:sz w:val="22"/>
          <w:szCs w:val="22"/>
        </w:rPr>
        <w:t>https</w:t>
      </w:r>
      <w:proofErr w:type="gramEnd"/>
      <w:r>
        <w:rPr>
          <w:color w:val="000000"/>
          <w:sz w:val="22"/>
          <w:szCs w:val="22"/>
        </w:rPr>
        <w:t xml:space="preserve">://www.portaltransparencia.gov.br/sancoes/ceis); e </w:t>
      </w:r>
    </w:p>
    <w:p w:rsidR="00715ABC" w:rsidRDefault="000D5FAD">
      <w:p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b) Cadastro Nacional de Empresas Punidas – CNEP, mantido pela Controladoria-Geral da União (</w:t>
      </w:r>
      <w:proofErr w:type="gramStart"/>
      <w:r>
        <w:rPr>
          <w:color w:val="000000"/>
          <w:sz w:val="22"/>
          <w:szCs w:val="22"/>
        </w:rPr>
        <w:t>https</w:t>
      </w:r>
      <w:proofErr w:type="gramEnd"/>
      <w:r>
        <w:rPr>
          <w:color w:val="000000"/>
          <w:sz w:val="22"/>
          <w:szCs w:val="22"/>
        </w:rPr>
        <w:t>://www.portaltransparencia.gov.br/sancoes/cnep).</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consulta aos cadastros será realizada em nome da empresa licitante e também de seu sócio majoritário, por força da vedação de que trata o artigo 12 da Lei n° 8.429, de 1992.</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tentativa de burla será verificada por meio dos vínculos societários, linhas de fornecimento similares, dentre outros. (IN nº 3/2018, art. 29, §1º).</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O licitante será convocado para manifestação previamente a uma eventual desclassificação. (IN nº 3/2018, art. 29, §2º).</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Constatada a existência de sanção, o licitante será reputado inabilitado, por falta de condição de participação.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atendidas as condições de participação, será iniciado o procedimento de habilitação.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lastRenderedPageBreak/>
        <w:t>Caso o licitante provisoriamente classificado em primeiro lugar tenha se utilizado de algum tratamento favorecido às ME/</w:t>
      </w:r>
      <w:proofErr w:type="spellStart"/>
      <w:r>
        <w:rPr>
          <w:sz w:val="22"/>
          <w:szCs w:val="22"/>
        </w:rPr>
        <w:t>EPPs</w:t>
      </w:r>
      <w:proofErr w:type="spellEnd"/>
      <w:r>
        <w:rPr>
          <w:sz w:val="22"/>
          <w:szCs w:val="22"/>
        </w:rPr>
        <w:t>, o pregoeiro verificará se faz jus ao benefício, em conformidade com disposto neste edital.</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Será desclassificada a proposta vencedora que: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Contiver vícios insanáveis;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Não obedecer às especificações técnicas contidas no Termo de Referência;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Apresentar preços inexequíveis ou permanecerem acima do preço máximo definido para a contratação;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Não tiverem sua </w:t>
      </w:r>
      <w:proofErr w:type="spellStart"/>
      <w:r>
        <w:rPr>
          <w:color w:val="000000"/>
          <w:sz w:val="22"/>
          <w:szCs w:val="22"/>
        </w:rPr>
        <w:t>exequibilidade</w:t>
      </w:r>
      <w:proofErr w:type="spellEnd"/>
      <w:r>
        <w:rPr>
          <w:color w:val="000000"/>
          <w:sz w:val="22"/>
          <w:szCs w:val="22"/>
        </w:rPr>
        <w:t xml:space="preserve"> demonstrada, quando exigido pela Administração;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Apresentar desconformidade com quaisquer outras exigências deste Edital ou seus anexos, desde que insanável.</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caso de bens e serviços em geral, é indício de inexequibilidade das propostas valores inferiores a 50% (cinquenta por cento) do valor orçado pela Administração.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inexequibilidade, na hipótese de que trata o caput, só será considerada após diligência do pregoeiro, que comprove:</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Que o custo do licitante ultrapassa o valor da proposta; e</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sz w:val="22"/>
          <w:szCs w:val="22"/>
        </w:rPr>
        <w:t>Inexistem</w:t>
      </w:r>
      <w:r>
        <w:rPr>
          <w:color w:val="000000"/>
          <w:sz w:val="22"/>
          <w:szCs w:val="22"/>
        </w:rPr>
        <w:t xml:space="preserve"> custos de oportunidade capazes de justificar o vulto da oferta.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Em contratação de serviços de engenharia, além das disposições acima, a análise de </w:t>
      </w:r>
      <w:proofErr w:type="spellStart"/>
      <w:r>
        <w:rPr>
          <w:color w:val="000000"/>
          <w:sz w:val="22"/>
          <w:szCs w:val="22"/>
        </w:rPr>
        <w:t>exequibilidade</w:t>
      </w:r>
      <w:proofErr w:type="spellEnd"/>
      <w:r>
        <w:rPr>
          <w:color w:val="000000"/>
          <w:sz w:val="22"/>
          <w:szCs w:val="22"/>
        </w:rPr>
        <w:t xml:space="preserve"> e </w:t>
      </w:r>
      <w:proofErr w:type="spellStart"/>
      <w:r>
        <w:rPr>
          <w:color w:val="000000"/>
          <w:sz w:val="22"/>
          <w:szCs w:val="22"/>
        </w:rPr>
        <w:t>sobrepreço</w:t>
      </w:r>
      <w:proofErr w:type="spellEnd"/>
      <w:r>
        <w:rPr>
          <w:color w:val="000000"/>
          <w:sz w:val="22"/>
          <w:szCs w:val="22"/>
        </w:rPr>
        <w:t xml:space="preserve"> considerará o seguinte: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Nos regimes de execução por tarefa, empreitada por preço global ou empreitada integral, semi-integrada ou integrada, a caracterização do </w:t>
      </w:r>
      <w:proofErr w:type="spellStart"/>
      <w:r>
        <w:rPr>
          <w:color w:val="000000"/>
          <w:sz w:val="22"/>
          <w:szCs w:val="22"/>
        </w:rPr>
        <w:t>sobrepreço</w:t>
      </w:r>
      <w:proofErr w:type="spellEnd"/>
      <w:r>
        <w:rPr>
          <w:color w:val="000000"/>
          <w:sz w:val="22"/>
          <w:szCs w:val="22"/>
        </w:rPr>
        <w:t xml:space="preserve"> se dará pela superação do valor global estimado;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No regime de empreitada por preço unitário, a caracterização do </w:t>
      </w:r>
      <w:proofErr w:type="spellStart"/>
      <w:r>
        <w:rPr>
          <w:color w:val="000000"/>
          <w:sz w:val="22"/>
          <w:szCs w:val="22"/>
        </w:rPr>
        <w:t>sobrepreço</w:t>
      </w:r>
      <w:proofErr w:type="spellEnd"/>
      <w:r>
        <w:rPr>
          <w:color w:val="000000"/>
          <w:sz w:val="22"/>
          <w:szCs w:val="22"/>
        </w:rPr>
        <w:t xml:space="preserve"> se dará pela superação do valor global estimado e pela superação de custo unitário tido como relevante, conforme planilha anexa ao edital;</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lastRenderedPageBreak/>
        <w:t>No caso de serviços de engenharia, serão consideradas inexequíveis as propostas cujos valores forem inferiores a 75% (setenta e cinco por cento) do valor orçado pela Administração, independentemente do regime de execução;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Se houver indícios de inexequibilidade da proposta de preço, ou em caso da necessidade de esclarecimentos complementares, poderão ser efetuadas diligências, para que a empresa comprove a </w:t>
      </w:r>
      <w:proofErr w:type="spellStart"/>
      <w:r>
        <w:rPr>
          <w:color w:val="000000"/>
          <w:sz w:val="22"/>
          <w:szCs w:val="22"/>
        </w:rPr>
        <w:t>exequibilidade</w:t>
      </w:r>
      <w:proofErr w:type="spellEnd"/>
      <w:r>
        <w:rPr>
          <w:color w:val="000000"/>
          <w:sz w:val="22"/>
          <w:szCs w:val="22"/>
        </w:rPr>
        <w:t xml:space="preserve"> da proposta.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bookmarkStart w:id="3" w:name="_heading=h.32hioqz" w:colFirst="0" w:colLast="0"/>
      <w:bookmarkEnd w:id="3"/>
      <w:r>
        <w:rPr>
          <w:color w:val="000000"/>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Caso a produtividade for diferente daquela utilizada pela Administração como referência, ou não estiver contida na faixa referencial de produtividade, mas admitida pelo ato convocatório, o licitante deverá apresentar a respectiva comprovação de exeqüibilidade.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Os licitantes poderão apresentar produtividades diferenciadas daquela estabelecida pela Administração como referência, desde que não alterem o </w:t>
      </w:r>
      <w:r>
        <w:rPr>
          <w:color w:val="000000"/>
          <w:sz w:val="22"/>
          <w:szCs w:val="22"/>
        </w:rPr>
        <w:lastRenderedPageBreak/>
        <w:t xml:space="preserve">objeto da contratação, não </w:t>
      </w:r>
      <w:proofErr w:type="gramStart"/>
      <w:r>
        <w:rPr>
          <w:color w:val="000000"/>
          <w:sz w:val="22"/>
          <w:szCs w:val="22"/>
        </w:rPr>
        <w:t>contrariem</w:t>
      </w:r>
      <w:proofErr w:type="gramEnd"/>
      <w:r>
        <w:rPr>
          <w:color w:val="000000"/>
          <w:sz w:val="22"/>
          <w:szCs w:val="22"/>
        </w:rPr>
        <w:t xml:space="preserve"> dispositivos legais vigentes e, caso não estejam contidas nas faixas referenciais de produtividade, comprovem a </w:t>
      </w:r>
      <w:proofErr w:type="spellStart"/>
      <w:r>
        <w:rPr>
          <w:color w:val="000000"/>
          <w:sz w:val="22"/>
          <w:szCs w:val="22"/>
        </w:rPr>
        <w:t>exequibilidade</w:t>
      </w:r>
      <w:proofErr w:type="spellEnd"/>
      <w:r>
        <w:rPr>
          <w:color w:val="000000"/>
          <w:sz w:val="22"/>
          <w:szCs w:val="22"/>
        </w:rPr>
        <w:t xml:space="preserve"> da proposta.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Para efeito do subitem anterior, admite-se a adequação técnica da metodologia empregada pela contratada, visando assegurar a execução do objeto, desde que mantidas as condições para a justa remuneração do serviço.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O ajuste de que trata este dispositivo se limita a sanar erros ou falhas que não alterem a substância das propostas;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Considera-se erro no preenchimento da planilha passível de correção a indicação de recolhimento de impostos e contribuições na forma do Simples Nacional, quando não cabível esse regime.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Para fins de análise da proposta quanto ao cumprimento das especificações do objeto, poderá ser colhida a manifestação escrita do setor requisitante do serviço ou da área especializada no objeto.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o Termo de Referência exija a apresentação de amostra ou execução de prova de conceito, o licitante classificado em primeiro lugar deverá apresentá-la, conforme disciplinado no Termo de Referência, sob pena de não aceitação da proposta.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Por meio de mensagem eletrônica, será divulgado o local e horário de realização do procedimento para a avaliação das amostras ou prova de conceito, cuja presença será facultada a todos os interessados, incluindo os demais licitantes.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resultados das avaliações serão divulgados por meio de mensagem eletrônica.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caso de não haver entrega da amostra ou ocorrer atraso na entrega, sem justificativa aceita pelo Pregoeiro, ou havendo entrega de amostra fora das especificações previstas neste Edital, a proposta do licitante será recusada.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No caso de não apresentação da prova de conceito, sem justificativa aceita pelo pregoeiro, ou sendo </w:t>
      </w:r>
      <w:proofErr w:type="gramStart"/>
      <w:r>
        <w:rPr>
          <w:color w:val="000000"/>
          <w:sz w:val="22"/>
          <w:szCs w:val="22"/>
        </w:rPr>
        <w:t>reprovado, a mesma proposta do licitante</w:t>
      </w:r>
      <w:proofErr w:type="gramEnd"/>
      <w:r>
        <w:rPr>
          <w:color w:val="000000"/>
          <w:sz w:val="22"/>
          <w:szCs w:val="22"/>
        </w:rPr>
        <w:t xml:space="preserve"> será recusada.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Se a(s) amostra(s) apresentada(s) pelo primeiro classificado não </w:t>
      </w:r>
      <w:proofErr w:type="gramStart"/>
      <w:r>
        <w:rPr>
          <w:color w:val="000000"/>
          <w:sz w:val="22"/>
          <w:szCs w:val="22"/>
        </w:rPr>
        <w:t>for(</w:t>
      </w:r>
      <w:proofErr w:type="gramEnd"/>
      <w:r>
        <w:rPr>
          <w:color w:val="000000"/>
          <w:sz w:val="22"/>
          <w:szCs w:val="22"/>
        </w:rPr>
        <w:t xml:space="preserve">em) aceita(s), o Pregoeiro analisará a aceitabilidade da proposta ou lance ofertado pelo segundo </w:t>
      </w:r>
      <w:r>
        <w:rPr>
          <w:color w:val="000000"/>
          <w:sz w:val="22"/>
          <w:szCs w:val="22"/>
        </w:rPr>
        <w:lastRenderedPageBreak/>
        <w:t xml:space="preserve">classificado. Seguir-se-á com a verificação da(s) amostra(s) e, assim, sucessivamente, até a verificação de uma que atenda às especificações constantes no Termo de Referência.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Se a prova de conceito do primeiro classificado não for aprovada, o pregoeiro analisará a aceitabilidade da proposta ou lance ofertado pelo segundo classificado. Seguir-se-á com a execução de prova de conceito, e assim, sucessivamente, até a verificação de uma que atenda às especificações constantes no Termo de Referência.</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OS CRITÉRIOS DE JULGAMENTO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Para julgamento das Propostas o Pregoeiro levará em consider</w:t>
      </w:r>
      <w:r>
        <w:rPr>
          <w:sz w:val="22"/>
          <w:szCs w:val="22"/>
        </w:rPr>
        <w:t xml:space="preserve">ação </w:t>
      </w:r>
      <w:r>
        <w:rPr>
          <w:b/>
          <w:sz w:val="22"/>
          <w:szCs w:val="22"/>
        </w:rPr>
        <w:t>o menor preço, devendo a proposta ser registrada no sistema pelo menor preço do item.</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Não será considerada qualquer oferta ou vantagem não prevista neste Edital.</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Se a proposta ou o lance de</w:t>
      </w:r>
      <w:r>
        <w:rPr>
          <w:b/>
          <w:sz w:val="22"/>
          <w:szCs w:val="22"/>
        </w:rPr>
        <w:t xml:space="preserve"> menor valor</w:t>
      </w:r>
      <w:r>
        <w:rPr>
          <w:sz w:val="22"/>
          <w:szCs w:val="22"/>
        </w:rPr>
        <w:t>, após a fase de lances, não for aceitável, o Pregoeiro examinará a proposta ou o lance subsequente, verificando a sua compatibilidade, na ordem de classificação, e assim sucessivamente, até a apuração de uma proposta ou lance que atenda ao Edital. O Pregoeiro poderá negociar com o participante para que seja obtido preço melhor.</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A cotação deverá ser em moeda corrente nacional com até 02 (duas) casas decimais após a vírgula.</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Constatando o atendimento das exigências fixadas no Edital, o objeto será adjudicado ao autor da proposta ou lance de </w:t>
      </w:r>
      <w:r>
        <w:rPr>
          <w:b/>
          <w:sz w:val="22"/>
          <w:szCs w:val="22"/>
        </w:rPr>
        <w:t>menor valor.</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proofErr w:type="gramStart"/>
      <w:r>
        <w:rPr>
          <w:sz w:val="22"/>
          <w:szCs w:val="22"/>
        </w:rPr>
        <w:t>Após</w:t>
      </w:r>
      <w:proofErr w:type="gramEnd"/>
      <w:r>
        <w:rPr>
          <w:sz w:val="22"/>
          <w:szCs w:val="22"/>
        </w:rPr>
        <w:t xml:space="preserve"> declarada(s) a(s) empresa(s) vencedora(s), será(</w:t>
      </w:r>
      <w:proofErr w:type="spellStart"/>
      <w:r>
        <w:rPr>
          <w:sz w:val="22"/>
          <w:szCs w:val="22"/>
        </w:rPr>
        <w:t>ão</w:t>
      </w:r>
      <w:proofErr w:type="spellEnd"/>
      <w:r>
        <w:rPr>
          <w:sz w:val="22"/>
          <w:szCs w:val="22"/>
        </w:rPr>
        <w:t xml:space="preserve">) incluída(s) na ata, observada a ordem de classificação.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b/>
          <w:sz w:val="22"/>
          <w:szCs w:val="22"/>
        </w:rPr>
        <w:t>Caso haja divisão de cotas, e se a mesma empresa vencer a cota reservada e a cota por ampla concorrência</w:t>
      </w:r>
      <w:r>
        <w:rPr>
          <w:sz w:val="22"/>
          <w:szCs w:val="22"/>
        </w:rPr>
        <w:t xml:space="preserve">, a contratação das cotas deverá ocorrer pelo </w:t>
      </w:r>
      <w:r>
        <w:rPr>
          <w:b/>
          <w:sz w:val="22"/>
          <w:szCs w:val="22"/>
        </w:rPr>
        <w:t>menor preço ou maior desconto</w:t>
      </w:r>
      <w:r>
        <w:rPr>
          <w:sz w:val="22"/>
          <w:szCs w:val="22"/>
        </w:rPr>
        <w:t>.</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FASE DE HABILITAÇÃO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Pr>
          <w:color w:val="000000"/>
          <w:sz w:val="22"/>
          <w:szCs w:val="22"/>
        </w:rPr>
        <w:t>arts</w:t>
      </w:r>
      <w:proofErr w:type="spellEnd"/>
      <w:r>
        <w:rPr>
          <w:color w:val="000000"/>
          <w:sz w:val="22"/>
          <w:szCs w:val="22"/>
        </w:rPr>
        <w:t xml:space="preserve">. </w:t>
      </w:r>
      <w:proofErr w:type="gramStart"/>
      <w:r>
        <w:rPr>
          <w:color w:val="000000"/>
          <w:sz w:val="22"/>
          <w:szCs w:val="22"/>
        </w:rPr>
        <w:t>62 a 70 da Lei nº</w:t>
      </w:r>
      <w:proofErr w:type="gramEnd"/>
      <w:r>
        <w:rPr>
          <w:color w:val="000000"/>
          <w:sz w:val="22"/>
          <w:szCs w:val="22"/>
        </w:rPr>
        <w:t xml:space="preserve"> 14.133, de 2021.</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documentação exigida para fins de habilitação jurídica, fiscal, social, trabalhista e econômica finan</w:t>
      </w:r>
      <w:r>
        <w:rPr>
          <w:sz w:val="22"/>
          <w:szCs w:val="22"/>
        </w:rPr>
        <w:t>ceira</w:t>
      </w:r>
      <w:r>
        <w:rPr>
          <w:color w:val="000000"/>
          <w:sz w:val="22"/>
          <w:szCs w:val="22"/>
        </w:rPr>
        <w:t>, conforme relação abaixo</w:t>
      </w:r>
      <w:proofErr w:type="gramStart"/>
      <w:r>
        <w:rPr>
          <w:color w:val="000000"/>
          <w:sz w:val="22"/>
          <w:szCs w:val="22"/>
        </w:rPr>
        <w:t>, poderão</w:t>
      </w:r>
      <w:proofErr w:type="gramEnd"/>
      <w:r>
        <w:rPr>
          <w:color w:val="000000"/>
          <w:sz w:val="22"/>
          <w:szCs w:val="22"/>
        </w:rPr>
        <w:t xml:space="preserve"> ser substituídas pelo registro cadastral no SICAF;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lastRenderedPageBreak/>
        <w:t>Prova de regularidade para com a Fazenda Federal (Certidão Negativa de Débitos ou Positiva com Efeitos de Negativa relativos aos Tributos Federais e à Dívida Ativa da União), a qual a abrange, inclusive, as contribuições sociais previstas na Lei nº 8.212/1991;</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Prova de regularidade fiscal para com a Fazenda Estadual do domicílio ou sede da licitante, expedida pelo órgão competente;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Prova de regularidade fiscal para com a Fazenda Municipal do domicílio ou sede da licitante, expedida pelo órgão competente;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No caso de Municípios que mantêm Cadastro Mobiliário e Imobiliário separados, deverão ser apresentados os comprovantes referentes a cada um dos cadastros;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Prova de regularidade relativa ao Fundo de Garantia por Tempo de Serviço – FGTS;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Certidão Negativa de Falência, expedida pelo distribuidor do Foro da sede da matriz da Pessoa Jurídica ou de execução patrimonial, expedida no domicílio da pessoa jurídica;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licitante deverá apresentar a Certidão Negativa de Débitos Trabalhista, expedida pelo Tribunal Superior do Trabalho ou Tribunal Regional do Trabalho;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Ato constitutivo, estatuto ou contrato social em vigor, devidamente registrado, em se tratando de sociedades comerciais, e, no caso de sociedades por ações, acompanhado de documentos de eleição de seus administradores, bem como das respectivas alterações, caso existam;</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Certidão simplificada emitida pela Junta Comercial da sede da licitante. (Documento exigido para fins de contratação, sem causa de inabilitação).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documentos cujo prazo de validade não esteja fixado terão o prazo de 60 (sessenta) dias a partir de sua emissão. (Exceto aquele previsto no subitem que solicita o “Atestado de capacidade técnica”).</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condição de microempresa e empresa de pequeno porte, para efeito do tratamento diferenciado previsto na Lei Complementar n.º 123/2006, deverá ser comprovada mediante apresentação da seguinte documentação;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Declaração de enquadramento em conformidade como art. 3o da Lei Complementar n.º 123/2006, afirmando ainda que não se </w:t>
      </w:r>
      <w:proofErr w:type="gramStart"/>
      <w:r>
        <w:rPr>
          <w:color w:val="000000"/>
          <w:sz w:val="22"/>
          <w:szCs w:val="22"/>
        </w:rPr>
        <w:t>enquadram</w:t>
      </w:r>
      <w:proofErr w:type="gramEnd"/>
      <w:r>
        <w:rPr>
          <w:color w:val="000000"/>
          <w:sz w:val="22"/>
          <w:szCs w:val="22"/>
        </w:rPr>
        <w:t xml:space="preserve"> em nenhuma hipótese do parágrafo 4º do artigo 3o da citada lei; (acompanhada da Certidão simplificada emitida pela Junta Comercial da sede da licitante. (A </w:t>
      </w:r>
      <w:r>
        <w:rPr>
          <w:color w:val="000000"/>
          <w:sz w:val="22"/>
          <w:szCs w:val="22"/>
        </w:rPr>
        <w:lastRenderedPageBreak/>
        <w:t>ausência da apresentação de qualquer dos documentos exigidos neste subitem, acarretará a perda do benefício da LC 123/2006).</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Quando, e se permitida </w:t>
      </w:r>
      <w:proofErr w:type="gramStart"/>
      <w:r>
        <w:rPr>
          <w:color w:val="000000"/>
          <w:sz w:val="22"/>
          <w:szCs w:val="22"/>
        </w:rPr>
        <w:t>a</w:t>
      </w:r>
      <w:proofErr w:type="gramEnd"/>
      <w:r>
        <w:rPr>
          <w:color w:val="000000"/>
          <w:sz w:val="22"/>
          <w:szCs w:val="22"/>
        </w:rPr>
        <w:t xml:space="preserve"> participação de empresas estrangeiras que não funcionem no País, as exigências de habilitação serão atendidas mediante documentos equivalentes, inicialmente apresentados em tradução livre.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Na hipótese de o licitante vencedor ser empresa estrangeira que não </w:t>
      </w:r>
      <w:r>
        <w:rPr>
          <w:sz w:val="22"/>
          <w:szCs w:val="22"/>
        </w:rPr>
        <w:t>funcionem</w:t>
      </w:r>
      <w:r>
        <w:rPr>
          <w:color w:val="000000"/>
          <w:sz w:val="22"/>
          <w:szCs w:val="22"/>
        </w:rPr>
        <w:t xml:space="preserve"> no País, para </w:t>
      </w:r>
      <w:proofErr w:type="spellStart"/>
      <w:r>
        <w:rPr>
          <w:color w:val="000000"/>
          <w:sz w:val="22"/>
          <w:szCs w:val="22"/>
        </w:rPr>
        <w:t>ﬁns</w:t>
      </w:r>
      <w:proofErr w:type="spellEnd"/>
      <w:r>
        <w:rPr>
          <w:color w:val="000000"/>
          <w:sz w:val="22"/>
          <w:szCs w:val="22"/>
        </w:rPr>
        <w:t xml:space="preserve"> de assinatura do contrato ou da ata de registro de preços, os documentos exigidos para a habilitação </w:t>
      </w:r>
      <w:proofErr w:type="gramStart"/>
      <w:r>
        <w:rPr>
          <w:color w:val="000000"/>
          <w:sz w:val="22"/>
          <w:szCs w:val="22"/>
        </w:rPr>
        <w:t>serão</w:t>
      </w:r>
      <w:proofErr w:type="gramEnd"/>
      <w:r>
        <w:rPr>
          <w:color w:val="000000"/>
          <w:sz w:val="22"/>
          <w:szCs w:val="22"/>
        </w:rPr>
        <w:t xml:space="preserve"> traduzidos por tradutor juramentado no País e apostilados nos termos do disposto no Decreto nº 8.660, de 29 de janeiro de 2016, ou de outro que venha a substituí-lo, ou </w:t>
      </w:r>
      <w:proofErr w:type="spellStart"/>
      <w:r>
        <w:rPr>
          <w:color w:val="000000"/>
          <w:sz w:val="22"/>
          <w:szCs w:val="22"/>
        </w:rPr>
        <w:t>consularizados</w:t>
      </w:r>
      <w:proofErr w:type="spellEnd"/>
      <w:r>
        <w:rPr>
          <w:color w:val="000000"/>
          <w:sz w:val="22"/>
          <w:szCs w:val="22"/>
        </w:rPr>
        <w:t xml:space="preserve"> pelos respectivos consulados ou embaixadas.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Quando e se permitida </w:t>
      </w:r>
      <w:proofErr w:type="gramStart"/>
      <w:r>
        <w:rPr>
          <w:color w:val="000000"/>
          <w:sz w:val="22"/>
          <w:szCs w:val="22"/>
        </w:rPr>
        <w:t>a</w:t>
      </w:r>
      <w:proofErr w:type="gramEnd"/>
      <w:r>
        <w:rPr>
          <w:color w:val="000000"/>
          <w:sz w:val="22"/>
          <w:szCs w:val="22"/>
        </w:rPr>
        <w:t xml:space="preserve">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Se o consórcio não for formado integralmente por microempresas ou empresas de pequeno porte e o termo de referência exigir requisitos de habilitação econômico-financeira, haverá um acréscimo de 10% a 30 %, com justificativa, para o consórcio em relação ao valor exigido para os licitantes individuais.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documentos exigidos para fins de habilitação poderão ser apresentados em original, por cópia com conferência de autenticidade, passível de diligência pelo agente de contratação.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É de responsabilidade </w:t>
      </w:r>
      <w:proofErr w:type="gramStart"/>
      <w:r>
        <w:rPr>
          <w:color w:val="000000"/>
          <w:sz w:val="22"/>
          <w:szCs w:val="22"/>
        </w:rPr>
        <w:t>do licitante conferir</w:t>
      </w:r>
      <w:proofErr w:type="gramEnd"/>
      <w:r>
        <w:rPr>
          <w:color w:val="000000"/>
          <w:sz w:val="22"/>
          <w:szCs w:val="22"/>
        </w:rPr>
        <w:t xml:space="preserve"> a exatidão dos seus dados cadastrais no </w:t>
      </w:r>
      <w:proofErr w:type="spellStart"/>
      <w:r>
        <w:rPr>
          <w:color w:val="000000"/>
          <w:sz w:val="22"/>
          <w:szCs w:val="22"/>
        </w:rPr>
        <w:t>Sicaf</w:t>
      </w:r>
      <w:proofErr w:type="spellEnd"/>
      <w:r>
        <w:rPr>
          <w:color w:val="000000"/>
          <w:sz w:val="22"/>
          <w:szCs w:val="22"/>
        </w:rPr>
        <w:t xml:space="preserve"> e mantê-los atualizados junto aos órgãos responsáveis pela informação, devendo proceder, imediatamente, à correção ou à alteração dos registros tão logo identifique incorreção ou aqueles que se tornem desatualizados. (IN nº 3/2018, art. 7º, caput).</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não observância do disposto no item anterior poderá ensejar desclassificação no momento da habilitação. (IN nº 3/2018, art. 7º, parágrafo único).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bookmarkStart w:id="4" w:name="_heading=h.2grqrue" w:colFirst="0" w:colLast="0"/>
      <w:bookmarkEnd w:id="4"/>
      <w:r>
        <w:rPr>
          <w:color w:val="000000"/>
          <w:sz w:val="22"/>
          <w:szCs w:val="22"/>
        </w:rPr>
        <w:t>A verificação pelo agente de contratação, em sítios eletrônicos oficiais de órgãos e entidades emissores de certidões constitui meio legal de prova, para fins de habilitação.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lastRenderedPageBreak/>
        <w:t xml:space="preserve">Na hipótese de a fase de habilitação anteceder a fase de apresentação de propostas e lances, os licitantes encaminharão, por meio do sistema, simultaneamente os documentos de habilitação e </w:t>
      </w:r>
      <w:proofErr w:type="gramStart"/>
      <w:r>
        <w:rPr>
          <w:color w:val="000000"/>
          <w:sz w:val="22"/>
          <w:szCs w:val="22"/>
        </w:rPr>
        <w:t>a proposta com o preço ou o percentual de desconto, observado</w:t>
      </w:r>
      <w:proofErr w:type="gramEnd"/>
      <w:r>
        <w:rPr>
          <w:color w:val="000000"/>
          <w:sz w:val="22"/>
          <w:szCs w:val="22"/>
        </w:rPr>
        <w:t xml:space="preserve"> o disposto no § 1º do art. 36 e no § 1º do art. 39 da Instrução Normativa SEGES nº 73, de 30 de setembro de 2022.</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verificação no </w:t>
      </w:r>
      <w:proofErr w:type="spellStart"/>
      <w:r>
        <w:rPr>
          <w:color w:val="000000"/>
          <w:sz w:val="22"/>
          <w:szCs w:val="22"/>
        </w:rPr>
        <w:t>Sicaf</w:t>
      </w:r>
      <w:proofErr w:type="spellEnd"/>
      <w:r>
        <w:rPr>
          <w:color w:val="000000"/>
          <w:sz w:val="22"/>
          <w:szCs w:val="22"/>
        </w:rPr>
        <w:t xml:space="preserve"> ou a exigência dos documentos nele não contidos somente será feita em relação ao licitante vencedor.</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Os documentos relativos à regularidade fiscal que constem do Termo de Referência somente serão exigidos, em qualquer caso, em momento posterior ao julgamento das propostas, e apenas do licitante mais bem classificado.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Após a entrega dos documentos para habilitação, não será permitida a substituição ou a apresentação de novos documentos, salvo em sede de diligência, para (Lei 14.133/21, art. 64, e IN 73/2022, art. 39, §4º):</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Complementação de informações acerca dos documentos já apresentados pelos licitantes e desde que necessária para apurar fatos existentes à época da abertura do certame; 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5" w:name="_heading=h.vx1227" w:colFirst="0" w:colLast="0"/>
      <w:bookmarkEnd w:id="5"/>
      <w:r>
        <w:rPr>
          <w:color w:val="000000"/>
          <w:sz w:val="22"/>
          <w:szCs w:val="22"/>
        </w:rPr>
        <w:t>Atualização de documentos cuja validade tenha expirado após a data de recebimento das propostas.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bookmarkStart w:id="6" w:name="_heading=h.3fwokq0" w:colFirst="0" w:colLast="0"/>
      <w:bookmarkEnd w:id="6"/>
      <w:r>
        <w:rPr>
          <w:color w:val="000000"/>
          <w:sz w:val="22"/>
          <w:szCs w:val="22"/>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Pr>
          <w:color w:val="000000"/>
          <w:sz w:val="22"/>
          <w:szCs w:val="22"/>
        </w:rPr>
        <w:t>eﬁ</w:t>
      </w:r>
      <w:proofErr w:type="gramStart"/>
      <w:r>
        <w:rPr>
          <w:color w:val="000000"/>
          <w:sz w:val="22"/>
          <w:szCs w:val="22"/>
        </w:rPr>
        <w:t>cácia</w:t>
      </w:r>
      <w:proofErr w:type="spellEnd"/>
      <w:proofErr w:type="gramEnd"/>
      <w:r>
        <w:rPr>
          <w:color w:val="000000"/>
          <w:sz w:val="22"/>
          <w:szCs w:val="22"/>
        </w:rPr>
        <w:t xml:space="preserve"> para fins de habilitação e classificação.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bookmarkStart w:id="7" w:name="_heading=h.1v1yuxt" w:colFirst="0" w:colLast="0"/>
      <w:bookmarkEnd w:id="7"/>
      <w:r>
        <w:rPr>
          <w:color w:val="000000"/>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mínimo de </w:t>
      </w:r>
      <w:proofErr w:type="gramStart"/>
      <w:r>
        <w:rPr>
          <w:color w:val="000000"/>
          <w:sz w:val="22"/>
          <w:szCs w:val="22"/>
        </w:rPr>
        <w:t>2</w:t>
      </w:r>
      <w:proofErr w:type="gramEnd"/>
      <w:r>
        <w:rPr>
          <w:color w:val="000000"/>
          <w:sz w:val="22"/>
          <w:szCs w:val="22"/>
        </w:rPr>
        <w:t xml:space="preserve"> (duas) horas prorrogável por igual período, contado da solicitação do pregoeiro.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Somente serão disponibilizados para acesso público os documentos de habilitação do licitante cuja proposta atenda ao edital de licitação, depois de concluídos os procedimentos de que trata o subitem anterior.</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A comprovação de regularidade fiscal e trabalhista das microempresas e das empresas de pequeno porte somente será exigida para efeito de contratação, e não como condição para participação na licitação (art. 4º do Decreto nº 8.538/2015).</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IMPUGNAÇÃO AO EDITAL DO PEDIDO DE ESCLARECIMENTO E DOS RECURSOS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Qualquer pessoa é parte legítima para impugnar este Edital por irregularidade na aplicação da Lei nº 14.133, de 2021, devendo protocolar o pedido até </w:t>
      </w:r>
      <w:proofErr w:type="gramStart"/>
      <w:r>
        <w:rPr>
          <w:color w:val="000000"/>
          <w:sz w:val="22"/>
          <w:szCs w:val="22"/>
        </w:rPr>
        <w:t>3</w:t>
      </w:r>
      <w:proofErr w:type="gramEnd"/>
      <w:r>
        <w:rPr>
          <w:color w:val="000000"/>
          <w:sz w:val="22"/>
          <w:szCs w:val="22"/>
        </w:rPr>
        <w:t xml:space="preserve"> (três) dias úteis antes da data da abertura do certame.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interposição de recurso referente ao julgamento das propostas, à habilitação ou inabilitação de licitantes, à anulação ou revogação da licitação, observará o disposto no art. 165 da Lei nº 14.133, de 2021.</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Não serão </w:t>
      </w:r>
      <w:r>
        <w:rPr>
          <w:sz w:val="22"/>
          <w:szCs w:val="22"/>
        </w:rPr>
        <w:t>conhecidas</w:t>
      </w:r>
      <w:r>
        <w:rPr>
          <w:color w:val="000000"/>
          <w:sz w:val="22"/>
          <w:szCs w:val="22"/>
        </w:rPr>
        <w:t xml:space="preserve"> as impugnações e os recursos apresentados fora do prazo legal e/ou subscritos por representante não habilitado legalmente ou não identificado no processo para responder pelo proponente.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impugnação e o pedido de esclarecimento poderão ser realizados por forma eletrônica, pelos seguintes meios: pregao.florianopolis@pmf.sc.gov.br.</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As impugnações e pedidos de esclarecimentos não suspendem os prazos previstos no certame.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concessão de efeito suspensivo à impugnação é medida excepcional e deverá ser motivada pelo agente de contratação, nos autos do processo de licitação.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decisão de impugnação será divulgada a todos os interessados por meio do sistema de Pregão Eletrônico.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Ao final da sessão, o proponente que desejar recorrer contra decisões do Pregoeiro poderá fazê-lo, manifestando sua intenção com registro da síntese das suas razões, sendo-lhe facultado juntar memoriais no prazo de 03 (três) dias úteis. Os interessados ficam, desde logo, intimados a apresentar contrarrazões em igual número de dias, que começarão a correr do término do prazo do recorrente.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falta de manifestação imediata e motivada importará a preclusão do direito de recurso.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Não será concedido prazo para recurso sobre assuntos meramente protelatórios ou quando não justificada a intenção de interpor o recurso pelo proponente.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recursos contra decisões do Pregoeiro não terão efeito suspensivo.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acolhimento </w:t>
      </w:r>
      <w:r>
        <w:rPr>
          <w:sz w:val="22"/>
          <w:szCs w:val="22"/>
        </w:rPr>
        <w:t>do recurso</w:t>
      </w:r>
      <w:r>
        <w:rPr>
          <w:color w:val="000000"/>
          <w:sz w:val="22"/>
          <w:szCs w:val="22"/>
        </w:rPr>
        <w:t xml:space="preserve"> importará a invalidação apenas dos atos insuscetíveis de aproveitamento.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Decididos os recursos e constatada a regularidade dos atos praticados, a autoridade competente homologará o procedimento e determinará a convocação dos beneficiários para a assinatura da Ata.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Contrato ou instrumento equivalente será formalizado, e será subscrita pela autoridade que assinou/rubricou o edital.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licitante que convocada para assinar a ata deixar de fazê-lo no prazo fixado, dela será excluída.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Colhidas as assinaturas, o Órgão requisitante providenciará a imediata publicação da ata e, se for o caso, do ato que promover a exclusão de que trata o subitem anterior.</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INFRAÇÕES ADMINISTRATIVAS E SANÇÕES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bookmarkStart w:id="8" w:name="_heading=h.19c6y18" w:colFirst="0" w:colLast="0"/>
      <w:bookmarkEnd w:id="8"/>
      <w:r>
        <w:rPr>
          <w:color w:val="000000"/>
          <w:sz w:val="22"/>
          <w:szCs w:val="22"/>
        </w:rPr>
        <w:t xml:space="preserve">Comete infração administrativa, nos termos da lei, o licitante que, com dolo ou culpa: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Deixar de entregar a documentação exigida para o certame ou não entregar qualquer documento que tenha sido solicitado pelo/a pregoeiro/a durante o certame;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9" w:name="_heading=h.3tbugp1" w:colFirst="0" w:colLast="0"/>
      <w:bookmarkEnd w:id="9"/>
      <w:r>
        <w:rPr>
          <w:color w:val="000000"/>
          <w:sz w:val="22"/>
          <w:szCs w:val="22"/>
        </w:rPr>
        <w:t>Salvo em decorrência de fato superveniente devidamente justificado, não mantiver a proposta em especial quando:</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 xml:space="preserve">Não enviar a proposta adequada ao último lance ofertado ou após a negociação; </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 xml:space="preserve">Recusar-se a enviar o detalhamento da proposta quando exigível; </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 xml:space="preserve">Pedir para ser desclassificado quando encerrada a etapa competitiva; ou </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Deixar de apresentar amostra;</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bookmarkStart w:id="10" w:name="_heading=h.28h4qwu" w:colFirst="0" w:colLast="0"/>
      <w:bookmarkEnd w:id="10"/>
      <w:r>
        <w:rPr>
          <w:color w:val="000000"/>
          <w:sz w:val="22"/>
          <w:szCs w:val="22"/>
        </w:rPr>
        <w:t xml:space="preserve">Apresentar proposta ou amostra em desacordo com as especificações do edital;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Não celebrar o contrato ou não entregar a documentação exigida para a contratação, quando convocado dentro do prazo de validade de sua proposta;</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bookmarkStart w:id="11" w:name="_heading=h.nmf14n" w:colFirst="0" w:colLast="0"/>
      <w:bookmarkEnd w:id="11"/>
      <w:r>
        <w:rPr>
          <w:color w:val="000000"/>
          <w:sz w:val="22"/>
          <w:szCs w:val="22"/>
        </w:rPr>
        <w:lastRenderedPageBreak/>
        <w:t>Recusar-se, sem justificativa, a assinar o contrato ou a ata de registro de preço, ou a aceitar ou retirar o instrumento equivalente no prazo estabelecido pela Administração;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Apresentar declaração ou documentação falsa exigida para o certame ou prestar declaração falsa durante a licitação;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12" w:name="_heading=h.37m2jsg" w:colFirst="0" w:colLast="0"/>
      <w:bookmarkEnd w:id="12"/>
      <w:r>
        <w:rPr>
          <w:color w:val="000000"/>
          <w:sz w:val="22"/>
          <w:szCs w:val="22"/>
        </w:rPr>
        <w:t>Fraudar a licitação;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13" w:name="_heading=h.1mrcu09" w:colFirst="0" w:colLast="0"/>
      <w:bookmarkEnd w:id="13"/>
      <w:r>
        <w:rPr>
          <w:color w:val="000000"/>
          <w:sz w:val="22"/>
          <w:szCs w:val="22"/>
        </w:rPr>
        <w:t>Comportar-se de modo inidôneo ou cometer fraude de qualquer natureza, em especial quando:</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 xml:space="preserve">Agir em conluio ou em desconformidade com a lei; </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 xml:space="preserve">Induzir deliberadamente a erro no julgamento; </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bookmarkStart w:id="14" w:name="_heading=h.46r0co2" w:colFirst="0" w:colLast="0"/>
      <w:bookmarkEnd w:id="14"/>
      <w:r>
        <w:rPr>
          <w:color w:val="000000"/>
          <w:sz w:val="22"/>
          <w:szCs w:val="22"/>
        </w:rPr>
        <w:t xml:space="preserve">Apresentar amostra falsificada ou deteriorada;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Praticar atos ilícitos com vistas a frustrar os objetivos da licitação;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bookmarkStart w:id="15" w:name="_heading=h.2lwamvv" w:colFirst="0" w:colLast="0"/>
      <w:bookmarkEnd w:id="15"/>
      <w:r>
        <w:rPr>
          <w:color w:val="000000"/>
          <w:sz w:val="22"/>
          <w:szCs w:val="22"/>
        </w:rPr>
        <w:t>Praticar ato lesivo previsto no art. 5º da Lei n.º 12.846, de 2013.</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Com fulcro na Lei nº 14.133, de 2021, a Administração poderá, garantida a prévia defesa, aplicar aos licitantes e/ou adjudicatários as seguintes sanções, sem prejuízo das responsabilidades civil e criminal: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 xml:space="preserve">Advertência; </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Multa;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Impedimento de licitar e contratar; e</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Declaração de inidoneidade para licitar ou contratar, enquanto perdurarem os motivos determinantes da punição ou até que seja promovida sua reabilitação perante a própria autoridade que aplicou a penalidade.</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Na aplicação das sanções serão considerados: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natureza e a gravidade da infração cometida;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As peculiaridades do caso concreto;</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As circunstâncias agravantes ou atenuantes;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Os danos que dela provierem para a Administração Pública;</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 implantação ou o aperfeiçoamento de programa de integridade, conforme normas e orientações dos órgãos de controle.</w:t>
      </w:r>
    </w:p>
    <w:p w:rsidR="00715ABC" w:rsidRDefault="000D5FAD">
      <w:pPr>
        <w:numPr>
          <w:ilvl w:val="1"/>
          <w:numId w:val="6"/>
        </w:numPr>
        <w:spacing w:before="120" w:after="120" w:line="360" w:lineRule="auto"/>
        <w:jc w:val="both"/>
        <w:rPr>
          <w:sz w:val="22"/>
          <w:szCs w:val="22"/>
        </w:rPr>
      </w:pPr>
      <w:bookmarkStart w:id="16" w:name="_heading=h.ofmwwyeeshzo" w:colFirst="0" w:colLast="0"/>
      <w:bookmarkEnd w:id="16"/>
      <w:r>
        <w:rPr>
          <w:sz w:val="22"/>
          <w:szCs w:val="22"/>
        </w:rPr>
        <w:lastRenderedPageBreak/>
        <w:t>Multa: I. Moratória de 0,5% (meio por cento) por dia de atraso injustificado sobre o valor da parcela inadimplida, até o limite de 30 (trinta) dias; II.  O atraso superior a 30 dias autoriza a Administração a promover a extinção do contrato</w:t>
      </w:r>
      <w:proofErr w:type="gramStart"/>
      <w:r>
        <w:rPr>
          <w:sz w:val="22"/>
          <w:szCs w:val="22"/>
        </w:rPr>
        <w:t xml:space="preserve">  </w:t>
      </w:r>
      <w:proofErr w:type="gramEnd"/>
      <w:r>
        <w:rPr>
          <w:sz w:val="22"/>
          <w:szCs w:val="22"/>
        </w:rPr>
        <w:t>por  descumprimento  ou  cumprimento  irregular  de  suas  cláusulas, conforme dispõe o inciso I do art. 137 da Lei n.º 14.133/2021.  III. Compensatória de 0,5% (meio por cento) sobre o valor total do contrato, no caso de inexecução total do objeto.</w:t>
      </w:r>
    </w:p>
    <w:p w:rsidR="00715ABC" w:rsidRDefault="000D5FAD">
      <w:pPr>
        <w:numPr>
          <w:ilvl w:val="1"/>
          <w:numId w:val="6"/>
        </w:numPr>
        <w:spacing w:before="120" w:after="120" w:line="360" w:lineRule="auto"/>
        <w:jc w:val="both"/>
        <w:rPr>
          <w:sz w:val="22"/>
          <w:szCs w:val="22"/>
        </w:rPr>
      </w:pPr>
      <w:bookmarkStart w:id="17" w:name="_heading=h.xm0isocyynw6" w:colFirst="0" w:colLast="0"/>
      <w:bookmarkEnd w:id="17"/>
      <w:r>
        <w:rPr>
          <w:sz w:val="22"/>
          <w:szCs w:val="22"/>
        </w:rPr>
        <w:t>As sanções de advertência, impedimento de licitar e contratar e declaração de inidoneidade para licitar ou contratar poderão ser aplicadas, cumulativamente ou não, à penalidade de multa.</w:t>
      </w:r>
    </w:p>
    <w:p w:rsidR="00715ABC" w:rsidRDefault="000D5FAD">
      <w:pPr>
        <w:numPr>
          <w:ilvl w:val="1"/>
          <w:numId w:val="6"/>
        </w:numPr>
        <w:spacing w:before="120" w:after="120" w:line="360" w:lineRule="auto"/>
        <w:jc w:val="both"/>
        <w:rPr>
          <w:sz w:val="22"/>
          <w:szCs w:val="22"/>
        </w:rPr>
      </w:pPr>
      <w:bookmarkStart w:id="18" w:name="_heading=h.y2w10ia8e29w" w:colFirst="0" w:colLast="0"/>
      <w:bookmarkEnd w:id="18"/>
      <w:r>
        <w:rPr>
          <w:sz w:val="22"/>
          <w:szCs w:val="22"/>
        </w:rPr>
        <w:t>Na aplicação da sanção de multa será facultada a defesa do interessado no prazo de 15 (quinze) dias úteis, contado da data de sua intimação.</w:t>
      </w:r>
    </w:p>
    <w:p w:rsidR="00715ABC" w:rsidRDefault="000D5FAD">
      <w:pPr>
        <w:numPr>
          <w:ilvl w:val="1"/>
          <w:numId w:val="6"/>
        </w:numPr>
        <w:spacing w:before="120" w:after="120" w:line="360" w:lineRule="auto"/>
        <w:jc w:val="both"/>
        <w:rPr>
          <w:sz w:val="22"/>
          <w:szCs w:val="22"/>
        </w:rPr>
      </w:pPr>
      <w:bookmarkStart w:id="19" w:name="_heading=h.pslb058xxbuw" w:colFirst="0" w:colLast="0"/>
      <w:bookmarkEnd w:id="19"/>
      <w:proofErr w:type="gramStart"/>
      <w:r>
        <w:rPr>
          <w:sz w:val="22"/>
          <w:szCs w:val="22"/>
        </w:rPr>
        <w:t>A sanção de impedimento de licitar e contratar será</w:t>
      </w:r>
      <w:proofErr w:type="gramEnd"/>
      <w:r>
        <w:rPr>
          <w:sz w:val="22"/>
          <w:szCs w:val="22"/>
        </w:rPr>
        <w:t xml:space="preserve">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15ABC" w:rsidRDefault="000D5FAD">
      <w:pPr>
        <w:numPr>
          <w:ilvl w:val="1"/>
          <w:numId w:val="6"/>
        </w:numPr>
        <w:spacing w:before="120" w:after="120" w:line="360" w:lineRule="auto"/>
        <w:jc w:val="both"/>
        <w:rPr>
          <w:sz w:val="22"/>
          <w:szCs w:val="22"/>
        </w:rPr>
      </w:pPr>
      <w:bookmarkStart w:id="20" w:name="_heading=h.1zkrt9kkisag" w:colFirst="0" w:colLast="0"/>
      <w:bookmarkEnd w:id="20"/>
      <w:r>
        <w:rPr>
          <w:sz w:val="22"/>
          <w:szCs w:val="22"/>
        </w:rPr>
        <w:t>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rsidR="00715ABC" w:rsidRDefault="000D5FAD">
      <w:pPr>
        <w:numPr>
          <w:ilvl w:val="1"/>
          <w:numId w:val="6"/>
        </w:numPr>
        <w:spacing w:before="120" w:after="120" w:line="360" w:lineRule="auto"/>
        <w:jc w:val="both"/>
        <w:rPr>
          <w:sz w:val="22"/>
          <w:szCs w:val="22"/>
        </w:rPr>
      </w:pPr>
      <w:bookmarkStart w:id="21" w:name="_heading=h.vx3tjiygw5t9" w:colFirst="0" w:colLast="0"/>
      <w:bookmarkEnd w:id="21"/>
      <w:r>
        <w:rPr>
          <w:sz w:val="22"/>
          <w:szCs w:val="22"/>
        </w:rPr>
        <w:t xml:space="preserve">A recusa injustificada do adjudicatário em assinar o contrato ou a ata de registro de preço, ou em aceitar ou retirar o instrumento equivalente no prazo estabelecido pela Administração, descrita no item 11.1.3.1, caracteriza o descumprimento total da obrigação assumida e o sujeitará às penalidades e à imediata perda da garantia de proposta em favor do órgão ou entidade promotora da licitação, nos termos do art. 45, §4º da IN SEGES/ME n.º 73, de 2022. </w:t>
      </w:r>
    </w:p>
    <w:p w:rsidR="00715ABC" w:rsidRDefault="000D5FAD">
      <w:pPr>
        <w:numPr>
          <w:ilvl w:val="1"/>
          <w:numId w:val="6"/>
        </w:numPr>
        <w:spacing w:before="120" w:after="120" w:line="360" w:lineRule="auto"/>
        <w:jc w:val="both"/>
        <w:rPr>
          <w:sz w:val="22"/>
          <w:szCs w:val="22"/>
        </w:rPr>
      </w:pPr>
      <w:bookmarkStart w:id="22" w:name="_heading=h.sbh15ipeadpe" w:colFirst="0" w:colLast="0"/>
      <w:bookmarkEnd w:id="22"/>
      <w:proofErr w:type="gramStart"/>
      <w:r>
        <w:rPr>
          <w:sz w:val="22"/>
          <w:szCs w:val="22"/>
        </w:rPr>
        <w:t>A apuração de responsabilidade relacionadas às sanções de impedimento de licitar</w:t>
      </w:r>
      <w:proofErr w:type="gramEnd"/>
      <w:r>
        <w:rPr>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w:t>
      </w:r>
      <w:r>
        <w:rPr>
          <w:sz w:val="22"/>
          <w:szCs w:val="22"/>
        </w:rPr>
        <w:lastRenderedPageBreak/>
        <w:t xml:space="preserve">da data de sua intimação, apresentar defesa escrita e especificar as provas que pretenda produzir. </w:t>
      </w:r>
    </w:p>
    <w:p w:rsidR="00715ABC" w:rsidRDefault="000D5FAD">
      <w:pPr>
        <w:numPr>
          <w:ilvl w:val="1"/>
          <w:numId w:val="6"/>
        </w:numPr>
        <w:spacing w:before="120" w:after="120" w:line="360" w:lineRule="auto"/>
        <w:jc w:val="both"/>
        <w:rPr>
          <w:sz w:val="22"/>
          <w:szCs w:val="22"/>
        </w:rPr>
      </w:pPr>
      <w:bookmarkStart w:id="23" w:name="_heading=h.efnb968h3ciz" w:colFirst="0" w:colLast="0"/>
      <w:bookmarkEnd w:id="23"/>
      <w:r>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sz w:val="22"/>
          <w:szCs w:val="22"/>
        </w:rPr>
        <w:t>5</w:t>
      </w:r>
      <w:proofErr w:type="gramEnd"/>
      <w:r>
        <w:rPr>
          <w:sz w:val="22"/>
          <w:szCs w:val="22"/>
        </w:rPr>
        <w:t xml:space="preserve"> (cinco) dias úteis, encaminhará o recurso com sua motivação à autoridade superior, que deverá proferir sua decisão no prazo máximo de 20 (vinte) dias úteis, contado do recebimento dos autos.</w:t>
      </w:r>
    </w:p>
    <w:p w:rsidR="00715ABC" w:rsidRDefault="000D5FAD">
      <w:pPr>
        <w:numPr>
          <w:ilvl w:val="1"/>
          <w:numId w:val="6"/>
        </w:numPr>
        <w:spacing w:before="120" w:after="120" w:line="360" w:lineRule="auto"/>
        <w:jc w:val="both"/>
        <w:rPr>
          <w:sz w:val="22"/>
          <w:szCs w:val="22"/>
        </w:rPr>
      </w:pPr>
      <w:bookmarkStart w:id="24" w:name="_heading=h.euug5zrh925v" w:colFirst="0" w:colLast="0"/>
      <w:bookmarkEnd w:id="24"/>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15ABC" w:rsidRDefault="000D5FAD">
      <w:pPr>
        <w:numPr>
          <w:ilvl w:val="1"/>
          <w:numId w:val="6"/>
        </w:numPr>
        <w:spacing w:before="120" w:after="120" w:line="360" w:lineRule="auto"/>
        <w:jc w:val="both"/>
        <w:rPr>
          <w:sz w:val="22"/>
          <w:szCs w:val="22"/>
        </w:rPr>
      </w:pPr>
      <w:bookmarkStart w:id="25" w:name="_heading=h.88fch55yontn" w:colFirst="0" w:colLast="0"/>
      <w:bookmarkEnd w:id="25"/>
      <w:r>
        <w:rPr>
          <w:sz w:val="22"/>
          <w:szCs w:val="22"/>
        </w:rPr>
        <w:t>O recurso e o pedido de reconsideração terão efeito suspensivo do ato ou da decisão recorrida até que sobrevenha decisão final da autoridade competente.</w:t>
      </w:r>
    </w:p>
    <w:p w:rsidR="00715ABC" w:rsidRDefault="000D5FAD">
      <w:pPr>
        <w:numPr>
          <w:ilvl w:val="1"/>
          <w:numId w:val="6"/>
        </w:numPr>
        <w:spacing w:before="120" w:after="120" w:line="360" w:lineRule="auto"/>
        <w:jc w:val="both"/>
        <w:rPr>
          <w:sz w:val="22"/>
          <w:szCs w:val="22"/>
        </w:rPr>
      </w:pPr>
      <w:bookmarkStart w:id="26" w:name="_heading=h.dorom2clc85u" w:colFirst="0" w:colLast="0"/>
      <w:bookmarkEnd w:id="26"/>
      <w:r>
        <w:rPr>
          <w:sz w:val="22"/>
          <w:szCs w:val="22"/>
        </w:rPr>
        <w:t>A aplicação das sanções previstas neste edital não exclui, em hipótese alguma, a obrigação de reparação integral dos danos causados.</w:t>
      </w:r>
    </w:p>
    <w:p w:rsidR="00715ABC" w:rsidRDefault="000D5FAD">
      <w:pPr>
        <w:numPr>
          <w:ilvl w:val="0"/>
          <w:numId w:val="6"/>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DISPOSIÇÕES GERAIS</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Será divulgada ata da sessão pública no sistema eletrônico.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Não havendo expediente ou ocorrendo qualquer fato superveniente que impeça a realização do certame na data marcada, a sessão será</w:t>
      </w:r>
      <w:r>
        <w:rPr>
          <w:color w:val="FF00FF"/>
          <w:sz w:val="22"/>
          <w:szCs w:val="22"/>
        </w:rPr>
        <w:t xml:space="preserve"> </w:t>
      </w:r>
      <w:r>
        <w:rPr>
          <w:color w:val="000000"/>
          <w:sz w:val="22"/>
          <w:szCs w:val="22"/>
        </w:rPr>
        <w:t>transferi</w:t>
      </w:r>
      <w:r>
        <w:rPr>
          <w:sz w:val="22"/>
          <w:szCs w:val="22"/>
        </w:rPr>
        <w:t>da nos moldes de</w:t>
      </w:r>
      <w:r>
        <w:rPr>
          <w:color w:val="000000"/>
          <w:sz w:val="22"/>
          <w:szCs w:val="22"/>
        </w:rPr>
        <w:t xml:space="preserve"> comunicação do </w:t>
      </w:r>
      <w:r>
        <w:rPr>
          <w:sz w:val="22"/>
          <w:szCs w:val="22"/>
        </w:rPr>
        <w:t>Pregoeiro.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Todas as referências de tempo no Edital, no aviso e durante a sessão pública observarão o horário de Brasília - DF.</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homologação do resultado desta licitação não implicará direito à contratação.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Na contagem dos prazos estabelecidos neste Edital e seus Anexos, excluir-se-á o dia do início e incluir-se-á o do vencimento. Só se iniciam e vencem os prazos em dias de expediente na Administração.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O desatendimento de exigências formais não essenciais não importará o afastamento do licitante, desde que seja possível o aproveitamento do ato, observado os princípios da isonomia e do interesse público.</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Em caso de divergência entre disposições deste Edital e de seus anexos ou demais peças que compõem o processo, </w:t>
      </w:r>
      <w:proofErr w:type="gramStart"/>
      <w:r>
        <w:rPr>
          <w:color w:val="000000"/>
          <w:sz w:val="22"/>
          <w:szCs w:val="22"/>
        </w:rPr>
        <w:t>prevalecerá</w:t>
      </w:r>
      <w:proofErr w:type="gramEnd"/>
      <w:r>
        <w:rPr>
          <w:color w:val="000000"/>
          <w:sz w:val="22"/>
          <w:szCs w:val="22"/>
        </w:rPr>
        <w:t xml:space="preserve"> as deste Edital.</w:t>
      </w:r>
    </w:p>
    <w:p w:rsidR="00715ABC" w:rsidRDefault="000D5FAD">
      <w:pPr>
        <w:numPr>
          <w:ilvl w:val="1"/>
          <w:numId w:val="6"/>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Em caso de divergência entre a descrição dos itens no sistema </w:t>
      </w:r>
      <w:proofErr w:type="spellStart"/>
      <w:r>
        <w:rPr>
          <w:sz w:val="22"/>
          <w:szCs w:val="22"/>
        </w:rPr>
        <w:t>wbc</w:t>
      </w:r>
      <w:proofErr w:type="spellEnd"/>
      <w:r>
        <w:rPr>
          <w:sz w:val="22"/>
          <w:szCs w:val="22"/>
        </w:rPr>
        <w:t xml:space="preserve"> e no edital, prevalecerá a do edital.</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Edital e seus anexos estão disponíveis, na íntegra, no Portal Nacional de Contratações Públicas (PNCP).</w:t>
      </w:r>
    </w:p>
    <w:p w:rsidR="00715ABC" w:rsidRDefault="000D5FAD">
      <w:pPr>
        <w:numPr>
          <w:ilvl w:val="1"/>
          <w:numId w:val="6"/>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Integram este Edital, para todos os fins e efeitos, os seguintes anexos:</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ANEXO I - Termo de Referência;</w:t>
      </w:r>
    </w:p>
    <w:p w:rsidR="00715ABC" w:rsidRDefault="000D5FAD">
      <w:pPr>
        <w:numPr>
          <w:ilvl w:val="3"/>
          <w:numId w:val="6"/>
        </w:numPr>
        <w:pBdr>
          <w:top w:val="nil"/>
          <w:left w:val="nil"/>
          <w:bottom w:val="nil"/>
          <w:right w:val="nil"/>
          <w:between w:val="nil"/>
        </w:pBdr>
        <w:spacing w:before="120" w:after="120" w:line="360" w:lineRule="auto"/>
        <w:ind w:left="1174" w:hanging="720"/>
        <w:jc w:val="both"/>
        <w:rPr>
          <w:sz w:val="22"/>
          <w:szCs w:val="22"/>
        </w:rPr>
      </w:pPr>
      <w:r>
        <w:rPr>
          <w:color w:val="000000"/>
          <w:sz w:val="22"/>
          <w:szCs w:val="22"/>
        </w:rPr>
        <w:t>Apêndice do Anexo I – Estudo Técnico Preliminar;</w:t>
      </w:r>
    </w:p>
    <w:p w:rsidR="00715ABC" w:rsidRDefault="000D5FAD">
      <w:pPr>
        <w:numPr>
          <w:ilvl w:val="2"/>
          <w:numId w:val="6"/>
        </w:numPr>
        <w:pBdr>
          <w:top w:val="nil"/>
          <w:left w:val="nil"/>
          <w:bottom w:val="nil"/>
          <w:right w:val="nil"/>
          <w:between w:val="nil"/>
        </w:pBdr>
        <w:spacing w:before="120" w:after="120" w:line="360" w:lineRule="auto"/>
        <w:ind w:left="1060" w:hanging="720"/>
        <w:jc w:val="both"/>
        <w:rPr>
          <w:color w:val="000000"/>
          <w:sz w:val="22"/>
          <w:szCs w:val="22"/>
        </w:rPr>
      </w:pPr>
      <w:r>
        <w:rPr>
          <w:color w:val="000000"/>
          <w:sz w:val="22"/>
          <w:szCs w:val="22"/>
        </w:rPr>
        <w:t>ANEXO II – Minuta da Ata de Registro de Preços.</w:t>
      </w:r>
    </w:p>
    <w:p w:rsidR="00715ABC" w:rsidRDefault="00715ABC">
      <w:pPr>
        <w:pBdr>
          <w:top w:val="nil"/>
          <w:left w:val="nil"/>
          <w:bottom w:val="nil"/>
          <w:right w:val="nil"/>
          <w:between w:val="nil"/>
        </w:pBdr>
        <w:spacing w:line="360" w:lineRule="auto"/>
        <w:ind w:left="4969" w:hanging="431"/>
        <w:jc w:val="right"/>
        <w:rPr>
          <w:color w:val="000000"/>
          <w:sz w:val="22"/>
          <w:szCs w:val="22"/>
        </w:rPr>
      </w:pPr>
    </w:p>
    <w:p w:rsidR="00715ABC" w:rsidRDefault="00715ABC">
      <w:pPr>
        <w:pBdr>
          <w:top w:val="nil"/>
          <w:left w:val="nil"/>
          <w:bottom w:val="nil"/>
          <w:right w:val="nil"/>
          <w:between w:val="nil"/>
        </w:pBdr>
        <w:spacing w:line="360" w:lineRule="auto"/>
        <w:ind w:firstLine="0"/>
        <w:jc w:val="right"/>
        <w:rPr>
          <w:color w:val="000000"/>
          <w:sz w:val="22"/>
          <w:szCs w:val="22"/>
        </w:rPr>
      </w:pPr>
    </w:p>
    <w:p w:rsidR="00715ABC" w:rsidRDefault="00715ABC">
      <w:pPr>
        <w:pBdr>
          <w:top w:val="nil"/>
          <w:left w:val="nil"/>
          <w:bottom w:val="nil"/>
          <w:right w:val="nil"/>
          <w:between w:val="nil"/>
        </w:pBdr>
        <w:spacing w:line="360" w:lineRule="auto"/>
        <w:ind w:firstLine="0"/>
        <w:jc w:val="right"/>
        <w:rPr>
          <w:color w:val="000000"/>
          <w:sz w:val="22"/>
          <w:szCs w:val="22"/>
        </w:rPr>
      </w:pPr>
    </w:p>
    <w:p w:rsidR="00715ABC" w:rsidRDefault="000D5FAD">
      <w:pPr>
        <w:pBdr>
          <w:top w:val="nil"/>
          <w:left w:val="nil"/>
          <w:bottom w:val="nil"/>
          <w:right w:val="nil"/>
          <w:between w:val="nil"/>
        </w:pBdr>
        <w:spacing w:line="360" w:lineRule="auto"/>
        <w:ind w:firstLine="0"/>
        <w:jc w:val="right"/>
        <w:rPr>
          <w:color w:val="000000"/>
          <w:sz w:val="22"/>
          <w:szCs w:val="22"/>
        </w:rPr>
      </w:pPr>
      <w:r>
        <w:rPr>
          <w:color w:val="000000"/>
          <w:sz w:val="22"/>
          <w:szCs w:val="22"/>
        </w:rPr>
        <w:t xml:space="preserve">Florianópolis, </w:t>
      </w:r>
      <w:r w:rsidR="009534D3">
        <w:rPr>
          <w:color w:val="000000"/>
          <w:sz w:val="22"/>
          <w:szCs w:val="22"/>
        </w:rPr>
        <w:t>15</w:t>
      </w:r>
      <w:r>
        <w:rPr>
          <w:color w:val="000000"/>
          <w:sz w:val="22"/>
          <w:szCs w:val="22"/>
        </w:rPr>
        <w:t xml:space="preserve"> de janeiro de 2025.</w:t>
      </w:r>
    </w:p>
    <w:p w:rsidR="00715ABC" w:rsidRDefault="00715ABC">
      <w:pPr>
        <w:pBdr>
          <w:top w:val="nil"/>
          <w:left w:val="nil"/>
          <w:bottom w:val="nil"/>
          <w:right w:val="nil"/>
          <w:between w:val="nil"/>
        </w:pBdr>
        <w:spacing w:line="360" w:lineRule="auto"/>
        <w:ind w:firstLine="0"/>
        <w:jc w:val="both"/>
        <w:rPr>
          <w:color w:val="000000"/>
          <w:sz w:val="22"/>
          <w:szCs w:val="22"/>
        </w:rPr>
      </w:pPr>
    </w:p>
    <w:p w:rsidR="00715ABC" w:rsidRDefault="00715ABC">
      <w:pPr>
        <w:pBdr>
          <w:top w:val="nil"/>
          <w:left w:val="nil"/>
          <w:bottom w:val="nil"/>
          <w:right w:val="nil"/>
          <w:between w:val="nil"/>
        </w:pBdr>
        <w:spacing w:line="360" w:lineRule="auto"/>
        <w:ind w:firstLine="0"/>
        <w:rPr>
          <w:color w:val="000000"/>
          <w:sz w:val="22"/>
          <w:szCs w:val="22"/>
        </w:rPr>
      </w:pPr>
    </w:p>
    <w:p w:rsidR="00715ABC" w:rsidRDefault="00715ABC">
      <w:pPr>
        <w:pBdr>
          <w:top w:val="nil"/>
          <w:left w:val="nil"/>
          <w:bottom w:val="nil"/>
          <w:right w:val="nil"/>
          <w:between w:val="nil"/>
        </w:pBdr>
        <w:spacing w:line="360" w:lineRule="auto"/>
        <w:ind w:firstLine="0"/>
        <w:jc w:val="center"/>
        <w:rPr>
          <w:color w:val="000000"/>
          <w:sz w:val="22"/>
          <w:szCs w:val="22"/>
        </w:rPr>
      </w:pPr>
    </w:p>
    <w:p w:rsidR="000D5FAD" w:rsidRDefault="009534D3">
      <w:pPr>
        <w:pBdr>
          <w:top w:val="nil"/>
          <w:left w:val="nil"/>
          <w:bottom w:val="nil"/>
          <w:right w:val="nil"/>
          <w:between w:val="nil"/>
        </w:pBdr>
        <w:spacing w:line="360" w:lineRule="auto"/>
        <w:ind w:firstLine="0"/>
        <w:jc w:val="center"/>
        <w:rPr>
          <w:color w:val="000000"/>
          <w:sz w:val="22"/>
          <w:szCs w:val="22"/>
        </w:rPr>
      </w:pPr>
      <w:r>
        <w:rPr>
          <w:bCs/>
          <w:color w:val="000000"/>
          <w:sz w:val="22"/>
          <w:szCs w:val="22"/>
        </w:rPr>
        <w:t>Thiago Mello Peixoto da Silveira</w:t>
      </w:r>
      <w:r w:rsidR="000D5FAD" w:rsidRPr="000D5FAD">
        <w:rPr>
          <w:color w:val="000000"/>
          <w:sz w:val="22"/>
          <w:szCs w:val="22"/>
        </w:rPr>
        <w:t xml:space="preserve"> </w:t>
      </w:r>
    </w:p>
    <w:p w:rsidR="00715ABC" w:rsidRDefault="000D5FAD">
      <w:pPr>
        <w:pBdr>
          <w:top w:val="nil"/>
          <w:left w:val="nil"/>
          <w:bottom w:val="nil"/>
          <w:right w:val="nil"/>
          <w:between w:val="nil"/>
        </w:pBdr>
        <w:spacing w:line="360" w:lineRule="auto"/>
        <w:ind w:firstLine="0"/>
        <w:jc w:val="center"/>
        <w:rPr>
          <w:b/>
          <w:color w:val="000000"/>
          <w:sz w:val="22"/>
          <w:szCs w:val="22"/>
        </w:rPr>
      </w:pPr>
      <w:r>
        <w:rPr>
          <w:color w:val="000000"/>
          <w:sz w:val="22"/>
          <w:szCs w:val="22"/>
        </w:rPr>
        <w:t>Secret</w:t>
      </w:r>
      <w:r w:rsidR="009534D3">
        <w:rPr>
          <w:color w:val="000000"/>
          <w:sz w:val="22"/>
          <w:szCs w:val="22"/>
        </w:rPr>
        <w:t>á</w:t>
      </w:r>
      <w:r>
        <w:rPr>
          <w:color w:val="000000"/>
          <w:sz w:val="22"/>
          <w:szCs w:val="22"/>
        </w:rPr>
        <w:t>ri</w:t>
      </w:r>
      <w:r w:rsidR="009534D3">
        <w:rPr>
          <w:color w:val="000000"/>
          <w:sz w:val="22"/>
          <w:szCs w:val="22"/>
        </w:rPr>
        <w:t>o</w:t>
      </w:r>
      <w:r>
        <w:rPr>
          <w:color w:val="000000"/>
          <w:sz w:val="22"/>
          <w:szCs w:val="22"/>
        </w:rPr>
        <w:t xml:space="preserve"> Municipal de </w:t>
      </w:r>
      <w:r>
        <w:rPr>
          <w:sz w:val="22"/>
          <w:szCs w:val="22"/>
        </w:rPr>
        <w:t>Educação</w:t>
      </w:r>
      <w:r>
        <w:br w:type="page"/>
      </w:r>
      <w:r>
        <w:rPr>
          <w:b/>
          <w:color w:val="000000"/>
          <w:sz w:val="22"/>
          <w:szCs w:val="22"/>
        </w:rPr>
        <w:lastRenderedPageBreak/>
        <w:t>ANEXO I – TERMO DE REFERÊNCIA</w:t>
      </w:r>
    </w:p>
    <w:p w:rsidR="00715ABC" w:rsidRDefault="000D5FAD">
      <w:pPr>
        <w:pBdr>
          <w:top w:val="nil"/>
          <w:left w:val="nil"/>
          <w:bottom w:val="nil"/>
          <w:right w:val="nil"/>
          <w:between w:val="nil"/>
        </w:pBdr>
        <w:spacing w:before="288" w:after="288" w:line="360" w:lineRule="auto"/>
        <w:ind w:firstLine="0"/>
        <w:jc w:val="center"/>
        <w:rPr>
          <w:color w:val="000000"/>
          <w:sz w:val="22"/>
          <w:szCs w:val="22"/>
        </w:rPr>
      </w:pPr>
      <w:r>
        <w:rPr>
          <w:b/>
          <w:color w:val="000000"/>
          <w:sz w:val="22"/>
          <w:szCs w:val="22"/>
        </w:rPr>
        <w:t>Descrição da Especificação do</w:t>
      </w:r>
      <w:r>
        <w:rPr>
          <w:b/>
          <w:sz w:val="22"/>
          <w:szCs w:val="22"/>
        </w:rPr>
        <w:t xml:space="preserve"> Item</w:t>
      </w:r>
    </w:p>
    <w:p w:rsidR="00715ABC" w:rsidRDefault="000D5FAD">
      <w:pPr>
        <w:pBdr>
          <w:top w:val="nil"/>
          <w:left w:val="nil"/>
          <w:bottom w:val="nil"/>
          <w:right w:val="nil"/>
          <w:between w:val="nil"/>
        </w:pBdr>
        <w:spacing w:line="360" w:lineRule="auto"/>
        <w:ind w:firstLine="0"/>
        <w:jc w:val="center"/>
        <w:rPr>
          <w:color w:val="000000"/>
          <w:sz w:val="22"/>
          <w:szCs w:val="22"/>
        </w:rPr>
      </w:pPr>
      <w:r>
        <w:rPr>
          <w:b/>
          <w:sz w:val="22"/>
          <w:szCs w:val="22"/>
        </w:rPr>
        <w:t>AMPLA CONCORRÊNCIA</w:t>
      </w:r>
    </w:p>
    <w:tbl>
      <w:tblPr>
        <w:tblStyle w:val="a3"/>
        <w:tblW w:w="9210" w:type="dxa"/>
        <w:tblInd w:w="-350" w:type="dxa"/>
        <w:tblLayout w:type="fixed"/>
        <w:tblLook w:val="0000"/>
      </w:tblPr>
      <w:tblGrid>
        <w:gridCol w:w="675"/>
        <w:gridCol w:w="990"/>
        <w:gridCol w:w="1005"/>
        <w:gridCol w:w="3525"/>
        <w:gridCol w:w="1500"/>
        <w:gridCol w:w="1515"/>
      </w:tblGrid>
      <w:tr w:rsidR="00715ABC">
        <w:trPr>
          <w:cantSplit/>
          <w:trHeight w:val="900"/>
          <w:tblHeader/>
        </w:trPr>
        <w:tc>
          <w:tcPr>
            <w:tcW w:w="675"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pBdr>
                <w:top w:val="nil"/>
                <w:left w:val="nil"/>
                <w:bottom w:val="nil"/>
                <w:right w:val="nil"/>
                <w:between w:val="nil"/>
              </w:pBdr>
              <w:ind w:hanging="2"/>
              <w:jc w:val="center"/>
              <w:rPr>
                <w:rFonts w:ascii="Arial" w:eastAsia="Arial" w:hAnsi="Arial" w:cs="Arial"/>
                <w:color w:val="000000"/>
                <w:sz w:val="20"/>
                <w:szCs w:val="20"/>
              </w:rPr>
            </w:pPr>
            <w:r>
              <w:rPr>
                <w:rFonts w:ascii="Arial" w:eastAsia="Arial" w:hAnsi="Arial" w:cs="Arial"/>
                <w:b/>
                <w:color w:val="000000"/>
                <w:sz w:val="20"/>
                <w:szCs w:val="20"/>
              </w:rPr>
              <w:t>Item</w:t>
            </w:r>
          </w:p>
        </w:tc>
        <w:tc>
          <w:tcPr>
            <w:tcW w:w="990"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b/>
                <w:color w:val="000000"/>
                <w:sz w:val="20"/>
                <w:szCs w:val="20"/>
              </w:rPr>
              <w:t>Quant.</w:t>
            </w:r>
          </w:p>
        </w:tc>
        <w:tc>
          <w:tcPr>
            <w:tcW w:w="1005"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proofErr w:type="spellStart"/>
            <w:r>
              <w:rPr>
                <w:rFonts w:ascii="Arial" w:eastAsia="Arial" w:hAnsi="Arial" w:cs="Arial"/>
                <w:b/>
                <w:color w:val="000000"/>
                <w:sz w:val="20"/>
                <w:szCs w:val="20"/>
              </w:rPr>
              <w:t>Unid</w:t>
            </w:r>
            <w:proofErr w:type="spellEnd"/>
            <w:r>
              <w:rPr>
                <w:rFonts w:ascii="Arial" w:eastAsia="Arial" w:hAnsi="Arial" w:cs="Arial"/>
                <w:b/>
                <w:color w:val="000000"/>
                <w:sz w:val="20"/>
                <w:szCs w:val="20"/>
              </w:rPr>
              <w:t>.</w:t>
            </w:r>
          </w:p>
        </w:tc>
        <w:tc>
          <w:tcPr>
            <w:tcW w:w="3525"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b/>
                <w:color w:val="000000"/>
                <w:sz w:val="20"/>
                <w:szCs w:val="20"/>
              </w:rPr>
              <w:t>Especificação</w:t>
            </w:r>
          </w:p>
        </w:tc>
        <w:tc>
          <w:tcPr>
            <w:tcW w:w="15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b/>
                <w:color w:val="000000"/>
                <w:sz w:val="20"/>
                <w:szCs w:val="20"/>
              </w:rPr>
              <w:t>Valor Unitário</w:t>
            </w:r>
          </w:p>
        </w:tc>
        <w:tc>
          <w:tcPr>
            <w:tcW w:w="151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b/>
                <w:color w:val="000000"/>
                <w:sz w:val="20"/>
                <w:szCs w:val="20"/>
              </w:rPr>
              <w:t>Valor Total</w:t>
            </w:r>
          </w:p>
        </w:tc>
      </w:tr>
      <w:tr w:rsidR="00715ABC">
        <w:trPr>
          <w:cantSplit/>
          <w:trHeight w:val="393"/>
          <w:tblHeader/>
        </w:trPr>
        <w:tc>
          <w:tcPr>
            <w:tcW w:w="675" w:type="dxa"/>
            <w:tcBorders>
              <w:top w:val="single" w:sz="4" w:space="0" w:color="000000"/>
              <w:left w:val="single" w:sz="4" w:space="0" w:color="000000"/>
              <w:bottom w:val="single" w:sz="4" w:space="0" w:color="000000"/>
              <w:right w:val="single" w:sz="4" w:space="0" w:color="000000"/>
            </w:tcBorders>
            <w:vAlign w:val="center"/>
          </w:tcPr>
          <w:p w:rsidR="00715ABC" w:rsidRDefault="000D5FAD">
            <w:pPr>
              <w:pBdr>
                <w:top w:val="nil"/>
                <w:left w:val="nil"/>
                <w:bottom w:val="nil"/>
                <w:right w:val="nil"/>
                <w:between w:val="nil"/>
              </w:pBdr>
              <w:ind w:hanging="2"/>
              <w:jc w:val="center"/>
              <w:rPr>
                <w:rFonts w:ascii="Arial" w:eastAsia="Arial" w:hAnsi="Arial" w:cs="Arial"/>
                <w:color w:val="000000"/>
                <w:sz w:val="20"/>
                <w:szCs w:val="20"/>
              </w:rPr>
            </w:pPr>
            <w:r>
              <w:rPr>
                <w:rFonts w:ascii="Arial" w:eastAsia="Arial" w:hAnsi="Arial" w:cs="Arial"/>
                <w:sz w:val="20"/>
                <w:szCs w:val="20"/>
              </w:rPr>
              <w:t>01</w:t>
            </w:r>
          </w:p>
        </w:tc>
        <w:tc>
          <w:tcPr>
            <w:tcW w:w="990" w:type="dxa"/>
            <w:tcBorders>
              <w:top w:val="single" w:sz="4" w:space="0" w:color="000000"/>
              <w:left w:val="single" w:sz="4" w:space="0" w:color="000000"/>
              <w:bottom w:val="single" w:sz="4" w:space="0" w:color="000000"/>
              <w:right w:val="single" w:sz="4" w:space="0" w:color="000000"/>
            </w:tcBorders>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sz w:val="20"/>
                <w:szCs w:val="20"/>
              </w:rPr>
              <w:t>2.250</w:t>
            </w:r>
          </w:p>
        </w:tc>
        <w:tc>
          <w:tcPr>
            <w:tcW w:w="1005" w:type="dxa"/>
            <w:tcBorders>
              <w:top w:val="single" w:sz="4" w:space="0" w:color="000000"/>
              <w:left w:val="single" w:sz="4" w:space="0" w:color="000000"/>
              <w:bottom w:val="single" w:sz="4" w:space="0" w:color="000000"/>
              <w:right w:val="single" w:sz="4" w:space="0" w:color="000000"/>
            </w:tcBorders>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sz w:val="20"/>
                <w:szCs w:val="20"/>
              </w:rPr>
              <w:t>Unidade</w:t>
            </w:r>
          </w:p>
        </w:tc>
        <w:tc>
          <w:tcPr>
            <w:tcW w:w="3525" w:type="dxa"/>
            <w:tcBorders>
              <w:top w:val="single" w:sz="4" w:space="0" w:color="000000"/>
              <w:left w:val="single" w:sz="4" w:space="0" w:color="000000"/>
              <w:bottom w:val="single" w:sz="4" w:space="0" w:color="000000"/>
              <w:right w:val="single" w:sz="4" w:space="0" w:color="000000"/>
            </w:tcBorders>
            <w:vAlign w:val="center"/>
          </w:tcPr>
          <w:p w:rsidR="00715ABC" w:rsidRDefault="000D5FAD">
            <w:pPr>
              <w:widowControl w:val="0"/>
              <w:spacing w:line="360" w:lineRule="auto"/>
              <w:ind w:firstLine="0"/>
              <w:jc w:val="both"/>
              <w:rPr>
                <w:rFonts w:ascii="Arial" w:eastAsia="Arial" w:hAnsi="Arial" w:cs="Arial"/>
                <w:color w:val="000000"/>
                <w:sz w:val="18"/>
                <w:szCs w:val="18"/>
              </w:rPr>
            </w:pPr>
            <w:r>
              <w:rPr>
                <w:rFonts w:ascii="Arial" w:eastAsia="Arial" w:hAnsi="Arial" w:cs="Arial"/>
                <w:b/>
                <w:sz w:val="18"/>
                <w:szCs w:val="18"/>
              </w:rPr>
              <w:t xml:space="preserve">COLCHONETE DE ESPUMA. </w:t>
            </w:r>
            <w:r>
              <w:rPr>
                <w:rFonts w:ascii="Arial" w:eastAsia="Arial" w:hAnsi="Arial" w:cs="Arial"/>
                <w:sz w:val="18"/>
                <w:szCs w:val="18"/>
              </w:rPr>
              <w:t xml:space="preserve">Colchonete de espuma 100% poliuretano, densidade 26 Kg/m³, medindo 1,20 x 0,80 x 0,10m, com revestimento em </w:t>
            </w:r>
            <w:proofErr w:type="spellStart"/>
            <w:r>
              <w:rPr>
                <w:rFonts w:ascii="Arial" w:eastAsia="Arial" w:hAnsi="Arial" w:cs="Arial"/>
                <w:sz w:val="18"/>
                <w:szCs w:val="18"/>
              </w:rPr>
              <w:t>napa</w:t>
            </w:r>
            <w:proofErr w:type="spellEnd"/>
            <w:r>
              <w:rPr>
                <w:rFonts w:ascii="Arial" w:eastAsia="Arial" w:hAnsi="Arial" w:cs="Arial"/>
                <w:sz w:val="18"/>
                <w:szCs w:val="18"/>
              </w:rPr>
              <w:t xml:space="preserve"> com espessura 0,35 mm em malha 100% poliéster, com resina 45% PVC 30% carbonato de Cálcio e 25% Pigmento termoplástico. Cor preta, com apenas uma costura na lateral e zíper no fechamento. A </w:t>
            </w:r>
            <w:proofErr w:type="spellStart"/>
            <w:r>
              <w:rPr>
                <w:rFonts w:ascii="Arial" w:eastAsia="Arial" w:hAnsi="Arial" w:cs="Arial"/>
                <w:sz w:val="18"/>
                <w:szCs w:val="18"/>
              </w:rPr>
              <w:t>napa</w:t>
            </w:r>
            <w:proofErr w:type="spellEnd"/>
            <w:r>
              <w:rPr>
                <w:rFonts w:ascii="Arial" w:eastAsia="Arial" w:hAnsi="Arial" w:cs="Arial"/>
                <w:sz w:val="18"/>
                <w:szCs w:val="18"/>
              </w:rPr>
              <w:t xml:space="preserve"> deverá estar justa na espuma (sem folga entre a espuma e a </w:t>
            </w:r>
            <w:proofErr w:type="spellStart"/>
            <w:r>
              <w:rPr>
                <w:rFonts w:ascii="Arial" w:eastAsia="Arial" w:hAnsi="Arial" w:cs="Arial"/>
                <w:sz w:val="18"/>
                <w:szCs w:val="18"/>
              </w:rPr>
              <w:t>napa</w:t>
            </w:r>
            <w:proofErr w:type="spellEnd"/>
            <w:r>
              <w:rPr>
                <w:rFonts w:ascii="Arial" w:eastAsia="Arial" w:hAnsi="Arial" w:cs="Arial"/>
                <w:sz w:val="18"/>
                <w:szCs w:val="18"/>
              </w:rPr>
              <w:t>). A costura deverá ser invisível (interna) para evitar acúmulo de sujeira. O produto deverá possuir etiqueta com identificação de composição, medidas, CNPJ do fabricante e data de fabricação. O colchonete pronto deverá possuir um peso mínimo de 2,5 Kg. Preço por peça. Deverá seguir a P</w:t>
            </w:r>
            <w:r>
              <w:rPr>
                <w:rFonts w:ascii="Arial" w:eastAsia="Arial" w:hAnsi="Arial" w:cs="Arial"/>
                <w:sz w:val="18"/>
                <w:szCs w:val="18"/>
                <w:highlight w:val="white"/>
              </w:rPr>
              <w:t xml:space="preserve">ortaria nº 35, de </w:t>
            </w:r>
            <w:proofErr w:type="gramStart"/>
            <w:r>
              <w:rPr>
                <w:rFonts w:ascii="Arial" w:eastAsia="Arial" w:hAnsi="Arial" w:cs="Arial"/>
                <w:sz w:val="18"/>
                <w:szCs w:val="18"/>
                <w:highlight w:val="white"/>
              </w:rPr>
              <w:t>5</w:t>
            </w:r>
            <w:proofErr w:type="gramEnd"/>
            <w:r>
              <w:rPr>
                <w:rFonts w:ascii="Arial" w:eastAsia="Arial" w:hAnsi="Arial" w:cs="Arial"/>
                <w:sz w:val="18"/>
                <w:szCs w:val="18"/>
                <w:highlight w:val="white"/>
              </w:rPr>
              <w:t xml:space="preserve"> de fevereiro de 2021, do INMETRO </w:t>
            </w:r>
            <w:r>
              <w:rPr>
                <w:rFonts w:ascii="Arial" w:eastAsia="Arial" w:hAnsi="Arial" w:cs="Arial"/>
                <w:smallCaps/>
                <w:sz w:val="18"/>
                <w:szCs w:val="18"/>
                <w:highlight w:val="white"/>
              </w:rPr>
              <w:t>(R</w:t>
            </w:r>
            <w:r>
              <w:rPr>
                <w:rFonts w:ascii="Arial" w:eastAsia="Arial" w:hAnsi="Arial" w:cs="Arial"/>
                <w:sz w:val="18"/>
                <w:szCs w:val="18"/>
                <w:highlight w:val="white"/>
              </w:rPr>
              <w:t>egulamento técnico da qualidade e os requisitos de avaliação da conformidade para colchões e colchonetes de espuma flexível de poliuretano – consolidado)</w:t>
            </w:r>
            <w:r>
              <w:rPr>
                <w:rFonts w:ascii="Arial" w:eastAsia="Arial" w:hAnsi="Arial" w:cs="Arial"/>
                <w:sz w:val="18"/>
                <w:szCs w:val="18"/>
              </w:rPr>
              <w:t xml:space="preserve"> </w:t>
            </w:r>
          </w:p>
        </w:tc>
        <w:tc>
          <w:tcPr>
            <w:tcW w:w="1500" w:type="dxa"/>
            <w:tcBorders>
              <w:top w:val="single" w:sz="4" w:space="0" w:color="000000"/>
              <w:left w:val="single" w:sz="4" w:space="0" w:color="000000"/>
              <w:bottom w:val="single" w:sz="4" w:space="0" w:color="000000"/>
              <w:right w:val="single" w:sz="4" w:space="0" w:color="000000"/>
            </w:tcBorders>
            <w:vAlign w:val="center"/>
          </w:tcPr>
          <w:p w:rsidR="00715ABC" w:rsidRDefault="000D5FAD">
            <w:pPr>
              <w:pBdr>
                <w:top w:val="nil"/>
                <w:left w:val="nil"/>
                <w:bottom w:val="nil"/>
                <w:right w:val="nil"/>
                <w:between w:val="nil"/>
              </w:pBdr>
              <w:ind w:firstLine="0"/>
              <w:jc w:val="center"/>
              <w:rPr>
                <w:rFonts w:ascii="Arial" w:eastAsia="Arial" w:hAnsi="Arial" w:cs="Arial"/>
                <w:color w:val="000000"/>
                <w:sz w:val="20"/>
                <w:szCs w:val="20"/>
              </w:rPr>
            </w:pPr>
            <w:r>
              <w:rPr>
                <w:rFonts w:ascii="Arial" w:eastAsia="Arial" w:hAnsi="Arial" w:cs="Arial"/>
                <w:sz w:val="20"/>
                <w:szCs w:val="20"/>
              </w:rPr>
              <w:t>R$149,51</w:t>
            </w:r>
          </w:p>
        </w:tc>
        <w:tc>
          <w:tcPr>
            <w:tcW w:w="1515" w:type="dxa"/>
            <w:tcBorders>
              <w:top w:val="single" w:sz="4" w:space="0" w:color="000000"/>
              <w:left w:val="single" w:sz="4" w:space="0" w:color="000000"/>
              <w:bottom w:val="single" w:sz="4" w:space="0" w:color="000000"/>
              <w:right w:val="single" w:sz="4" w:space="0" w:color="000000"/>
            </w:tcBorders>
            <w:vAlign w:val="center"/>
          </w:tcPr>
          <w:p w:rsidR="00715ABC" w:rsidRDefault="000D5FAD">
            <w:pPr>
              <w:ind w:firstLine="0"/>
              <w:jc w:val="center"/>
              <w:rPr>
                <w:rFonts w:ascii="Arial" w:eastAsia="Arial" w:hAnsi="Arial" w:cs="Arial"/>
                <w:color w:val="000000"/>
                <w:sz w:val="20"/>
                <w:szCs w:val="20"/>
              </w:rPr>
            </w:pPr>
            <w:r>
              <w:rPr>
                <w:rFonts w:ascii="Arial" w:eastAsia="Arial" w:hAnsi="Arial" w:cs="Arial"/>
                <w:sz w:val="20"/>
                <w:szCs w:val="20"/>
              </w:rPr>
              <w:t>R$336.397,50</w:t>
            </w:r>
          </w:p>
        </w:tc>
      </w:tr>
      <w:tr w:rsidR="00715ABC">
        <w:trPr>
          <w:cantSplit/>
          <w:trHeight w:val="393"/>
          <w:tblHeader/>
        </w:trPr>
        <w:tc>
          <w:tcPr>
            <w:tcW w:w="9210" w:type="dxa"/>
            <w:gridSpan w:val="6"/>
            <w:tcBorders>
              <w:top w:val="single" w:sz="4" w:space="0" w:color="000000"/>
              <w:left w:val="single" w:sz="4" w:space="0" w:color="000000"/>
              <w:bottom w:val="single" w:sz="4" w:space="0" w:color="000000"/>
              <w:right w:val="single" w:sz="4" w:space="0" w:color="000000"/>
            </w:tcBorders>
            <w:vAlign w:val="center"/>
          </w:tcPr>
          <w:p w:rsidR="00715ABC" w:rsidRDefault="000D5FAD">
            <w:pPr>
              <w:pBdr>
                <w:top w:val="nil"/>
                <w:left w:val="nil"/>
                <w:bottom w:val="nil"/>
                <w:right w:val="nil"/>
                <w:between w:val="nil"/>
              </w:pBdr>
              <w:ind w:hanging="2"/>
              <w:jc w:val="center"/>
              <w:rPr>
                <w:rFonts w:ascii="Arial" w:eastAsia="Arial" w:hAnsi="Arial" w:cs="Arial"/>
                <w:color w:val="000000"/>
                <w:sz w:val="20"/>
                <w:szCs w:val="20"/>
              </w:rPr>
            </w:pPr>
            <w:r>
              <w:rPr>
                <w:rFonts w:ascii="Arial" w:eastAsia="Arial" w:hAnsi="Arial" w:cs="Arial"/>
                <w:b/>
                <w:color w:val="000000"/>
                <w:sz w:val="20"/>
                <w:szCs w:val="20"/>
              </w:rPr>
              <w:t xml:space="preserve">Valor Total: </w:t>
            </w:r>
            <w:r>
              <w:rPr>
                <w:rFonts w:ascii="Arial" w:eastAsia="Arial" w:hAnsi="Arial" w:cs="Arial"/>
                <w:b/>
                <w:sz w:val="20"/>
                <w:szCs w:val="20"/>
              </w:rPr>
              <w:t>R$336.397,50</w:t>
            </w:r>
          </w:p>
        </w:tc>
      </w:tr>
    </w:tbl>
    <w:p w:rsidR="00715ABC" w:rsidRDefault="00715ABC">
      <w:pPr>
        <w:pStyle w:val="Ttulo1"/>
        <w:keepNext w:val="0"/>
        <w:keepLines w:val="0"/>
        <w:spacing w:before="0" w:after="0" w:line="360" w:lineRule="auto"/>
        <w:ind w:firstLine="0"/>
        <w:rPr>
          <w:rFonts w:ascii="Arial" w:eastAsia="Arial" w:hAnsi="Arial" w:cs="Arial"/>
          <w:b w:val="0"/>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715ABC">
      <w:pPr>
        <w:spacing w:line="360" w:lineRule="auto"/>
        <w:jc w:val="center"/>
        <w:rPr>
          <w:b/>
          <w:sz w:val="22"/>
          <w:szCs w:val="22"/>
        </w:rPr>
      </w:pPr>
    </w:p>
    <w:p w:rsidR="00715ABC" w:rsidRDefault="000D5FAD">
      <w:pPr>
        <w:spacing w:line="360" w:lineRule="auto"/>
        <w:jc w:val="center"/>
        <w:rPr>
          <w:sz w:val="22"/>
          <w:szCs w:val="22"/>
        </w:rPr>
      </w:pPr>
      <w:r>
        <w:rPr>
          <w:b/>
          <w:sz w:val="22"/>
          <w:szCs w:val="22"/>
        </w:rPr>
        <w:lastRenderedPageBreak/>
        <w:t>COTA RESERVADA</w:t>
      </w:r>
    </w:p>
    <w:tbl>
      <w:tblPr>
        <w:tblStyle w:val="a4"/>
        <w:tblW w:w="9210" w:type="dxa"/>
        <w:tblInd w:w="-350" w:type="dxa"/>
        <w:tblLayout w:type="fixed"/>
        <w:tblLook w:val="0000"/>
      </w:tblPr>
      <w:tblGrid>
        <w:gridCol w:w="675"/>
        <w:gridCol w:w="990"/>
        <w:gridCol w:w="1035"/>
        <w:gridCol w:w="3480"/>
        <w:gridCol w:w="1545"/>
        <w:gridCol w:w="1485"/>
      </w:tblGrid>
      <w:tr w:rsidR="00715ABC">
        <w:trPr>
          <w:cantSplit/>
          <w:trHeight w:val="900"/>
          <w:tblHeader/>
        </w:trPr>
        <w:tc>
          <w:tcPr>
            <w:tcW w:w="675"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ind w:hanging="2"/>
              <w:jc w:val="center"/>
              <w:rPr>
                <w:rFonts w:ascii="Arial" w:eastAsia="Arial" w:hAnsi="Arial" w:cs="Arial"/>
                <w:sz w:val="20"/>
                <w:szCs w:val="20"/>
              </w:rPr>
            </w:pPr>
            <w:r>
              <w:rPr>
                <w:rFonts w:ascii="Arial" w:eastAsia="Arial" w:hAnsi="Arial" w:cs="Arial"/>
                <w:b/>
                <w:sz w:val="20"/>
                <w:szCs w:val="20"/>
              </w:rPr>
              <w:t>Item</w:t>
            </w:r>
          </w:p>
        </w:tc>
        <w:tc>
          <w:tcPr>
            <w:tcW w:w="990"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ind w:firstLine="0"/>
              <w:jc w:val="center"/>
              <w:rPr>
                <w:rFonts w:ascii="Arial" w:eastAsia="Arial" w:hAnsi="Arial" w:cs="Arial"/>
                <w:sz w:val="20"/>
                <w:szCs w:val="20"/>
              </w:rPr>
            </w:pPr>
            <w:r>
              <w:rPr>
                <w:rFonts w:ascii="Arial" w:eastAsia="Arial" w:hAnsi="Arial" w:cs="Arial"/>
                <w:b/>
                <w:sz w:val="20"/>
                <w:szCs w:val="20"/>
              </w:rPr>
              <w:t>Quant.</w:t>
            </w:r>
          </w:p>
        </w:tc>
        <w:tc>
          <w:tcPr>
            <w:tcW w:w="1035"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ind w:firstLine="0"/>
              <w:jc w:val="center"/>
              <w:rPr>
                <w:rFonts w:ascii="Arial" w:eastAsia="Arial" w:hAnsi="Arial" w:cs="Arial"/>
                <w:sz w:val="20"/>
                <w:szCs w:val="20"/>
              </w:rPr>
            </w:pPr>
            <w:proofErr w:type="spellStart"/>
            <w:r>
              <w:rPr>
                <w:rFonts w:ascii="Arial" w:eastAsia="Arial" w:hAnsi="Arial" w:cs="Arial"/>
                <w:b/>
                <w:sz w:val="20"/>
                <w:szCs w:val="20"/>
              </w:rPr>
              <w:t>Unid</w:t>
            </w:r>
            <w:proofErr w:type="spellEnd"/>
            <w:r>
              <w:rPr>
                <w:rFonts w:ascii="Arial" w:eastAsia="Arial" w:hAnsi="Arial" w:cs="Arial"/>
                <w:b/>
                <w:sz w:val="20"/>
                <w:szCs w:val="20"/>
              </w:rPr>
              <w:t>.</w:t>
            </w:r>
          </w:p>
        </w:tc>
        <w:tc>
          <w:tcPr>
            <w:tcW w:w="3480" w:type="dxa"/>
            <w:tcBorders>
              <w:top w:val="single" w:sz="4" w:space="0" w:color="000000"/>
              <w:left w:val="single" w:sz="4" w:space="0" w:color="000000"/>
              <w:bottom w:val="single" w:sz="4" w:space="0" w:color="000000"/>
              <w:right w:val="nil"/>
            </w:tcBorders>
            <w:shd w:val="clear" w:color="auto" w:fill="D9D9D9"/>
            <w:vAlign w:val="center"/>
          </w:tcPr>
          <w:p w:rsidR="00715ABC" w:rsidRDefault="000D5FAD">
            <w:pPr>
              <w:ind w:firstLine="0"/>
              <w:jc w:val="center"/>
              <w:rPr>
                <w:rFonts w:ascii="Arial" w:eastAsia="Arial" w:hAnsi="Arial" w:cs="Arial"/>
                <w:sz w:val="20"/>
                <w:szCs w:val="20"/>
              </w:rPr>
            </w:pPr>
            <w:r>
              <w:rPr>
                <w:rFonts w:ascii="Arial" w:eastAsia="Arial" w:hAnsi="Arial" w:cs="Arial"/>
                <w:b/>
                <w:sz w:val="20"/>
                <w:szCs w:val="20"/>
              </w:rPr>
              <w:t>Especificação</w:t>
            </w:r>
          </w:p>
        </w:tc>
        <w:tc>
          <w:tcPr>
            <w:tcW w:w="15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15ABC" w:rsidRDefault="000D5FAD">
            <w:pPr>
              <w:ind w:firstLine="0"/>
              <w:jc w:val="center"/>
              <w:rPr>
                <w:rFonts w:ascii="Arial" w:eastAsia="Arial" w:hAnsi="Arial" w:cs="Arial"/>
                <w:sz w:val="20"/>
                <w:szCs w:val="20"/>
              </w:rPr>
            </w:pPr>
            <w:r>
              <w:rPr>
                <w:rFonts w:ascii="Arial" w:eastAsia="Arial" w:hAnsi="Arial" w:cs="Arial"/>
                <w:b/>
                <w:sz w:val="20"/>
                <w:szCs w:val="20"/>
              </w:rPr>
              <w:t>Valor Unitário</w:t>
            </w:r>
          </w:p>
        </w:tc>
        <w:tc>
          <w:tcPr>
            <w:tcW w:w="148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15ABC" w:rsidRDefault="000D5FAD">
            <w:pPr>
              <w:ind w:firstLine="0"/>
              <w:jc w:val="center"/>
              <w:rPr>
                <w:rFonts w:ascii="Arial" w:eastAsia="Arial" w:hAnsi="Arial" w:cs="Arial"/>
                <w:sz w:val="20"/>
                <w:szCs w:val="20"/>
              </w:rPr>
            </w:pPr>
            <w:r>
              <w:rPr>
                <w:rFonts w:ascii="Arial" w:eastAsia="Arial" w:hAnsi="Arial" w:cs="Arial"/>
                <w:b/>
                <w:sz w:val="20"/>
                <w:szCs w:val="20"/>
              </w:rPr>
              <w:t>Valor Total</w:t>
            </w:r>
          </w:p>
        </w:tc>
      </w:tr>
      <w:tr w:rsidR="00715ABC">
        <w:trPr>
          <w:cantSplit/>
          <w:trHeight w:val="393"/>
          <w:tblHeader/>
        </w:trPr>
        <w:tc>
          <w:tcPr>
            <w:tcW w:w="675" w:type="dxa"/>
            <w:tcBorders>
              <w:top w:val="single" w:sz="4" w:space="0" w:color="000000"/>
              <w:left w:val="single" w:sz="4" w:space="0" w:color="000000"/>
              <w:bottom w:val="single" w:sz="4" w:space="0" w:color="000000"/>
              <w:right w:val="single" w:sz="4" w:space="0" w:color="000000"/>
            </w:tcBorders>
            <w:vAlign w:val="center"/>
          </w:tcPr>
          <w:p w:rsidR="00715ABC" w:rsidRDefault="000D5FAD">
            <w:pPr>
              <w:ind w:hanging="2"/>
              <w:jc w:val="center"/>
              <w:rPr>
                <w:rFonts w:ascii="Arial" w:eastAsia="Arial" w:hAnsi="Arial" w:cs="Arial"/>
                <w:sz w:val="20"/>
                <w:szCs w:val="20"/>
              </w:rPr>
            </w:pPr>
            <w:r>
              <w:rPr>
                <w:rFonts w:ascii="Arial" w:eastAsia="Arial" w:hAnsi="Arial" w:cs="Arial"/>
                <w:sz w:val="20"/>
                <w:szCs w:val="20"/>
              </w:rPr>
              <w:t>02</w:t>
            </w:r>
          </w:p>
        </w:tc>
        <w:tc>
          <w:tcPr>
            <w:tcW w:w="990" w:type="dxa"/>
            <w:tcBorders>
              <w:top w:val="single" w:sz="4" w:space="0" w:color="000000"/>
              <w:left w:val="single" w:sz="4" w:space="0" w:color="000000"/>
              <w:bottom w:val="single" w:sz="4" w:space="0" w:color="000000"/>
              <w:right w:val="single" w:sz="4" w:space="0" w:color="000000"/>
            </w:tcBorders>
            <w:vAlign w:val="center"/>
          </w:tcPr>
          <w:p w:rsidR="00715ABC" w:rsidRDefault="000D5FAD">
            <w:pPr>
              <w:ind w:firstLine="0"/>
              <w:jc w:val="center"/>
              <w:rPr>
                <w:rFonts w:ascii="Arial" w:eastAsia="Arial" w:hAnsi="Arial" w:cs="Arial"/>
                <w:sz w:val="20"/>
                <w:szCs w:val="20"/>
              </w:rPr>
            </w:pPr>
            <w:r>
              <w:rPr>
                <w:rFonts w:ascii="Arial" w:eastAsia="Arial" w:hAnsi="Arial" w:cs="Arial"/>
                <w:sz w:val="20"/>
                <w:szCs w:val="20"/>
              </w:rPr>
              <w:t>750</w:t>
            </w:r>
          </w:p>
        </w:tc>
        <w:tc>
          <w:tcPr>
            <w:tcW w:w="1035" w:type="dxa"/>
            <w:tcBorders>
              <w:top w:val="single" w:sz="4" w:space="0" w:color="000000"/>
              <w:left w:val="single" w:sz="4" w:space="0" w:color="000000"/>
              <w:bottom w:val="single" w:sz="4" w:space="0" w:color="000000"/>
              <w:right w:val="single" w:sz="4" w:space="0" w:color="000000"/>
            </w:tcBorders>
            <w:vAlign w:val="center"/>
          </w:tcPr>
          <w:p w:rsidR="00715ABC" w:rsidRDefault="000D5FAD">
            <w:pPr>
              <w:ind w:firstLine="0"/>
              <w:jc w:val="center"/>
              <w:rPr>
                <w:rFonts w:ascii="Arial" w:eastAsia="Arial" w:hAnsi="Arial" w:cs="Arial"/>
                <w:sz w:val="20"/>
                <w:szCs w:val="20"/>
              </w:rPr>
            </w:pPr>
            <w:r>
              <w:rPr>
                <w:rFonts w:ascii="Arial" w:eastAsia="Arial" w:hAnsi="Arial" w:cs="Arial"/>
                <w:sz w:val="20"/>
                <w:szCs w:val="20"/>
              </w:rPr>
              <w:t>Unidade</w:t>
            </w:r>
          </w:p>
        </w:tc>
        <w:tc>
          <w:tcPr>
            <w:tcW w:w="3480" w:type="dxa"/>
            <w:tcBorders>
              <w:top w:val="single" w:sz="4" w:space="0" w:color="000000"/>
              <w:left w:val="single" w:sz="4" w:space="0" w:color="000000"/>
              <w:bottom w:val="single" w:sz="4" w:space="0" w:color="000000"/>
              <w:right w:val="single" w:sz="4" w:space="0" w:color="000000"/>
            </w:tcBorders>
            <w:vAlign w:val="center"/>
          </w:tcPr>
          <w:p w:rsidR="00715ABC" w:rsidRDefault="000D5FAD">
            <w:pPr>
              <w:widowControl w:val="0"/>
              <w:spacing w:line="360" w:lineRule="auto"/>
              <w:ind w:firstLine="0"/>
              <w:jc w:val="both"/>
              <w:rPr>
                <w:rFonts w:ascii="Arial" w:eastAsia="Arial" w:hAnsi="Arial" w:cs="Arial"/>
                <w:sz w:val="20"/>
                <w:szCs w:val="20"/>
              </w:rPr>
            </w:pPr>
            <w:r>
              <w:rPr>
                <w:rFonts w:ascii="Arial" w:eastAsia="Arial" w:hAnsi="Arial" w:cs="Arial"/>
                <w:b/>
                <w:sz w:val="18"/>
                <w:szCs w:val="18"/>
              </w:rPr>
              <w:t xml:space="preserve">COLCHONETE DE ESPUMA. </w:t>
            </w:r>
            <w:r>
              <w:rPr>
                <w:rFonts w:ascii="Arial" w:eastAsia="Arial" w:hAnsi="Arial" w:cs="Arial"/>
                <w:sz w:val="18"/>
                <w:szCs w:val="18"/>
              </w:rPr>
              <w:t xml:space="preserve">Colchonete de espuma 100% poliuretano, densidade 26 Kg/m³, medindo 1,20 x 0,80 x 0,10m, com revestimento em </w:t>
            </w:r>
            <w:proofErr w:type="spellStart"/>
            <w:r>
              <w:rPr>
                <w:rFonts w:ascii="Arial" w:eastAsia="Arial" w:hAnsi="Arial" w:cs="Arial"/>
                <w:sz w:val="18"/>
                <w:szCs w:val="18"/>
              </w:rPr>
              <w:t>napa</w:t>
            </w:r>
            <w:proofErr w:type="spellEnd"/>
            <w:r>
              <w:rPr>
                <w:rFonts w:ascii="Arial" w:eastAsia="Arial" w:hAnsi="Arial" w:cs="Arial"/>
                <w:sz w:val="18"/>
                <w:szCs w:val="18"/>
              </w:rPr>
              <w:t xml:space="preserve"> com espessura 0,35 mm em malha 100% poliéster, com resina 45% PVC 30% carbonato de Cálcio e 25% Pigmento termoplástico. Cor preta, com apenas uma costura na lateral e zíper no fechamento. A </w:t>
            </w:r>
            <w:proofErr w:type="spellStart"/>
            <w:r>
              <w:rPr>
                <w:rFonts w:ascii="Arial" w:eastAsia="Arial" w:hAnsi="Arial" w:cs="Arial"/>
                <w:sz w:val="18"/>
                <w:szCs w:val="18"/>
              </w:rPr>
              <w:t>napa</w:t>
            </w:r>
            <w:proofErr w:type="spellEnd"/>
            <w:r>
              <w:rPr>
                <w:rFonts w:ascii="Arial" w:eastAsia="Arial" w:hAnsi="Arial" w:cs="Arial"/>
                <w:sz w:val="18"/>
                <w:szCs w:val="18"/>
              </w:rPr>
              <w:t xml:space="preserve"> deverá estar justa na espuma (sem folga entre a espuma e a </w:t>
            </w:r>
            <w:proofErr w:type="spellStart"/>
            <w:r>
              <w:rPr>
                <w:rFonts w:ascii="Arial" w:eastAsia="Arial" w:hAnsi="Arial" w:cs="Arial"/>
                <w:sz w:val="18"/>
                <w:szCs w:val="18"/>
              </w:rPr>
              <w:t>napa</w:t>
            </w:r>
            <w:proofErr w:type="spellEnd"/>
            <w:r>
              <w:rPr>
                <w:rFonts w:ascii="Arial" w:eastAsia="Arial" w:hAnsi="Arial" w:cs="Arial"/>
                <w:sz w:val="18"/>
                <w:szCs w:val="18"/>
              </w:rPr>
              <w:t>). A costura deverá ser invisível (interna) para evitar acúmulo de sujeira. O produto deverá possuir etiqueta com identificação de composição, medidas, CNPJ do fabricante e data de fabricação. O colchonete pronto deverá possuir um peso mínimo de 2,5 Kg. Preço por peça. Deverá seguir a P</w:t>
            </w:r>
            <w:r>
              <w:rPr>
                <w:rFonts w:ascii="Arial" w:eastAsia="Arial" w:hAnsi="Arial" w:cs="Arial"/>
                <w:sz w:val="18"/>
                <w:szCs w:val="18"/>
                <w:highlight w:val="white"/>
              </w:rPr>
              <w:t xml:space="preserve">ortaria nº 35, de </w:t>
            </w:r>
            <w:proofErr w:type="gramStart"/>
            <w:r>
              <w:rPr>
                <w:rFonts w:ascii="Arial" w:eastAsia="Arial" w:hAnsi="Arial" w:cs="Arial"/>
                <w:sz w:val="18"/>
                <w:szCs w:val="18"/>
                <w:highlight w:val="white"/>
              </w:rPr>
              <w:t>5</w:t>
            </w:r>
            <w:proofErr w:type="gramEnd"/>
            <w:r>
              <w:rPr>
                <w:rFonts w:ascii="Arial" w:eastAsia="Arial" w:hAnsi="Arial" w:cs="Arial"/>
                <w:sz w:val="18"/>
                <w:szCs w:val="18"/>
                <w:highlight w:val="white"/>
              </w:rPr>
              <w:t xml:space="preserve"> de fevereiro de 2021, do INMETRO </w:t>
            </w:r>
            <w:r>
              <w:rPr>
                <w:rFonts w:ascii="Arial" w:eastAsia="Arial" w:hAnsi="Arial" w:cs="Arial"/>
                <w:smallCaps/>
                <w:sz w:val="18"/>
                <w:szCs w:val="18"/>
                <w:highlight w:val="white"/>
              </w:rPr>
              <w:t>(R</w:t>
            </w:r>
            <w:r>
              <w:rPr>
                <w:rFonts w:ascii="Arial" w:eastAsia="Arial" w:hAnsi="Arial" w:cs="Arial"/>
                <w:sz w:val="18"/>
                <w:szCs w:val="18"/>
                <w:highlight w:val="white"/>
              </w:rPr>
              <w:t>egulamento técnico da qualidade e os requisitos de avaliação da conformidade para colchões e colchonetes de espuma flexível de poliuretano – consolidado)</w:t>
            </w:r>
            <w:r>
              <w:rPr>
                <w:rFonts w:ascii="Arial" w:eastAsia="Arial" w:hAnsi="Arial" w:cs="Arial"/>
                <w:sz w:val="18"/>
                <w:szCs w:val="18"/>
              </w:rPr>
              <w:t xml:space="preserve"> </w:t>
            </w:r>
          </w:p>
        </w:tc>
        <w:tc>
          <w:tcPr>
            <w:tcW w:w="1545" w:type="dxa"/>
            <w:tcBorders>
              <w:top w:val="single" w:sz="4" w:space="0" w:color="000000"/>
              <w:left w:val="single" w:sz="4" w:space="0" w:color="000000"/>
              <w:bottom w:val="single" w:sz="4" w:space="0" w:color="000000"/>
              <w:right w:val="single" w:sz="4" w:space="0" w:color="000000"/>
            </w:tcBorders>
            <w:vAlign w:val="center"/>
          </w:tcPr>
          <w:p w:rsidR="00715ABC" w:rsidRDefault="000D5FAD">
            <w:pPr>
              <w:ind w:firstLine="0"/>
              <w:jc w:val="center"/>
              <w:rPr>
                <w:rFonts w:ascii="Arial" w:eastAsia="Arial" w:hAnsi="Arial" w:cs="Arial"/>
                <w:sz w:val="20"/>
                <w:szCs w:val="20"/>
              </w:rPr>
            </w:pPr>
            <w:r>
              <w:rPr>
                <w:rFonts w:ascii="Arial" w:eastAsia="Arial" w:hAnsi="Arial" w:cs="Arial"/>
                <w:sz w:val="20"/>
                <w:szCs w:val="20"/>
              </w:rPr>
              <w:t>R$149,51</w:t>
            </w:r>
          </w:p>
        </w:tc>
        <w:tc>
          <w:tcPr>
            <w:tcW w:w="1485" w:type="dxa"/>
            <w:tcBorders>
              <w:top w:val="single" w:sz="4" w:space="0" w:color="000000"/>
              <w:left w:val="single" w:sz="4" w:space="0" w:color="000000"/>
              <w:bottom w:val="single" w:sz="4" w:space="0" w:color="000000"/>
              <w:right w:val="single" w:sz="4" w:space="0" w:color="000000"/>
            </w:tcBorders>
            <w:vAlign w:val="center"/>
          </w:tcPr>
          <w:p w:rsidR="00715ABC" w:rsidRDefault="000D5FAD">
            <w:pPr>
              <w:ind w:firstLine="0"/>
              <w:jc w:val="center"/>
              <w:rPr>
                <w:rFonts w:ascii="Arial" w:eastAsia="Arial" w:hAnsi="Arial" w:cs="Arial"/>
                <w:sz w:val="20"/>
                <w:szCs w:val="20"/>
              </w:rPr>
            </w:pPr>
            <w:r>
              <w:rPr>
                <w:rFonts w:ascii="Arial" w:eastAsia="Arial" w:hAnsi="Arial" w:cs="Arial"/>
                <w:sz w:val="20"/>
                <w:szCs w:val="20"/>
              </w:rPr>
              <w:t>R$112.132,50</w:t>
            </w:r>
          </w:p>
        </w:tc>
      </w:tr>
      <w:tr w:rsidR="00715ABC">
        <w:trPr>
          <w:cantSplit/>
          <w:trHeight w:val="393"/>
          <w:tblHeader/>
        </w:trPr>
        <w:tc>
          <w:tcPr>
            <w:tcW w:w="9210" w:type="dxa"/>
            <w:gridSpan w:val="6"/>
            <w:tcBorders>
              <w:top w:val="single" w:sz="4" w:space="0" w:color="000000"/>
              <w:left w:val="single" w:sz="4" w:space="0" w:color="000000"/>
              <w:bottom w:val="single" w:sz="4" w:space="0" w:color="000000"/>
              <w:right w:val="single" w:sz="4" w:space="0" w:color="000000"/>
            </w:tcBorders>
            <w:vAlign w:val="center"/>
          </w:tcPr>
          <w:p w:rsidR="00715ABC" w:rsidRDefault="000D5FAD">
            <w:pPr>
              <w:ind w:hanging="2"/>
              <w:jc w:val="center"/>
              <w:rPr>
                <w:rFonts w:ascii="Arial" w:eastAsia="Arial" w:hAnsi="Arial" w:cs="Arial"/>
                <w:sz w:val="20"/>
                <w:szCs w:val="20"/>
              </w:rPr>
            </w:pPr>
            <w:r>
              <w:rPr>
                <w:rFonts w:ascii="Arial" w:eastAsia="Arial" w:hAnsi="Arial" w:cs="Arial"/>
                <w:b/>
                <w:sz w:val="20"/>
                <w:szCs w:val="20"/>
              </w:rPr>
              <w:t>Valor Total: R$112.132,50</w:t>
            </w:r>
          </w:p>
        </w:tc>
      </w:tr>
    </w:tbl>
    <w:p w:rsidR="00715ABC" w:rsidRDefault="00715ABC">
      <w:pPr>
        <w:rPr>
          <w:b/>
          <w:sz w:val="22"/>
          <w:szCs w:val="22"/>
        </w:rPr>
      </w:pPr>
    </w:p>
    <w:p w:rsidR="00715ABC" w:rsidRDefault="00715ABC">
      <w:pPr>
        <w:jc w:val="center"/>
        <w:rPr>
          <w:b/>
          <w:sz w:val="22"/>
          <w:szCs w:val="22"/>
        </w:rPr>
      </w:pPr>
    </w:p>
    <w:p w:rsidR="00715ABC" w:rsidRDefault="00715ABC">
      <w:pPr>
        <w:jc w:val="center"/>
        <w:rPr>
          <w:b/>
          <w:sz w:val="22"/>
          <w:szCs w:val="22"/>
        </w:rPr>
      </w:pPr>
    </w:p>
    <w:p w:rsidR="00715ABC" w:rsidRDefault="000D5FAD">
      <w:pPr>
        <w:widowControl w:val="0"/>
        <w:numPr>
          <w:ilvl w:val="0"/>
          <w:numId w:val="7"/>
        </w:numPr>
        <w:tabs>
          <w:tab w:val="left" w:pos="720"/>
        </w:tabs>
        <w:spacing w:line="360" w:lineRule="auto"/>
        <w:ind w:firstLine="0"/>
        <w:jc w:val="both"/>
        <w:rPr>
          <w:b/>
          <w:sz w:val="22"/>
          <w:szCs w:val="22"/>
        </w:rPr>
      </w:pPr>
      <w:r>
        <w:rPr>
          <w:b/>
          <w:sz w:val="22"/>
          <w:szCs w:val="22"/>
        </w:rPr>
        <w:t>OBJETO</w:t>
      </w:r>
    </w:p>
    <w:p w:rsidR="00715ABC" w:rsidRDefault="000D5FAD">
      <w:pPr>
        <w:widowControl w:val="0"/>
        <w:numPr>
          <w:ilvl w:val="1"/>
          <w:numId w:val="7"/>
        </w:numPr>
        <w:tabs>
          <w:tab w:val="left" w:pos="863"/>
        </w:tabs>
        <w:spacing w:line="360" w:lineRule="auto"/>
        <w:ind w:firstLine="0"/>
        <w:jc w:val="both"/>
        <w:rPr>
          <w:b/>
          <w:sz w:val="22"/>
          <w:szCs w:val="22"/>
        </w:rPr>
      </w:pPr>
      <w:bookmarkStart w:id="27" w:name="_heading=h.gjdgxs" w:colFirst="0" w:colLast="0"/>
      <w:bookmarkEnd w:id="27"/>
      <w:r>
        <w:rPr>
          <w:b/>
          <w:sz w:val="22"/>
          <w:szCs w:val="22"/>
        </w:rPr>
        <w:t xml:space="preserve">Definição do objeto: </w:t>
      </w:r>
      <w:r>
        <w:rPr>
          <w:sz w:val="22"/>
          <w:szCs w:val="22"/>
        </w:rPr>
        <w:t xml:space="preserve">contratação de empresa para fornecimento de colchonete de espuma para a Secretaria Municipal de Educação de Florianópolis, conforme especificações, quantidades e condições estabelecidas no Termo de Referência. </w:t>
      </w:r>
    </w:p>
    <w:p w:rsidR="00715ABC" w:rsidRDefault="00715ABC">
      <w:pPr>
        <w:widowControl w:val="0"/>
        <w:tabs>
          <w:tab w:val="left" w:pos="863"/>
        </w:tabs>
        <w:spacing w:line="360" w:lineRule="auto"/>
        <w:ind w:firstLine="0"/>
        <w:jc w:val="both"/>
        <w:rPr>
          <w:sz w:val="22"/>
          <w:szCs w:val="22"/>
        </w:rPr>
      </w:pPr>
    </w:p>
    <w:p w:rsidR="00715ABC" w:rsidRDefault="000D5FAD">
      <w:pPr>
        <w:spacing w:line="360" w:lineRule="auto"/>
        <w:ind w:firstLine="0"/>
        <w:jc w:val="both"/>
        <w:rPr>
          <w:b/>
          <w:sz w:val="22"/>
          <w:szCs w:val="22"/>
        </w:rPr>
      </w:pPr>
      <w:proofErr w:type="gramStart"/>
      <w:r>
        <w:rPr>
          <w:b/>
          <w:sz w:val="22"/>
          <w:szCs w:val="22"/>
        </w:rPr>
        <w:t>1.2 Estimativa</w:t>
      </w:r>
      <w:proofErr w:type="gramEnd"/>
      <w:r>
        <w:rPr>
          <w:b/>
          <w:sz w:val="22"/>
          <w:szCs w:val="22"/>
        </w:rPr>
        <w:t xml:space="preserve"> das quantidades:</w:t>
      </w:r>
    </w:p>
    <w:tbl>
      <w:tblPr>
        <w:tblStyle w:val="a5"/>
        <w:tblW w:w="84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96"/>
        <w:gridCol w:w="758"/>
        <w:gridCol w:w="874"/>
        <w:gridCol w:w="6157"/>
      </w:tblGrid>
      <w:tr w:rsidR="00715ABC">
        <w:trPr>
          <w:cantSplit/>
          <w:trHeight w:val="86"/>
          <w:tblHeader/>
          <w:jc w:val="center"/>
        </w:trPr>
        <w:tc>
          <w:tcPr>
            <w:tcW w:w="696" w:type="dxa"/>
            <w:shd w:val="clear" w:color="auto" w:fill="auto"/>
          </w:tcPr>
          <w:p w:rsidR="00715ABC" w:rsidRDefault="000D5FAD">
            <w:pPr>
              <w:widowControl w:val="0"/>
              <w:spacing w:line="360" w:lineRule="auto"/>
              <w:ind w:firstLine="0"/>
              <w:jc w:val="both"/>
              <w:rPr>
                <w:b/>
                <w:sz w:val="22"/>
                <w:szCs w:val="22"/>
              </w:rPr>
            </w:pPr>
            <w:r>
              <w:rPr>
                <w:b/>
                <w:sz w:val="22"/>
                <w:szCs w:val="22"/>
              </w:rPr>
              <w:t>ITEM</w:t>
            </w:r>
          </w:p>
        </w:tc>
        <w:tc>
          <w:tcPr>
            <w:tcW w:w="758" w:type="dxa"/>
            <w:shd w:val="clear" w:color="auto" w:fill="auto"/>
          </w:tcPr>
          <w:p w:rsidR="00715ABC" w:rsidRDefault="000D5FAD">
            <w:pPr>
              <w:widowControl w:val="0"/>
              <w:spacing w:line="360" w:lineRule="auto"/>
              <w:ind w:firstLine="0"/>
              <w:jc w:val="both"/>
              <w:rPr>
                <w:b/>
                <w:sz w:val="22"/>
                <w:szCs w:val="22"/>
              </w:rPr>
            </w:pPr>
            <w:r>
              <w:rPr>
                <w:b/>
                <w:sz w:val="22"/>
                <w:szCs w:val="22"/>
              </w:rPr>
              <w:t>QTD</w:t>
            </w:r>
          </w:p>
        </w:tc>
        <w:tc>
          <w:tcPr>
            <w:tcW w:w="874" w:type="dxa"/>
            <w:shd w:val="clear" w:color="auto" w:fill="auto"/>
          </w:tcPr>
          <w:p w:rsidR="00715ABC" w:rsidRDefault="000D5FAD">
            <w:pPr>
              <w:widowControl w:val="0"/>
              <w:spacing w:line="360" w:lineRule="auto"/>
              <w:ind w:firstLine="0"/>
              <w:jc w:val="both"/>
              <w:rPr>
                <w:b/>
                <w:sz w:val="22"/>
                <w:szCs w:val="22"/>
              </w:rPr>
            </w:pPr>
            <w:r>
              <w:rPr>
                <w:b/>
                <w:sz w:val="22"/>
                <w:szCs w:val="22"/>
              </w:rPr>
              <w:t>UNID.</w:t>
            </w:r>
          </w:p>
        </w:tc>
        <w:tc>
          <w:tcPr>
            <w:tcW w:w="6157" w:type="dxa"/>
            <w:shd w:val="clear" w:color="auto" w:fill="auto"/>
          </w:tcPr>
          <w:p w:rsidR="00715ABC" w:rsidRDefault="000D5FAD">
            <w:pPr>
              <w:widowControl w:val="0"/>
              <w:spacing w:line="360" w:lineRule="auto"/>
              <w:ind w:firstLine="0"/>
              <w:jc w:val="both"/>
              <w:rPr>
                <w:b/>
                <w:sz w:val="22"/>
                <w:szCs w:val="22"/>
              </w:rPr>
            </w:pPr>
            <w:r>
              <w:rPr>
                <w:b/>
                <w:sz w:val="22"/>
                <w:szCs w:val="22"/>
              </w:rPr>
              <w:t>ESPECIFICAÇÃO</w:t>
            </w:r>
          </w:p>
        </w:tc>
      </w:tr>
      <w:tr w:rsidR="00715ABC">
        <w:trPr>
          <w:cantSplit/>
          <w:trHeight w:val="479"/>
          <w:tblHeader/>
          <w:jc w:val="center"/>
        </w:trPr>
        <w:tc>
          <w:tcPr>
            <w:tcW w:w="696" w:type="dxa"/>
            <w:shd w:val="clear" w:color="auto" w:fill="auto"/>
          </w:tcPr>
          <w:p w:rsidR="00715ABC" w:rsidRDefault="00715ABC">
            <w:pPr>
              <w:widowControl w:val="0"/>
              <w:spacing w:line="360" w:lineRule="auto"/>
              <w:ind w:firstLine="0"/>
              <w:jc w:val="both"/>
              <w:rPr>
                <w:b/>
                <w:sz w:val="22"/>
                <w:szCs w:val="22"/>
              </w:rPr>
            </w:pPr>
          </w:p>
          <w:p w:rsidR="00715ABC" w:rsidRDefault="00715ABC">
            <w:pPr>
              <w:widowControl w:val="0"/>
              <w:spacing w:line="360" w:lineRule="auto"/>
              <w:ind w:firstLine="0"/>
              <w:jc w:val="both"/>
              <w:rPr>
                <w:b/>
                <w:sz w:val="22"/>
                <w:szCs w:val="22"/>
              </w:rPr>
            </w:pPr>
          </w:p>
          <w:p w:rsidR="00715ABC" w:rsidRDefault="00715ABC">
            <w:pPr>
              <w:widowControl w:val="0"/>
              <w:spacing w:line="360" w:lineRule="auto"/>
              <w:ind w:firstLine="0"/>
              <w:jc w:val="both"/>
              <w:rPr>
                <w:b/>
                <w:sz w:val="22"/>
                <w:szCs w:val="22"/>
              </w:rPr>
            </w:pPr>
          </w:p>
          <w:p w:rsidR="00715ABC" w:rsidRDefault="000D5FAD">
            <w:pPr>
              <w:widowControl w:val="0"/>
              <w:spacing w:line="360" w:lineRule="auto"/>
              <w:ind w:firstLine="0"/>
              <w:jc w:val="both"/>
              <w:rPr>
                <w:sz w:val="22"/>
                <w:szCs w:val="22"/>
              </w:rPr>
            </w:pPr>
            <w:r>
              <w:rPr>
                <w:sz w:val="22"/>
                <w:szCs w:val="22"/>
              </w:rPr>
              <w:t>01</w:t>
            </w:r>
          </w:p>
        </w:tc>
        <w:tc>
          <w:tcPr>
            <w:tcW w:w="758" w:type="dxa"/>
            <w:shd w:val="clear" w:color="auto" w:fill="auto"/>
          </w:tcPr>
          <w:p w:rsidR="00715ABC" w:rsidRDefault="00715ABC">
            <w:pPr>
              <w:widowControl w:val="0"/>
              <w:spacing w:line="360" w:lineRule="auto"/>
              <w:ind w:firstLine="0"/>
              <w:jc w:val="both"/>
              <w:rPr>
                <w:b/>
                <w:sz w:val="22"/>
                <w:szCs w:val="22"/>
              </w:rPr>
            </w:pPr>
          </w:p>
          <w:p w:rsidR="00715ABC" w:rsidRDefault="00715ABC">
            <w:pPr>
              <w:widowControl w:val="0"/>
              <w:spacing w:line="360" w:lineRule="auto"/>
              <w:ind w:firstLine="0"/>
              <w:jc w:val="both"/>
              <w:rPr>
                <w:b/>
                <w:sz w:val="22"/>
                <w:szCs w:val="22"/>
              </w:rPr>
            </w:pPr>
          </w:p>
          <w:p w:rsidR="00715ABC" w:rsidRDefault="00715ABC">
            <w:pPr>
              <w:widowControl w:val="0"/>
              <w:spacing w:line="360" w:lineRule="auto"/>
              <w:ind w:firstLine="0"/>
              <w:jc w:val="both"/>
              <w:rPr>
                <w:b/>
                <w:sz w:val="22"/>
                <w:szCs w:val="22"/>
              </w:rPr>
            </w:pPr>
          </w:p>
          <w:p w:rsidR="00715ABC" w:rsidRDefault="000D5FAD">
            <w:pPr>
              <w:widowControl w:val="0"/>
              <w:spacing w:line="360" w:lineRule="auto"/>
              <w:ind w:firstLine="0"/>
              <w:jc w:val="both"/>
              <w:rPr>
                <w:sz w:val="22"/>
                <w:szCs w:val="22"/>
              </w:rPr>
            </w:pPr>
            <w:r>
              <w:rPr>
                <w:sz w:val="22"/>
                <w:szCs w:val="22"/>
              </w:rPr>
              <w:t>3000</w:t>
            </w:r>
          </w:p>
        </w:tc>
        <w:tc>
          <w:tcPr>
            <w:tcW w:w="874" w:type="dxa"/>
            <w:shd w:val="clear" w:color="auto" w:fill="auto"/>
          </w:tcPr>
          <w:p w:rsidR="00715ABC" w:rsidRDefault="00715ABC">
            <w:pPr>
              <w:widowControl w:val="0"/>
              <w:spacing w:line="360" w:lineRule="auto"/>
              <w:ind w:firstLine="0"/>
              <w:jc w:val="both"/>
              <w:rPr>
                <w:b/>
                <w:sz w:val="22"/>
                <w:szCs w:val="22"/>
              </w:rPr>
            </w:pPr>
          </w:p>
          <w:p w:rsidR="00715ABC" w:rsidRDefault="00715ABC">
            <w:pPr>
              <w:widowControl w:val="0"/>
              <w:spacing w:line="360" w:lineRule="auto"/>
              <w:ind w:firstLine="0"/>
              <w:jc w:val="both"/>
              <w:rPr>
                <w:b/>
                <w:sz w:val="22"/>
                <w:szCs w:val="22"/>
              </w:rPr>
            </w:pPr>
          </w:p>
          <w:p w:rsidR="00715ABC" w:rsidRDefault="00715ABC">
            <w:pPr>
              <w:widowControl w:val="0"/>
              <w:spacing w:line="360" w:lineRule="auto"/>
              <w:ind w:firstLine="0"/>
              <w:jc w:val="both"/>
              <w:rPr>
                <w:b/>
                <w:sz w:val="22"/>
                <w:szCs w:val="22"/>
              </w:rPr>
            </w:pPr>
          </w:p>
          <w:p w:rsidR="00715ABC" w:rsidRDefault="000D5FAD">
            <w:pPr>
              <w:widowControl w:val="0"/>
              <w:spacing w:line="360" w:lineRule="auto"/>
              <w:ind w:firstLine="0"/>
              <w:jc w:val="both"/>
              <w:rPr>
                <w:sz w:val="22"/>
                <w:szCs w:val="22"/>
              </w:rPr>
            </w:pPr>
            <w:r>
              <w:rPr>
                <w:sz w:val="22"/>
                <w:szCs w:val="22"/>
              </w:rPr>
              <w:t>UN</w:t>
            </w:r>
          </w:p>
        </w:tc>
        <w:tc>
          <w:tcPr>
            <w:tcW w:w="6157" w:type="dxa"/>
            <w:shd w:val="clear" w:color="auto" w:fill="auto"/>
          </w:tcPr>
          <w:p w:rsidR="00715ABC" w:rsidRDefault="000D5FAD">
            <w:pPr>
              <w:widowControl w:val="0"/>
              <w:spacing w:line="360" w:lineRule="auto"/>
              <w:ind w:firstLine="0"/>
              <w:jc w:val="both"/>
              <w:rPr>
                <w:sz w:val="22"/>
                <w:szCs w:val="22"/>
              </w:rPr>
            </w:pPr>
            <w:r>
              <w:rPr>
                <w:b/>
                <w:sz w:val="22"/>
                <w:szCs w:val="22"/>
              </w:rPr>
              <w:t xml:space="preserve">COLCHONETE DE ESPUMA. </w:t>
            </w:r>
            <w:r>
              <w:rPr>
                <w:sz w:val="22"/>
                <w:szCs w:val="22"/>
              </w:rPr>
              <w:t xml:space="preserve">Colchonete de espuma 100% poliuretano, densidade 26 Kg/m³, medindo 1,20 x 0,80 x 0,10m, com revestimento em </w:t>
            </w:r>
            <w:proofErr w:type="spellStart"/>
            <w:r>
              <w:rPr>
                <w:sz w:val="22"/>
                <w:szCs w:val="22"/>
              </w:rPr>
              <w:t>napa</w:t>
            </w:r>
            <w:proofErr w:type="spellEnd"/>
            <w:r>
              <w:rPr>
                <w:sz w:val="22"/>
                <w:szCs w:val="22"/>
              </w:rPr>
              <w:t xml:space="preserve"> com espessura 0,35 mm em malha 100% poliéster, com resina 45% PVC 30% carbonato de Cálcio e 25% Pigmento termoplástico. Cor preta, com apenas uma costura na lateral e zíper no fechamento. A </w:t>
            </w:r>
            <w:proofErr w:type="spellStart"/>
            <w:r>
              <w:rPr>
                <w:sz w:val="22"/>
                <w:szCs w:val="22"/>
              </w:rPr>
              <w:t>napa</w:t>
            </w:r>
            <w:proofErr w:type="spellEnd"/>
            <w:r>
              <w:rPr>
                <w:sz w:val="22"/>
                <w:szCs w:val="22"/>
              </w:rPr>
              <w:t xml:space="preserve"> deverá estar justa na espuma (sem folga entre a espuma e a </w:t>
            </w:r>
            <w:proofErr w:type="spellStart"/>
            <w:r>
              <w:rPr>
                <w:sz w:val="22"/>
                <w:szCs w:val="22"/>
              </w:rPr>
              <w:t>napa</w:t>
            </w:r>
            <w:proofErr w:type="spellEnd"/>
            <w:r>
              <w:rPr>
                <w:sz w:val="22"/>
                <w:szCs w:val="22"/>
              </w:rPr>
              <w:t>). A costura deverá ser invisível (interna) para evitar acúmulo de sujeira. O produto deverá possuir etiqueta com identificação de composição, medidas, CNPJ do fabricante e data de fabricação. O colchonete pronto deverá possuir um peso mínimo de 2,5 Kg. Preço por peça. Deverá seguir a P</w:t>
            </w:r>
            <w:r>
              <w:rPr>
                <w:sz w:val="22"/>
                <w:szCs w:val="22"/>
                <w:highlight w:val="white"/>
              </w:rPr>
              <w:t xml:space="preserve">ortaria nº 35, de </w:t>
            </w:r>
            <w:proofErr w:type="gramStart"/>
            <w:r>
              <w:rPr>
                <w:sz w:val="22"/>
                <w:szCs w:val="22"/>
                <w:highlight w:val="white"/>
              </w:rPr>
              <w:t>5</w:t>
            </w:r>
            <w:proofErr w:type="gramEnd"/>
            <w:r>
              <w:rPr>
                <w:sz w:val="22"/>
                <w:szCs w:val="22"/>
                <w:highlight w:val="white"/>
              </w:rPr>
              <w:t xml:space="preserve"> de fevereiro de 2021, do INMETRO </w:t>
            </w:r>
            <w:r>
              <w:rPr>
                <w:smallCaps/>
                <w:sz w:val="22"/>
                <w:szCs w:val="22"/>
                <w:highlight w:val="white"/>
              </w:rPr>
              <w:t>(R</w:t>
            </w:r>
            <w:r>
              <w:rPr>
                <w:sz w:val="22"/>
                <w:szCs w:val="22"/>
                <w:highlight w:val="white"/>
              </w:rPr>
              <w:t>egulamento técnico da qualidade e os requisitos de avaliação da conformidade para colchões e colchonetes de espuma flexível de poliuretano – consolidado)</w:t>
            </w:r>
          </w:p>
        </w:tc>
      </w:tr>
    </w:tbl>
    <w:p w:rsidR="00715ABC" w:rsidRDefault="00715ABC">
      <w:pPr>
        <w:widowControl w:val="0"/>
        <w:spacing w:line="360" w:lineRule="auto"/>
        <w:ind w:firstLine="0"/>
        <w:jc w:val="both"/>
        <w:rPr>
          <w:sz w:val="22"/>
          <w:szCs w:val="22"/>
        </w:rPr>
      </w:pPr>
    </w:p>
    <w:p w:rsidR="00715ABC" w:rsidRDefault="000D5FAD">
      <w:pPr>
        <w:numPr>
          <w:ilvl w:val="1"/>
          <w:numId w:val="4"/>
        </w:numPr>
        <w:spacing w:line="360" w:lineRule="auto"/>
        <w:ind w:firstLine="0"/>
        <w:jc w:val="both"/>
        <w:rPr>
          <w:b/>
          <w:sz w:val="22"/>
          <w:szCs w:val="22"/>
        </w:rPr>
      </w:pPr>
      <w:r>
        <w:rPr>
          <w:b/>
          <w:sz w:val="22"/>
          <w:szCs w:val="22"/>
        </w:rPr>
        <w:t>Natureza do Objeto:</w:t>
      </w:r>
    </w:p>
    <w:p w:rsidR="00715ABC" w:rsidRDefault="000D5FAD">
      <w:pPr>
        <w:spacing w:line="360" w:lineRule="auto"/>
        <w:ind w:firstLine="0"/>
        <w:jc w:val="both"/>
        <w:rPr>
          <w:sz w:val="22"/>
          <w:szCs w:val="22"/>
        </w:rPr>
      </w:pPr>
      <w:r>
        <w:rPr>
          <w:sz w:val="22"/>
          <w:szCs w:val="22"/>
        </w:rPr>
        <w:t>1.3.1</w:t>
      </w:r>
      <w:proofErr w:type="gramStart"/>
      <w:r>
        <w:rPr>
          <w:sz w:val="22"/>
          <w:szCs w:val="22"/>
        </w:rPr>
        <w:t xml:space="preserve">  </w:t>
      </w:r>
      <w:proofErr w:type="gramEnd"/>
      <w:r>
        <w:rPr>
          <w:sz w:val="22"/>
          <w:szCs w:val="22"/>
        </w:rPr>
        <w:t xml:space="preserve">Os bens objeto desta contratação são caracterizados como comum, conforme justificativa descrita no Estudo Técnico Preliminar. </w:t>
      </w:r>
    </w:p>
    <w:p w:rsidR="00715ABC" w:rsidRDefault="000D5FAD">
      <w:pPr>
        <w:numPr>
          <w:ilvl w:val="1"/>
          <w:numId w:val="4"/>
        </w:numPr>
        <w:spacing w:line="360" w:lineRule="auto"/>
        <w:ind w:firstLine="0"/>
        <w:jc w:val="both"/>
        <w:rPr>
          <w:b/>
          <w:sz w:val="22"/>
          <w:szCs w:val="22"/>
        </w:rPr>
      </w:pPr>
      <w:r>
        <w:rPr>
          <w:b/>
          <w:sz w:val="22"/>
          <w:szCs w:val="22"/>
        </w:rPr>
        <w:t>Prazo de Contratação e índice de reajustamento:</w:t>
      </w:r>
    </w:p>
    <w:p w:rsidR="00715ABC" w:rsidRDefault="000D5FAD">
      <w:pPr>
        <w:widowControl w:val="0"/>
        <w:tabs>
          <w:tab w:val="left" w:pos="862"/>
          <w:tab w:val="left" w:pos="863"/>
        </w:tabs>
        <w:spacing w:line="360" w:lineRule="auto"/>
        <w:ind w:firstLine="0"/>
        <w:jc w:val="both"/>
        <w:rPr>
          <w:sz w:val="22"/>
          <w:szCs w:val="22"/>
        </w:rPr>
      </w:pPr>
      <w:r>
        <w:rPr>
          <w:sz w:val="22"/>
          <w:szCs w:val="22"/>
        </w:rPr>
        <w:t>1.4.1 Prazo de vigência da contratação é de 01 (um) ano contado da data de publicação na forma do artigo 84 da Lei 14.133, de 2021.</w:t>
      </w:r>
    </w:p>
    <w:p w:rsidR="00715ABC" w:rsidRDefault="000D5FAD">
      <w:pPr>
        <w:widowControl w:val="0"/>
        <w:tabs>
          <w:tab w:val="left" w:pos="862"/>
          <w:tab w:val="left" w:pos="863"/>
        </w:tabs>
        <w:spacing w:line="360" w:lineRule="auto"/>
        <w:ind w:firstLine="0"/>
        <w:jc w:val="both"/>
        <w:rPr>
          <w:sz w:val="22"/>
          <w:szCs w:val="22"/>
        </w:rPr>
      </w:pPr>
      <w:r>
        <w:rPr>
          <w:sz w:val="22"/>
          <w:szCs w:val="22"/>
        </w:rPr>
        <w:t xml:space="preserve">1.4.2 Os valores estimados nesta contratação poderão ser reajustados, para mais ou menos, de acordo com o Índice de Preços ao Consumidor Amplo (IPCA), divulgado pelo Instituto Brasileiro de Geografia e Estatística (IBGE), ou pelo índice que venha a substituí-lo, nos termos fixados em Lei. </w:t>
      </w:r>
    </w:p>
    <w:p w:rsidR="00715ABC" w:rsidRDefault="00715ABC">
      <w:pPr>
        <w:keepNext/>
        <w:keepLines/>
        <w:spacing w:line="360" w:lineRule="auto"/>
        <w:ind w:firstLine="0"/>
        <w:jc w:val="both"/>
        <w:rPr>
          <w:sz w:val="22"/>
          <w:szCs w:val="22"/>
        </w:rPr>
      </w:pPr>
    </w:p>
    <w:p w:rsidR="00715ABC" w:rsidRDefault="000D5FAD">
      <w:pPr>
        <w:keepNext/>
        <w:keepLines/>
        <w:tabs>
          <w:tab w:val="left" w:pos="863"/>
        </w:tabs>
        <w:spacing w:line="360" w:lineRule="auto"/>
        <w:ind w:firstLine="0"/>
        <w:jc w:val="both"/>
        <w:rPr>
          <w:b/>
          <w:sz w:val="22"/>
          <w:szCs w:val="22"/>
        </w:rPr>
      </w:pPr>
      <w:proofErr w:type="gramStart"/>
      <w:r>
        <w:rPr>
          <w:b/>
          <w:sz w:val="22"/>
          <w:szCs w:val="22"/>
        </w:rPr>
        <w:t>2</w:t>
      </w:r>
      <w:proofErr w:type="gramEnd"/>
      <w:r>
        <w:rPr>
          <w:b/>
          <w:sz w:val="22"/>
          <w:szCs w:val="22"/>
        </w:rPr>
        <w:t xml:space="preserve">  JUSTIFICATIVA E DESCRIÇÃO DA NECESSIDADE DA CONTRATAÇÃO</w:t>
      </w:r>
    </w:p>
    <w:p w:rsidR="00715ABC" w:rsidRDefault="000D5FAD">
      <w:pPr>
        <w:keepNext/>
        <w:keepLines/>
        <w:tabs>
          <w:tab w:val="left" w:pos="863"/>
        </w:tabs>
        <w:spacing w:line="360" w:lineRule="auto"/>
        <w:ind w:firstLine="0"/>
        <w:jc w:val="both"/>
        <w:rPr>
          <w:b/>
          <w:sz w:val="22"/>
          <w:szCs w:val="22"/>
        </w:rPr>
      </w:pPr>
      <w:proofErr w:type="gramStart"/>
      <w:r>
        <w:rPr>
          <w:sz w:val="22"/>
          <w:szCs w:val="22"/>
        </w:rPr>
        <w:t>2.1 Fundamentação</w:t>
      </w:r>
      <w:proofErr w:type="gramEnd"/>
      <w:r>
        <w:rPr>
          <w:sz w:val="22"/>
          <w:szCs w:val="22"/>
        </w:rPr>
        <w:t xml:space="preserve"> da contratação encontra-se pormenorizada nos Estudos Técnicos Preliminares, apêndice deste Termo de Referência.</w:t>
      </w:r>
    </w:p>
    <w:p w:rsidR="00715ABC" w:rsidRDefault="00715ABC">
      <w:pPr>
        <w:widowControl w:val="0"/>
        <w:spacing w:line="360" w:lineRule="auto"/>
        <w:ind w:firstLine="0"/>
        <w:jc w:val="both"/>
        <w:rPr>
          <w:sz w:val="22"/>
          <w:szCs w:val="22"/>
        </w:rPr>
      </w:pPr>
    </w:p>
    <w:p w:rsidR="00715ABC" w:rsidRDefault="000D5FAD">
      <w:pPr>
        <w:keepNext/>
        <w:keepLines/>
        <w:spacing w:line="360" w:lineRule="auto"/>
        <w:ind w:firstLine="0"/>
        <w:jc w:val="both"/>
        <w:rPr>
          <w:b/>
          <w:sz w:val="22"/>
          <w:szCs w:val="22"/>
        </w:rPr>
      </w:pPr>
      <w:proofErr w:type="gramStart"/>
      <w:r>
        <w:rPr>
          <w:b/>
          <w:sz w:val="22"/>
          <w:szCs w:val="22"/>
        </w:rPr>
        <w:t>3</w:t>
      </w:r>
      <w:proofErr w:type="gramEnd"/>
      <w:r>
        <w:rPr>
          <w:b/>
          <w:sz w:val="22"/>
          <w:szCs w:val="22"/>
        </w:rPr>
        <w:t xml:space="preserve"> DESCRIÇÃO DA SOLUÇÃO, CONSIDERANDO TODO O CICLO DE VIDA DO OBJETO</w:t>
      </w:r>
    </w:p>
    <w:p w:rsidR="00715ABC" w:rsidRDefault="000D5FAD">
      <w:pPr>
        <w:widowControl w:val="0"/>
        <w:spacing w:line="360" w:lineRule="auto"/>
        <w:ind w:firstLine="0"/>
        <w:jc w:val="both"/>
        <w:rPr>
          <w:sz w:val="22"/>
          <w:szCs w:val="22"/>
        </w:rPr>
      </w:pPr>
      <w:r>
        <w:rPr>
          <w:sz w:val="22"/>
          <w:szCs w:val="22"/>
        </w:rPr>
        <w:t xml:space="preserve">3.1     A descrição da solução como um todo </w:t>
      </w:r>
      <w:proofErr w:type="gramStart"/>
      <w:r>
        <w:rPr>
          <w:sz w:val="22"/>
          <w:szCs w:val="22"/>
        </w:rPr>
        <w:t>encontra-se</w:t>
      </w:r>
      <w:proofErr w:type="gramEnd"/>
      <w:r>
        <w:rPr>
          <w:sz w:val="22"/>
          <w:szCs w:val="22"/>
        </w:rPr>
        <w:t xml:space="preserve"> pormenorizada nos Estudos Técnicos Preliminares, apêndice deste Termo de Referência.</w:t>
      </w:r>
    </w:p>
    <w:p w:rsidR="00715ABC" w:rsidRDefault="00715ABC">
      <w:pPr>
        <w:widowControl w:val="0"/>
        <w:spacing w:line="360" w:lineRule="auto"/>
        <w:ind w:firstLine="0"/>
        <w:jc w:val="both"/>
        <w:rPr>
          <w:sz w:val="22"/>
          <w:szCs w:val="22"/>
        </w:rPr>
      </w:pPr>
    </w:p>
    <w:p w:rsidR="00715ABC" w:rsidRDefault="000D5FAD">
      <w:pPr>
        <w:spacing w:line="360" w:lineRule="auto"/>
        <w:ind w:firstLine="0"/>
        <w:jc w:val="both"/>
        <w:rPr>
          <w:b/>
          <w:sz w:val="22"/>
          <w:szCs w:val="22"/>
        </w:rPr>
      </w:pPr>
      <w:proofErr w:type="gramStart"/>
      <w:r>
        <w:rPr>
          <w:b/>
          <w:sz w:val="22"/>
          <w:szCs w:val="22"/>
        </w:rPr>
        <w:t>4</w:t>
      </w:r>
      <w:proofErr w:type="gramEnd"/>
      <w:r>
        <w:rPr>
          <w:b/>
          <w:sz w:val="22"/>
          <w:szCs w:val="22"/>
        </w:rPr>
        <w:t xml:space="preserve">  REQUISITOS DA CONTRATAÇÃO</w:t>
      </w:r>
    </w:p>
    <w:p w:rsidR="00715ABC" w:rsidRDefault="000D5FAD">
      <w:pPr>
        <w:spacing w:line="360" w:lineRule="auto"/>
        <w:ind w:firstLine="0"/>
        <w:jc w:val="both"/>
        <w:rPr>
          <w:sz w:val="22"/>
          <w:szCs w:val="22"/>
        </w:rPr>
      </w:pPr>
      <w:r>
        <w:rPr>
          <w:sz w:val="22"/>
          <w:szCs w:val="22"/>
        </w:rPr>
        <w:lastRenderedPageBreak/>
        <w:t xml:space="preserve">Seguir as especificações da descrição do objeto solicitado neste Termo de Referência. </w:t>
      </w:r>
    </w:p>
    <w:p w:rsidR="00715ABC" w:rsidRDefault="000D5FAD">
      <w:pPr>
        <w:spacing w:line="360" w:lineRule="auto"/>
        <w:ind w:firstLine="0"/>
        <w:jc w:val="both"/>
        <w:rPr>
          <w:sz w:val="22"/>
          <w:szCs w:val="22"/>
        </w:rPr>
      </w:pPr>
      <w:r>
        <w:rPr>
          <w:sz w:val="22"/>
          <w:szCs w:val="22"/>
        </w:rPr>
        <w:t xml:space="preserve">Os colchonetes de espuma deverão ser entregues acondicionados em embalagem transparente apropriada com a especificação do item a </w:t>
      </w:r>
      <w:proofErr w:type="gramStart"/>
      <w:r>
        <w:rPr>
          <w:sz w:val="22"/>
          <w:szCs w:val="22"/>
        </w:rPr>
        <w:t>amostra .</w:t>
      </w:r>
      <w:proofErr w:type="gramEnd"/>
      <w:r>
        <w:rPr>
          <w:sz w:val="22"/>
          <w:szCs w:val="22"/>
        </w:rPr>
        <w:t xml:space="preserve"> </w:t>
      </w:r>
    </w:p>
    <w:p w:rsidR="00715ABC" w:rsidRDefault="000D5FAD">
      <w:pPr>
        <w:spacing w:line="360" w:lineRule="auto"/>
        <w:ind w:firstLine="0"/>
        <w:jc w:val="both"/>
        <w:rPr>
          <w:sz w:val="22"/>
          <w:szCs w:val="22"/>
        </w:rPr>
      </w:pPr>
      <w:r>
        <w:rPr>
          <w:sz w:val="22"/>
          <w:szCs w:val="22"/>
        </w:rPr>
        <w:t xml:space="preserve">4.1 Exigências de amostra/prospecto, caso necessário, serão solicitadas. </w:t>
      </w:r>
    </w:p>
    <w:p w:rsidR="00715ABC" w:rsidRDefault="000D5FAD">
      <w:pPr>
        <w:spacing w:line="360" w:lineRule="auto"/>
        <w:ind w:firstLine="0"/>
        <w:jc w:val="both"/>
        <w:rPr>
          <w:sz w:val="22"/>
          <w:szCs w:val="22"/>
        </w:rPr>
      </w:pPr>
      <w:r>
        <w:rPr>
          <w:sz w:val="22"/>
          <w:szCs w:val="22"/>
        </w:rPr>
        <w:t xml:space="preserve">4.1.1 </w:t>
      </w:r>
      <w:proofErr w:type="gramStart"/>
      <w:r>
        <w:rPr>
          <w:sz w:val="22"/>
          <w:szCs w:val="22"/>
        </w:rPr>
        <w:t>Havendo aceite</w:t>
      </w:r>
      <w:proofErr w:type="gramEnd"/>
      <w:r>
        <w:rPr>
          <w:sz w:val="22"/>
          <w:szCs w:val="22"/>
        </w:rPr>
        <w:t xml:space="preserve"> da proposta quanto ao valor, o interessado classificado provisoriamente em primeiro lugar deverá, se solicitado, apresentar amostra/prospecto, que deverão ser entregues no endereço da  Avenida Prefeito Osmar Cunha, 91. 6º andar. Agendar pelo e-mail: </w:t>
      </w:r>
      <w:hyperlink r:id="rId8">
        <w:r>
          <w:rPr>
            <w:color w:val="0000FF"/>
            <w:sz w:val="22"/>
            <w:szCs w:val="22"/>
            <w:u w:val="single"/>
          </w:rPr>
          <w:t>materiais@sme.pmf.sc.gov.br</w:t>
        </w:r>
      </w:hyperlink>
      <w:r>
        <w:rPr>
          <w:sz w:val="22"/>
          <w:szCs w:val="22"/>
        </w:rPr>
        <w:t xml:space="preserve">. </w:t>
      </w:r>
    </w:p>
    <w:p w:rsidR="00715ABC" w:rsidRDefault="000D5FAD">
      <w:pPr>
        <w:spacing w:line="360" w:lineRule="auto"/>
        <w:ind w:firstLine="0"/>
        <w:jc w:val="both"/>
        <w:rPr>
          <w:sz w:val="22"/>
          <w:szCs w:val="22"/>
        </w:rPr>
      </w:pPr>
      <w:r>
        <w:rPr>
          <w:sz w:val="22"/>
          <w:szCs w:val="22"/>
        </w:rPr>
        <w:t xml:space="preserve">4.1.2 As amostras terão prazo limite de </w:t>
      </w:r>
      <w:proofErr w:type="gramStart"/>
      <w:r>
        <w:rPr>
          <w:sz w:val="22"/>
          <w:szCs w:val="22"/>
        </w:rPr>
        <w:t>5</w:t>
      </w:r>
      <w:proofErr w:type="gramEnd"/>
      <w:r>
        <w:rPr>
          <w:sz w:val="22"/>
          <w:szCs w:val="22"/>
        </w:rPr>
        <w:t xml:space="preserve"> (cinco) dias úteis para entrega, sendo que a empresa assume total responsabilidade pelo envio e por eventual atraso na entrega. </w:t>
      </w:r>
    </w:p>
    <w:p w:rsidR="00715ABC" w:rsidRDefault="000D5FAD">
      <w:pPr>
        <w:spacing w:line="360" w:lineRule="auto"/>
        <w:ind w:firstLine="0"/>
        <w:jc w:val="both"/>
        <w:rPr>
          <w:sz w:val="22"/>
          <w:szCs w:val="22"/>
        </w:rPr>
      </w:pPr>
      <w:r>
        <w:rPr>
          <w:sz w:val="22"/>
          <w:szCs w:val="22"/>
        </w:rPr>
        <w:t>4.1.3 É facultada a prorrogação do prazo estabelecido, a partir de solicitação</w:t>
      </w:r>
      <w:proofErr w:type="gramStart"/>
      <w:r>
        <w:rPr>
          <w:sz w:val="22"/>
          <w:szCs w:val="22"/>
        </w:rPr>
        <w:t xml:space="preserve">  </w:t>
      </w:r>
      <w:proofErr w:type="gramEnd"/>
      <w:r>
        <w:rPr>
          <w:sz w:val="22"/>
          <w:szCs w:val="22"/>
        </w:rPr>
        <w:t xml:space="preserve">fundamentada pelo interessado, antes de findo o prazo inicialmente estabelecido. </w:t>
      </w:r>
    </w:p>
    <w:p w:rsidR="00715ABC" w:rsidRDefault="000D5FAD">
      <w:pPr>
        <w:spacing w:line="360" w:lineRule="auto"/>
        <w:ind w:firstLine="0"/>
        <w:jc w:val="both"/>
        <w:rPr>
          <w:sz w:val="22"/>
          <w:szCs w:val="22"/>
        </w:rPr>
      </w:pPr>
      <w:r>
        <w:rPr>
          <w:sz w:val="22"/>
          <w:szCs w:val="22"/>
        </w:rPr>
        <w:t xml:space="preserve">4.1.4 No caso de não haver entrega da amostra ou ocorrer atraso na entrega sem justificativa aceita, ou havendo amostra fora das especificações previstas, </w:t>
      </w:r>
      <w:proofErr w:type="gramStart"/>
      <w:r>
        <w:rPr>
          <w:sz w:val="22"/>
          <w:szCs w:val="22"/>
        </w:rPr>
        <w:t>a</w:t>
      </w:r>
      <w:proofErr w:type="gramEnd"/>
      <w:r>
        <w:rPr>
          <w:sz w:val="22"/>
          <w:szCs w:val="22"/>
        </w:rPr>
        <w:t xml:space="preserve"> proposta será recusada. </w:t>
      </w:r>
    </w:p>
    <w:p w:rsidR="00715ABC" w:rsidRDefault="000D5FAD">
      <w:pPr>
        <w:spacing w:line="360" w:lineRule="auto"/>
        <w:ind w:firstLine="0"/>
        <w:jc w:val="both"/>
        <w:rPr>
          <w:sz w:val="22"/>
          <w:szCs w:val="22"/>
        </w:rPr>
      </w:pPr>
      <w:r>
        <w:rPr>
          <w:sz w:val="22"/>
          <w:szCs w:val="22"/>
        </w:rPr>
        <w:t>4.1.5</w:t>
      </w:r>
      <w:proofErr w:type="gramStart"/>
      <w:r>
        <w:rPr>
          <w:sz w:val="22"/>
          <w:szCs w:val="22"/>
        </w:rPr>
        <w:t xml:space="preserve">  </w:t>
      </w:r>
      <w:proofErr w:type="gramEnd"/>
      <w:r>
        <w:rPr>
          <w:sz w:val="22"/>
          <w:szCs w:val="22"/>
        </w:rPr>
        <w:t xml:space="preserve">Os resultados das avaliações serão divulgados por meio de mensagem no sistema. </w:t>
      </w:r>
    </w:p>
    <w:p w:rsidR="00715ABC" w:rsidRDefault="000D5FAD">
      <w:pPr>
        <w:spacing w:line="360" w:lineRule="auto"/>
        <w:ind w:firstLine="0"/>
        <w:jc w:val="both"/>
        <w:rPr>
          <w:sz w:val="22"/>
          <w:szCs w:val="22"/>
        </w:rPr>
      </w:pPr>
      <w:r>
        <w:rPr>
          <w:sz w:val="22"/>
          <w:szCs w:val="22"/>
        </w:rPr>
        <w:t xml:space="preserve">4.1.6 Se a(s) amostra(s) apresentada(s) pelo primeiro classificado não </w:t>
      </w:r>
      <w:proofErr w:type="gramStart"/>
      <w:r>
        <w:rPr>
          <w:sz w:val="22"/>
          <w:szCs w:val="22"/>
        </w:rPr>
        <w:t>for(</w:t>
      </w:r>
      <w:proofErr w:type="gramEnd"/>
      <w:r>
        <w:rPr>
          <w:sz w:val="22"/>
          <w:szCs w:val="22"/>
        </w:rPr>
        <w:t>em) aceita(s), será analisada a aceitabilidade da proposta ou lance ofertado pelo segundo classificado.Seguir-se-á com a verificação da(s) amostra(s) e, assim, sucessivamente, até a verificação de uma que atenda às especificações constantes neste Termo de Referência.</w:t>
      </w:r>
    </w:p>
    <w:p w:rsidR="00715ABC" w:rsidRDefault="000D5FAD">
      <w:pPr>
        <w:spacing w:line="360" w:lineRule="auto"/>
        <w:ind w:firstLine="0"/>
        <w:jc w:val="both"/>
        <w:rPr>
          <w:sz w:val="22"/>
          <w:szCs w:val="22"/>
        </w:rPr>
      </w:pPr>
      <w:r>
        <w:rPr>
          <w:sz w:val="22"/>
          <w:szCs w:val="22"/>
        </w:rPr>
        <w:t xml:space="preserve">4.1.7 Após a divulgação do resultado final do certame, as amostras entregues deverão ser recolhidas pelos fornecedores no prazo indicado, após o qual serão descartadas pela administração, sem direito a ressarcimento. </w:t>
      </w:r>
    </w:p>
    <w:p w:rsidR="00715ABC" w:rsidRDefault="000D5FAD">
      <w:pPr>
        <w:spacing w:line="360" w:lineRule="auto"/>
        <w:ind w:firstLine="0"/>
        <w:jc w:val="both"/>
        <w:rPr>
          <w:sz w:val="22"/>
          <w:szCs w:val="22"/>
        </w:rPr>
      </w:pPr>
      <w:r>
        <w:rPr>
          <w:sz w:val="22"/>
          <w:szCs w:val="22"/>
        </w:rPr>
        <w:t xml:space="preserve">4.1.8 Os interessados deverão colocar à disposição da Administração todas as condições indispensáveis à realização de testes, caso seja necessário. </w:t>
      </w:r>
    </w:p>
    <w:p w:rsidR="00715ABC" w:rsidRDefault="000D5FAD">
      <w:pPr>
        <w:spacing w:line="360" w:lineRule="auto"/>
        <w:ind w:firstLine="0"/>
        <w:jc w:val="both"/>
        <w:rPr>
          <w:sz w:val="22"/>
          <w:szCs w:val="22"/>
        </w:rPr>
      </w:pPr>
      <w:r>
        <w:rPr>
          <w:sz w:val="22"/>
          <w:szCs w:val="22"/>
        </w:rPr>
        <w:t>4.1.9 Subcontratação</w:t>
      </w:r>
    </w:p>
    <w:p w:rsidR="00715ABC" w:rsidRDefault="000D5FAD">
      <w:pPr>
        <w:spacing w:line="360" w:lineRule="auto"/>
        <w:ind w:firstLine="0"/>
        <w:jc w:val="both"/>
        <w:rPr>
          <w:sz w:val="22"/>
          <w:szCs w:val="22"/>
        </w:rPr>
      </w:pPr>
      <w:r>
        <w:rPr>
          <w:sz w:val="22"/>
          <w:szCs w:val="22"/>
        </w:rPr>
        <w:t xml:space="preserve">4.1.10 Não será admitida a subcontratação do objeto contratual </w:t>
      </w:r>
    </w:p>
    <w:p w:rsidR="00715ABC" w:rsidRDefault="000D5FAD">
      <w:pPr>
        <w:spacing w:line="360" w:lineRule="auto"/>
        <w:ind w:firstLine="0"/>
        <w:jc w:val="both"/>
        <w:rPr>
          <w:sz w:val="22"/>
          <w:szCs w:val="22"/>
        </w:rPr>
      </w:pPr>
      <w:r>
        <w:rPr>
          <w:sz w:val="22"/>
          <w:szCs w:val="22"/>
        </w:rPr>
        <w:t xml:space="preserve">4.1.11 Garantia da Contratação </w:t>
      </w:r>
    </w:p>
    <w:p w:rsidR="00715ABC" w:rsidRDefault="000D5FAD">
      <w:pPr>
        <w:spacing w:line="360" w:lineRule="auto"/>
        <w:ind w:firstLine="0"/>
        <w:jc w:val="both"/>
        <w:rPr>
          <w:sz w:val="22"/>
          <w:szCs w:val="22"/>
        </w:rPr>
      </w:pPr>
      <w:r>
        <w:rPr>
          <w:sz w:val="22"/>
          <w:szCs w:val="22"/>
        </w:rPr>
        <w:t xml:space="preserve">4.1.12 A ata oferece maior detalhamento das regras que serão aplicadas em relação à garantia da contratação. </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5.     MODELO DE EXECUÇÃO DO OBJETO</w:t>
      </w:r>
    </w:p>
    <w:p w:rsidR="00715ABC" w:rsidRDefault="000D5FAD">
      <w:pPr>
        <w:spacing w:line="360" w:lineRule="auto"/>
        <w:ind w:firstLine="0"/>
        <w:jc w:val="both"/>
        <w:rPr>
          <w:b/>
          <w:sz w:val="22"/>
          <w:szCs w:val="22"/>
        </w:rPr>
      </w:pPr>
      <w:r>
        <w:rPr>
          <w:b/>
          <w:sz w:val="22"/>
          <w:szCs w:val="22"/>
        </w:rPr>
        <w:t>5.1</w:t>
      </w:r>
      <w:proofErr w:type="gramStart"/>
      <w:r>
        <w:rPr>
          <w:b/>
          <w:sz w:val="22"/>
          <w:szCs w:val="22"/>
        </w:rPr>
        <w:t xml:space="preserve">  </w:t>
      </w:r>
      <w:proofErr w:type="gramEnd"/>
      <w:r>
        <w:rPr>
          <w:b/>
          <w:sz w:val="22"/>
          <w:szCs w:val="22"/>
        </w:rPr>
        <w:t>Condições, prazos e local de Entrega:</w:t>
      </w:r>
    </w:p>
    <w:p w:rsidR="00715ABC" w:rsidRDefault="000D5FAD">
      <w:pPr>
        <w:spacing w:line="360" w:lineRule="auto"/>
        <w:ind w:firstLine="0"/>
        <w:jc w:val="both"/>
        <w:rPr>
          <w:sz w:val="22"/>
          <w:szCs w:val="22"/>
        </w:rPr>
      </w:pPr>
      <w:r>
        <w:rPr>
          <w:sz w:val="22"/>
          <w:szCs w:val="22"/>
        </w:rPr>
        <w:t>5.1.1 Os produtos só poderão ser fornecidos após AF (Autorização de Fornecimento) que será emitido pela Secretaria Municipal de Educação, com prazo de até 20 (vinte) dias corridos.</w:t>
      </w:r>
    </w:p>
    <w:p w:rsidR="00715ABC" w:rsidRDefault="000D5FAD">
      <w:pPr>
        <w:spacing w:line="360" w:lineRule="auto"/>
        <w:ind w:firstLine="0"/>
        <w:jc w:val="both"/>
        <w:rPr>
          <w:sz w:val="22"/>
          <w:szCs w:val="22"/>
        </w:rPr>
      </w:pPr>
      <w:r>
        <w:rPr>
          <w:sz w:val="22"/>
          <w:szCs w:val="22"/>
        </w:rPr>
        <w:lastRenderedPageBreak/>
        <w:t>5.1.2</w:t>
      </w:r>
      <w:proofErr w:type="gramStart"/>
      <w:r>
        <w:rPr>
          <w:sz w:val="22"/>
          <w:szCs w:val="22"/>
        </w:rPr>
        <w:t xml:space="preserve">  </w:t>
      </w:r>
      <w:proofErr w:type="gramEnd"/>
      <w:r>
        <w:rPr>
          <w:sz w:val="22"/>
          <w:szCs w:val="22"/>
        </w:rPr>
        <w:t xml:space="preserve">Os bens deverão ser entregues no Almoxarifado da Educação, conforme endereço descrito na AF  (Rua </w:t>
      </w:r>
      <w:proofErr w:type="spellStart"/>
      <w:r>
        <w:rPr>
          <w:sz w:val="22"/>
          <w:szCs w:val="22"/>
        </w:rPr>
        <w:t>Firenze</w:t>
      </w:r>
      <w:proofErr w:type="spellEnd"/>
      <w:r>
        <w:rPr>
          <w:sz w:val="22"/>
          <w:szCs w:val="22"/>
        </w:rPr>
        <w:t xml:space="preserve"> Business Park, n° 475 Bairro </w:t>
      </w:r>
      <w:proofErr w:type="spellStart"/>
      <w:r>
        <w:rPr>
          <w:sz w:val="22"/>
          <w:szCs w:val="22"/>
        </w:rPr>
        <w:t>Pachecos</w:t>
      </w:r>
      <w:proofErr w:type="spellEnd"/>
      <w:r>
        <w:rPr>
          <w:sz w:val="22"/>
          <w:szCs w:val="22"/>
        </w:rPr>
        <w:t xml:space="preserve"> – Palhoça/SC </w:t>
      </w:r>
      <w:proofErr w:type="spellStart"/>
      <w:r>
        <w:rPr>
          <w:sz w:val="22"/>
          <w:szCs w:val="22"/>
        </w:rPr>
        <w:t>Cep</w:t>
      </w:r>
      <w:proofErr w:type="spellEnd"/>
      <w:r>
        <w:rPr>
          <w:sz w:val="22"/>
          <w:szCs w:val="22"/>
        </w:rPr>
        <w:t xml:space="preserve">: 88133-900). Agendar pelo e-mail: </w:t>
      </w:r>
      <w:hyperlink r:id="rId9">
        <w:r>
          <w:rPr>
            <w:color w:val="0000FF"/>
            <w:sz w:val="22"/>
            <w:szCs w:val="22"/>
            <w:u w:val="single"/>
          </w:rPr>
          <w:t>materiais@sme.pmf.sc.gov.br</w:t>
        </w:r>
      </w:hyperlink>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 xml:space="preserve">5.2 </w:t>
      </w:r>
      <w:proofErr w:type="gramStart"/>
      <w:r>
        <w:rPr>
          <w:b/>
          <w:sz w:val="22"/>
          <w:szCs w:val="22"/>
        </w:rPr>
        <w:t>Garantia</w:t>
      </w:r>
      <w:proofErr w:type="gramEnd"/>
      <w:r>
        <w:rPr>
          <w:b/>
          <w:sz w:val="22"/>
          <w:szCs w:val="22"/>
        </w:rPr>
        <w:t>, Manutenção e Assistência Técnica</w:t>
      </w:r>
    </w:p>
    <w:p w:rsidR="00715ABC" w:rsidRDefault="000D5FAD">
      <w:pPr>
        <w:spacing w:line="360" w:lineRule="auto"/>
        <w:ind w:firstLine="0"/>
        <w:jc w:val="both"/>
        <w:rPr>
          <w:sz w:val="22"/>
          <w:szCs w:val="22"/>
        </w:rPr>
      </w:pPr>
      <w:r>
        <w:rPr>
          <w:sz w:val="22"/>
          <w:szCs w:val="22"/>
        </w:rPr>
        <w:t xml:space="preserve">5.2.1 O prazo de garantia é aquele estabelecido na Lei nº 8.078, de 11 de setembro de 1990 (Código de Defesa do Consumidor).  </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 xml:space="preserve">6.  MODELO DE GESTÃO DO CONTRATO </w:t>
      </w:r>
    </w:p>
    <w:p w:rsidR="00715ABC" w:rsidRDefault="000D5FAD">
      <w:pPr>
        <w:spacing w:line="360" w:lineRule="auto"/>
        <w:ind w:firstLine="0"/>
        <w:jc w:val="both"/>
        <w:rPr>
          <w:b/>
          <w:sz w:val="22"/>
          <w:szCs w:val="22"/>
        </w:rPr>
      </w:pPr>
      <w:r>
        <w:rPr>
          <w:sz w:val="22"/>
          <w:szCs w:val="22"/>
        </w:rPr>
        <w:t>6.1</w:t>
      </w:r>
      <w:proofErr w:type="gramStart"/>
      <w:r>
        <w:rPr>
          <w:sz w:val="22"/>
          <w:szCs w:val="22"/>
        </w:rPr>
        <w:t xml:space="preserve">  </w:t>
      </w:r>
      <w:proofErr w:type="gramEnd"/>
      <w:r>
        <w:rPr>
          <w:sz w:val="22"/>
          <w:szCs w:val="22"/>
        </w:rPr>
        <w:t xml:space="preserve">O contrato ou instrumento equivalente deverá ser executado fielmente pelas partes, de acordo com as cláusulas avençadas e as normas da Lei n.º 14.133, de 2021, e cada parte responderá pelas </w:t>
      </w:r>
      <w:proofErr w:type="spellStart"/>
      <w:r>
        <w:rPr>
          <w:sz w:val="22"/>
          <w:szCs w:val="22"/>
        </w:rPr>
        <w:t>consequências</w:t>
      </w:r>
      <w:proofErr w:type="spellEnd"/>
      <w:r>
        <w:rPr>
          <w:sz w:val="22"/>
          <w:szCs w:val="22"/>
        </w:rPr>
        <w:t xml:space="preserve"> de sua inexecução total ou parcial. Os itens do objeto do Termo de Referência serão fornecidos mediante formalização de </w:t>
      </w:r>
      <w:r>
        <w:rPr>
          <w:b/>
          <w:sz w:val="22"/>
          <w:szCs w:val="22"/>
        </w:rPr>
        <w:t>Atas de Registros de Preço.</w:t>
      </w:r>
    </w:p>
    <w:p w:rsidR="00715ABC" w:rsidRDefault="000D5FAD">
      <w:pPr>
        <w:spacing w:line="360" w:lineRule="auto"/>
        <w:ind w:firstLine="0"/>
        <w:jc w:val="both"/>
        <w:rPr>
          <w:sz w:val="22"/>
          <w:szCs w:val="22"/>
        </w:rPr>
      </w:pPr>
      <w:r>
        <w:rPr>
          <w:sz w:val="22"/>
          <w:szCs w:val="22"/>
        </w:rPr>
        <w:t>6.2</w:t>
      </w:r>
      <w:proofErr w:type="gramStart"/>
      <w:r>
        <w:rPr>
          <w:sz w:val="22"/>
          <w:szCs w:val="22"/>
        </w:rPr>
        <w:t xml:space="preserve">  </w:t>
      </w:r>
      <w:proofErr w:type="gramEnd"/>
      <w:r>
        <w:rPr>
          <w:sz w:val="22"/>
          <w:szCs w:val="22"/>
        </w:rPr>
        <w:t>Em caso de impedimento, ordem de paralisação ou suspensão do contrato, o cronograma de execução será prorrogado automaticamente pelo tempo correspondente, anotadas tais circunstâncias mediante simples apostila.</w:t>
      </w:r>
    </w:p>
    <w:p w:rsidR="00715ABC" w:rsidRDefault="000D5FAD">
      <w:pPr>
        <w:spacing w:line="360" w:lineRule="auto"/>
        <w:ind w:firstLine="0"/>
        <w:jc w:val="both"/>
        <w:rPr>
          <w:sz w:val="22"/>
          <w:szCs w:val="22"/>
        </w:rPr>
      </w:pPr>
      <w:r>
        <w:rPr>
          <w:sz w:val="22"/>
          <w:szCs w:val="22"/>
        </w:rPr>
        <w:t>6.3</w:t>
      </w:r>
      <w:proofErr w:type="gramStart"/>
      <w:r>
        <w:rPr>
          <w:sz w:val="22"/>
          <w:szCs w:val="22"/>
        </w:rPr>
        <w:t xml:space="preserve">  </w:t>
      </w:r>
      <w:proofErr w:type="gramEnd"/>
      <w:r>
        <w:rPr>
          <w:sz w:val="22"/>
          <w:szCs w:val="22"/>
        </w:rPr>
        <w:t>As comunicações entre o órgão ou entidade e a contratada devem ser realizadas por escrito sempre que o ato exigir tal formalidade, admitindo-se o uso de mensagem eletrônica para esse fim.</w:t>
      </w:r>
    </w:p>
    <w:p w:rsidR="00715ABC" w:rsidRDefault="000D5FAD">
      <w:pPr>
        <w:spacing w:line="360" w:lineRule="auto"/>
        <w:ind w:firstLine="0"/>
        <w:jc w:val="both"/>
        <w:rPr>
          <w:sz w:val="22"/>
          <w:szCs w:val="22"/>
        </w:rPr>
      </w:pPr>
      <w:r>
        <w:rPr>
          <w:sz w:val="22"/>
          <w:szCs w:val="22"/>
        </w:rPr>
        <w:t>6.4</w:t>
      </w:r>
      <w:proofErr w:type="gramStart"/>
      <w:r>
        <w:rPr>
          <w:sz w:val="22"/>
          <w:szCs w:val="22"/>
        </w:rPr>
        <w:t xml:space="preserve">  </w:t>
      </w:r>
      <w:proofErr w:type="gramEnd"/>
      <w:r>
        <w:rPr>
          <w:sz w:val="22"/>
          <w:szCs w:val="22"/>
        </w:rPr>
        <w:t>O órgão ou entidade poderá convocar representante da empresa para adoção de providências que devam ser cumpridas de imediato.</w:t>
      </w:r>
    </w:p>
    <w:p w:rsidR="00715ABC" w:rsidRDefault="000D5FAD">
      <w:pPr>
        <w:spacing w:line="360" w:lineRule="auto"/>
        <w:ind w:firstLine="0"/>
        <w:jc w:val="both"/>
        <w:rPr>
          <w:sz w:val="22"/>
          <w:szCs w:val="22"/>
        </w:rPr>
      </w:pPr>
      <w:r>
        <w:rPr>
          <w:sz w:val="22"/>
          <w:szCs w:val="22"/>
        </w:rPr>
        <w:t>6.5</w:t>
      </w:r>
      <w:proofErr w:type="gramStart"/>
      <w:r>
        <w:rPr>
          <w:sz w:val="22"/>
          <w:szCs w:val="22"/>
        </w:rPr>
        <w:t xml:space="preserve">  </w:t>
      </w:r>
      <w:proofErr w:type="gramEnd"/>
      <w:r>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15ABC" w:rsidRDefault="000D5FAD">
      <w:pPr>
        <w:spacing w:line="360" w:lineRule="auto"/>
        <w:ind w:firstLine="0"/>
        <w:jc w:val="both"/>
        <w:rPr>
          <w:sz w:val="22"/>
          <w:szCs w:val="22"/>
        </w:rPr>
      </w:pPr>
      <w:r>
        <w:rPr>
          <w:b/>
          <w:sz w:val="22"/>
          <w:szCs w:val="22"/>
        </w:rPr>
        <w:t>6.6 Fiscalização</w:t>
      </w:r>
      <w:r>
        <w:rPr>
          <w:sz w:val="22"/>
          <w:szCs w:val="22"/>
        </w:rPr>
        <w:t>:</w:t>
      </w:r>
    </w:p>
    <w:p w:rsidR="00715ABC" w:rsidRDefault="000D5FAD">
      <w:pPr>
        <w:spacing w:line="360" w:lineRule="auto"/>
        <w:ind w:firstLine="0"/>
        <w:jc w:val="both"/>
        <w:rPr>
          <w:sz w:val="22"/>
          <w:szCs w:val="22"/>
        </w:rPr>
      </w:pPr>
      <w:r>
        <w:rPr>
          <w:sz w:val="22"/>
          <w:szCs w:val="22"/>
        </w:rPr>
        <w:t xml:space="preserve">A execução do contrato deverá ser acompanhada e fiscalizada pelo fiscal do contrato, ou pelos respectivos substitutos (Lei nº 14.133, de 2021, </w:t>
      </w:r>
      <w:proofErr w:type="spellStart"/>
      <w:r>
        <w:rPr>
          <w:sz w:val="22"/>
          <w:szCs w:val="22"/>
        </w:rPr>
        <w:t>art</w:t>
      </w:r>
      <w:proofErr w:type="spellEnd"/>
      <w:r>
        <w:rPr>
          <w:sz w:val="22"/>
          <w:szCs w:val="22"/>
        </w:rPr>
        <w:t xml:space="preserve"> 117, caput).</w:t>
      </w:r>
    </w:p>
    <w:p w:rsidR="00715ABC" w:rsidRDefault="000D5FAD">
      <w:pPr>
        <w:spacing w:line="360" w:lineRule="auto"/>
        <w:ind w:firstLine="0"/>
        <w:jc w:val="both"/>
        <w:rPr>
          <w:sz w:val="22"/>
          <w:szCs w:val="22"/>
        </w:rPr>
      </w:pPr>
      <w:r>
        <w:rPr>
          <w:sz w:val="22"/>
          <w:szCs w:val="22"/>
        </w:rPr>
        <w:t>O fiscal do contrato acompanhará a execução do contrato para que sejam cumpridas todas as condições estabelecidas no contrato, de modo a assegurar os melhores resultados para a Administração. (Decreto n° 11.246, de 2022, art. 22, VI);</w:t>
      </w:r>
    </w:p>
    <w:p w:rsidR="00715ABC" w:rsidRDefault="000D5FAD">
      <w:pPr>
        <w:spacing w:line="360" w:lineRule="auto"/>
        <w:ind w:firstLine="0"/>
        <w:jc w:val="both"/>
        <w:rPr>
          <w:color w:val="000080"/>
          <w:sz w:val="22"/>
          <w:szCs w:val="22"/>
          <w:u w:val="single"/>
        </w:rPr>
      </w:pPr>
      <w:r>
        <w:rPr>
          <w:sz w:val="22"/>
          <w:szCs w:val="22"/>
        </w:rPr>
        <w:t xml:space="preserve">O fiscal do contrato anotará no histórico de gerenciamento do contrato todas as ocorrências relacionadas á execução do </w:t>
      </w:r>
      <w:proofErr w:type="gramStart"/>
      <w:r>
        <w:rPr>
          <w:sz w:val="22"/>
          <w:szCs w:val="22"/>
        </w:rPr>
        <w:t>contrato ,</w:t>
      </w:r>
      <w:proofErr w:type="gramEnd"/>
      <w:r>
        <w:rPr>
          <w:sz w:val="22"/>
          <w:szCs w:val="22"/>
        </w:rPr>
        <w:t xml:space="preserve"> com a descrição do que for necessário para </w:t>
      </w:r>
      <w:r>
        <w:rPr>
          <w:sz w:val="22"/>
          <w:szCs w:val="22"/>
        </w:rPr>
        <w:lastRenderedPageBreak/>
        <w:t>regularização das faltas ou dos defeitos observados. ((</w:t>
      </w:r>
      <w:r>
        <w:rPr>
          <w:color w:val="000080"/>
          <w:sz w:val="22"/>
          <w:szCs w:val="22"/>
          <w:u w:val="single"/>
        </w:rPr>
        <w:t>Lei n.º 14.133, de 2021, art. 117, §1º</w:t>
      </w:r>
      <w:r>
        <w:rPr>
          <w:sz w:val="22"/>
          <w:szCs w:val="22"/>
        </w:rPr>
        <w:t xml:space="preserve">, e </w:t>
      </w:r>
      <w:r>
        <w:rPr>
          <w:color w:val="000080"/>
          <w:sz w:val="22"/>
          <w:szCs w:val="22"/>
          <w:u w:val="single"/>
        </w:rPr>
        <w:t>Decreto n.º 11.246, de 2022, art. 22, II);</w:t>
      </w:r>
    </w:p>
    <w:p w:rsidR="00715ABC" w:rsidRDefault="000D5FAD">
      <w:pPr>
        <w:spacing w:line="360" w:lineRule="auto"/>
        <w:ind w:firstLine="0"/>
        <w:jc w:val="both"/>
        <w:rPr>
          <w:sz w:val="22"/>
          <w:szCs w:val="22"/>
        </w:rPr>
      </w:pPr>
      <w:r>
        <w:rPr>
          <w:sz w:val="22"/>
          <w:szCs w:val="22"/>
        </w:rPr>
        <w:t xml:space="preserve">Identificada qualquer inexatidão ou irregularidade, o </w:t>
      </w:r>
      <w:proofErr w:type="spellStart"/>
      <w:r>
        <w:rPr>
          <w:sz w:val="22"/>
          <w:szCs w:val="22"/>
        </w:rPr>
        <w:t>fical</w:t>
      </w:r>
      <w:proofErr w:type="spellEnd"/>
      <w:r>
        <w:rPr>
          <w:sz w:val="22"/>
          <w:szCs w:val="22"/>
        </w:rPr>
        <w:t xml:space="preserve"> técnico do contrato emitirá notificações para a correção da execução do contrato, determinando prazo para correção. </w:t>
      </w:r>
      <w:proofErr w:type="gramStart"/>
      <w:r>
        <w:rPr>
          <w:sz w:val="22"/>
          <w:szCs w:val="22"/>
        </w:rPr>
        <w:t xml:space="preserve">( </w:t>
      </w:r>
      <w:proofErr w:type="gramEnd"/>
      <w:r>
        <w:rPr>
          <w:sz w:val="22"/>
          <w:szCs w:val="22"/>
        </w:rPr>
        <w:t xml:space="preserve">Decreto nº 11.246, de 2022, </w:t>
      </w:r>
      <w:proofErr w:type="spellStart"/>
      <w:r>
        <w:rPr>
          <w:sz w:val="22"/>
          <w:szCs w:val="22"/>
        </w:rPr>
        <w:t>art</w:t>
      </w:r>
      <w:proofErr w:type="spellEnd"/>
      <w:r>
        <w:rPr>
          <w:sz w:val="22"/>
          <w:szCs w:val="22"/>
        </w:rPr>
        <w:t xml:space="preserve"> 22, III );</w:t>
      </w:r>
    </w:p>
    <w:p w:rsidR="00715ABC" w:rsidRDefault="000D5FAD">
      <w:pPr>
        <w:spacing w:line="360" w:lineRule="auto"/>
        <w:ind w:firstLine="0"/>
        <w:jc w:val="both"/>
        <w:rPr>
          <w:sz w:val="22"/>
          <w:szCs w:val="22"/>
        </w:rPr>
      </w:pPr>
      <w:r>
        <w:rPr>
          <w:sz w:val="22"/>
          <w:szCs w:val="22"/>
        </w:rPr>
        <w:t>O fiscal do contrato informará ao gestor do contrato, em tempo hábil, a situação que demandar decisão ou adoção de medidas que ultrapassem sua competência, para que adote as medidas necessárias e saneadoras, se for o caso. (Decreto n.º 11.246, de 2022, art. 22, IV).</w:t>
      </w:r>
    </w:p>
    <w:p w:rsidR="00715ABC" w:rsidRDefault="000D5FAD">
      <w:pPr>
        <w:spacing w:line="360" w:lineRule="auto"/>
        <w:ind w:firstLine="0"/>
        <w:jc w:val="both"/>
        <w:rPr>
          <w:sz w:val="22"/>
          <w:szCs w:val="22"/>
        </w:rPr>
      </w:pPr>
      <w:r>
        <w:rPr>
          <w:sz w:val="22"/>
          <w:szCs w:val="22"/>
        </w:rPr>
        <w:t>No caso de ocorrências que possam inviabilizar a execução do contrato nas datas aprazadas, o fiscal técnico do contrato comunicará o fato imediatamente ao gestor do contrato. (Decreto n.º 11.246, de 2022, art. 22, V).</w:t>
      </w:r>
    </w:p>
    <w:p w:rsidR="00715ABC" w:rsidRDefault="000D5FAD">
      <w:pPr>
        <w:spacing w:line="360" w:lineRule="auto"/>
        <w:ind w:firstLine="0"/>
        <w:jc w:val="both"/>
        <w:rPr>
          <w:sz w:val="22"/>
          <w:szCs w:val="22"/>
        </w:rPr>
      </w:pPr>
      <w:r>
        <w:rPr>
          <w:sz w:val="22"/>
          <w:szCs w:val="22"/>
        </w:rPr>
        <w:t>O fiscal do contrato comunicará ao gestor do contrato, em tempo hábil, o término do contrato sob sua responsabilidade, com vistas à renovação tempestiva ou à prorrogação contratual (Decreto n.º 11.246, de 2022, art. 22, VII).</w:t>
      </w:r>
    </w:p>
    <w:p w:rsidR="00715ABC" w:rsidRDefault="000D5FAD">
      <w:pPr>
        <w:spacing w:line="360" w:lineRule="auto"/>
        <w:ind w:firstLine="0"/>
        <w:jc w:val="both"/>
        <w:rPr>
          <w:sz w:val="22"/>
          <w:szCs w:val="22"/>
        </w:rPr>
      </w:pPr>
      <w:r>
        <w:rPr>
          <w:sz w:val="22"/>
          <w:szCs w:val="22"/>
        </w:rPr>
        <w:t xml:space="preserve">O fiscal do contrato verificará a manutenção das condições de habilitação da contratada, acompanhará o empenho, o pagamento, as garantias, as glosas e a formalização de </w:t>
      </w:r>
      <w:proofErr w:type="spellStart"/>
      <w:r>
        <w:rPr>
          <w:sz w:val="22"/>
          <w:szCs w:val="22"/>
        </w:rPr>
        <w:t>apostilamento</w:t>
      </w:r>
      <w:proofErr w:type="spellEnd"/>
      <w:r>
        <w:rPr>
          <w:sz w:val="22"/>
          <w:szCs w:val="22"/>
        </w:rPr>
        <w:t xml:space="preserve"> e termos aditivos, solicitando quaisquer documentos comprobatórios pertinentes, caso necessário (Art. 23, I e II, do Decreto n.º 11.246, de 2022).</w:t>
      </w:r>
    </w:p>
    <w:p w:rsidR="00715ABC" w:rsidRDefault="000D5FAD">
      <w:pPr>
        <w:spacing w:line="360" w:lineRule="auto"/>
        <w:ind w:firstLine="0"/>
        <w:jc w:val="both"/>
        <w:rPr>
          <w:sz w:val="22"/>
          <w:szCs w:val="22"/>
        </w:rPr>
      </w:pP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Gestor do Contrato:</w:t>
      </w:r>
    </w:p>
    <w:p w:rsidR="00715ABC" w:rsidRDefault="000D5FAD">
      <w:pPr>
        <w:spacing w:line="360" w:lineRule="auto"/>
        <w:ind w:firstLine="0"/>
        <w:jc w:val="both"/>
        <w:rPr>
          <w:sz w:val="22"/>
          <w:szCs w:val="22"/>
        </w:rPr>
      </w:pPr>
      <w:r>
        <w:rPr>
          <w:sz w:val="22"/>
          <w:szCs w:val="22"/>
        </w:rPr>
        <w:t>O gestor do contrato coordena a atualização do processo de acompanhamento e fiscalização do contrato contendo todos os registros formais da execução 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715ABC" w:rsidRDefault="000D5FAD">
      <w:pPr>
        <w:spacing w:line="360" w:lineRule="auto"/>
        <w:ind w:firstLine="0"/>
        <w:jc w:val="both"/>
        <w:rPr>
          <w:sz w:val="22"/>
          <w:szCs w:val="22"/>
        </w:rPr>
      </w:pPr>
      <w:r>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715ABC" w:rsidRDefault="000D5FAD">
      <w:pPr>
        <w:spacing w:line="360" w:lineRule="auto"/>
        <w:ind w:firstLine="0"/>
        <w:jc w:val="both"/>
        <w:rPr>
          <w:sz w:val="22"/>
          <w:szCs w:val="22"/>
        </w:rPr>
      </w:pPr>
      <w:r>
        <w:rPr>
          <w:sz w:val="22"/>
          <w:szCs w:val="22"/>
        </w:rPr>
        <w:t xml:space="preserve">O gestor do contrato acompanhará a manutenção das condições de habilitação da contratada, para fins de empenho de despesa e pagamento, e anotará os problemas que </w:t>
      </w:r>
      <w:r>
        <w:rPr>
          <w:sz w:val="22"/>
          <w:szCs w:val="22"/>
        </w:rPr>
        <w:lastRenderedPageBreak/>
        <w:t xml:space="preserve">obstam o fluxo normal da liquidação e do pagamento da despesa no relatório de riscos eventuais. (Decreto n.º 11.246, de 2022, art. 21, III). </w:t>
      </w:r>
    </w:p>
    <w:p w:rsidR="00715ABC" w:rsidRDefault="000D5FAD">
      <w:pPr>
        <w:spacing w:line="360" w:lineRule="auto"/>
        <w:ind w:firstLine="0"/>
        <w:jc w:val="both"/>
        <w:rPr>
          <w:sz w:val="22"/>
          <w:szCs w:val="22"/>
        </w:rPr>
      </w:pPr>
      <w:r>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715ABC" w:rsidRDefault="000D5FAD">
      <w:pPr>
        <w:spacing w:line="360" w:lineRule="auto"/>
        <w:ind w:firstLine="0"/>
        <w:jc w:val="both"/>
        <w:rPr>
          <w:sz w:val="22"/>
          <w:szCs w:val="22"/>
        </w:rPr>
      </w:pPr>
      <w:r>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715ABC" w:rsidRDefault="000D5FAD">
      <w:pPr>
        <w:spacing w:line="360" w:lineRule="auto"/>
        <w:ind w:firstLine="0"/>
        <w:jc w:val="both"/>
        <w:rPr>
          <w:sz w:val="22"/>
          <w:szCs w:val="22"/>
        </w:rPr>
      </w:pPr>
      <w:r>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715ABC" w:rsidRDefault="000D5FAD">
      <w:pPr>
        <w:spacing w:line="360" w:lineRule="auto"/>
        <w:ind w:firstLine="0"/>
        <w:jc w:val="both"/>
        <w:rPr>
          <w:sz w:val="22"/>
          <w:szCs w:val="22"/>
        </w:rPr>
      </w:pPr>
      <w:r>
        <w:rPr>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715ABC" w:rsidRDefault="00715ABC">
      <w:pPr>
        <w:spacing w:line="360" w:lineRule="auto"/>
        <w:ind w:firstLine="0"/>
        <w:jc w:val="both"/>
        <w:rPr>
          <w:sz w:val="22"/>
          <w:szCs w:val="22"/>
        </w:rPr>
      </w:pPr>
    </w:p>
    <w:p w:rsidR="00715ABC" w:rsidRDefault="000D5FAD">
      <w:pPr>
        <w:spacing w:line="360" w:lineRule="auto"/>
        <w:ind w:firstLine="0"/>
        <w:jc w:val="both"/>
        <w:rPr>
          <w:sz w:val="22"/>
          <w:szCs w:val="22"/>
        </w:rPr>
      </w:pPr>
      <w:proofErr w:type="gramStart"/>
      <w:r>
        <w:rPr>
          <w:b/>
          <w:sz w:val="22"/>
          <w:szCs w:val="22"/>
        </w:rPr>
        <w:t>7.</w:t>
      </w:r>
      <w:proofErr w:type="gramEnd"/>
      <w:r>
        <w:rPr>
          <w:b/>
          <w:sz w:val="22"/>
          <w:szCs w:val="22"/>
        </w:rPr>
        <w:t>CRITÉRIOS DE MEDIÇÃO E DE PAGAMENTO</w:t>
      </w:r>
    </w:p>
    <w:p w:rsidR="00715ABC" w:rsidRDefault="000D5FAD">
      <w:pPr>
        <w:spacing w:line="360" w:lineRule="auto"/>
        <w:ind w:firstLine="0"/>
        <w:jc w:val="both"/>
        <w:rPr>
          <w:sz w:val="22"/>
          <w:szCs w:val="22"/>
        </w:rPr>
      </w:pPr>
      <w:proofErr w:type="gramStart"/>
      <w:r>
        <w:rPr>
          <w:sz w:val="22"/>
          <w:szCs w:val="22"/>
        </w:rPr>
        <w:t>7.1 Recebimento</w:t>
      </w:r>
      <w:proofErr w:type="gramEnd"/>
      <w:r>
        <w:rPr>
          <w:sz w:val="22"/>
          <w:szCs w:val="22"/>
        </w:rPr>
        <w:t xml:space="preserve"> Provisório e Definitivo.</w:t>
      </w:r>
    </w:p>
    <w:p w:rsidR="00715ABC" w:rsidRDefault="000D5FAD">
      <w:pPr>
        <w:spacing w:line="360" w:lineRule="auto"/>
        <w:ind w:firstLine="0"/>
        <w:jc w:val="both"/>
        <w:rPr>
          <w:sz w:val="22"/>
          <w:szCs w:val="22"/>
        </w:rPr>
      </w:pPr>
      <w:r>
        <w:rPr>
          <w:sz w:val="22"/>
          <w:szCs w:val="22"/>
        </w:rPr>
        <w:t>7.1.1</w:t>
      </w:r>
      <w:proofErr w:type="gramStart"/>
      <w:r>
        <w:rPr>
          <w:sz w:val="22"/>
          <w:szCs w:val="22"/>
        </w:rPr>
        <w:t xml:space="preserve">  </w:t>
      </w:r>
      <w:proofErr w:type="gramEnd"/>
      <w:r>
        <w:rPr>
          <w:sz w:val="22"/>
          <w:szCs w:val="22"/>
        </w:rPr>
        <w:t>Os bens serão recebidos provisoriamente, de forma sumária, no ato da entrega, juntamente com a nota fiscal ou instrumento de cobrança equivalente, para efeito de posterior verificação pelo(a) responsável pelo acompanhamento e fiscalização do contrato, de sua conformidade com as especificações constantes no Termo de Referência e na proposta.</w:t>
      </w:r>
    </w:p>
    <w:p w:rsidR="00715ABC" w:rsidRDefault="000D5FAD">
      <w:pPr>
        <w:spacing w:line="360" w:lineRule="auto"/>
        <w:ind w:firstLine="0"/>
        <w:jc w:val="both"/>
        <w:rPr>
          <w:sz w:val="22"/>
          <w:szCs w:val="22"/>
        </w:rPr>
      </w:pPr>
      <w:r>
        <w:rPr>
          <w:sz w:val="22"/>
          <w:szCs w:val="22"/>
        </w:rPr>
        <w:t>7.1.2</w:t>
      </w:r>
      <w:proofErr w:type="gramStart"/>
      <w:r>
        <w:rPr>
          <w:sz w:val="22"/>
          <w:szCs w:val="22"/>
        </w:rPr>
        <w:t xml:space="preserve">  </w:t>
      </w:r>
      <w:proofErr w:type="gramEnd"/>
      <w:r>
        <w:rPr>
          <w:sz w:val="22"/>
          <w:szCs w:val="22"/>
        </w:rPr>
        <w:t>Os bens poderão ser rejeitados, no todo ou em parte, inclusive antes do recebimento provisório, quando em desacordo com as especificações constantes no Termo de Referência e na proposta, devendo ser substituídos, às suas custas, sem prejuízo da aplicação das penalidades.</w:t>
      </w:r>
    </w:p>
    <w:p w:rsidR="00715ABC" w:rsidRDefault="000D5FAD">
      <w:pPr>
        <w:spacing w:line="360" w:lineRule="auto"/>
        <w:ind w:firstLine="0"/>
        <w:jc w:val="both"/>
        <w:rPr>
          <w:sz w:val="22"/>
          <w:szCs w:val="22"/>
        </w:rPr>
      </w:pPr>
      <w:r>
        <w:rPr>
          <w:sz w:val="22"/>
          <w:szCs w:val="22"/>
        </w:rPr>
        <w:t xml:space="preserve">7.1.3 O recebimento definitivo ocorrerá no prazo de 05 (cinco) dias úteis a contar do recebimento da nota fiscal ou instrumento e cobrança equivalente pela Administração, após a verificação da qualidade e quantidade do material e </w:t>
      </w:r>
      <w:proofErr w:type="spellStart"/>
      <w:r>
        <w:rPr>
          <w:sz w:val="22"/>
          <w:szCs w:val="22"/>
        </w:rPr>
        <w:t>consequente</w:t>
      </w:r>
      <w:proofErr w:type="spellEnd"/>
      <w:r>
        <w:rPr>
          <w:sz w:val="22"/>
          <w:szCs w:val="22"/>
        </w:rPr>
        <w:t xml:space="preserve"> aceitação mediante termo detalhado.</w:t>
      </w:r>
    </w:p>
    <w:p w:rsidR="00715ABC" w:rsidRDefault="000D5FAD">
      <w:pPr>
        <w:spacing w:line="360" w:lineRule="auto"/>
        <w:ind w:firstLine="0"/>
        <w:jc w:val="both"/>
        <w:rPr>
          <w:sz w:val="22"/>
          <w:szCs w:val="22"/>
        </w:rPr>
      </w:pPr>
      <w:r>
        <w:rPr>
          <w:sz w:val="22"/>
          <w:szCs w:val="22"/>
        </w:rPr>
        <w:lastRenderedPageBreak/>
        <w:t>7.1.4 O prazo para recebimento definitivo poderá ser excepcionalmente prorrogado, de forma justificada, por igual período, quando houver necessidade de diligências para a aferição do atendimento das exigências contratuais.</w:t>
      </w:r>
    </w:p>
    <w:p w:rsidR="00715ABC" w:rsidRDefault="000D5FAD">
      <w:pPr>
        <w:spacing w:line="360" w:lineRule="auto"/>
        <w:ind w:firstLine="0"/>
        <w:jc w:val="both"/>
        <w:rPr>
          <w:sz w:val="22"/>
          <w:szCs w:val="22"/>
        </w:rPr>
      </w:pPr>
      <w:r>
        <w:rPr>
          <w:sz w:val="22"/>
          <w:szCs w:val="22"/>
        </w:rPr>
        <w:t>7.1.5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rsidR="00715ABC" w:rsidRDefault="000D5FAD">
      <w:pPr>
        <w:spacing w:line="360" w:lineRule="auto"/>
        <w:ind w:firstLine="0"/>
        <w:jc w:val="both"/>
        <w:rPr>
          <w:sz w:val="22"/>
          <w:szCs w:val="22"/>
        </w:rPr>
      </w:pPr>
      <w:r>
        <w:rPr>
          <w:sz w:val="22"/>
          <w:szCs w:val="22"/>
        </w:rPr>
        <w:t>7.1.6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15ABC" w:rsidRDefault="000D5FAD">
      <w:pPr>
        <w:spacing w:line="360" w:lineRule="auto"/>
        <w:ind w:firstLine="0"/>
        <w:jc w:val="both"/>
        <w:rPr>
          <w:sz w:val="22"/>
          <w:szCs w:val="22"/>
        </w:rPr>
      </w:pPr>
      <w:r>
        <w:rPr>
          <w:sz w:val="22"/>
          <w:szCs w:val="22"/>
        </w:rPr>
        <w:t>7.1.7 O recebimento provisório ou definitivo não excluirá a responsabilidade civil pela solidez e pela segurança dos bens nem a responsabilidade ético-profissional pela perfeita execução do contrato.</w:t>
      </w:r>
    </w:p>
    <w:p w:rsidR="00715ABC" w:rsidRDefault="000D5FAD">
      <w:pPr>
        <w:spacing w:line="360" w:lineRule="auto"/>
        <w:ind w:firstLine="0"/>
        <w:jc w:val="both"/>
        <w:rPr>
          <w:sz w:val="22"/>
          <w:szCs w:val="22"/>
        </w:rPr>
      </w:pPr>
      <w:proofErr w:type="gramStart"/>
      <w:r>
        <w:rPr>
          <w:sz w:val="22"/>
          <w:szCs w:val="22"/>
        </w:rPr>
        <w:t>7.2 Prazo</w:t>
      </w:r>
      <w:proofErr w:type="gramEnd"/>
      <w:r>
        <w:rPr>
          <w:sz w:val="22"/>
          <w:szCs w:val="22"/>
        </w:rPr>
        <w:t xml:space="preserve"> de pagamento</w:t>
      </w:r>
    </w:p>
    <w:p w:rsidR="00715ABC" w:rsidRDefault="000D5FAD">
      <w:pPr>
        <w:spacing w:line="360" w:lineRule="auto"/>
        <w:ind w:firstLine="0"/>
        <w:jc w:val="both"/>
        <w:rPr>
          <w:sz w:val="22"/>
          <w:szCs w:val="22"/>
        </w:rPr>
      </w:pPr>
      <w:r>
        <w:rPr>
          <w:sz w:val="22"/>
          <w:szCs w:val="22"/>
        </w:rPr>
        <w:t>7.2.1 Os pagamentos deverão ser realizados no dia 22 do mês subseqüente ao da entrega dos relatórios com as respectivas notas fiscais, de acordo com a Instrução Normativa n.º 1/SMFPO/GAB/2017;</w:t>
      </w:r>
    </w:p>
    <w:p w:rsidR="00715ABC" w:rsidRDefault="000D5FAD">
      <w:pPr>
        <w:spacing w:line="360" w:lineRule="auto"/>
        <w:ind w:firstLine="0"/>
        <w:jc w:val="both"/>
        <w:rPr>
          <w:sz w:val="22"/>
          <w:szCs w:val="22"/>
        </w:rPr>
      </w:pPr>
      <w:r>
        <w:rPr>
          <w:sz w:val="22"/>
          <w:szCs w:val="22"/>
        </w:rPr>
        <w:t xml:space="preserve">7.2.2 No caso das datas descritas recaírem em feriado, final de semana ou que não seja possível o expediente público, será </w:t>
      </w:r>
      <w:proofErr w:type="gramStart"/>
      <w:r>
        <w:rPr>
          <w:sz w:val="22"/>
          <w:szCs w:val="22"/>
        </w:rPr>
        <w:t>efetivada</w:t>
      </w:r>
      <w:proofErr w:type="gramEnd"/>
      <w:r>
        <w:rPr>
          <w:sz w:val="22"/>
          <w:szCs w:val="22"/>
        </w:rPr>
        <w:t xml:space="preserve"> a ação descrita no próximo dia útil.</w:t>
      </w:r>
    </w:p>
    <w:p w:rsidR="00715ABC" w:rsidRDefault="000D5FAD">
      <w:pPr>
        <w:spacing w:line="360" w:lineRule="auto"/>
        <w:ind w:firstLine="0"/>
        <w:jc w:val="both"/>
        <w:rPr>
          <w:sz w:val="22"/>
          <w:szCs w:val="22"/>
        </w:rPr>
      </w:pPr>
      <w:r>
        <w:rPr>
          <w:sz w:val="22"/>
          <w:szCs w:val="22"/>
        </w:rPr>
        <w:t xml:space="preserve">7.2.3 Os pagamentos serão efetuados mediante a apresentação de documentos financeiros que deverão ser entregues na Diretoria Financeira da SMF, dentro das condições exigidas pela legislação vigente, no dia 22 de cada mês, e serão pagas no dia 22 do mês subsequente; e os documentos financeiros que forem entregues na Diretoria Financeira da SMF dentro das condições exigidas pela legislação vigente até o dia 25 serão </w:t>
      </w:r>
      <w:proofErr w:type="gramStart"/>
      <w:r>
        <w:rPr>
          <w:sz w:val="22"/>
          <w:szCs w:val="22"/>
        </w:rPr>
        <w:t>pagas</w:t>
      </w:r>
      <w:proofErr w:type="gramEnd"/>
      <w:r>
        <w:rPr>
          <w:sz w:val="22"/>
          <w:szCs w:val="22"/>
        </w:rPr>
        <w:t xml:space="preserve"> no dia 25 do mês subseqüente.</w:t>
      </w:r>
    </w:p>
    <w:p w:rsidR="00715ABC" w:rsidRDefault="000D5FAD">
      <w:pPr>
        <w:spacing w:line="360" w:lineRule="auto"/>
        <w:ind w:firstLine="0"/>
        <w:jc w:val="both"/>
        <w:rPr>
          <w:sz w:val="22"/>
          <w:szCs w:val="22"/>
        </w:rPr>
      </w:pPr>
      <w:r>
        <w:rPr>
          <w:sz w:val="22"/>
          <w:szCs w:val="22"/>
        </w:rPr>
        <w:t xml:space="preserve">7.3 Quando do pagamento será efetuada a retenção tributária prevista na legislação aplicável. </w:t>
      </w:r>
    </w:p>
    <w:p w:rsidR="00715ABC" w:rsidRDefault="000D5FAD">
      <w:pPr>
        <w:spacing w:line="360" w:lineRule="auto"/>
        <w:ind w:firstLine="0"/>
        <w:jc w:val="both"/>
        <w:rPr>
          <w:sz w:val="22"/>
          <w:szCs w:val="22"/>
        </w:rPr>
      </w:pPr>
      <w:r>
        <w:rPr>
          <w:sz w:val="22"/>
          <w:szCs w:val="22"/>
        </w:rPr>
        <w:t>7.3.1 Independentemente do percentual de tributo inserido na planilha, quando houver, serão retidos na fonte, quando da realização do pagamento, os percentuais estabelecidos na legislação vigente.</w:t>
      </w:r>
    </w:p>
    <w:p w:rsidR="00715ABC" w:rsidRDefault="000D5FAD">
      <w:pPr>
        <w:spacing w:line="360" w:lineRule="auto"/>
        <w:ind w:firstLine="0"/>
        <w:jc w:val="both"/>
        <w:rPr>
          <w:sz w:val="22"/>
          <w:szCs w:val="22"/>
        </w:rPr>
      </w:pPr>
      <w:r>
        <w:rPr>
          <w:sz w:val="22"/>
          <w:szCs w:val="22"/>
        </w:rPr>
        <w:t>7.4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lastRenderedPageBreak/>
        <w:t>8.  FORMA E CRITÉRIOS DE SELEÇÃO DO FORNECEDOR</w:t>
      </w:r>
    </w:p>
    <w:p w:rsidR="00715ABC" w:rsidRDefault="000D5FAD">
      <w:pPr>
        <w:spacing w:line="360" w:lineRule="auto"/>
        <w:ind w:firstLine="0"/>
        <w:jc w:val="both"/>
        <w:rPr>
          <w:b/>
          <w:sz w:val="22"/>
          <w:szCs w:val="22"/>
        </w:rPr>
      </w:pPr>
      <w:proofErr w:type="gramStart"/>
      <w:r>
        <w:rPr>
          <w:sz w:val="22"/>
          <w:szCs w:val="22"/>
        </w:rPr>
        <w:t>8.1 Forma</w:t>
      </w:r>
      <w:proofErr w:type="gramEnd"/>
      <w:r>
        <w:rPr>
          <w:sz w:val="22"/>
          <w:szCs w:val="22"/>
        </w:rPr>
        <w:t xml:space="preserve"> de seleção e critério de julgamento da proposta:</w:t>
      </w:r>
    </w:p>
    <w:p w:rsidR="00715ABC" w:rsidRDefault="000D5FAD">
      <w:pPr>
        <w:spacing w:line="360" w:lineRule="auto"/>
        <w:ind w:firstLine="0"/>
        <w:jc w:val="both"/>
        <w:rPr>
          <w:b/>
          <w:sz w:val="22"/>
          <w:szCs w:val="22"/>
        </w:rPr>
      </w:pPr>
      <w:r>
        <w:rPr>
          <w:sz w:val="22"/>
          <w:szCs w:val="22"/>
        </w:rPr>
        <w:t>8.1.1 O fornecedor será selecionado por meio da realização de procedimento de LICITAÇÃO, na modalidade PREGÃO sob forma ELETRÔNICA, com adoção do critério de julgamento pelo MENOR PREÇO.</w:t>
      </w:r>
    </w:p>
    <w:p w:rsidR="00715ABC" w:rsidRDefault="000D5FAD">
      <w:pPr>
        <w:spacing w:line="360" w:lineRule="auto"/>
        <w:ind w:firstLine="0"/>
        <w:jc w:val="both"/>
        <w:rPr>
          <w:b/>
          <w:sz w:val="22"/>
          <w:szCs w:val="22"/>
        </w:rPr>
      </w:pPr>
      <w:r>
        <w:rPr>
          <w:sz w:val="22"/>
          <w:szCs w:val="22"/>
        </w:rPr>
        <w:t xml:space="preserve">8.1.2 Forma de fornecimento </w:t>
      </w:r>
    </w:p>
    <w:p w:rsidR="00715ABC" w:rsidRDefault="000D5FAD">
      <w:pPr>
        <w:spacing w:line="360" w:lineRule="auto"/>
        <w:ind w:firstLine="0"/>
        <w:jc w:val="both"/>
        <w:rPr>
          <w:b/>
          <w:sz w:val="22"/>
          <w:szCs w:val="22"/>
        </w:rPr>
      </w:pPr>
      <w:r>
        <w:rPr>
          <w:sz w:val="22"/>
          <w:szCs w:val="22"/>
        </w:rPr>
        <w:t xml:space="preserve">8.1.3 O fornecimento do objeto será conforme solicitado em Autorização de Fornecimento conforme acima descrito. </w:t>
      </w:r>
    </w:p>
    <w:p w:rsidR="00715ABC" w:rsidRDefault="000D5FAD">
      <w:pPr>
        <w:spacing w:line="360" w:lineRule="auto"/>
        <w:ind w:firstLine="0"/>
        <w:jc w:val="both"/>
        <w:rPr>
          <w:b/>
          <w:sz w:val="22"/>
          <w:szCs w:val="22"/>
        </w:rPr>
      </w:pPr>
      <w:proofErr w:type="gramStart"/>
      <w:r>
        <w:rPr>
          <w:sz w:val="22"/>
          <w:szCs w:val="22"/>
        </w:rPr>
        <w:t>8.2 Exigência</w:t>
      </w:r>
      <w:proofErr w:type="gramEnd"/>
      <w:r>
        <w:rPr>
          <w:sz w:val="22"/>
          <w:szCs w:val="22"/>
        </w:rPr>
        <w:t xml:space="preserve"> de habilitação:</w:t>
      </w:r>
    </w:p>
    <w:p w:rsidR="00715ABC" w:rsidRDefault="000D5FAD">
      <w:pPr>
        <w:spacing w:line="360" w:lineRule="auto"/>
        <w:ind w:firstLine="0"/>
        <w:jc w:val="both"/>
        <w:rPr>
          <w:sz w:val="22"/>
          <w:szCs w:val="22"/>
        </w:rPr>
      </w:pPr>
      <w:r>
        <w:rPr>
          <w:sz w:val="22"/>
          <w:szCs w:val="22"/>
        </w:rPr>
        <w:t xml:space="preserve">8.2.1 Para fins de habilitação, deverá o licitante comprovar os seguintes requisitos: </w:t>
      </w:r>
    </w:p>
    <w:p w:rsidR="00715ABC" w:rsidRDefault="000D5FAD">
      <w:pPr>
        <w:keepNext/>
        <w:keepLines/>
        <w:spacing w:line="360" w:lineRule="auto"/>
        <w:ind w:firstLine="0"/>
        <w:jc w:val="both"/>
        <w:rPr>
          <w:sz w:val="22"/>
          <w:szCs w:val="22"/>
        </w:rPr>
      </w:pPr>
      <w:r>
        <w:rPr>
          <w:sz w:val="22"/>
          <w:szCs w:val="22"/>
        </w:rPr>
        <w:t>I.  Habilidade jurídica</w:t>
      </w:r>
    </w:p>
    <w:p w:rsidR="00715ABC" w:rsidRDefault="000D5FAD">
      <w:pPr>
        <w:keepNext/>
        <w:keepLines/>
        <w:spacing w:line="360" w:lineRule="auto"/>
        <w:ind w:firstLine="0"/>
        <w:jc w:val="both"/>
        <w:rPr>
          <w:sz w:val="22"/>
          <w:szCs w:val="22"/>
        </w:rPr>
      </w:pPr>
      <w:r>
        <w:rPr>
          <w:sz w:val="22"/>
          <w:szCs w:val="22"/>
        </w:rPr>
        <w:t>a) Cédula de identidade</w:t>
      </w:r>
    </w:p>
    <w:p w:rsidR="00715ABC" w:rsidRDefault="000D5FAD">
      <w:pPr>
        <w:spacing w:line="360" w:lineRule="auto"/>
        <w:ind w:firstLine="0"/>
        <w:jc w:val="both"/>
        <w:rPr>
          <w:sz w:val="22"/>
          <w:szCs w:val="22"/>
        </w:rPr>
      </w:pPr>
      <w:r>
        <w:rPr>
          <w:sz w:val="22"/>
          <w:szCs w:val="22"/>
        </w:rPr>
        <w:t>b)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rsidR="00715ABC" w:rsidRDefault="000D5FAD">
      <w:pPr>
        <w:spacing w:line="360" w:lineRule="auto"/>
        <w:ind w:firstLine="0"/>
        <w:jc w:val="both"/>
        <w:rPr>
          <w:sz w:val="22"/>
          <w:szCs w:val="22"/>
        </w:rPr>
      </w:pPr>
      <w:r>
        <w:rPr>
          <w:sz w:val="22"/>
          <w:szCs w:val="22"/>
        </w:rPr>
        <w:t>c) Os documentos apresentados deverão estar acompanhados de todas as alterações ou da consolidação respectiva.</w:t>
      </w:r>
    </w:p>
    <w:p w:rsidR="00715ABC" w:rsidRDefault="000D5FAD">
      <w:pPr>
        <w:spacing w:line="360" w:lineRule="auto"/>
        <w:ind w:firstLine="0"/>
        <w:jc w:val="both"/>
        <w:rPr>
          <w:sz w:val="22"/>
          <w:szCs w:val="22"/>
        </w:rPr>
      </w:pPr>
      <w:r>
        <w:rPr>
          <w:sz w:val="22"/>
          <w:szCs w:val="22"/>
        </w:rPr>
        <w:t>d) Os documentos apresentados deverão estar acompanhados de todas as alterações ou da consolidação respectiva.</w:t>
      </w:r>
    </w:p>
    <w:p w:rsidR="00715ABC" w:rsidRDefault="000D5FAD">
      <w:pPr>
        <w:spacing w:line="360" w:lineRule="auto"/>
        <w:ind w:firstLine="0"/>
        <w:jc w:val="both"/>
        <w:rPr>
          <w:sz w:val="22"/>
          <w:szCs w:val="22"/>
        </w:rPr>
      </w:pPr>
      <w:r>
        <w:rPr>
          <w:sz w:val="22"/>
          <w:szCs w:val="22"/>
        </w:rPr>
        <w:t>II. Habilitação fiscal, social e trabalhista:</w:t>
      </w:r>
    </w:p>
    <w:p w:rsidR="00715ABC" w:rsidRDefault="000D5FAD">
      <w:pPr>
        <w:spacing w:line="360" w:lineRule="auto"/>
        <w:ind w:firstLine="0"/>
        <w:jc w:val="both"/>
        <w:rPr>
          <w:sz w:val="22"/>
          <w:szCs w:val="22"/>
        </w:rPr>
      </w:pPr>
      <w:r>
        <w:rPr>
          <w:sz w:val="22"/>
          <w:szCs w:val="22"/>
        </w:rPr>
        <w:t>a) Prova de inscrição no Cadastro Nacional de Pessoas Jurídicas ou no Cadastro de Pessoas Físicas, conforme o caso;</w:t>
      </w:r>
    </w:p>
    <w:p w:rsidR="00715ABC" w:rsidRDefault="000D5FAD">
      <w:pPr>
        <w:spacing w:line="360" w:lineRule="auto"/>
        <w:ind w:firstLine="0"/>
        <w:jc w:val="both"/>
        <w:rPr>
          <w:sz w:val="22"/>
          <w:szCs w:val="22"/>
        </w:rPr>
      </w:pPr>
      <w:r>
        <w:rPr>
          <w:sz w:val="22"/>
          <w:szCs w:val="22"/>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15ABC" w:rsidRDefault="000D5FAD">
      <w:pPr>
        <w:spacing w:line="360" w:lineRule="auto"/>
        <w:ind w:firstLine="0"/>
        <w:jc w:val="both"/>
        <w:rPr>
          <w:sz w:val="22"/>
          <w:szCs w:val="22"/>
        </w:rPr>
      </w:pPr>
      <w:r>
        <w:rPr>
          <w:sz w:val="22"/>
          <w:szCs w:val="22"/>
        </w:rPr>
        <w:t>c) Prova de regularidade com o Fundo de Garantia do Tempo de Serviço (FGTS);</w:t>
      </w:r>
    </w:p>
    <w:p w:rsidR="00715ABC" w:rsidRDefault="000D5FAD">
      <w:pPr>
        <w:spacing w:line="360" w:lineRule="auto"/>
        <w:ind w:firstLine="0"/>
        <w:jc w:val="both"/>
        <w:rPr>
          <w:sz w:val="22"/>
          <w:szCs w:val="22"/>
        </w:rPr>
      </w:pPr>
      <w:r>
        <w:rPr>
          <w:sz w:val="22"/>
          <w:szCs w:val="22"/>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15ABC" w:rsidRDefault="000D5FAD">
      <w:pPr>
        <w:spacing w:line="360" w:lineRule="auto"/>
        <w:ind w:firstLine="0"/>
        <w:jc w:val="both"/>
        <w:rPr>
          <w:sz w:val="22"/>
          <w:szCs w:val="22"/>
        </w:rPr>
      </w:pPr>
      <w:r>
        <w:rPr>
          <w:sz w:val="22"/>
          <w:szCs w:val="22"/>
        </w:rPr>
        <w:lastRenderedPageBreak/>
        <w:t>e) Prova de inscrição no cadastro de contribuintes Municipal ou Distrital relativo ao domicílio ou sede do fornecedor, pertinente ao seu ramo de atividade e compatível com o objeto contratual;</w:t>
      </w:r>
    </w:p>
    <w:p w:rsidR="00715ABC" w:rsidRDefault="000D5FAD">
      <w:pPr>
        <w:spacing w:line="360" w:lineRule="auto"/>
        <w:ind w:firstLine="0"/>
        <w:jc w:val="both"/>
        <w:rPr>
          <w:sz w:val="22"/>
          <w:szCs w:val="22"/>
        </w:rPr>
      </w:pPr>
      <w:r>
        <w:rPr>
          <w:sz w:val="22"/>
          <w:szCs w:val="22"/>
        </w:rPr>
        <w:t>f) Prova de regularidade com a Fazenda Municipal ou Distrital do domicílio ou sede do fornecedor, relativa à atividade em cujo exercício contrata ou concorre;</w:t>
      </w:r>
    </w:p>
    <w:p w:rsidR="00715ABC" w:rsidRDefault="000D5FAD">
      <w:pPr>
        <w:spacing w:line="360" w:lineRule="auto"/>
        <w:ind w:firstLine="0"/>
        <w:jc w:val="both"/>
        <w:rPr>
          <w:sz w:val="22"/>
          <w:szCs w:val="22"/>
        </w:rPr>
      </w:pPr>
      <w:r>
        <w:rPr>
          <w:sz w:val="22"/>
          <w:szCs w:val="22"/>
        </w:rPr>
        <w:t>g) Caso o fornecedor seja considerado isento dos tributos Municipal ou Distrital relacionado ao objeto contratual, deverá comprovar tal condição mediante a apresentação de declaração da Fazenda respectiva do seu domicílio ou sede, ou outra equivalente, na forma da lei.</w:t>
      </w:r>
    </w:p>
    <w:p w:rsidR="00715ABC" w:rsidRDefault="000D5FAD">
      <w:pPr>
        <w:spacing w:line="360" w:lineRule="auto"/>
        <w:ind w:firstLine="0"/>
        <w:jc w:val="both"/>
        <w:rPr>
          <w:sz w:val="22"/>
          <w:szCs w:val="22"/>
        </w:rPr>
      </w:pPr>
      <w:r>
        <w:rPr>
          <w:sz w:val="22"/>
          <w:szCs w:val="22"/>
        </w:rPr>
        <w:t xml:space="preserve">h) O fornecedor enquadrado como </w:t>
      </w:r>
      <w:proofErr w:type="spellStart"/>
      <w:r>
        <w:rPr>
          <w:sz w:val="22"/>
          <w:szCs w:val="22"/>
        </w:rPr>
        <w:t>microempreendedor</w:t>
      </w:r>
      <w:proofErr w:type="spellEnd"/>
      <w:r>
        <w:rPr>
          <w:sz w:val="22"/>
          <w:szCs w:val="22"/>
        </w:rPr>
        <w:t xml:space="preserve"> individual que pretenda auferir os benefícios do tratamento diferenciado previstos na Lei Complementar n.º 123, de 2006, estará dispensado da prova de inscrição nos cadastros de contribuintes estadual e municipal.</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9. ESTIMATIVA DO VALOR DA CONTRATAÇÃO</w:t>
      </w:r>
    </w:p>
    <w:p w:rsidR="00715ABC" w:rsidRDefault="000D5FAD">
      <w:pPr>
        <w:spacing w:line="360" w:lineRule="auto"/>
        <w:ind w:firstLine="0"/>
        <w:jc w:val="both"/>
        <w:rPr>
          <w:sz w:val="22"/>
          <w:szCs w:val="22"/>
        </w:rPr>
      </w:pPr>
      <w:r>
        <w:rPr>
          <w:sz w:val="22"/>
          <w:szCs w:val="22"/>
        </w:rPr>
        <w:t>9.1</w:t>
      </w:r>
      <w:proofErr w:type="gramStart"/>
      <w:r>
        <w:rPr>
          <w:sz w:val="22"/>
          <w:szCs w:val="22"/>
        </w:rPr>
        <w:t xml:space="preserve">  </w:t>
      </w:r>
      <w:proofErr w:type="gramEnd"/>
      <w:r>
        <w:rPr>
          <w:sz w:val="22"/>
          <w:szCs w:val="22"/>
        </w:rPr>
        <w:t xml:space="preserve">O custo estimado é de R$ </w:t>
      </w:r>
      <w:r>
        <w:rPr>
          <w:b/>
          <w:sz w:val="22"/>
          <w:szCs w:val="22"/>
        </w:rPr>
        <w:t>448.530,00 (quatrocentos e quarenta e oito mil quinhentos e trinta reais)</w:t>
      </w:r>
      <w:r>
        <w:rPr>
          <w:sz w:val="22"/>
          <w:szCs w:val="22"/>
        </w:rPr>
        <w:t>, conforme tabela abaixo:</w:t>
      </w:r>
    </w:p>
    <w:p w:rsidR="00715ABC" w:rsidRDefault="00715ABC">
      <w:pPr>
        <w:spacing w:line="360" w:lineRule="auto"/>
        <w:ind w:firstLine="0"/>
        <w:jc w:val="both"/>
        <w:rPr>
          <w:sz w:val="22"/>
          <w:szCs w:val="22"/>
        </w:rPr>
      </w:pPr>
    </w:p>
    <w:tbl>
      <w:tblPr>
        <w:tblStyle w:val="a6"/>
        <w:tblW w:w="9120"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50"/>
        <w:gridCol w:w="1410"/>
        <w:gridCol w:w="3000"/>
        <w:gridCol w:w="1800"/>
        <w:gridCol w:w="2160"/>
      </w:tblGrid>
      <w:tr w:rsidR="00715ABC">
        <w:trPr>
          <w:cantSplit/>
          <w:trHeight w:val="667"/>
          <w:tblHeader/>
        </w:trPr>
        <w:tc>
          <w:tcPr>
            <w:tcW w:w="750" w:type="dxa"/>
            <w:vAlign w:val="center"/>
          </w:tcPr>
          <w:p w:rsidR="00715ABC" w:rsidRDefault="000D5FAD">
            <w:pPr>
              <w:widowControl w:val="0"/>
              <w:spacing w:line="360" w:lineRule="auto"/>
              <w:ind w:firstLine="0"/>
              <w:jc w:val="both"/>
              <w:rPr>
                <w:b/>
                <w:sz w:val="22"/>
                <w:szCs w:val="22"/>
              </w:rPr>
            </w:pPr>
            <w:r>
              <w:rPr>
                <w:b/>
                <w:sz w:val="22"/>
                <w:szCs w:val="22"/>
              </w:rPr>
              <w:t>Item</w:t>
            </w:r>
          </w:p>
        </w:tc>
        <w:tc>
          <w:tcPr>
            <w:tcW w:w="1410" w:type="dxa"/>
            <w:vAlign w:val="center"/>
          </w:tcPr>
          <w:p w:rsidR="00715ABC" w:rsidRDefault="000D5FAD">
            <w:pPr>
              <w:widowControl w:val="0"/>
              <w:spacing w:line="360" w:lineRule="auto"/>
              <w:ind w:firstLine="0"/>
              <w:jc w:val="both"/>
              <w:rPr>
                <w:b/>
                <w:sz w:val="22"/>
                <w:szCs w:val="22"/>
              </w:rPr>
            </w:pPr>
            <w:r>
              <w:rPr>
                <w:b/>
                <w:sz w:val="22"/>
                <w:szCs w:val="22"/>
              </w:rPr>
              <w:t>Quantidade</w:t>
            </w:r>
          </w:p>
        </w:tc>
        <w:tc>
          <w:tcPr>
            <w:tcW w:w="3000" w:type="dxa"/>
            <w:vAlign w:val="center"/>
          </w:tcPr>
          <w:p w:rsidR="00715ABC" w:rsidRDefault="000D5FAD">
            <w:pPr>
              <w:widowControl w:val="0"/>
              <w:spacing w:line="360" w:lineRule="auto"/>
              <w:ind w:firstLine="0"/>
              <w:jc w:val="both"/>
              <w:rPr>
                <w:b/>
                <w:sz w:val="22"/>
                <w:szCs w:val="22"/>
              </w:rPr>
            </w:pPr>
            <w:r>
              <w:rPr>
                <w:b/>
                <w:sz w:val="22"/>
                <w:szCs w:val="22"/>
              </w:rPr>
              <w:t>Especificação</w:t>
            </w:r>
          </w:p>
        </w:tc>
        <w:tc>
          <w:tcPr>
            <w:tcW w:w="1800" w:type="dxa"/>
            <w:vAlign w:val="center"/>
          </w:tcPr>
          <w:p w:rsidR="00715ABC" w:rsidRDefault="000D5FAD">
            <w:pPr>
              <w:widowControl w:val="0"/>
              <w:spacing w:line="360" w:lineRule="auto"/>
              <w:ind w:firstLine="0"/>
              <w:jc w:val="both"/>
              <w:rPr>
                <w:b/>
                <w:sz w:val="22"/>
                <w:szCs w:val="22"/>
              </w:rPr>
            </w:pPr>
            <w:r>
              <w:rPr>
                <w:b/>
                <w:sz w:val="22"/>
                <w:szCs w:val="22"/>
              </w:rPr>
              <w:t>Preço Unitário</w:t>
            </w:r>
          </w:p>
        </w:tc>
        <w:tc>
          <w:tcPr>
            <w:tcW w:w="2160" w:type="dxa"/>
            <w:vAlign w:val="center"/>
          </w:tcPr>
          <w:p w:rsidR="00715ABC" w:rsidRDefault="000D5FAD">
            <w:pPr>
              <w:widowControl w:val="0"/>
              <w:spacing w:line="360" w:lineRule="auto"/>
              <w:ind w:firstLine="0"/>
              <w:jc w:val="both"/>
              <w:rPr>
                <w:b/>
                <w:sz w:val="22"/>
                <w:szCs w:val="22"/>
              </w:rPr>
            </w:pPr>
            <w:r>
              <w:rPr>
                <w:b/>
                <w:sz w:val="22"/>
                <w:szCs w:val="22"/>
              </w:rPr>
              <w:t xml:space="preserve">Preço </w:t>
            </w:r>
          </w:p>
          <w:p w:rsidR="00715ABC" w:rsidRDefault="000D5FAD">
            <w:pPr>
              <w:widowControl w:val="0"/>
              <w:spacing w:line="360" w:lineRule="auto"/>
              <w:ind w:firstLine="0"/>
              <w:jc w:val="both"/>
              <w:rPr>
                <w:b/>
                <w:sz w:val="22"/>
                <w:szCs w:val="22"/>
              </w:rPr>
            </w:pPr>
            <w:r>
              <w:rPr>
                <w:b/>
                <w:sz w:val="22"/>
                <w:szCs w:val="22"/>
              </w:rPr>
              <w:t>Total</w:t>
            </w:r>
          </w:p>
        </w:tc>
      </w:tr>
      <w:tr w:rsidR="00715ABC">
        <w:trPr>
          <w:cantSplit/>
          <w:trHeight w:val="340"/>
          <w:tblHeader/>
        </w:trPr>
        <w:tc>
          <w:tcPr>
            <w:tcW w:w="750" w:type="dxa"/>
            <w:vAlign w:val="center"/>
          </w:tcPr>
          <w:p w:rsidR="00715ABC" w:rsidRDefault="000D5FAD">
            <w:pPr>
              <w:widowControl w:val="0"/>
              <w:spacing w:line="360" w:lineRule="auto"/>
              <w:ind w:firstLine="0"/>
              <w:jc w:val="both"/>
              <w:rPr>
                <w:sz w:val="22"/>
                <w:szCs w:val="22"/>
              </w:rPr>
            </w:pPr>
            <w:r>
              <w:rPr>
                <w:sz w:val="22"/>
                <w:szCs w:val="22"/>
              </w:rPr>
              <w:t>01</w:t>
            </w:r>
          </w:p>
        </w:tc>
        <w:tc>
          <w:tcPr>
            <w:tcW w:w="1410" w:type="dxa"/>
            <w:vAlign w:val="center"/>
          </w:tcPr>
          <w:p w:rsidR="00715ABC" w:rsidRDefault="000D5FAD">
            <w:pPr>
              <w:widowControl w:val="0"/>
              <w:spacing w:line="360" w:lineRule="auto"/>
              <w:ind w:firstLine="0"/>
              <w:jc w:val="both"/>
              <w:rPr>
                <w:sz w:val="22"/>
                <w:szCs w:val="22"/>
              </w:rPr>
            </w:pPr>
            <w:r>
              <w:rPr>
                <w:sz w:val="22"/>
                <w:szCs w:val="22"/>
              </w:rPr>
              <w:t>3.000</w:t>
            </w:r>
          </w:p>
        </w:tc>
        <w:tc>
          <w:tcPr>
            <w:tcW w:w="3000" w:type="dxa"/>
          </w:tcPr>
          <w:p w:rsidR="00715ABC" w:rsidRDefault="000D5FAD">
            <w:pPr>
              <w:widowControl w:val="0"/>
              <w:spacing w:line="360" w:lineRule="auto"/>
              <w:ind w:firstLine="0"/>
              <w:jc w:val="both"/>
              <w:rPr>
                <w:sz w:val="22"/>
                <w:szCs w:val="22"/>
              </w:rPr>
            </w:pPr>
            <w:r>
              <w:rPr>
                <w:sz w:val="22"/>
                <w:szCs w:val="22"/>
              </w:rPr>
              <w:t>Colchonete de espuma</w:t>
            </w:r>
          </w:p>
        </w:tc>
        <w:tc>
          <w:tcPr>
            <w:tcW w:w="1800" w:type="dxa"/>
          </w:tcPr>
          <w:p w:rsidR="00715ABC" w:rsidRDefault="000D5FAD">
            <w:pPr>
              <w:widowControl w:val="0"/>
              <w:spacing w:line="360" w:lineRule="auto"/>
              <w:ind w:firstLine="0"/>
              <w:jc w:val="both"/>
              <w:rPr>
                <w:sz w:val="22"/>
                <w:szCs w:val="22"/>
                <w:highlight w:val="yellow"/>
              </w:rPr>
            </w:pPr>
            <w:r>
              <w:rPr>
                <w:sz w:val="22"/>
                <w:szCs w:val="22"/>
              </w:rPr>
              <w:t>R$ 149,51</w:t>
            </w:r>
          </w:p>
        </w:tc>
        <w:tc>
          <w:tcPr>
            <w:tcW w:w="2160" w:type="dxa"/>
          </w:tcPr>
          <w:p w:rsidR="00715ABC" w:rsidRDefault="000D5FAD">
            <w:pPr>
              <w:widowControl w:val="0"/>
              <w:spacing w:line="360" w:lineRule="auto"/>
              <w:ind w:firstLine="0"/>
              <w:jc w:val="both"/>
              <w:rPr>
                <w:sz w:val="22"/>
                <w:szCs w:val="22"/>
                <w:highlight w:val="yellow"/>
              </w:rPr>
            </w:pPr>
            <w:r>
              <w:rPr>
                <w:sz w:val="22"/>
                <w:szCs w:val="22"/>
              </w:rPr>
              <w:t>R$ 448.530,00</w:t>
            </w:r>
          </w:p>
        </w:tc>
      </w:tr>
    </w:tbl>
    <w:p w:rsidR="00715ABC" w:rsidRDefault="00715ABC">
      <w:pPr>
        <w:spacing w:line="360" w:lineRule="auto"/>
        <w:ind w:firstLine="0"/>
        <w:jc w:val="both"/>
        <w:rPr>
          <w:sz w:val="22"/>
          <w:szCs w:val="22"/>
        </w:rPr>
      </w:pPr>
    </w:p>
    <w:p w:rsidR="00715ABC" w:rsidRDefault="000D5FAD">
      <w:pPr>
        <w:spacing w:line="360" w:lineRule="auto"/>
        <w:ind w:firstLine="0"/>
        <w:jc w:val="both"/>
        <w:rPr>
          <w:sz w:val="22"/>
          <w:szCs w:val="22"/>
        </w:rPr>
      </w:pPr>
      <w:r>
        <w:rPr>
          <w:sz w:val="22"/>
          <w:szCs w:val="22"/>
        </w:rPr>
        <w:t>9.2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rsidR="00715ABC" w:rsidRDefault="000D5FAD">
      <w:pPr>
        <w:spacing w:line="360" w:lineRule="auto"/>
        <w:ind w:firstLine="0"/>
        <w:jc w:val="both"/>
        <w:rPr>
          <w:sz w:val="22"/>
          <w:szCs w:val="22"/>
        </w:rPr>
      </w:pPr>
      <w:r>
        <w:rPr>
          <w:sz w:val="22"/>
          <w:szCs w:val="22"/>
        </w:rPr>
        <w:t xml:space="preserve">9.2.1 Em caso de força maior, caso fortuito ou fato do príncipe ou em decorrência de fatos imprevisíveis ou previsíveis de </w:t>
      </w:r>
      <w:proofErr w:type="spellStart"/>
      <w:r>
        <w:rPr>
          <w:sz w:val="22"/>
          <w:szCs w:val="22"/>
        </w:rPr>
        <w:t>consequências</w:t>
      </w:r>
      <w:proofErr w:type="spellEnd"/>
      <w:r>
        <w:rPr>
          <w:sz w:val="22"/>
          <w:szCs w:val="22"/>
        </w:rPr>
        <w:t xml:space="preserve"> incalculáveis, que inviabilizam a execução da ata tal como pactuada, nos termos do disposto na alínea “d” do inciso II do caput do art. 124 da Lei n.º 14.133, de 2021;</w:t>
      </w:r>
    </w:p>
    <w:p w:rsidR="00715ABC" w:rsidRDefault="000D5FAD">
      <w:pPr>
        <w:spacing w:line="360" w:lineRule="auto"/>
        <w:ind w:firstLine="0"/>
        <w:jc w:val="both"/>
        <w:rPr>
          <w:sz w:val="22"/>
          <w:szCs w:val="22"/>
        </w:rPr>
      </w:pPr>
      <w:r>
        <w:rPr>
          <w:sz w:val="22"/>
          <w:szCs w:val="22"/>
        </w:rPr>
        <w:t>9.2.2 Em caso de criação, alteração ou extinção de quaisquer tributos ou encargos legais ou superveniência de disposições legais, com comprovada repercussão sobre os preços registrados;</w:t>
      </w:r>
    </w:p>
    <w:p w:rsidR="00715ABC" w:rsidRDefault="000D5FAD">
      <w:pPr>
        <w:spacing w:line="360" w:lineRule="auto"/>
        <w:ind w:firstLine="0"/>
        <w:jc w:val="both"/>
        <w:rPr>
          <w:sz w:val="22"/>
          <w:szCs w:val="22"/>
        </w:rPr>
      </w:pPr>
      <w:r>
        <w:rPr>
          <w:sz w:val="22"/>
          <w:szCs w:val="22"/>
        </w:rPr>
        <w:t>9.2.3 Serão reajustados os preços registrados, respeitada a contagem da anualidade e o índice previsto para a contratação; ou</w:t>
      </w:r>
    </w:p>
    <w:p w:rsidR="00715ABC" w:rsidRDefault="000D5FAD">
      <w:pPr>
        <w:spacing w:line="360" w:lineRule="auto"/>
        <w:ind w:firstLine="0"/>
        <w:jc w:val="both"/>
        <w:rPr>
          <w:sz w:val="22"/>
          <w:szCs w:val="22"/>
        </w:rPr>
      </w:pPr>
      <w:r>
        <w:rPr>
          <w:sz w:val="22"/>
          <w:szCs w:val="22"/>
        </w:rPr>
        <w:t>9.2.4 Poderão ser repactuados, a pedido do interessado, conforme critérios definidos para a contratação.</w:t>
      </w:r>
    </w:p>
    <w:p w:rsidR="00715ABC" w:rsidRDefault="000D5FAD">
      <w:pPr>
        <w:spacing w:line="360" w:lineRule="auto"/>
        <w:ind w:firstLine="0"/>
        <w:jc w:val="both"/>
        <w:rPr>
          <w:b/>
          <w:sz w:val="22"/>
          <w:szCs w:val="22"/>
        </w:rPr>
      </w:pPr>
      <w:r>
        <w:rPr>
          <w:b/>
          <w:sz w:val="22"/>
          <w:szCs w:val="22"/>
        </w:rPr>
        <w:lastRenderedPageBreak/>
        <w:t>10. ADEQUAÇÃO ORÇAMENTÁRIA</w:t>
      </w:r>
    </w:p>
    <w:p w:rsidR="00715ABC" w:rsidRDefault="000D5FAD">
      <w:pPr>
        <w:spacing w:line="360" w:lineRule="auto"/>
        <w:ind w:firstLine="0"/>
        <w:jc w:val="both"/>
        <w:rPr>
          <w:color w:val="FF0000"/>
          <w:sz w:val="22"/>
          <w:szCs w:val="22"/>
        </w:rPr>
      </w:pPr>
      <w:r>
        <w:rPr>
          <w:sz w:val="22"/>
          <w:szCs w:val="22"/>
        </w:rPr>
        <w:t>10.1 As despesas decorrentes da presente contratação correrão à conta de recursos específicos consignados no Orçamento da Secretaria Municipal de Educação</w:t>
      </w:r>
      <w:r>
        <w:rPr>
          <w:color w:val="FF0000"/>
          <w:sz w:val="22"/>
          <w:szCs w:val="22"/>
        </w:rPr>
        <w:t xml:space="preserve">. </w:t>
      </w:r>
    </w:p>
    <w:p w:rsidR="00715ABC" w:rsidRDefault="000D5FAD">
      <w:pPr>
        <w:spacing w:line="360" w:lineRule="auto"/>
        <w:ind w:firstLine="0"/>
        <w:jc w:val="both"/>
        <w:rPr>
          <w:sz w:val="22"/>
          <w:szCs w:val="22"/>
        </w:rPr>
      </w:pPr>
      <w:r>
        <w:rPr>
          <w:sz w:val="22"/>
          <w:szCs w:val="22"/>
        </w:rPr>
        <w:t>10.2 A contratação será atendida pela seguinte dotação:</w:t>
      </w:r>
    </w:p>
    <w:p w:rsidR="00715ABC" w:rsidRDefault="000D5FAD">
      <w:pPr>
        <w:spacing w:line="360" w:lineRule="auto"/>
        <w:ind w:firstLine="0"/>
        <w:jc w:val="both"/>
        <w:rPr>
          <w:sz w:val="22"/>
          <w:szCs w:val="22"/>
        </w:rPr>
      </w:pPr>
      <w:r>
        <w:rPr>
          <w:sz w:val="22"/>
          <w:szCs w:val="22"/>
        </w:rPr>
        <w:t>I) Gestão/Unidade/</w:t>
      </w:r>
      <w:proofErr w:type="gramStart"/>
      <w:r>
        <w:rPr>
          <w:sz w:val="22"/>
          <w:szCs w:val="22"/>
        </w:rPr>
        <w:t>Órgão:</w:t>
      </w:r>
      <w:proofErr w:type="gramEnd"/>
      <w:r>
        <w:rPr>
          <w:sz w:val="22"/>
          <w:szCs w:val="22"/>
        </w:rPr>
        <w:t>19;</w:t>
      </w:r>
    </w:p>
    <w:p w:rsidR="00715ABC" w:rsidRDefault="000D5FAD">
      <w:pPr>
        <w:spacing w:line="360" w:lineRule="auto"/>
        <w:ind w:firstLine="0"/>
        <w:jc w:val="both"/>
        <w:rPr>
          <w:sz w:val="22"/>
          <w:szCs w:val="22"/>
        </w:rPr>
      </w:pPr>
      <w:proofErr w:type="gramStart"/>
      <w:r>
        <w:rPr>
          <w:sz w:val="22"/>
          <w:szCs w:val="22"/>
        </w:rPr>
        <w:t>II)</w:t>
      </w:r>
      <w:proofErr w:type="gramEnd"/>
      <w:r>
        <w:rPr>
          <w:sz w:val="22"/>
          <w:szCs w:val="22"/>
        </w:rPr>
        <w:t xml:space="preserve"> Fonte de Recursos: 6001 e 5550;</w:t>
      </w:r>
    </w:p>
    <w:p w:rsidR="00715ABC" w:rsidRDefault="000D5FAD">
      <w:pPr>
        <w:spacing w:line="360" w:lineRule="auto"/>
        <w:ind w:firstLine="0"/>
        <w:jc w:val="both"/>
        <w:rPr>
          <w:sz w:val="22"/>
          <w:szCs w:val="22"/>
        </w:rPr>
      </w:pPr>
      <w:r>
        <w:rPr>
          <w:sz w:val="22"/>
          <w:szCs w:val="22"/>
        </w:rPr>
        <w:t>III) Projeto Atividade: 2337 e 2348;</w:t>
      </w:r>
    </w:p>
    <w:p w:rsidR="00715ABC" w:rsidRDefault="000D5FAD">
      <w:pPr>
        <w:spacing w:line="360" w:lineRule="auto"/>
        <w:ind w:firstLine="0"/>
        <w:jc w:val="both"/>
        <w:rPr>
          <w:sz w:val="22"/>
          <w:szCs w:val="22"/>
        </w:rPr>
      </w:pPr>
      <w:r>
        <w:rPr>
          <w:sz w:val="22"/>
          <w:szCs w:val="22"/>
        </w:rPr>
        <w:t>IV) Elemento de Despesa: 3.3.90.30 e 4.4.90.52.</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11. RESPONSABILIDADE DO CONTRATADO</w:t>
      </w:r>
    </w:p>
    <w:p w:rsidR="00715ABC" w:rsidRDefault="000D5FAD">
      <w:pPr>
        <w:spacing w:line="360" w:lineRule="auto"/>
        <w:ind w:firstLine="0"/>
        <w:jc w:val="both"/>
        <w:rPr>
          <w:sz w:val="22"/>
          <w:szCs w:val="22"/>
        </w:rPr>
      </w:pPr>
      <w:r>
        <w:rPr>
          <w:sz w:val="22"/>
          <w:szCs w:val="22"/>
        </w:rPr>
        <w:t>11.1 O CONTRATADO deve cumprir todas as obrigações constantes deste Termo de referência, assumindo como exclusivamente seus os riscos e as despesas decorrentes da boa e perfeita execução do objeto, observando, ainda, as obrigações a seguir dispostas:</w:t>
      </w:r>
    </w:p>
    <w:p w:rsidR="00715ABC" w:rsidRDefault="000D5FAD">
      <w:pPr>
        <w:spacing w:line="360" w:lineRule="auto"/>
        <w:ind w:firstLine="0"/>
        <w:jc w:val="both"/>
        <w:rPr>
          <w:sz w:val="22"/>
          <w:szCs w:val="22"/>
        </w:rPr>
      </w:pPr>
      <w:r>
        <w:rPr>
          <w:sz w:val="22"/>
          <w:szCs w:val="22"/>
        </w:rPr>
        <w:t>11.2 Responsabilizar-se pelos vícios e danos decorrentes do objeto, de acordo com o Código de Defesa do Consumidor (Lei n.º 8.078, de 1990);</w:t>
      </w:r>
    </w:p>
    <w:p w:rsidR="00715ABC" w:rsidRDefault="000D5FAD">
      <w:pPr>
        <w:spacing w:line="360" w:lineRule="auto"/>
        <w:ind w:firstLine="0"/>
        <w:jc w:val="both"/>
        <w:rPr>
          <w:sz w:val="22"/>
          <w:szCs w:val="22"/>
        </w:rPr>
      </w:pPr>
      <w:r>
        <w:rPr>
          <w:sz w:val="22"/>
          <w:szCs w:val="22"/>
        </w:rPr>
        <w:t>11.3 Comunicar ao CONTRATANTE, no prazo máximo de 24 (vinte e quatro) horas que antecede a data da entrega, os motivos que impossibilitem o cumprimento do prazo previsto, com a devida comprovação;</w:t>
      </w:r>
    </w:p>
    <w:p w:rsidR="00715ABC" w:rsidRDefault="000D5FAD">
      <w:pPr>
        <w:spacing w:line="360" w:lineRule="auto"/>
        <w:ind w:firstLine="0"/>
        <w:jc w:val="both"/>
        <w:rPr>
          <w:sz w:val="22"/>
          <w:szCs w:val="22"/>
        </w:rPr>
      </w:pPr>
      <w:r>
        <w:rPr>
          <w:sz w:val="22"/>
          <w:szCs w:val="22"/>
        </w:rPr>
        <w:t>11.4 Atender às determinações regulares emitidas pelo fiscal ou gestor do contrato ou autoridade superior (Art. 137, II, da Lei n.º 14.133/2021) e prestar todo esclarecimento ou informação por eles solicitados;</w:t>
      </w:r>
    </w:p>
    <w:p w:rsidR="00715ABC" w:rsidRDefault="000D5FAD">
      <w:pPr>
        <w:spacing w:line="360" w:lineRule="auto"/>
        <w:ind w:firstLine="0"/>
        <w:jc w:val="both"/>
        <w:rPr>
          <w:sz w:val="22"/>
          <w:szCs w:val="22"/>
        </w:rPr>
      </w:pPr>
      <w:r>
        <w:rPr>
          <w:sz w:val="22"/>
          <w:szCs w:val="22"/>
        </w:rPr>
        <w:t>11.5 Reparar, corrigir, remover, reconstruir ou substituir, às suas expensas, no total ou em parte, no prazo fixado pelo fiscal do contrato, os bens nos quais se verificarem vícios, defeitos ou incorreções resultantes da execução ou dos materiais empregados;</w:t>
      </w:r>
    </w:p>
    <w:p w:rsidR="00715ABC" w:rsidRDefault="000D5FAD">
      <w:pPr>
        <w:spacing w:line="360" w:lineRule="auto"/>
        <w:ind w:firstLine="0"/>
        <w:jc w:val="both"/>
        <w:rPr>
          <w:sz w:val="22"/>
          <w:szCs w:val="22"/>
        </w:rPr>
      </w:pPr>
      <w:r>
        <w:rPr>
          <w:sz w:val="22"/>
          <w:szCs w:val="22"/>
        </w:rPr>
        <w:t>11.6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15ABC" w:rsidRDefault="000D5FAD">
      <w:pPr>
        <w:spacing w:line="360" w:lineRule="auto"/>
        <w:ind w:firstLine="0"/>
        <w:jc w:val="both"/>
        <w:rPr>
          <w:sz w:val="22"/>
          <w:szCs w:val="22"/>
        </w:rPr>
      </w:pPr>
      <w:r>
        <w:rPr>
          <w:sz w:val="22"/>
          <w:szCs w:val="22"/>
        </w:rPr>
        <w:t xml:space="preserve">11.7 Quando não for possível a verificação da regularidade no Sistema de Cadastro de Fornecedores – SICAF, o CONTRATADO deverá entregar ao setor responsável pela fiscalização do contrato, junto com a Nota Fiscal para fins de pagamento, os seguintes documentos: </w:t>
      </w:r>
    </w:p>
    <w:p w:rsidR="00715ABC" w:rsidRDefault="000D5FAD">
      <w:pPr>
        <w:spacing w:line="360" w:lineRule="auto"/>
        <w:ind w:firstLine="0"/>
        <w:jc w:val="both"/>
        <w:rPr>
          <w:sz w:val="22"/>
          <w:szCs w:val="22"/>
        </w:rPr>
      </w:pPr>
      <w:proofErr w:type="gramStart"/>
      <w:r>
        <w:rPr>
          <w:sz w:val="22"/>
          <w:szCs w:val="22"/>
        </w:rPr>
        <w:t>1</w:t>
      </w:r>
      <w:proofErr w:type="gramEnd"/>
      <w:r>
        <w:rPr>
          <w:sz w:val="22"/>
          <w:szCs w:val="22"/>
        </w:rPr>
        <w:t>) Prova de regularidade relativa à Seguridade Social;</w:t>
      </w:r>
    </w:p>
    <w:p w:rsidR="00715ABC" w:rsidRDefault="000D5FAD">
      <w:pPr>
        <w:widowControl w:val="0"/>
        <w:spacing w:line="360" w:lineRule="auto"/>
        <w:ind w:firstLine="0"/>
        <w:jc w:val="both"/>
        <w:rPr>
          <w:sz w:val="22"/>
          <w:szCs w:val="22"/>
        </w:rPr>
      </w:pPr>
      <w:proofErr w:type="gramStart"/>
      <w:r>
        <w:rPr>
          <w:sz w:val="22"/>
          <w:szCs w:val="22"/>
        </w:rPr>
        <w:t>2</w:t>
      </w:r>
      <w:proofErr w:type="gramEnd"/>
      <w:r>
        <w:rPr>
          <w:sz w:val="22"/>
          <w:szCs w:val="22"/>
        </w:rPr>
        <w:t xml:space="preserve">) Certidão conjunta relativa aos tributos federais e à Dívida Ativa da União; </w:t>
      </w:r>
    </w:p>
    <w:p w:rsidR="00715ABC" w:rsidRDefault="000D5FAD">
      <w:pPr>
        <w:spacing w:line="360" w:lineRule="auto"/>
        <w:ind w:firstLine="0"/>
        <w:jc w:val="both"/>
        <w:rPr>
          <w:sz w:val="22"/>
          <w:szCs w:val="22"/>
        </w:rPr>
      </w:pPr>
      <w:proofErr w:type="gramStart"/>
      <w:r>
        <w:rPr>
          <w:sz w:val="22"/>
          <w:szCs w:val="22"/>
        </w:rPr>
        <w:t>3</w:t>
      </w:r>
      <w:proofErr w:type="gramEnd"/>
      <w:r>
        <w:rPr>
          <w:sz w:val="22"/>
          <w:szCs w:val="22"/>
        </w:rPr>
        <w:t>) Certidões que comprovem a regularidade perante a Fazenda Estadual ou Distrital do domicílio ou sede do CONTRATADO;</w:t>
      </w:r>
    </w:p>
    <w:p w:rsidR="00715ABC" w:rsidRDefault="000D5FAD">
      <w:pPr>
        <w:spacing w:line="360" w:lineRule="auto"/>
        <w:ind w:firstLine="0"/>
        <w:jc w:val="both"/>
        <w:rPr>
          <w:sz w:val="22"/>
          <w:szCs w:val="22"/>
        </w:rPr>
      </w:pPr>
      <w:proofErr w:type="gramStart"/>
      <w:r>
        <w:rPr>
          <w:sz w:val="22"/>
          <w:szCs w:val="22"/>
        </w:rPr>
        <w:lastRenderedPageBreak/>
        <w:t>4</w:t>
      </w:r>
      <w:proofErr w:type="gramEnd"/>
      <w:r>
        <w:rPr>
          <w:sz w:val="22"/>
          <w:szCs w:val="22"/>
        </w:rPr>
        <w:t>) Certidão de Regularidade do FGTS – CRF; e</w:t>
      </w:r>
    </w:p>
    <w:p w:rsidR="00715ABC" w:rsidRDefault="000D5FAD">
      <w:pPr>
        <w:spacing w:line="360" w:lineRule="auto"/>
        <w:ind w:firstLine="0"/>
        <w:jc w:val="both"/>
        <w:rPr>
          <w:sz w:val="22"/>
          <w:szCs w:val="22"/>
        </w:rPr>
      </w:pPr>
      <w:proofErr w:type="gramStart"/>
      <w:r>
        <w:rPr>
          <w:sz w:val="22"/>
          <w:szCs w:val="22"/>
        </w:rPr>
        <w:t>5</w:t>
      </w:r>
      <w:proofErr w:type="gramEnd"/>
      <w:r>
        <w:rPr>
          <w:sz w:val="22"/>
          <w:szCs w:val="22"/>
        </w:rPr>
        <w:t>) Certidão Negativa de Débitos Trabalhistas – CNDT.</w:t>
      </w:r>
    </w:p>
    <w:p w:rsidR="00715ABC" w:rsidRDefault="000D5FAD">
      <w:pPr>
        <w:spacing w:line="360" w:lineRule="auto"/>
        <w:ind w:firstLine="0"/>
        <w:jc w:val="both"/>
        <w:rPr>
          <w:sz w:val="22"/>
          <w:szCs w:val="22"/>
        </w:rPr>
      </w:pPr>
      <w:r>
        <w:rPr>
          <w:sz w:val="22"/>
          <w:szCs w:val="22"/>
        </w:rPr>
        <w:t>11.8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15ABC" w:rsidRDefault="000D5FAD">
      <w:pPr>
        <w:spacing w:line="360" w:lineRule="auto"/>
        <w:ind w:firstLine="0"/>
        <w:jc w:val="both"/>
        <w:rPr>
          <w:sz w:val="22"/>
          <w:szCs w:val="22"/>
        </w:rPr>
      </w:pPr>
      <w:r>
        <w:rPr>
          <w:sz w:val="22"/>
          <w:szCs w:val="22"/>
        </w:rPr>
        <w:t xml:space="preserve">11.9 Comunicar ao Fiscal do contrato, no prazo de 24 (vinte e quatro) horas, qualquer ocorrência anormal ou acidente que se verifique no local da execução do objeto contratual; </w:t>
      </w:r>
    </w:p>
    <w:p w:rsidR="00715ABC" w:rsidRDefault="000D5FAD">
      <w:pPr>
        <w:spacing w:line="360" w:lineRule="auto"/>
        <w:ind w:firstLine="0"/>
        <w:jc w:val="both"/>
        <w:rPr>
          <w:sz w:val="22"/>
          <w:szCs w:val="22"/>
        </w:rPr>
      </w:pPr>
      <w:r>
        <w:rPr>
          <w:sz w:val="22"/>
          <w:szCs w:val="22"/>
        </w:rPr>
        <w:t>11.10 Paralisar, por determinação do CONTRATANTE, qualquer atividade que não esteja sendo executada de acordo com a boa técnica ou que ponha em risco a segurança de pessoas ou bens de terceiros;</w:t>
      </w:r>
    </w:p>
    <w:p w:rsidR="00715ABC" w:rsidRDefault="000D5FAD">
      <w:pPr>
        <w:spacing w:line="360" w:lineRule="auto"/>
        <w:ind w:firstLine="0"/>
        <w:jc w:val="both"/>
        <w:rPr>
          <w:sz w:val="22"/>
          <w:szCs w:val="22"/>
        </w:rPr>
      </w:pPr>
      <w:r>
        <w:rPr>
          <w:sz w:val="22"/>
          <w:szCs w:val="22"/>
        </w:rPr>
        <w:t xml:space="preserve">11.11 Manter, durante toda a vigência do contrato, em compatibilidade com as obrigações assumidas, todas as condições exigidas para habilitação na licitação;  </w:t>
      </w:r>
    </w:p>
    <w:p w:rsidR="00715ABC" w:rsidRDefault="000D5FAD">
      <w:pPr>
        <w:spacing w:line="360" w:lineRule="auto"/>
        <w:ind w:firstLine="0"/>
        <w:jc w:val="both"/>
        <w:rPr>
          <w:sz w:val="22"/>
          <w:szCs w:val="22"/>
        </w:rPr>
      </w:pPr>
      <w:r>
        <w:rPr>
          <w:sz w:val="22"/>
          <w:szCs w:val="22"/>
        </w:rPr>
        <w:t>11.12 Cumprir, durante todo o período de execução do contrato, a reserva de cargos prevista em lei para pessoa com deficiência, para reabilitado da Previdência Social ou para aprendiz, bem como as reservas de cargos previstas na legislação (Art. 116 da Lei n.º 14.133/ 2021);</w:t>
      </w:r>
    </w:p>
    <w:p w:rsidR="00715ABC" w:rsidRDefault="000D5FAD">
      <w:pPr>
        <w:spacing w:line="360" w:lineRule="auto"/>
        <w:ind w:firstLine="0"/>
        <w:jc w:val="both"/>
        <w:rPr>
          <w:sz w:val="22"/>
          <w:szCs w:val="22"/>
        </w:rPr>
      </w:pPr>
      <w:r>
        <w:rPr>
          <w:sz w:val="22"/>
          <w:szCs w:val="22"/>
        </w:rPr>
        <w:t>11.13 Comprovar a reserva de cargos a que se refere à cláusula acima, no prazo fixado pelo fiscal do contrato, com a indicação dos empregados que preencheram as referidas vagas (Art. 116, parágrafo único, da Lei n.º 14.133/2021);</w:t>
      </w:r>
    </w:p>
    <w:p w:rsidR="00715ABC" w:rsidRDefault="000D5FAD">
      <w:pPr>
        <w:spacing w:line="360" w:lineRule="auto"/>
        <w:ind w:firstLine="0"/>
        <w:jc w:val="both"/>
        <w:rPr>
          <w:sz w:val="22"/>
          <w:szCs w:val="22"/>
        </w:rPr>
      </w:pPr>
      <w:r>
        <w:rPr>
          <w:sz w:val="22"/>
          <w:szCs w:val="22"/>
        </w:rPr>
        <w:t xml:space="preserve">11.14 Guardar sigilo sobre todas as informações obtidas em decorrência do cumprimento do contrato; </w:t>
      </w:r>
    </w:p>
    <w:p w:rsidR="00715ABC" w:rsidRDefault="000D5FAD">
      <w:pPr>
        <w:spacing w:line="360" w:lineRule="auto"/>
        <w:ind w:firstLine="0"/>
        <w:jc w:val="both"/>
        <w:rPr>
          <w:sz w:val="22"/>
          <w:szCs w:val="22"/>
        </w:rPr>
      </w:pPr>
      <w:r>
        <w:rPr>
          <w:sz w:val="22"/>
          <w:szCs w:val="22"/>
        </w:rPr>
        <w:t>11.15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rsidR="00715ABC" w:rsidRDefault="000D5FAD">
      <w:pPr>
        <w:spacing w:line="360" w:lineRule="auto"/>
        <w:ind w:firstLine="0"/>
        <w:jc w:val="both"/>
        <w:rPr>
          <w:sz w:val="22"/>
          <w:szCs w:val="22"/>
        </w:rPr>
      </w:pPr>
      <w:r>
        <w:rPr>
          <w:sz w:val="22"/>
          <w:szCs w:val="22"/>
        </w:rPr>
        <w:t>11.16 Cumprir, além dos postulados legais vigentes de âmbito federal, estadual ou municipal, as normas de segurança do CONTRATANTE;</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 xml:space="preserve">12. RESPONSABILIDADES DO CONTRATANTE </w:t>
      </w:r>
    </w:p>
    <w:p w:rsidR="00715ABC" w:rsidRDefault="000D5FAD">
      <w:pPr>
        <w:numPr>
          <w:ilvl w:val="1"/>
          <w:numId w:val="1"/>
        </w:numPr>
        <w:spacing w:line="360" w:lineRule="auto"/>
        <w:ind w:firstLine="0"/>
        <w:jc w:val="both"/>
        <w:rPr>
          <w:sz w:val="22"/>
          <w:szCs w:val="22"/>
        </w:rPr>
      </w:pPr>
      <w:r>
        <w:rPr>
          <w:sz w:val="22"/>
          <w:szCs w:val="22"/>
        </w:rPr>
        <w:t>São obrigações do CONTRATANTE, exigir o cumprimento de todas as obrigações assumidas pelo CONTRATADO;</w:t>
      </w:r>
    </w:p>
    <w:p w:rsidR="00715ABC" w:rsidRDefault="000D5FAD">
      <w:pPr>
        <w:numPr>
          <w:ilvl w:val="1"/>
          <w:numId w:val="1"/>
        </w:numPr>
        <w:spacing w:line="360" w:lineRule="auto"/>
        <w:ind w:firstLine="0"/>
        <w:jc w:val="both"/>
        <w:rPr>
          <w:sz w:val="22"/>
          <w:szCs w:val="22"/>
        </w:rPr>
      </w:pPr>
      <w:r>
        <w:rPr>
          <w:sz w:val="22"/>
          <w:szCs w:val="22"/>
        </w:rPr>
        <w:t>Receber o objeto no prazo e condições estabelecidas neste Termo de Referência;</w:t>
      </w:r>
    </w:p>
    <w:p w:rsidR="00715ABC" w:rsidRDefault="000D5FAD">
      <w:pPr>
        <w:numPr>
          <w:ilvl w:val="1"/>
          <w:numId w:val="1"/>
        </w:numPr>
        <w:spacing w:line="360" w:lineRule="auto"/>
        <w:ind w:firstLine="0"/>
        <w:jc w:val="both"/>
        <w:rPr>
          <w:sz w:val="22"/>
          <w:szCs w:val="22"/>
        </w:rPr>
      </w:pPr>
      <w:r>
        <w:rPr>
          <w:sz w:val="22"/>
          <w:szCs w:val="22"/>
        </w:rPr>
        <w:lastRenderedPageBreak/>
        <w:t>Notificar o CONTRATADO por escrito sobre vícios, defeitos ou incorreções verificadas no objeto fornecido, para que seja por ele substituído, reparado ou corrigido, no total ou em parte, às suas expensas;</w:t>
      </w:r>
    </w:p>
    <w:p w:rsidR="00715ABC" w:rsidRDefault="000D5FAD">
      <w:pPr>
        <w:numPr>
          <w:ilvl w:val="1"/>
          <w:numId w:val="1"/>
        </w:numPr>
        <w:spacing w:line="360" w:lineRule="auto"/>
        <w:ind w:firstLine="0"/>
        <w:jc w:val="both"/>
        <w:rPr>
          <w:sz w:val="22"/>
          <w:szCs w:val="22"/>
        </w:rPr>
      </w:pPr>
      <w:r>
        <w:rPr>
          <w:sz w:val="22"/>
          <w:szCs w:val="22"/>
        </w:rPr>
        <w:t>Acompanhar e fiscalizar a execução do contrato e o cumprimento das obrigações pelo CONTRATADO;</w:t>
      </w:r>
    </w:p>
    <w:p w:rsidR="00715ABC" w:rsidRDefault="000D5FAD">
      <w:pPr>
        <w:numPr>
          <w:ilvl w:val="1"/>
          <w:numId w:val="1"/>
        </w:numPr>
        <w:spacing w:line="360" w:lineRule="auto"/>
        <w:ind w:firstLine="0"/>
        <w:jc w:val="both"/>
        <w:rPr>
          <w:sz w:val="22"/>
          <w:szCs w:val="22"/>
        </w:rPr>
      </w:pPr>
      <w:r>
        <w:rPr>
          <w:sz w:val="22"/>
          <w:szCs w:val="22"/>
        </w:rPr>
        <w:t>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n.º 14.133/2021;</w:t>
      </w:r>
    </w:p>
    <w:p w:rsidR="00715ABC" w:rsidRDefault="000D5FAD">
      <w:pPr>
        <w:numPr>
          <w:ilvl w:val="1"/>
          <w:numId w:val="1"/>
        </w:numPr>
        <w:spacing w:line="360" w:lineRule="auto"/>
        <w:ind w:firstLine="0"/>
        <w:jc w:val="both"/>
        <w:rPr>
          <w:sz w:val="22"/>
          <w:szCs w:val="22"/>
        </w:rPr>
      </w:pPr>
      <w:r>
        <w:rPr>
          <w:sz w:val="22"/>
          <w:szCs w:val="22"/>
        </w:rPr>
        <w:t xml:space="preserve"> Efetuar o pagamento ao CONTRATADO do valor correspondente à execução do objeto, no prazo, forma e condições estabelecidos no presente Contrato e no Termo de Referência;</w:t>
      </w:r>
    </w:p>
    <w:p w:rsidR="00715ABC" w:rsidRDefault="000D5FAD">
      <w:pPr>
        <w:numPr>
          <w:ilvl w:val="1"/>
          <w:numId w:val="1"/>
        </w:numPr>
        <w:spacing w:line="360" w:lineRule="auto"/>
        <w:ind w:firstLine="0"/>
        <w:jc w:val="both"/>
        <w:rPr>
          <w:sz w:val="22"/>
          <w:szCs w:val="22"/>
        </w:rPr>
      </w:pPr>
      <w:r>
        <w:rPr>
          <w:sz w:val="22"/>
          <w:szCs w:val="22"/>
        </w:rPr>
        <w:t xml:space="preserve">Aplicar ao CONTRATADO as sanções previstas na lei; </w:t>
      </w:r>
    </w:p>
    <w:p w:rsidR="00715ABC" w:rsidRDefault="000D5FAD">
      <w:pPr>
        <w:numPr>
          <w:ilvl w:val="1"/>
          <w:numId w:val="1"/>
        </w:numPr>
        <w:spacing w:line="360" w:lineRule="auto"/>
        <w:ind w:firstLine="0"/>
        <w:jc w:val="both"/>
        <w:rPr>
          <w:sz w:val="22"/>
          <w:szCs w:val="22"/>
        </w:rPr>
      </w:pPr>
      <w:r>
        <w:rPr>
          <w:sz w:val="22"/>
          <w:szCs w:val="22"/>
        </w:rPr>
        <w:t>Cientificar o órgão de representação da Controladoria Geral do Município para adoção das medidas cabíveis quando do descumprimento de obrigações pelo CONTRATADO;</w:t>
      </w:r>
    </w:p>
    <w:p w:rsidR="00715ABC" w:rsidRDefault="000D5FAD">
      <w:pPr>
        <w:numPr>
          <w:ilvl w:val="1"/>
          <w:numId w:val="1"/>
        </w:numPr>
        <w:spacing w:line="360" w:lineRule="auto"/>
        <w:ind w:firstLine="0"/>
        <w:jc w:val="both"/>
        <w:rPr>
          <w:sz w:val="22"/>
          <w:szCs w:val="22"/>
        </w:rPr>
      </w:pPr>
      <w:r>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15ABC" w:rsidRDefault="000D5FAD">
      <w:pPr>
        <w:numPr>
          <w:ilvl w:val="1"/>
          <w:numId w:val="1"/>
        </w:numPr>
        <w:spacing w:line="360" w:lineRule="auto"/>
        <w:ind w:firstLine="0"/>
        <w:jc w:val="both"/>
        <w:rPr>
          <w:sz w:val="22"/>
          <w:szCs w:val="22"/>
        </w:rPr>
      </w:pPr>
      <w:r>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15ABC" w:rsidRDefault="00715ABC">
      <w:pPr>
        <w:spacing w:line="360" w:lineRule="auto"/>
        <w:ind w:firstLine="0"/>
        <w:jc w:val="both"/>
        <w:rPr>
          <w:sz w:val="22"/>
          <w:szCs w:val="22"/>
        </w:rPr>
      </w:pPr>
    </w:p>
    <w:p w:rsidR="00715ABC" w:rsidRDefault="000D5FAD">
      <w:pPr>
        <w:spacing w:line="360" w:lineRule="auto"/>
        <w:ind w:firstLine="0"/>
        <w:jc w:val="both"/>
        <w:rPr>
          <w:b/>
          <w:sz w:val="22"/>
          <w:szCs w:val="22"/>
        </w:rPr>
      </w:pPr>
      <w:r>
        <w:rPr>
          <w:b/>
          <w:sz w:val="22"/>
          <w:szCs w:val="22"/>
        </w:rPr>
        <w:t>13. INFRAÇÕES E SANÇÕES ADMINISTRATIVAS</w:t>
      </w:r>
    </w:p>
    <w:p w:rsidR="00715ABC" w:rsidRDefault="000D5FAD">
      <w:pPr>
        <w:numPr>
          <w:ilvl w:val="1"/>
          <w:numId w:val="3"/>
        </w:numPr>
        <w:spacing w:line="360" w:lineRule="auto"/>
        <w:ind w:firstLine="0"/>
        <w:jc w:val="both"/>
        <w:rPr>
          <w:sz w:val="22"/>
          <w:szCs w:val="22"/>
        </w:rPr>
      </w:pPr>
      <w:r>
        <w:rPr>
          <w:sz w:val="22"/>
          <w:szCs w:val="22"/>
        </w:rPr>
        <w:t>Comete infração administrativa, nos termos da Lei n.º 14.133/2021, o CONTRATADO que</w:t>
      </w:r>
    </w:p>
    <w:p w:rsidR="00715ABC" w:rsidRDefault="000D5FAD">
      <w:pPr>
        <w:spacing w:line="360" w:lineRule="auto"/>
        <w:ind w:firstLine="0"/>
        <w:jc w:val="both"/>
        <w:rPr>
          <w:sz w:val="22"/>
          <w:szCs w:val="22"/>
        </w:rPr>
      </w:pPr>
      <w:r>
        <w:rPr>
          <w:sz w:val="22"/>
          <w:szCs w:val="22"/>
        </w:rPr>
        <w:t>a) Der causa à inexecução parcial do contrato;</w:t>
      </w:r>
    </w:p>
    <w:p w:rsidR="00715ABC" w:rsidRDefault="000D5FAD">
      <w:pPr>
        <w:spacing w:line="360" w:lineRule="auto"/>
        <w:ind w:firstLine="0"/>
        <w:jc w:val="both"/>
        <w:rPr>
          <w:sz w:val="22"/>
          <w:szCs w:val="22"/>
        </w:rPr>
      </w:pPr>
      <w:r>
        <w:rPr>
          <w:sz w:val="22"/>
          <w:szCs w:val="22"/>
        </w:rPr>
        <w:t>b) Der causa à inexecução parcial do contrato que cause grave dano à Administração ou ao funcionamento dos serviços públicos ou ao interesse coletivo;</w:t>
      </w:r>
    </w:p>
    <w:p w:rsidR="00715ABC" w:rsidRDefault="000D5FAD">
      <w:pPr>
        <w:spacing w:line="360" w:lineRule="auto"/>
        <w:ind w:firstLine="0"/>
        <w:jc w:val="both"/>
        <w:rPr>
          <w:sz w:val="22"/>
          <w:szCs w:val="22"/>
        </w:rPr>
      </w:pPr>
      <w:r>
        <w:rPr>
          <w:sz w:val="22"/>
          <w:szCs w:val="22"/>
        </w:rPr>
        <w:t>c) Der causa à inexecução total do contrato;</w:t>
      </w:r>
    </w:p>
    <w:p w:rsidR="00715ABC" w:rsidRDefault="000D5FAD">
      <w:pPr>
        <w:spacing w:line="360" w:lineRule="auto"/>
        <w:ind w:firstLine="0"/>
        <w:jc w:val="both"/>
        <w:rPr>
          <w:sz w:val="22"/>
          <w:szCs w:val="22"/>
        </w:rPr>
      </w:pPr>
      <w:r>
        <w:rPr>
          <w:sz w:val="22"/>
          <w:szCs w:val="22"/>
        </w:rPr>
        <w:t>d) Ensejar o retardamento da execução ou da entrega do objeto da contratação sem motivo justificado;</w:t>
      </w:r>
    </w:p>
    <w:p w:rsidR="00715ABC" w:rsidRDefault="000D5FAD">
      <w:pPr>
        <w:spacing w:line="360" w:lineRule="auto"/>
        <w:ind w:firstLine="0"/>
        <w:jc w:val="both"/>
        <w:rPr>
          <w:sz w:val="22"/>
          <w:szCs w:val="22"/>
        </w:rPr>
      </w:pPr>
      <w:r>
        <w:rPr>
          <w:sz w:val="22"/>
          <w:szCs w:val="22"/>
        </w:rPr>
        <w:lastRenderedPageBreak/>
        <w:t>e) Apresentar documentação falsa ou prestar declaração falsa durante a execução do contrato;</w:t>
      </w:r>
    </w:p>
    <w:p w:rsidR="00715ABC" w:rsidRDefault="000D5FAD">
      <w:pPr>
        <w:spacing w:line="360" w:lineRule="auto"/>
        <w:ind w:firstLine="0"/>
        <w:jc w:val="both"/>
        <w:rPr>
          <w:sz w:val="22"/>
          <w:szCs w:val="22"/>
        </w:rPr>
      </w:pPr>
      <w:r>
        <w:rPr>
          <w:sz w:val="22"/>
          <w:szCs w:val="22"/>
        </w:rPr>
        <w:t>f) Praticar ato fraudulento na execução do contrato;</w:t>
      </w:r>
    </w:p>
    <w:p w:rsidR="00715ABC" w:rsidRDefault="000D5FAD">
      <w:pPr>
        <w:spacing w:line="360" w:lineRule="auto"/>
        <w:ind w:firstLine="0"/>
        <w:jc w:val="both"/>
        <w:rPr>
          <w:sz w:val="22"/>
          <w:szCs w:val="22"/>
        </w:rPr>
      </w:pPr>
      <w:r>
        <w:rPr>
          <w:sz w:val="22"/>
          <w:szCs w:val="22"/>
        </w:rPr>
        <w:t>g) Comportar-se de modo inidôneo ou cometer fraude de qualquer natureza;</w:t>
      </w:r>
    </w:p>
    <w:p w:rsidR="00715ABC" w:rsidRDefault="000D5FAD">
      <w:pPr>
        <w:spacing w:line="360" w:lineRule="auto"/>
        <w:ind w:firstLine="0"/>
        <w:jc w:val="both"/>
        <w:rPr>
          <w:sz w:val="22"/>
          <w:szCs w:val="22"/>
        </w:rPr>
      </w:pPr>
      <w:r>
        <w:rPr>
          <w:sz w:val="22"/>
          <w:szCs w:val="22"/>
        </w:rPr>
        <w:t>h) Praticar ato lesivo previsto no art. 5º da Lei n.º 12.846, de 1º de agosto de 2013.</w:t>
      </w:r>
    </w:p>
    <w:p w:rsidR="00715ABC" w:rsidRDefault="000D5FAD">
      <w:pPr>
        <w:spacing w:line="360" w:lineRule="auto"/>
        <w:ind w:firstLine="0"/>
        <w:jc w:val="both"/>
        <w:rPr>
          <w:sz w:val="22"/>
          <w:szCs w:val="22"/>
        </w:rPr>
      </w:pPr>
      <w:r>
        <w:rPr>
          <w:sz w:val="22"/>
          <w:szCs w:val="22"/>
        </w:rPr>
        <w:t>13.2 Serão aplicadas ao CONTRATADO que incorrer nas infrações acima descritas as seguintes sanções:</w:t>
      </w:r>
    </w:p>
    <w:p w:rsidR="00715ABC" w:rsidRDefault="000D5FAD">
      <w:pPr>
        <w:spacing w:line="360" w:lineRule="auto"/>
        <w:ind w:firstLine="0"/>
        <w:jc w:val="both"/>
        <w:rPr>
          <w:sz w:val="22"/>
          <w:szCs w:val="22"/>
        </w:rPr>
      </w:pPr>
      <w:r>
        <w:rPr>
          <w:sz w:val="22"/>
          <w:szCs w:val="22"/>
        </w:rPr>
        <w:t xml:space="preserve">a) </w:t>
      </w:r>
      <w:r>
        <w:rPr>
          <w:b/>
          <w:sz w:val="22"/>
          <w:szCs w:val="22"/>
        </w:rPr>
        <w:t>Advertência</w:t>
      </w:r>
      <w:r>
        <w:rPr>
          <w:sz w:val="22"/>
          <w:szCs w:val="22"/>
        </w:rPr>
        <w:t>, quando o CONTRATADO der causa à inexecução parcial do contrato, sempre que não se justificar a imposição de penalidade mais grave (Art. 156, §2º, da Lei n.º 14.133/2021);</w:t>
      </w:r>
    </w:p>
    <w:p w:rsidR="00715ABC" w:rsidRDefault="000D5FAD">
      <w:pPr>
        <w:spacing w:line="360" w:lineRule="auto"/>
        <w:ind w:firstLine="0"/>
        <w:jc w:val="both"/>
        <w:rPr>
          <w:sz w:val="22"/>
          <w:szCs w:val="22"/>
        </w:rPr>
      </w:pPr>
      <w:r>
        <w:rPr>
          <w:sz w:val="22"/>
          <w:szCs w:val="22"/>
        </w:rPr>
        <w:t xml:space="preserve">b) </w:t>
      </w:r>
      <w:r>
        <w:rPr>
          <w:b/>
          <w:sz w:val="22"/>
          <w:szCs w:val="22"/>
        </w:rPr>
        <w:t>Impedimento de licitar e contratar</w:t>
      </w:r>
      <w:r>
        <w:rPr>
          <w:sz w:val="22"/>
          <w:szCs w:val="22"/>
        </w:rPr>
        <w:t>, quando praticadas as condutas descritas nas alíneas “b”, “c” e “d” do subitem acima deste contrato, sempre que não se justificar a imposição de penalidade mais grave (Art. 156, § 4º, da Lei n.º 14.133/2021);</w:t>
      </w:r>
    </w:p>
    <w:p w:rsidR="00715ABC" w:rsidRDefault="000D5FAD">
      <w:pPr>
        <w:spacing w:line="360" w:lineRule="auto"/>
        <w:ind w:firstLine="0"/>
        <w:jc w:val="both"/>
        <w:rPr>
          <w:sz w:val="22"/>
          <w:szCs w:val="22"/>
        </w:rPr>
      </w:pPr>
      <w:r>
        <w:rPr>
          <w:sz w:val="22"/>
          <w:szCs w:val="22"/>
        </w:rPr>
        <w:t xml:space="preserve">c) </w:t>
      </w:r>
      <w:r>
        <w:rPr>
          <w:b/>
          <w:sz w:val="22"/>
          <w:szCs w:val="22"/>
        </w:rPr>
        <w:t>Declaração de inidoneidade para licitar e contratar</w:t>
      </w:r>
      <w:r>
        <w:rPr>
          <w:sz w:val="22"/>
          <w:szCs w:val="22"/>
        </w:rPr>
        <w:t>, quando praticadas as condutas descritas nas alíneas “e”, “f”, “g” e “h” do subitem acima deste contrato, bem como nas alíneas “b”, “c” e “d”, que justifiquem a imposição de penalidade mais grave (Art. 156, §5º, da Lei n.º 14.133/2021).</w:t>
      </w:r>
    </w:p>
    <w:p w:rsidR="00715ABC" w:rsidRDefault="000D5FAD">
      <w:pPr>
        <w:spacing w:line="360" w:lineRule="auto"/>
        <w:ind w:firstLine="0"/>
        <w:jc w:val="both"/>
        <w:rPr>
          <w:b/>
          <w:sz w:val="22"/>
          <w:szCs w:val="22"/>
        </w:rPr>
      </w:pPr>
      <w:r>
        <w:rPr>
          <w:sz w:val="22"/>
          <w:szCs w:val="22"/>
        </w:rPr>
        <w:t xml:space="preserve">d) </w:t>
      </w:r>
      <w:r>
        <w:rPr>
          <w:b/>
          <w:sz w:val="22"/>
          <w:szCs w:val="22"/>
        </w:rPr>
        <w:t>MULTA:</w:t>
      </w:r>
    </w:p>
    <w:p w:rsidR="00715ABC" w:rsidRDefault="000D5FAD">
      <w:pPr>
        <w:spacing w:line="360" w:lineRule="auto"/>
        <w:ind w:firstLine="0"/>
        <w:jc w:val="both"/>
        <w:rPr>
          <w:sz w:val="22"/>
          <w:szCs w:val="22"/>
        </w:rPr>
      </w:pPr>
      <w:r>
        <w:rPr>
          <w:sz w:val="22"/>
          <w:szCs w:val="22"/>
        </w:rPr>
        <w:t>I. Moratória de 0,5% (cinco décimos por cento) por dia de atraso injustificado sobre o valor da parcela inadimplida, até o limite de 30 (trinta) dias;</w:t>
      </w:r>
    </w:p>
    <w:p w:rsidR="00715ABC" w:rsidRDefault="000D5FAD">
      <w:pPr>
        <w:spacing w:line="360" w:lineRule="auto"/>
        <w:ind w:firstLine="0"/>
        <w:jc w:val="both"/>
        <w:rPr>
          <w:sz w:val="22"/>
          <w:szCs w:val="22"/>
        </w:rPr>
      </w:pPr>
      <w:proofErr w:type="gramStart"/>
      <w:r>
        <w:rPr>
          <w:sz w:val="22"/>
          <w:szCs w:val="22"/>
        </w:rPr>
        <w:t>II)</w:t>
      </w:r>
      <w:proofErr w:type="gramEnd"/>
      <w:r>
        <w:rPr>
          <w:sz w:val="22"/>
          <w:szCs w:val="22"/>
        </w:rPr>
        <w:t xml:space="preserve"> Compensatória de 0,5% (cinco décimos por cento) sobre o valor total do contrato, no caso de inexecução total do objeto.</w:t>
      </w:r>
    </w:p>
    <w:p w:rsidR="00715ABC" w:rsidRDefault="000D5FAD">
      <w:pPr>
        <w:spacing w:line="360" w:lineRule="auto"/>
        <w:ind w:firstLine="0"/>
        <w:jc w:val="both"/>
        <w:rPr>
          <w:sz w:val="22"/>
          <w:szCs w:val="22"/>
        </w:rPr>
      </w:pPr>
      <w:r>
        <w:rPr>
          <w:sz w:val="22"/>
          <w:szCs w:val="22"/>
        </w:rPr>
        <w:t>13.3 A aplicação das sanções previstas neste contrato não exclui, em hipótese alguma, a obrigação de reparação integral do dano causado ao CONTRATANTE (Art. 156, §9º, da Lei n.º 14.133/2021);</w:t>
      </w:r>
    </w:p>
    <w:p w:rsidR="00715ABC" w:rsidRDefault="000D5FAD">
      <w:pPr>
        <w:spacing w:line="360" w:lineRule="auto"/>
        <w:ind w:firstLine="0"/>
        <w:jc w:val="both"/>
        <w:rPr>
          <w:sz w:val="22"/>
          <w:szCs w:val="22"/>
        </w:rPr>
      </w:pPr>
      <w:r>
        <w:rPr>
          <w:sz w:val="22"/>
          <w:szCs w:val="22"/>
        </w:rPr>
        <w:t>13.4 Todas as sanções previstas neste contrato poderão ser aplicadas cumulativamente com a multa (Art. 156, §7º, da Lei n.º 14.133/2021);</w:t>
      </w:r>
    </w:p>
    <w:p w:rsidR="00715ABC" w:rsidRDefault="000D5FAD">
      <w:pPr>
        <w:spacing w:line="360" w:lineRule="auto"/>
        <w:ind w:firstLine="0"/>
        <w:jc w:val="both"/>
        <w:rPr>
          <w:sz w:val="22"/>
          <w:szCs w:val="22"/>
        </w:rPr>
      </w:pPr>
      <w:r>
        <w:rPr>
          <w:sz w:val="22"/>
          <w:szCs w:val="22"/>
        </w:rPr>
        <w:t>13.4.1 Antes da aplicação da multa será facultada a defesa do interessado no prazo de 15 (quinze) dias úteis, contado da data de sua intimação (Art. 157, da Lei n.º 14.133/2021);</w:t>
      </w:r>
    </w:p>
    <w:p w:rsidR="00715ABC" w:rsidRDefault="000D5FAD">
      <w:pPr>
        <w:spacing w:line="360" w:lineRule="auto"/>
        <w:ind w:firstLine="0"/>
        <w:jc w:val="both"/>
        <w:rPr>
          <w:sz w:val="22"/>
          <w:szCs w:val="22"/>
        </w:rPr>
      </w:pPr>
      <w:r>
        <w:rPr>
          <w:sz w:val="22"/>
          <w:szCs w:val="22"/>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rsidR="00715ABC" w:rsidRDefault="000D5FAD">
      <w:pPr>
        <w:spacing w:line="360" w:lineRule="auto"/>
        <w:ind w:firstLine="0"/>
        <w:jc w:val="both"/>
        <w:rPr>
          <w:sz w:val="22"/>
          <w:szCs w:val="22"/>
        </w:rPr>
      </w:pPr>
      <w:r>
        <w:rPr>
          <w:sz w:val="22"/>
          <w:szCs w:val="22"/>
        </w:rPr>
        <w:t>13.4.3 Previamente ao encaminhamento à cobrança judicial, a multa poderá ser recolhida administrativamente.</w:t>
      </w:r>
    </w:p>
    <w:p w:rsidR="00715ABC" w:rsidRDefault="000D5FAD">
      <w:pPr>
        <w:spacing w:line="360" w:lineRule="auto"/>
        <w:ind w:firstLine="0"/>
        <w:jc w:val="both"/>
        <w:rPr>
          <w:sz w:val="22"/>
          <w:szCs w:val="22"/>
        </w:rPr>
      </w:pPr>
      <w:r>
        <w:rPr>
          <w:sz w:val="22"/>
          <w:szCs w:val="22"/>
        </w:rPr>
        <w:t xml:space="preserve">13.5 A aplicação das sanções realizar-se-á em processo administrativo que assegure o contraditório e a ampla defesa ao CONTRATADO, observando-se o procedimento previsto </w:t>
      </w:r>
      <w:r>
        <w:rPr>
          <w:sz w:val="22"/>
          <w:szCs w:val="22"/>
        </w:rPr>
        <w:lastRenderedPageBreak/>
        <w:t>no caput e parágrafos do art. 158 da Lei n.º 14.133/2021, para as penalidades de impedimento de licitar e contratar e de declaração de inidoneidade para licitar ou contratar;</w:t>
      </w:r>
    </w:p>
    <w:p w:rsidR="00715ABC" w:rsidRDefault="000D5FAD">
      <w:pPr>
        <w:spacing w:line="360" w:lineRule="auto"/>
        <w:ind w:firstLine="0"/>
        <w:jc w:val="both"/>
        <w:rPr>
          <w:sz w:val="22"/>
          <w:szCs w:val="22"/>
        </w:rPr>
      </w:pPr>
      <w:r>
        <w:rPr>
          <w:sz w:val="22"/>
          <w:szCs w:val="22"/>
        </w:rPr>
        <w:t>13.6 Na aplicação das sanções serão considerados (Art. 156, §1º, da Lei n.º 14.133/2021):</w:t>
      </w:r>
    </w:p>
    <w:p w:rsidR="00715ABC" w:rsidRDefault="000D5FAD">
      <w:pPr>
        <w:numPr>
          <w:ilvl w:val="2"/>
          <w:numId w:val="2"/>
        </w:numPr>
        <w:spacing w:line="360" w:lineRule="auto"/>
        <w:ind w:firstLine="0"/>
        <w:jc w:val="both"/>
        <w:rPr>
          <w:sz w:val="22"/>
          <w:szCs w:val="22"/>
        </w:rPr>
      </w:pPr>
      <w:r>
        <w:rPr>
          <w:sz w:val="22"/>
          <w:szCs w:val="22"/>
        </w:rPr>
        <w:t>A natureza e a gravidade da infração cometida;</w:t>
      </w:r>
    </w:p>
    <w:p w:rsidR="00715ABC" w:rsidRDefault="000D5FAD">
      <w:pPr>
        <w:numPr>
          <w:ilvl w:val="2"/>
          <w:numId w:val="2"/>
        </w:numPr>
        <w:spacing w:line="360" w:lineRule="auto"/>
        <w:ind w:firstLine="0"/>
        <w:jc w:val="both"/>
        <w:rPr>
          <w:sz w:val="22"/>
          <w:szCs w:val="22"/>
        </w:rPr>
      </w:pPr>
      <w:r>
        <w:rPr>
          <w:sz w:val="22"/>
          <w:szCs w:val="22"/>
        </w:rPr>
        <w:t>As peculiaridades do caso concreto;</w:t>
      </w:r>
    </w:p>
    <w:p w:rsidR="00715ABC" w:rsidRDefault="000D5FAD">
      <w:pPr>
        <w:numPr>
          <w:ilvl w:val="2"/>
          <w:numId w:val="2"/>
        </w:numPr>
        <w:spacing w:line="360" w:lineRule="auto"/>
        <w:ind w:firstLine="0"/>
        <w:jc w:val="both"/>
        <w:rPr>
          <w:sz w:val="22"/>
          <w:szCs w:val="22"/>
        </w:rPr>
      </w:pPr>
      <w:r>
        <w:rPr>
          <w:sz w:val="22"/>
          <w:szCs w:val="22"/>
        </w:rPr>
        <w:t>As circunstâncias agravantes ou atenuantes;</w:t>
      </w:r>
    </w:p>
    <w:p w:rsidR="00715ABC" w:rsidRDefault="000D5FAD">
      <w:pPr>
        <w:numPr>
          <w:ilvl w:val="2"/>
          <w:numId w:val="2"/>
        </w:numPr>
        <w:spacing w:line="360" w:lineRule="auto"/>
        <w:ind w:firstLine="0"/>
        <w:jc w:val="both"/>
        <w:rPr>
          <w:sz w:val="22"/>
          <w:szCs w:val="22"/>
        </w:rPr>
      </w:pPr>
      <w:r>
        <w:rPr>
          <w:sz w:val="22"/>
          <w:szCs w:val="22"/>
        </w:rPr>
        <w:t>Os danos que dela provierem para o CONTRATANTE;</w:t>
      </w:r>
    </w:p>
    <w:p w:rsidR="00715ABC" w:rsidRDefault="000D5FAD">
      <w:pPr>
        <w:numPr>
          <w:ilvl w:val="2"/>
          <w:numId w:val="2"/>
        </w:numPr>
        <w:spacing w:line="360" w:lineRule="auto"/>
        <w:ind w:firstLine="0"/>
        <w:jc w:val="both"/>
        <w:rPr>
          <w:sz w:val="22"/>
          <w:szCs w:val="22"/>
        </w:rPr>
      </w:pPr>
      <w:r>
        <w:rPr>
          <w:sz w:val="22"/>
          <w:szCs w:val="22"/>
        </w:rPr>
        <w:t>A implantação ou o aperfeiçoamento de programa de integridade, conforme normas e orientações dos órgãos de controle.</w:t>
      </w:r>
    </w:p>
    <w:p w:rsidR="00715ABC" w:rsidRDefault="000D5FAD">
      <w:pPr>
        <w:spacing w:line="360" w:lineRule="auto"/>
        <w:ind w:firstLine="0"/>
        <w:jc w:val="both"/>
        <w:rPr>
          <w:sz w:val="22"/>
          <w:szCs w:val="22"/>
        </w:rPr>
      </w:pPr>
      <w:r>
        <w:rPr>
          <w:sz w:val="22"/>
          <w:szCs w:val="22"/>
        </w:rPr>
        <w:t>13.7</w:t>
      </w:r>
      <w:proofErr w:type="gramStart"/>
      <w:r>
        <w:rPr>
          <w:sz w:val="22"/>
          <w:szCs w:val="22"/>
        </w:rPr>
        <w:t xml:space="preserve">  </w:t>
      </w:r>
      <w:proofErr w:type="gramEnd"/>
      <w:r>
        <w:rPr>
          <w:sz w:val="22"/>
          <w:szCs w:val="22"/>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rsidR="00715ABC" w:rsidRDefault="000D5FAD">
      <w:pPr>
        <w:spacing w:line="360" w:lineRule="auto"/>
        <w:ind w:firstLine="0"/>
        <w:jc w:val="both"/>
        <w:rPr>
          <w:sz w:val="22"/>
          <w:szCs w:val="22"/>
        </w:rPr>
      </w:pPr>
      <w:r>
        <w:rPr>
          <w:sz w:val="22"/>
          <w:szCs w:val="22"/>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rsidR="00715ABC" w:rsidRDefault="000D5FAD">
      <w:pPr>
        <w:spacing w:line="360" w:lineRule="auto"/>
        <w:ind w:firstLine="0"/>
        <w:jc w:val="both"/>
        <w:rPr>
          <w:sz w:val="22"/>
          <w:szCs w:val="22"/>
        </w:rPr>
      </w:pPr>
      <w:r>
        <w:rPr>
          <w:sz w:val="22"/>
          <w:szCs w:val="22"/>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proofErr w:type="gramStart"/>
      <w:r>
        <w:rPr>
          <w:sz w:val="22"/>
          <w:szCs w:val="22"/>
        </w:rPr>
        <w:t>instituídos no âmbito do Poder Executivo Federal</w:t>
      </w:r>
      <w:proofErr w:type="gramEnd"/>
      <w:r>
        <w:rPr>
          <w:sz w:val="22"/>
          <w:szCs w:val="22"/>
        </w:rPr>
        <w:t xml:space="preserve"> (Art. 161 da Lei n.º 14.133/2021); </w:t>
      </w:r>
    </w:p>
    <w:p w:rsidR="00715ABC" w:rsidRDefault="000D5FAD">
      <w:pPr>
        <w:spacing w:line="360" w:lineRule="auto"/>
        <w:ind w:firstLine="0"/>
        <w:jc w:val="both"/>
        <w:rPr>
          <w:sz w:val="22"/>
          <w:szCs w:val="22"/>
        </w:rPr>
      </w:pPr>
      <w:r>
        <w:rPr>
          <w:sz w:val="22"/>
          <w:szCs w:val="22"/>
        </w:rPr>
        <w:t>13.10 As sanções de impedimento de licitar e contratar e declaração de inidoneidade para licitar ou contratar são passíveis de reabilitação na forma do art. 163 da Lei n.º 14.133/2021</w:t>
      </w:r>
    </w:p>
    <w:p w:rsidR="00715ABC" w:rsidRDefault="000D5FAD">
      <w:pPr>
        <w:spacing w:line="360" w:lineRule="auto"/>
        <w:ind w:firstLine="0"/>
        <w:jc w:val="both"/>
        <w:rPr>
          <w:sz w:val="22"/>
          <w:szCs w:val="22"/>
        </w:rPr>
      </w:pPr>
      <w:r>
        <w:rPr>
          <w:sz w:val="22"/>
          <w:szCs w:val="22"/>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715ABC" w:rsidRDefault="000D5FAD">
      <w:pPr>
        <w:pStyle w:val="Ttulo1"/>
        <w:keepNext w:val="0"/>
        <w:keepLines w:val="0"/>
        <w:spacing w:before="0" w:after="0" w:line="360" w:lineRule="auto"/>
        <w:ind w:firstLine="0"/>
        <w:jc w:val="right"/>
        <w:rPr>
          <w:rFonts w:ascii="Arial" w:eastAsia="Arial" w:hAnsi="Arial" w:cs="Arial"/>
          <w:b w:val="0"/>
          <w:sz w:val="22"/>
          <w:szCs w:val="22"/>
        </w:rPr>
      </w:pPr>
      <w:r>
        <w:rPr>
          <w:rFonts w:ascii="Arial" w:eastAsia="Arial" w:hAnsi="Arial" w:cs="Arial"/>
          <w:b w:val="0"/>
          <w:sz w:val="22"/>
          <w:szCs w:val="22"/>
        </w:rPr>
        <w:t>Florianópolis, 30 de agosto de 2024.</w:t>
      </w:r>
    </w:p>
    <w:p w:rsidR="00715ABC" w:rsidRDefault="00715ABC">
      <w:pPr>
        <w:pStyle w:val="Ttulo1"/>
        <w:keepNext w:val="0"/>
        <w:keepLines w:val="0"/>
        <w:spacing w:before="0" w:after="0" w:line="360" w:lineRule="auto"/>
        <w:ind w:firstLine="0"/>
        <w:jc w:val="right"/>
        <w:rPr>
          <w:rFonts w:ascii="Arial" w:eastAsia="Arial" w:hAnsi="Arial" w:cs="Arial"/>
          <w:b w:val="0"/>
          <w:sz w:val="20"/>
          <w:szCs w:val="20"/>
        </w:rPr>
      </w:pPr>
    </w:p>
    <w:p w:rsidR="00715ABC" w:rsidRDefault="000D5FAD">
      <w:pPr>
        <w:widowControl w:val="0"/>
        <w:spacing w:line="360" w:lineRule="auto"/>
        <w:ind w:firstLine="0"/>
      </w:pPr>
      <w:r>
        <w:lastRenderedPageBreak/>
        <w:t xml:space="preserve">Eduardo </w:t>
      </w:r>
      <w:proofErr w:type="spellStart"/>
      <w:r>
        <w:t>Savaris</w:t>
      </w:r>
      <w:proofErr w:type="spellEnd"/>
      <w:r>
        <w:t xml:space="preserve"> </w:t>
      </w:r>
      <w:proofErr w:type="spellStart"/>
      <w:r>
        <w:t>Gutierres</w:t>
      </w:r>
      <w:proofErr w:type="spellEnd"/>
      <w:r>
        <w:t xml:space="preserve">                Gilson </w:t>
      </w:r>
      <w:proofErr w:type="spellStart"/>
      <w:r>
        <w:t>Ouriques</w:t>
      </w:r>
      <w:proofErr w:type="spellEnd"/>
      <w:r>
        <w:t xml:space="preserve"> Júnior                             </w:t>
      </w:r>
      <w:proofErr w:type="spellStart"/>
      <w:r>
        <w:t>Marcia</w:t>
      </w:r>
      <w:proofErr w:type="spellEnd"/>
      <w:r>
        <w:t xml:space="preserve"> C. de A. Gomes</w:t>
      </w:r>
    </w:p>
    <w:p w:rsidR="00715ABC" w:rsidRDefault="000D5FAD">
      <w:pPr>
        <w:widowControl w:val="0"/>
        <w:spacing w:line="360" w:lineRule="auto"/>
        <w:ind w:firstLine="0"/>
        <w:jc w:val="center"/>
      </w:pPr>
      <w:r>
        <w:t>Requisitante                                      Integrante Técnico                                   Integrante Administrativo</w:t>
      </w:r>
    </w:p>
    <w:p w:rsidR="00715ABC" w:rsidRDefault="000D5FAD">
      <w:pPr>
        <w:pBdr>
          <w:top w:val="nil"/>
          <w:left w:val="nil"/>
          <w:bottom w:val="nil"/>
          <w:right w:val="nil"/>
          <w:between w:val="nil"/>
        </w:pBdr>
        <w:spacing w:before="288" w:after="288" w:line="360" w:lineRule="auto"/>
        <w:ind w:firstLine="0"/>
        <w:jc w:val="center"/>
        <w:rPr>
          <w:b/>
          <w:sz w:val="22"/>
          <w:szCs w:val="22"/>
        </w:rPr>
      </w:pPr>
      <w:r>
        <w:br w:type="page"/>
      </w:r>
      <w:r>
        <w:rPr>
          <w:b/>
          <w:sz w:val="22"/>
          <w:szCs w:val="22"/>
        </w:rPr>
        <w:lastRenderedPageBreak/>
        <w:t>Minuta da Ata de Registro de Preços</w:t>
      </w:r>
    </w:p>
    <w:p w:rsidR="00715ABC" w:rsidRDefault="000D5FAD">
      <w:pPr>
        <w:spacing w:before="240" w:after="240" w:line="360" w:lineRule="auto"/>
        <w:ind w:firstLine="0"/>
        <w:jc w:val="center"/>
        <w:rPr>
          <w:sz w:val="22"/>
          <w:szCs w:val="22"/>
        </w:rPr>
      </w:pPr>
      <w:r>
        <w:rPr>
          <w:sz w:val="22"/>
          <w:szCs w:val="22"/>
        </w:rPr>
        <w:t xml:space="preserve">N.º </w:t>
      </w:r>
      <w:proofErr w:type="spellStart"/>
      <w:r>
        <w:rPr>
          <w:sz w:val="22"/>
          <w:szCs w:val="22"/>
        </w:rPr>
        <w:t>xxx</w:t>
      </w:r>
      <w:proofErr w:type="spellEnd"/>
      <w:r>
        <w:rPr>
          <w:sz w:val="22"/>
          <w:szCs w:val="22"/>
        </w:rPr>
        <w:t>/</w:t>
      </w:r>
      <w:proofErr w:type="spellStart"/>
      <w:r>
        <w:rPr>
          <w:sz w:val="22"/>
          <w:szCs w:val="22"/>
        </w:rPr>
        <w:t>xxx</w:t>
      </w:r>
      <w:proofErr w:type="spellEnd"/>
      <w:r>
        <w:rPr>
          <w:sz w:val="22"/>
          <w:szCs w:val="22"/>
        </w:rPr>
        <w:t>/20xx</w:t>
      </w:r>
    </w:p>
    <w:p w:rsidR="00715ABC" w:rsidRDefault="000D5FAD">
      <w:pPr>
        <w:spacing w:before="240" w:after="240" w:line="360" w:lineRule="auto"/>
        <w:ind w:firstLine="0"/>
        <w:jc w:val="center"/>
        <w:rPr>
          <w:sz w:val="22"/>
          <w:szCs w:val="22"/>
        </w:rPr>
      </w:pPr>
      <w:r>
        <w:rPr>
          <w:sz w:val="22"/>
          <w:szCs w:val="22"/>
        </w:rPr>
        <w:t xml:space="preserve"> </w:t>
      </w:r>
    </w:p>
    <w:p w:rsidR="00715ABC" w:rsidRDefault="000D5FAD">
      <w:pPr>
        <w:spacing w:before="240" w:after="240" w:line="360" w:lineRule="auto"/>
        <w:ind w:firstLine="0"/>
        <w:jc w:val="both"/>
        <w:rPr>
          <w:sz w:val="22"/>
          <w:szCs w:val="22"/>
        </w:rPr>
      </w:pPr>
      <w:proofErr w:type="gramStart"/>
      <w:r>
        <w:rPr>
          <w:sz w:val="22"/>
          <w:szCs w:val="22"/>
        </w:rPr>
        <w:t>O(</w:t>
      </w:r>
      <w:proofErr w:type="gramEnd"/>
      <w:r>
        <w:rPr>
          <w:sz w:val="22"/>
          <w:szCs w:val="22"/>
        </w:rPr>
        <w:t xml:space="preserve">A)......(órgão ou entidade pública que gerenciará a ata de registro de preços), com sede no(a) ......, na cidade de ........, inscrito(a) no CNPJ/MF sob o nº ....., neste ato representado(a) pelo(a) ...... (cargo e nome), </w:t>
      </w:r>
      <w:proofErr w:type="gramStart"/>
      <w:r>
        <w:rPr>
          <w:sz w:val="22"/>
          <w:szCs w:val="22"/>
        </w:rPr>
        <w:t>nomeado(</w:t>
      </w:r>
      <w:proofErr w:type="gramEnd"/>
      <w:r>
        <w:rPr>
          <w:sz w:val="22"/>
          <w:szCs w:val="22"/>
        </w:rPr>
        <w:t xml:space="preserve">a) pela Portaria nº ...... </w:t>
      </w:r>
      <w:proofErr w:type="gramStart"/>
      <w:r>
        <w:rPr>
          <w:sz w:val="22"/>
          <w:szCs w:val="22"/>
        </w:rPr>
        <w:t>de</w:t>
      </w:r>
      <w:proofErr w:type="gramEnd"/>
      <w:r>
        <w:rPr>
          <w:sz w:val="22"/>
          <w:szCs w:val="22"/>
        </w:rPr>
        <w:t xml:space="preserve"> ..... </w:t>
      </w:r>
      <w:proofErr w:type="gramStart"/>
      <w:r>
        <w:rPr>
          <w:sz w:val="22"/>
          <w:szCs w:val="22"/>
        </w:rPr>
        <w:t>de</w:t>
      </w:r>
      <w:proofErr w:type="gramEnd"/>
      <w:r>
        <w:rPr>
          <w:sz w:val="22"/>
          <w:szCs w:val="22"/>
        </w:rPr>
        <w:t xml:space="preserve"> ...... </w:t>
      </w:r>
      <w:proofErr w:type="gramStart"/>
      <w:r>
        <w:rPr>
          <w:sz w:val="22"/>
          <w:szCs w:val="22"/>
        </w:rPr>
        <w:t>de</w:t>
      </w:r>
      <w:proofErr w:type="gramEnd"/>
      <w:r>
        <w:rPr>
          <w:sz w:val="22"/>
          <w:szCs w:val="22"/>
        </w:rPr>
        <w:t xml:space="preserve"> 200..., publicada no ....... </w:t>
      </w:r>
      <w:proofErr w:type="gramStart"/>
      <w:r>
        <w:rPr>
          <w:sz w:val="22"/>
          <w:szCs w:val="22"/>
        </w:rPr>
        <w:t>de</w:t>
      </w:r>
      <w:proofErr w:type="gramEnd"/>
      <w:r>
        <w:rPr>
          <w:sz w:val="22"/>
          <w:szCs w:val="22"/>
        </w:rPr>
        <w:t xml:space="preserve"> ..... </w:t>
      </w:r>
      <w:proofErr w:type="gramStart"/>
      <w:r>
        <w:rPr>
          <w:sz w:val="22"/>
          <w:szCs w:val="22"/>
        </w:rPr>
        <w:t>de</w:t>
      </w:r>
      <w:proofErr w:type="gramEnd"/>
      <w:r>
        <w:rPr>
          <w:sz w:val="22"/>
          <w:szCs w:val="22"/>
        </w:rPr>
        <w:t xml:space="preserve"> ....... </w:t>
      </w:r>
      <w:proofErr w:type="gramStart"/>
      <w:r>
        <w:rPr>
          <w:sz w:val="22"/>
          <w:szCs w:val="22"/>
        </w:rPr>
        <w:t>de</w:t>
      </w:r>
      <w:proofErr w:type="gramEnd"/>
      <w:r>
        <w:rPr>
          <w:sz w:val="22"/>
          <w:szCs w:val="22"/>
        </w:rPr>
        <w:t xml:space="preserve"> ....., portador da matrícula funcional nº ......, considerando o julgamento da licitação na modalidade de pregão, na forma eletrônica, para REGISTRO DE PREÇOS nº ......./20..., publicada no ...... </w:t>
      </w:r>
      <w:proofErr w:type="gramStart"/>
      <w:r>
        <w:rPr>
          <w:sz w:val="22"/>
          <w:szCs w:val="22"/>
        </w:rPr>
        <w:t>de</w:t>
      </w:r>
      <w:proofErr w:type="gramEnd"/>
      <w:r>
        <w:rPr>
          <w:sz w:val="22"/>
          <w:szCs w:val="22"/>
        </w:rPr>
        <w:t xml:space="preserve"> ...../...../20.....,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14.133 de 01 de abril de 2021, Decreto 10.024/2019 e Decreto Municipal 24.954/2023, e em conformidade com as disposições a seguir:</w:t>
      </w:r>
    </w:p>
    <w:p w:rsidR="00715ABC" w:rsidRDefault="000D5FAD">
      <w:pPr>
        <w:spacing w:before="200" w:after="200" w:line="360" w:lineRule="auto"/>
        <w:ind w:left="360" w:firstLine="0"/>
        <w:jc w:val="both"/>
        <w:rPr>
          <w:b/>
          <w:sz w:val="22"/>
          <w:szCs w:val="22"/>
        </w:rPr>
      </w:pPr>
      <w:r>
        <w:rPr>
          <w:b/>
          <w:sz w:val="22"/>
          <w:szCs w:val="22"/>
        </w:rPr>
        <w:t>1.</w:t>
      </w:r>
      <w:r>
        <w:rPr>
          <w:sz w:val="14"/>
          <w:szCs w:val="14"/>
        </w:rPr>
        <w:tab/>
      </w:r>
      <w:r>
        <w:rPr>
          <w:b/>
          <w:sz w:val="22"/>
          <w:szCs w:val="22"/>
        </w:rPr>
        <w:t>DO OBJETO</w:t>
      </w:r>
    </w:p>
    <w:p w:rsidR="00715ABC" w:rsidRDefault="000D5FAD">
      <w:pPr>
        <w:spacing w:before="240" w:after="240" w:line="360" w:lineRule="auto"/>
        <w:ind w:left="280" w:firstLine="0"/>
        <w:jc w:val="both"/>
        <w:rPr>
          <w:sz w:val="22"/>
          <w:szCs w:val="22"/>
        </w:rPr>
      </w:pPr>
      <w:r>
        <w:rPr>
          <w:sz w:val="22"/>
          <w:szCs w:val="22"/>
        </w:rPr>
        <w:t>1.1.</w:t>
      </w:r>
      <w:r>
        <w:rPr>
          <w:sz w:val="14"/>
          <w:szCs w:val="14"/>
        </w:rPr>
        <w:t xml:space="preserve">  </w:t>
      </w:r>
      <w:r>
        <w:rPr>
          <w:sz w:val="22"/>
          <w:szCs w:val="22"/>
        </w:rPr>
        <w:t xml:space="preserve">A presente Ata tem por objeto o registro de preços para a eventual contratação </w:t>
      </w:r>
      <w:proofErr w:type="gramStart"/>
      <w:r>
        <w:rPr>
          <w:sz w:val="22"/>
          <w:szCs w:val="22"/>
        </w:rPr>
        <w:t>de ...</w:t>
      </w:r>
      <w:proofErr w:type="gramEnd"/>
      <w:r>
        <w:rPr>
          <w:sz w:val="22"/>
          <w:szCs w:val="22"/>
        </w:rPr>
        <w:t xml:space="preserve">..... , especificado(s) no(s) </w:t>
      </w:r>
      <w:proofErr w:type="gramStart"/>
      <w:r>
        <w:rPr>
          <w:sz w:val="22"/>
          <w:szCs w:val="22"/>
        </w:rPr>
        <w:t>item(</w:t>
      </w:r>
      <w:proofErr w:type="spellStart"/>
      <w:proofErr w:type="gramEnd"/>
      <w:r>
        <w:rPr>
          <w:sz w:val="22"/>
          <w:szCs w:val="22"/>
        </w:rPr>
        <w:t>ns</w:t>
      </w:r>
      <w:proofErr w:type="spellEnd"/>
      <w:r>
        <w:rPr>
          <w:sz w:val="22"/>
          <w:szCs w:val="22"/>
        </w:rPr>
        <w:t xml:space="preserve">).......... </w:t>
      </w:r>
      <w:proofErr w:type="gramStart"/>
      <w:r>
        <w:rPr>
          <w:sz w:val="22"/>
          <w:szCs w:val="22"/>
        </w:rPr>
        <w:t>do</w:t>
      </w:r>
      <w:proofErr w:type="gramEnd"/>
      <w:r>
        <w:rPr>
          <w:sz w:val="22"/>
          <w:szCs w:val="22"/>
        </w:rPr>
        <w:t xml:space="preserve"> .......... Termo de Referência, </w:t>
      </w:r>
      <w:proofErr w:type="gramStart"/>
      <w:r>
        <w:rPr>
          <w:sz w:val="22"/>
          <w:szCs w:val="22"/>
        </w:rPr>
        <w:t>anexo ...</w:t>
      </w:r>
      <w:proofErr w:type="gramEnd"/>
      <w:r>
        <w:rPr>
          <w:sz w:val="22"/>
          <w:szCs w:val="22"/>
        </w:rPr>
        <w:t xml:space="preserve">... [do edital de Licitação </w:t>
      </w:r>
      <w:proofErr w:type="gramStart"/>
      <w:r>
        <w:rPr>
          <w:sz w:val="22"/>
          <w:szCs w:val="22"/>
        </w:rPr>
        <w:t>nº ...</w:t>
      </w:r>
      <w:proofErr w:type="gramEnd"/>
      <w:r>
        <w:rPr>
          <w:sz w:val="22"/>
          <w:szCs w:val="22"/>
        </w:rPr>
        <w:t>......./20...] ou [do Aviso da Contratação Direta nº], que é parte integrante desta Ata, assim como as propostas cujos preços tenham sido registrados, independentemente de transcrição.</w:t>
      </w:r>
    </w:p>
    <w:p w:rsidR="00715ABC" w:rsidRDefault="000D5FAD">
      <w:pPr>
        <w:spacing w:before="200" w:after="200" w:line="360" w:lineRule="auto"/>
        <w:ind w:left="360" w:firstLine="0"/>
        <w:jc w:val="both"/>
        <w:rPr>
          <w:b/>
          <w:sz w:val="22"/>
          <w:szCs w:val="22"/>
        </w:rPr>
      </w:pPr>
      <w:r>
        <w:rPr>
          <w:b/>
          <w:sz w:val="22"/>
          <w:szCs w:val="22"/>
        </w:rPr>
        <w:t>2.</w:t>
      </w:r>
      <w:r>
        <w:rPr>
          <w:sz w:val="14"/>
          <w:szCs w:val="14"/>
        </w:rPr>
        <w:tab/>
      </w:r>
      <w:r>
        <w:rPr>
          <w:b/>
          <w:sz w:val="22"/>
          <w:szCs w:val="22"/>
        </w:rPr>
        <w:t>DOS PREÇOS, ESPECIFICAÇÕES E QUANTITATIVOS</w:t>
      </w:r>
    </w:p>
    <w:p w:rsidR="00715ABC" w:rsidRDefault="000D5FAD">
      <w:pPr>
        <w:spacing w:before="240" w:after="240" w:line="360" w:lineRule="auto"/>
        <w:ind w:firstLine="0"/>
        <w:jc w:val="both"/>
        <w:rPr>
          <w:sz w:val="22"/>
          <w:szCs w:val="22"/>
        </w:rPr>
      </w:pPr>
      <w:r>
        <w:rPr>
          <w:sz w:val="22"/>
          <w:szCs w:val="22"/>
        </w:rPr>
        <w:t xml:space="preserve">O preço registrado, as especificações do objeto, as quantidades mínimas e máximas de cada item, </w:t>
      </w:r>
      <w:proofErr w:type="gramStart"/>
      <w:r>
        <w:rPr>
          <w:sz w:val="22"/>
          <w:szCs w:val="22"/>
        </w:rPr>
        <w:t>fornecedor(</w:t>
      </w:r>
      <w:proofErr w:type="spellStart"/>
      <w:proofErr w:type="gramEnd"/>
      <w:r>
        <w:rPr>
          <w:sz w:val="22"/>
          <w:szCs w:val="22"/>
        </w:rPr>
        <w:t>es</w:t>
      </w:r>
      <w:proofErr w:type="spellEnd"/>
      <w:r>
        <w:rPr>
          <w:sz w:val="22"/>
          <w:szCs w:val="22"/>
        </w:rPr>
        <w:t>) e as demais condições ofertadas na(s) proposta(s) são as que seguem:</w:t>
      </w:r>
    </w:p>
    <w:tbl>
      <w:tblPr>
        <w:tblStyle w:val="a7"/>
        <w:tblW w:w="9070" w:type="dxa"/>
        <w:tblInd w:w="0" w:type="dxa"/>
        <w:tblBorders>
          <w:top w:val="nil"/>
          <w:left w:val="nil"/>
          <w:bottom w:val="nil"/>
          <w:right w:val="nil"/>
          <w:insideH w:val="nil"/>
          <w:insideV w:val="nil"/>
        </w:tblBorders>
        <w:tblLayout w:type="fixed"/>
        <w:tblLook w:val="0600"/>
      </w:tblPr>
      <w:tblGrid>
        <w:gridCol w:w="654"/>
        <w:gridCol w:w="1437"/>
        <w:gridCol w:w="885"/>
        <w:gridCol w:w="1015"/>
        <w:gridCol w:w="972"/>
        <w:gridCol w:w="1220"/>
        <w:gridCol w:w="1205"/>
        <w:gridCol w:w="725"/>
        <w:gridCol w:w="957"/>
      </w:tblGrid>
      <w:tr w:rsidR="00715ABC">
        <w:trPr>
          <w:cantSplit/>
          <w:trHeight w:val="1558"/>
          <w:tblHeader/>
        </w:trPr>
        <w:tc>
          <w:tcPr>
            <w:tcW w:w="653"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Item</w:t>
            </w:r>
          </w:p>
          <w:p w:rsidR="00715ABC" w:rsidRDefault="000D5FAD">
            <w:pPr>
              <w:spacing w:before="240" w:after="240" w:line="360" w:lineRule="auto"/>
              <w:ind w:left="-120" w:firstLine="0"/>
              <w:jc w:val="center"/>
              <w:rPr>
                <w:sz w:val="22"/>
                <w:szCs w:val="22"/>
              </w:rPr>
            </w:pPr>
            <w:proofErr w:type="gramStart"/>
            <w:r>
              <w:rPr>
                <w:sz w:val="22"/>
                <w:szCs w:val="22"/>
              </w:rPr>
              <w:t>do</w:t>
            </w:r>
            <w:proofErr w:type="gramEnd"/>
          </w:p>
          <w:p w:rsidR="00715ABC" w:rsidRDefault="000D5FAD">
            <w:pPr>
              <w:spacing w:before="240" w:after="240" w:line="360" w:lineRule="auto"/>
              <w:ind w:left="-120" w:firstLine="0"/>
              <w:jc w:val="center"/>
              <w:rPr>
                <w:sz w:val="22"/>
                <w:szCs w:val="22"/>
              </w:rPr>
            </w:pPr>
            <w:r>
              <w:rPr>
                <w:sz w:val="22"/>
                <w:szCs w:val="22"/>
              </w:rPr>
              <w:t>TR</w:t>
            </w:r>
          </w:p>
        </w:tc>
        <w:tc>
          <w:tcPr>
            <w:tcW w:w="8413" w:type="dxa"/>
            <w:gridSpan w:val="8"/>
            <w:tcBorders>
              <w:top w:val="single" w:sz="7" w:space="0" w:color="000000"/>
              <w:left w:val="nil"/>
              <w:bottom w:val="single" w:sz="7" w:space="0" w:color="000000"/>
              <w:right w:val="single" w:sz="7" w:space="0" w:color="000000"/>
            </w:tcBorders>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Fornecedor (razão social, CNPJ/MF, endereço, contatos, representante)</w:t>
            </w:r>
          </w:p>
        </w:tc>
      </w:tr>
      <w:tr w:rsidR="00715ABC">
        <w:trPr>
          <w:cantSplit/>
          <w:trHeight w:val="1905"/>
          <w:tblHeader/>
        </w:trPr>
        <w:tc>
          <w:tcPr>
            <w:tcW w:w="653" w:type="dxa"/>
            <w:tcBorders>
              <w:top w:val="nil"/>
              <w:left w:val="single" w:sz="7" w:space="0" w:color="000000"/>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lastRenderedPageBreak/>
              <w:t>X</w:t>
            </w:r>
          </w:p>
        </w:tc>
        <w:tc>
          <w:tcPr>
            <w:tcW w:w="1436" w:type="dxa"/>
            <w:tcBorders>
              <w:top w:val="nil"/>
              <w:left w:val="single" w:sz="7" w:space="0" w:color="000000"/>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Especificação</w:t>
            </w:r>
          </w:p>
        </w:tc>
        <w:tc>
          <w:tcPr>
            <w:tcW w:w="885" w:type="dxa"/>
            <w:tcBorders>
              <w:top w:val="nil"/>
              <w:left w:val="single" w:sz="7" w:space="0" w:color="000000"/>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Marca</w:t>
            </w:r>
          </w:p>
          <w:p w:rsidR="00715ABC" w:rsidRDefault="000D5FAD">
            <w:pPr>
              <w:spacing w:before="240" w:after="240" w:line="360" w:lineRule="auto"/>
              <w:ind w:left="-120" w:firstLine="0"/>
              <w:jc w:val="center"/>
              <w:rPr>
                <w:sz w:val="22"/>
                <w:szCs w:val="22"/>
              </w:rPr>
            </w:pPr>
            <w:r>
              <w:rPr>
                <w:sz w:val="22"/>
                <w:szCs w:val="22"/>
              </w:rPr>
              <w:t>(se exigida no edital)</w:t>
            </w:r>
          </w:p>
        </w:tc>
        <w:tc>
          <w:tcPr>
            <w:tcW w:w="1015" w:type="dxa"/>
            <w:tcBorders>
              <w:top w:val="nil"/>
              <w:left w:val="single" w:sz="7" w:space="0" w:color="000000"/>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Modelo</w:t>
            </w:r>
          </w:p>
          <w:p w:rsidR="00715ABC" w:rsidRDefault="000D5FAD">
            <w:pPr>
              <w:spacing w:before="240" w:after="240" w:line="360" w:lineRule="auto"/>
              <w:ind w:left="-120" w:firstLine="0"/>
              <w:jc w:val="center"/>
              <w:rPr>
                <w:sz w:val="22"/>
                <w:szCs w:val="22"/>
              </w:rPr>
            </w:pPr>
            <w:r>
              <w:rPr>
                <w:sz w:val="22"/>
                <w:szCs w:val="22"/>
              </w:rPr>
              <w:t>(se exigido no edital)</w:t>
            </w:r>
          </w:p>
        </w:tc>
        <w:tc>
          <w:tcPr>
            <w:tcW w:w="972" w:type="dxa"/>
            <w:tcBorders>
              <w:top w:val="nil"/>
              <w:left w:val="single" w:sz="7" w:space="0" w:color="000000"/>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Unidade</w:t>
            </w:r>
          </w:p>
        </w:tc>
        <w:tc>
          <w:tcPr>
            <w:tcW w:w="1219" w:type="dxa"/>
            <w:tcBorders>
              <w:top w:val="nil"/>
              <w:left w:val="single" w:sz="7" w:space="0" w:color="000000"/>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Quantidade Máxima</w:t>
            </w:r>
          </w:p>
        </w:tc>
        <w:tc>
          <w:tcPr>
            <w:tcW w:w="1204"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Quantidade Mínima</w:t>
            </w:r>
          </w:p>
        </w:tc>
        <w:tc>
          <w:tcPr>
            <w:tcW w:w="725" w:type="dxa"/>
            <w:tcBorders>
              <w:top w:val="nil"/>
              <w:left w:val="nil"/>
              <w:bottom w:val="single" w:sz="7" w:space="0" w:color="000000"/>
              <w:right w:val="nil"/>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Valor </w:t>
            </w:r>
            <w:proofErr w:type="spellStart"/>
            <w:r>
              <w:rPr>
                <w:sz w:val="22"/>
                <w:szCs w:val="22"/>
              </w:rPr>
              <w:t>Un</w:t>
            </w:r>
            <w:proofErr w:type="spellEnd"/>
          </w:p>
        </w:tc>
        <w:tc>
          <w:tcPr>
            <w:tcW w:w="957"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Prazo garantia ou validade</w:t>
            </w:r>
          </w:p>
        </w:tc>
      </w:tr>
      <w:tr w:rsidR="00715ABC">
        <w:trPr>
          <w:cantSplit/>
          <w:trHeight w:val="345"/>
          <w:tblHeader/>
        </w:trPr>
        <w:tc>
          <w:tcPr>
            <w:tcW w:w="65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1436"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10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9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121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120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c>
          <w:tcPr>
            <w:tcW w:w="957"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715ABC" w:rsidRDefault="000D5FAD">
            <w:pPr>
              <w:spacing w:before="240" w:after="240" w:line="360" w:lineRule="auto"/>
              <w:ind w:left="-120" w:firstLine="0"/>
              <w:jc w:val="center"/>
              <w:rPr>
                <w:sz w:val="22"/>
                <w:szCs w:val="22"/>
              </w:rPr>
            </w:pPr>
            <w:r>
              <w:rPr>
                <w:sz w:val="22"/>
                <w:szCs w:val="22"/>
              </w:rPr>
              <w:t xml:space="preserve"> </w:t>
            </w:r>
          </w:p>
        </w:tc>
      </w:tr>
    </w:tbl>
    <w:p w:rsidR="00715ABC" w:rsidRDefault="000D5FAD">
      <w:pPr>
        <w:spacing w:before="200" w:after="200" w:line="360" w:lineRule="auto"/>
        <w:ind w:left="360" w:firstLine="0"/>
        <w:jc w:val="both"/>
        <w:rPr>
          <w:b/>
          <w:sz w:val="22"/>
          <w:szCs w:val="22"/>
        </w:rPr>
      </w:pPr>
      <w:r>
        <w:rPr>
          <w:b/>
          <w:sz w:val="22"/>
          <w:szCs w:val="22"/>
        </w:rPr>
        <w:t>3.</w:t>
      </w:r>
      <w:r>
        <w:rPr>
          <w:sz w:val="14"/>
          <w:szCs w:val="14"/>
        </w:rPr>
        <w:tab/>
      </w:r>
      <w:r>
        <w:rPr>
          <w:b/>
          <w:sz w:val="22"/>
          <w:szCs w:val="22"/>
        </w:rPr>
        <w:t>ÓRGÃO(S) GERENCIADOR E PARTICIPANTES (s) DA ADESÃO À ATA DE REGISTRO DE PREÇOS</w:t>
      </w:r>
    </w:p>
    <w:p w:rsidR="00715ABC" w:rsidRDefault="000D5FAD">
      <w:pPr>
        <w:spacing w:before="240" w:after="240" w:line="360" w:lineRule="auto"/>
        <w:ind w:left="280" w:firstLine="0"/>
        <w:jc w:val="both"/>
        <w:rPr>
          <w:sz w:val="22"/>
          <w:szCs w:val="22"/>
        </w:rPr>
      </w:pPr>
      <w:r>
        <w:rPr>
          <w:sz w:val="22"/>
          <w:szCs w:val="22"/>
        </w:rPr>
        <w:t>3.1.</w:t>
      </w:r>
      <w:r>
        <w:rPr>
          <w:sz w:val="14"/>
          <w:szCs w:val="14"/>
        </w:rPr>
        <w:t xml:space="preserve">  </w:t>
      </w:r>
      <w:r>
        <w:rPr>
          <w:sz w:val="22"/>
          <w:szCs w:val="22"/>
        </w:rPr>
        <w:t xml:space="preserve">O órgão gerenciador será </w:t>
      </w:r>
      <w:proofErr w:type="gramStart"/>
      <w:r>
        <w:rPr>
          <w:sz w:val="22"/>
          <w:szCs w:val="22"/>
        </w:rPr>
        <w:t>o ...</w:t>
      </w:r>
      <w:proofErr w:type="gramEnd"/>
      <w:r>
        <w:rPr>
          <w:sz w:val="22"/>
          <w:szCs w:val="22"/>
        </w:rPr>
        <w:t>...(nome do órgão)....</w:t>
      </w:r>
    </w:p>
    <w:p w:rsidR="00715ABC" w:rsidRDefault="000D5FAD">
      <w:pPr>
        <w:spacing w:before="240" w:after="240" w:line="360" w:lineRule="auto"/>
        <w:ind w:left="280" w:firstLine="0"/>
        <w:jc w:val="both"/>
        <w:rPr>
          <w:b/>
          <w:color w:val="FF0000"/>
          <w:sz w:val="22"/>
          <w:szCs w:val="22"/>
        </w:rPr>
      </w:pPr>
      <w:r>
        <w:rPr>
          <w:sz w:val="22"/>
          <w:szCs w:val="22"/>
        </w:rPr>
        <w:t>3.2.</w:t>
      </w:r>
      <w:r>
        <w:rPr>
          <w:sz w:val="14"/>
          <w:szCs w:val="14"/>
        </w:rPr>
        <w:t xml:space="preserve">  </w:t>
      </w:r>
      <w:r>
        <w:rPr>
          <w:sz w:val="22"/>
          <w:szCs w:val="22"/>
        </w:rPr>
        <w:t>Conforme previsão no DECRETO Nº 25.488, DE 23 DE AGOSTO DE 2023, a IRP deverá ser divulgada no edital e na respectiva Ata de Registro de Preços contendo, expressamente, a previsão de adesão de órgãos não participantes e o respectivo limite das quantidades disponíveis.</w:t>
      </w:r>
    </w:p>
    <w:p w:rsidR="00715ABC" w:rsidRDefault="000D5FAD">
      <w:pPr>
        <w:spacing w:before="240" w:after="240" w:line="360" w:lineRule="auto"/>
        <w:ind w:left="280" w:firstLine="0"/>
        <w:jc w:val="both"/>
        <w:rPr>
          <w:sz w:val="22"/>
          <w:szCs w:val="22"/>
        </w:rPr>
      </w:pPr>
      <w:r>
        <w:rPr>
          <w:sz w:val="22"/>
          <w:szCs w:val="22"/>
        </w:rPr>
        <w:t>3.4.</w:t>
      </w:r>
      <w:r>
        <w:rPr>
          <w:sz w:val="14"/>
          <w:szCs w:val="14"/>
        </w:rPr>
        <w:t xml:space="preserve">  </w:t>
      </w:r>
      <w:r>
        <w:rPr>
          <w:sz w:val="22"/>
          <w:szCs w:val="22"/>
        </w:rPr>
        <w:t>Não será admitida a adesão à ata de registro de preços.</w:t>
      </w:r>
    </w:p>
    <w:p w:rsidR="00715ABC" w:rsidRDefault="000D5FAD">
      <w:pPr>
        <w:spacing w:before="200" w:after="200" w:line="360" w:lineRule="auto"/>
        <w:ind w:left="360" w:firstLine="0"/>
        <w:jc w:val="both"/>
        <w:rPr>
          <w:b/>
          <w:sz w:val="22"/>
          <w:szCs w:val="22"/>
        </w:rPr>
      </w:pPr>
      <w:r>
        <w:rPr>
          <w:b/>
          <w:sz w:val="22"/>
          <w:szCs w:val="22"/>
        </w:rPr>
        <w:t>4.</w:t>
      </w:r>
      <w:r>
        <w:rPr>
          <w:sz w:val="14"/>
          <w:szCs w:val="14"/>
        </w:rPr>
        <w:tab/>
      </w:r>
      <w:r>
        <w:rPr>
          <w:b/>
          <w:sz w:val="22"/>
          <w:szCs w:val="22"/>
        </w:rPr>
        <w:t>VALIDADE DA ATA, FORMALIZAÇÃO DA ATA DE REGISTRO DE PREÇOS</w:t>
      </w:r>
    </w:p>
    <w:p w:rsidR="00715ABC" w:rsidRDefault="000D5FAD">
      <w:pPr>
        <w:spacing w:before="240" w:after="240" w:line="360" w:lineRule="auto"/>
        <w:ind w:left="280" w:firstLine="0"/>
        <w:jc w:val="both"/>
        <w:rPr>
          <w:sz w:val="22"/>
          <w:szCs w:val="22"/>
        </w:rPr>
      </w:pPr>
      <w:r>
        <w:rPr>
          <w:sz w:val="22"/>
          <w:szCs w:val="22"/>
        </w:rPr>
        <w:t>4.1.</w:t>
      </w:r>
      <w:r>
        <w:rPr>
          <w:sz w:val="14"/>
          <w:szCs w:val="14"/>
        </w:rPr>
        <w:t xml:space="preserve">  </w:t>
      </w:r>
      <w:r>
        <w:rPr>
          <w:sz w:val="22"/>
          <w:szCs w:val="22"/>
        </w:rPr>
        <w:t xml:space="preserve">A validade da Ata de Registro de Preços será de </w:t>
      </w:r>
      <w:proofErr w:type="gramStart"/>
      <w:r>
        <w:rPr>
          <w:sz w:val="22"/>
          <w:szCs w:val="22"/>
        </w:rPr>
        <w:t>1</w:t>
      </w:r>
      <w:proofErr w:type="gramEnd"/>
      <w:r>
        <w:rPr>
          <w:sz w:val="22"/>
          <w:szCs w:val="22"/>
        </w:rPr>
        <w:t xml:space="preserve"> (um) ano, contado a partir da data de sua publicação, podendo ser prorrogada por igual período, mediante a anuência do fornecedor, desde que comprovado o preço vantajoso.</w:t>
      </w:r>
    </w:p>
    <w:p w:rsidR="00715ABC" w:rsidRDefault="000D5FAD">
      <w:pPr>
        <w:spacing w:before="240" w:after="240" w:line="360" w:lineRule="auto"/>
        <w:ind w:left="560" w:firstLine="0"/>
        <w:jc w:val="both"/>
        <w:rPr>
          <w:sz w:val="22"/>
          <w:szCs w:val="22"/>
        </w:rPr>
      </w:pPr>
      <w:r>
        <w:rPr>
          <w:sz w:val="22"/>
          <w:szCs w:val="22"/>
        </w:rPr>
        <w:t>4.1.1.</w:t>
      </w:r>
      <w:r>
        <w:rPr>
          <w:sz w:val="14"/>
          <w:szCs w:val="14"/>
        </w:rPr>
        <w:t xml:space="preserve">   </w:t>
      </w:r>
      <w:r>
        <w:rPr>
          <w:sz w:val="14"/>
          <w:szCs w:val="14"/>
        </w:rPr>
        <w:tab/>
      </w:r>
      <w:r>
        <w:rPr>
          <w:sz w:val="22"/>
          <w:szCs w:val="22"/>
        </w:rPr>
        <w:t xml:space="preserve">O contrato decorrente desta ata de registro de preços terá sua vigência adstrita ao que determina o </w:t>
      </w:r>
      <w:proofErr w:type="spellStart"/>
      <w:r>
        <w:rPr>
          <w:sz w:val="22"/>
          <w:szCs w:val="22"/>
        </w:rPr>
        <w:t>art</w:t>
      </w:r>
      <w:proofErr w:type="spellEnd"/>
      <w:r>
        <w:rPr>
          <w:sz w:val="22"/>
          <w:szCs w:val="22"/>
        </w:rPr>
        <w:t xml:space="preserve"> 105 da Lei nº 14.133/2021.</w:t>
      </w:r>
    </w:p>
    <w:p w:rsidR="00715ABC" w:rsidRDefault="000D5FAD">
      <w:pPr>
        <w:spacing w:before="240" w:after="240" w:line="360" w:lineRule="auto"/>
        <w:ind w:left="560" w:firstLine="0"/>
        <w:jc w:val="both"/>
        <w:rPr>
          <w:sz w:val="22"/>
          <w:szCs w:val="22"/>
        </w:rPr>
      </w:pPr>
      <w:r>
        <w:rPr>
          <w:sz w:val="22"/>
          <w:szCs w:val="22"/>
        </w:rPr>
        <w:t>4.1.2.</w:t>
      </w:r>
      <w:r>
        <w:rPr>
          <w:sz w:val="14"/>
          <w:szCs w:val="14"/>
        </w:rPr>
        <w:t xml:space="preserve">   </w:t>
      </w:r>
      <w:r>
        <w:rPr>
          <w:sz w:val="14"/>
          <w:szCs w:val="14"/>
        </w:rPr>
        <w:tab/>
      </w:r>
      <w:r>
        <w:rPr>
          <w:sz w:val="22"/>
          <w:szCs w:val="22"/>
        </w:rPr>
        <w:t>Na formalização do contrato ou do instrumento substituto deverá haver a indicação da disponibilidade dos créditos orçamentários respectivos.</w:t>
      </w:r>
    </w:p>
    <w:p w:rsidR="00715ABC" w:rsidRDefault="000D5FAD">
      <w:pPr>
        <w:spacing w:before="240" w:after="240" w:line="360" w:lineRule="auto"/>
        <w:ind w:left="280" w:firstLine="0"/>
        <w:jc w:val="both"/>
        <w:rPr>
          <w:sz w:val="22"/>
          <w:szCs w:val="22"/>
        </w:rPr>
      </w:pPr>
      <w:r>
        <w:rPr>
          <w:sz w:val="22"/>
          <w:szCs w:val="22"/>
        </w:rPr>
        <w:t>4.2.</w:t>
      </w:r>
      <w:r>
        <w:rPr>
          <w:sz w:val="14"/>
          <w:szCs w:val="14"/>
        </w:rPr>
        <w:t xml:space="preserve">  </w:t>
      </w:r>
      <w:r>
        <w:rPr>
          <w:sz w:val="22"/>
          <w:szCs w:val="22"/>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rsidR="00715ABC" w:rsidRDefault="000D5FAD">
      <w:pPr>
        <w:spacing w:before="240" w:after="240" w:line="360" w:lineRule="auto"/>
        <w:ind w:left="560" w:firstLine="0"/>
        <w:jc w:val="both"/>
        <w:rPr>
          <w:sz w:val="22"/>
          <w:szCs w:val="22"/>
        </w:rPr>
      </w:pPr>
      <w:r>
        <w:rPr>
          <w:sz w:val="22"/>
          <w:szCs w:val="22"/>
        </w:rPr>
        <w:lastRenderedPageBreak/>
        <w:t>4.2.1.</w:t>
      </w:r>
      <w:r>
        <w:rPr>
          <w:sz w:val="14"/>
          <w:szCs w:val="14"/>
        </w:rPr>
        <w:t xml:space="preserve">   </w:t>
      </w:r>
      <w:r>
        <w:rPr>
          <w:sz w:val="14"/>
          <w:szCs w:val="14"/>
        </w:rPr>
        <w:tab/>
      </w:r>
      <w:r>
        <w:rPr>
          <w:sz w:val="22"/>
          <w:szCs w:val="22"/>
        </w:rPr>
        <w:t xml:space="preserve">O instrumento contratual de que trata o item 5.2. </w:t>
      </w:r>
      <w:proofErr w:type="gramStart"/>
      <w:r>
        <w:rPr>
          <w:sz w:val="22"/>
          <w:szCs w:val="22"/>
        </w:rPr>
        <w:t>deverá</w:t>
      </w:r>
      <w:proofErr w:type="gramEnd"/>
      <w:r>
        <w:rPr>
          <w:sz w:val="22"/>
          <w:szCs w:val="22"/>
        </w:rPr>
        <w:t xml:space="preserve"> ser assinado no prazo de validade da ata de registro de preços.</w:t>
      </w:r>
    </w:p>
    <w:p w:rsidR="00715ABC" w:rsidRDefault="000D5FAD">
      <w:pPr>
        <w:spacing w:before="240" w:after="240" w:line="360" w:lineRule="auto"/>
        <w:ind w:left="280" w:firstLine="0"/>
        <w:jc w:val="both"/>
        <w:rPr>
          <w:sz w:val="22"/>
          <w:szCs w:val="22"/>
        </w:rPr>
      </w:pPr>
      <w:r>
        <w:rPr>
          <w:sz w:val="22"/>
          <w:szCs w:val="22"/>
        </w:rPr>
        <w:t>4.3.</w:t>
      </w:r>
      <w:r>
        <w:rPr>
          <w:sz w:val="14"/>
          <w:szCs w:val="14"/>
        </w:rPr>
        <w:t xml:space="preserve">  </w:t>
      </w:r>
      <w:r>
        <w:rPr>
          <w:sz w:val="22"/>
          <w:szCs w:val="22"/>
        </w:rPr>
        <w:t>Os contratos decorrentes do sistema de registro de preços poderão ser alterados, observado o art. 124 da Lei nº 14.133, de 2021.</w:t>
      </w:r>
    </w:p>
    <w:p w:rsidR="00715ABC" w:rsidRDefault="000D5FAD">
      <w:pPr>
        <w:spacing w:before="240" w:after="240" w:line="360" w:lineRule="auto"/>
        <w:ind w:left="280" w:firstLine="0"/>
        <w:jc w:val="both"/>
        <w:rPr>
          <w:sz w:val="22"/>
          <w:szCs w:val="22"/>
        </w:rPr>
      </w:pPr>
      <w:r>
        <w:rPr>
          <w:sz w:val="22"/>
          <w:szCs w:val="22"/>
        </w:rPr>
        <w:t>4.4.</w:t>
      </w:r>
      <w:r>
        <w:rPr>
          <w:sz w:val="14"/>
          <w:szCs w:val="14"/>
        </w:rPr>
        <w:t xml:space="preserve">  </w:t>
      </w:r>
      <w:r>
        <w:rPr>
          <w:sz w:val="22"/>
          <w:szCs w:val="22"/>
        </w:rPr>
        <w:t>Após a homologação da licitação ou da contratação direta, deverão ser observadas as seguintes condições para formalização da ata de registro de preços:</w:t>
      </w:r>
    </w:p>
    <w:p w:rsidR="00715ABC" w:rsidRDefault="000D5FAD">
      <w:pPr>
        <w:spacing w:before="240" w:after="240" w:line="360" w:lineRule="auto"/>
        <w:ind w:left="560" w:firstLine="0"/>
        <w:jc w:val="both"/>
        <w:rPr>
          <w:sz w:val="22"/>
          <w:szCs w:val="22"/>
        </w:rPr>
      </w:pPr>
      <w:r>
        <w:rPr>
          <w:sz w:val="22"/>
          <w:szCs w:val="22"/>
        </w:rPr>
        <w:t>4.4.1.</w:t>
      </w:r>
      <w:r>
        <w:rPr>
          <w:sz w:val="14"/>
          <w:szCs w:val="14"/>
        </w:rPr>
        <w:t xml:space="preserve">   </w:t>
      </w:r>
      <w:r>
        <w:rPr>
          <w:sz w:val="14"/>
          <w:szCs w:val="14"/>
        </w:rPr>
        <w:tab/>
      </w:r>
      <w:r>
        <w:rPr>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715ABC" w:rsidRDefault="000D5FAD">
      <w:pPr>
        <w:spacing w:before="240" w:after="240" w:line="360" w:lineRule="auto"/>
        <w:ind w:left="560" w:firstLine="0"/>
        <w:jc w:val="both"/>
        <w:rPr>
          <w:sz w:val="22"/>
          <w:szCs w:val="22"/>
        </w:rPr>
      </w:pPr>
      <w:r>
        <w:rPr>
          <w:sz w:val="22"/>
          <w:szCs w:val="22"/>
        </w:rPr>
        <w:t>4.4.2.</w:t>
      </w:r>
      <w:r>
        <w:rPr>
          <w:sz w:val="14"/>
          <w:szCs w:val="14"/>
        </w:rPr>
        <w:t xml:space="preserve">   </w:t>
      </w:r>
      <w:r>
        <w:rPr>
          <w:sz w:val="14"/>
          <w:szCs w:val="14"/>
        </w:rPr>
        <w:tab/>
      </w:r>
      <w:r>
        <w:rPr>
          <w:sz w:val="22"/>
          <w:szCs w:val="22"/>
        </w:rPr>
        <w:t>Será respeitada, nas contratações, a ordem de classificação dos licitantes ou dos fornecedores registrados na ata.</w:t>
      </w:r>
    </w:p>
    <w:p w:rsidR="00715ABC" w:rsidRDefault="000D5FAD">
      <w:pPr>
        <w:spacing w:before="240" w:after="240" w:line="360" w:lineRule="auto"/>
        <w:ind w:left="280" w:firstLine="0"/>
        <w:jc w:val="both"/>
        <w:rPr>
          <w:sz w:val="22"/>
          <w:szCs w:val="22"/>
        </w:rPr>
      </w:pPr>
      <w:r>
        <w:rPr>
          <w:sz w:val="22"/>
          <w:szCs w:val="22"/>
        </w:rPr>
        <w:t>4.5.</w:t>
      </w:r>
      <w:r>
        <w:rPr>
          <w:sz w:val="14"/>
          <w:szCs w:val="14"/>
        </w:rPr>
        <w:t xml:space="preserve">  </w:t>
      </w:r>
      <w:r>
        <w:rPr>
          <w:sz w:val="22"/>
          <w:szCs w:val="22"/>
        </w:rPr>
        <w:t>A habilitação dos licitantes que comporão o cadastro de reserva somente será efetuada quando houver necessidade de contratação dos licitantes remanescentes, nas seguintes hipóteses:</w:t>
      </w:r>
    </w:p>
    <w:p w:rsidR="00715ABC" w:rsidRDefault="000D5FAD">
      <w:pPr>
        <w:spacing w:before="240" w:after="240" w:line="360" w:lineRule="auto"/>
        <w:ind w:left="560" w:firstLine="0"/>
        <w:jc w:val="both"/>
        <w:rPr>
          <w:sz w:val="22"/>
          <w:szCs w:val="22"/>
        </w:rPr>
      </w:pPr>
      <w:r>
        <w:rPr>
          <w:sz w:val="22"/>
          <w:szCs w:val="22"/>
        </w:rPr>
        <w:t>4.5.1.</w:t>
      </w:r>
      <w:r>
        <w:rPr>
          <w:sz w:val="14"/>
          <w:szCs w:val="14"/>
        </w:rPr>
        <w:t xml:space="preserve">   </w:t>
      </w:r>
      <w:r>
        <w:rPr>
          <w:sz w:val="14"/>
          <w:szCs w:val="14"/>
        </w:rPr>
        <w:tab/>
      </w:r>
      <w:r>
        <w:rPr>
          <w:sz w:val="22"/>
          <w:szCs w:val="22"/>
        </w:rPr>
        <w:t>Quando o licitante vencedor não assinar a ata de registro de preços, no prazo e nas condições estabelecidos no edital ou no aviso de contratação direta; e</w:t>
      </w:r>
    </w:p>
    <w:p w:rsidR="00715ABC" w:rsidRDefault="000D5FAD">
      <w:pPr>
        <w:spacing w:before="240" w:after="240" w:line="360" w:lineRule="auto"/>
        <w:ind w:left="560" w:firstLine="0"/>
        <w:jc w:val="both"/>
        <w:rPr>
          <w:sz w:val="22"/>
          <w:szCs w:val="22"/>
        </w:rPr>
      </w:pPr>
      <w:r>
        <w:rPr>
          <w:sz w:val="22"/>
          <w:szCs w:val="22"/>
        </w:rPr>
        <w:t>4.5.2.</w:t>
      </w:r>
      <w:r>
        <w:rPr>
          <w:sz w:val="14"/>
          <w:szCs w:val="14"/>
        </w:rPr>
        <w:t xml:space="preserve">   </w:t>
      </w:r>
      <w:r>
        <w:rPr>
          <w:sz w:val="14"/>
          <w:szCs w:val="14"/>
        </w:rPr>
        <w:tab/>
      </w:r>
      <w:r>
        <w:rPr>
          <w:sz w:val="22"/>
          <w:szCs w:val="22"/>
        </w:rPr>
        <w:t xml:space="preserve">Quando houver o cancelamento do registro do licitante ou do registro de preços nas hipóteses previstas no item </w:t>
      </w:r>
      <w:proofErr w:type="gramStart"/>
      <w:r>
        <w:rPr>
          <w:sz w:val="22"/>
          <w:szCs w:val="22"/>
        </w:rPr>
        <w:t>8</w:t>
      </w:r>
      <w:proofErr w:type="gramEnd"/>
      <w:r>
        <w:rPr>
          <w:sz w:val="22"/>
          <w:szCs w:val="22"/>
        </w:rPr>
        <w:t>.</w:t>
      </w:r>
    </w:p>
    <w:p w:rsidR="00715ABC" w:rsidRDefault="000D5FAD">
      <w:pPr>
        <w:spacing w:before="240" w:after="240" w:line="360" w:lineRule="auto"/>
        <w:ind w:left="280" w:firstLine="0"/>
        <w:jc w:val="both"/>
        <w:rPr>
          <w:sz w:val="22"/>
          <w:szCs w:val="22"/>
        </w:rPr>
      </w:pPr>
      <w:r>
        <w:rPr>
          <w:sz w:val="22"/>
          <w:szCs w:val="22"/>
        </w:rPr>
        <w:t>4.6.</w:t>
      </w:r>
      <w:r>
        <w:rPr>
          <w:sz w:val="14"/>
          <w:szCs w:val="14"/>
        </w:rPr>
        <w:t xml:space="preserve">  </w:t>
      </w:r>
      <w:r>
        <w:rPr>
          <w:sz w:val="22"/>
          <w:szCs w:val="22"/>
        </w:rPr>
        <w:t>O preço registrado com indicação dos licitantes e fornecedores será divulgado no PNCP e ficará disponibilizado durante a vigência da ata de registro de preços.</w:t>
      </w:r>
    </w:p>
    <w:p w:rsidR="00715ABC" w:rsidRDefault="000D5FAD">
      <w:pPr>
        <w:spacing w:before="240" w:after="240" w:line="360" w:lineRule="auto"/>
        <w:ind w:left="280" w:firstLine="0"/>
        <w:jc w:val="both"/>
        <w:rPr>
          <w:sz w:val="22"/>
          <w:szCs w:val="22"/>
        </w:rPr>
      </w:pPr>
      <w:r>
        <w:rPr>
          <w:sz w:val="22"/>
          <w:szCs w:val="22"/>
        </w:rPr>
        <w:t>4.7.</w:t>
      </w:r>
      <w:r>
        <w:rPr>
          <w:sz w:val="14"/>
          <w:szCs w:val="14"/>
        </w:rPr>
        <w:t xml:space="preserve">  </w:t>
      </w:r>
      <w:r>
        <w:rPr>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715ABC" w:rsidRDefault="000D5FAD">
      <w:pPr>
        <w:spacing w:before="240" w:after="240" w:line="360" w:lineRule="auto"/>
        <w:ind w:left="560" w:firstLine="0"/>
        <w:jc w:val="both"/>
        <w:rPr>
          <w:sz w:val="22"/>
          <w:szCs w:val="22"/>
        </w:rPr>
      </w:pPr>
      <w:r>
        <w:rPr>
          <w:sz w:val="22"/>
          <w:szCs w:val="22"/>
        </w:rPr>
        <w:t>4.7.1.</w:t>
      </w:r>
      <w:r>
        <w:rPr>
          <w:sz w:val="14"/>
          <w:szCs w:val="14"/>
        </w:rPr>
        <w:t xml:space="preserve">   </w:t>
      </w:r>
      <w:r>
        <w:rPr>
          <w:sz w:val="14"/>
          <w:szCs w:val="14"/>
        </w:rPr>
        <w:tab/>
      </w:r>
      <w:r>
        <w:rPr>
          <w:sz w:val="22"/>
          <w:szCs w:val="22"/>
        </w:rPr>
        <w:t xml:space="preserve">O prazo de convocação poderá ser prorrogado </w:t>
      </w:r>
      <w:proofErr w:type="gramStart"/>
      <w:r>
        <w:rPr>
          <w:sz w:val="22"/>
          <w:szCs w:val="22"/>
        </w:rPr>
        <w:t>1</w:t>
      </w:r>
      <w:proofErr w:type="gramEnd"/>
      <w:r>
        <w:rPr>
          <w:sz w:val="22"/>
          <w:szCs w:val="22"/>
        </w:rPr>
        <w:t xml:space="preserve"> (uma) vez, por igual período, mediante solicitação do licitante ou fornecedor convocado, desde que apresentada dentro do prazo, devidamente justificada, e que a justificativa seja aceita pela Administração.</w:t>
      </w:r>
    </w:p>
    <w:p w:rsidR="00715ABC" w:rsidRDefault="000D5FAD">
      <w:pPr>
        <w:spacing w:before="240" w:after="240" w:line="360" w:lineRule="auto"/>
        <w:ind w:left="280" w:firstLine="0"/>
        <w:jc w:val="both"/>
        <w:rPr>
          <w:sz w:val="22"/>
          <w:szCs w:val="22"/>
        </w:rPr>
      </w:pPr>
      <w:r>
        <w:rPr>
          <w:sz w:val="22"/>
          <w:szCs w:val="22"/>
        </w:rPr>
        <w:lastRenderedPageBreak/>
        <w:t>4.8.</w:t>
      </w:r>
      <w:r>
        <w:rPr>
          <w:sz w:val="14"/>
          <w:szCs w:val="14"/>
        </w:rPr>
        <w:t xml:space="preserve">  </w:t>
      </w:r>
      <w:r>
        <w:rPr>
          <w:sz w:val="22"/>
          <w:szCs w:val="22"/>
        </w:rPr>
        <w:t>Quando o convocado não assinar a ata de registro de preços no prazo e nas condições estabelecidos no edital ou no aviso de contratação,</w:t>
      </w:r>
      <w:proofErr w:type="gramStart"/>
      <w:r>
        <w:rPr>
          <w:sz w:val="22"/>
          <w:szCs w:val="22"/>
        </w:rPr>
        <w:t xml:space="preserve">  </w:t>
      </w:r>
      <w:proofErr w:type="gramEnd"/>
      <w:r>
        <w:rPr>
          <w:sz w:val="22"/>
          <w:szCs w:val="22"/>
        </w:rPr>
        <w:t>observando o item 5.7 e subitens, fica facultado à Administração convocar os licitantes remanescentes do cadastro de reserva, na ordem de classificação, para fazê-lo em igual prazo e nas condições propostas pelo primeiro classificado.</w:t>
      </w:r>
    </w:p>
    <w:p w:rsidR="00715ABC" w:rsidRDefault="000D5FAD">
      <w:pPr>
        <w:spacing w:before="240" w:after="240" w:line="360" w:lineRule="auto"/>
        <w:ind w:left="280" w:firstLine="0"/>
        <w:jc w:val="both"/>
        <w:rPr>
          <w:sz w:val="22"/>
          <w:szCs w:val="22"/>
        </w:rPr>
      </w:pPr>
      <w:r>
        <w:rPr>
          <w:sz w:val="22"/>
          <w:szCs w:val="22"/>
        </w:rPr>
        <w:t>4.9.</w:t>
      </w:r>
      <w:r>
        <w:rPr>
          <w:sz w:val="14"/>
          <w:szCs w:val="14"/>
        </w:rPr>
        <w:t xml:space="preserve">  </w:t>
      </w:r>
      <w:r>
        <w:rPr>
          <w:sz w:val="22"/>
          <w:szCs w:val="22"/>
        </w:rPr>
        <w:t>Na hipótese de nenhum dos licitantes que trata o item 5.8., aceitar a contratação nos termos do item anterior, a Administração, observados o valor estimado e sua eventual atualização nos termos do edital ou do aviso de contratação direta, poderá:</w:t>
      </w:r>
    </w:p>
    <w:p w:rsidR="00715ABC" w:rsidRDefault="000D5FAD">
      <w:pPr>
        <w:spacing w:before="240" w:after="240" w:line="360" w:lineRule="auto"/>
        <w:ind w:left="560" w:firstLine="0"/>
        <w:jc w:val="both"/>
        <w:rPr>
          <w:sz w:val="22"/>
          <w:szCs w:val="22"/>
        </w:rPr>
      </w:pPr>
      <w:r>
        <w:rPr>
          <w:sz w:val="22"/>
          <w:szCs w:val="22"/>
        </w:rPr>
        <w:t>4.9.1.</w:t>
      </w:r>
      <w:r>
        <w:rPr>
          <w:sz w:val="14"/>
          <w:szCs w:val="14"/>
        </w:rPr>
        <w:t xml:space="preserve">   </w:t>
      </w:r>
      <w:r>
        <w:rPr>
          <w:sz w:val="14"/>
          <w:szCs w:val="14"/>
        </w:rPr>
        <w:tab/>
      </w:r>
      <w:r>
        <w:rPr>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rsidR="00715ABC" w:rsidRDefault="000D5FAD">
      <w:pPr>
        <w:spacing w:before="240" w:after="240" w:line="360" w:lineRule="auto"/>
        <w:ind w:left="560" w:firstLine="0"/>
        <w:jc w:val="both"/>
        <w:rPr>
          <w:sz w:val="22"/>
          <w:szCs w:val="22"/>
        </w:rPr>
      </w:pPr>
      <w:r>
        <w:rPr>
          <w:sz w:val="22"/>
          <w:szCs w:val="22"/>
        </w:rPr>
        <w:t>4.9.2.</w:t>
      </w:r>
      <w:r>
        <w:rPr>
          <w:sz w:val="14"/>
          <w:szCs w:val="14"/>
        </w:rPr>
        <w:t xml:space="preserve">   </w:t>
      </w:r>
      <w:r>
        <w:rPr>
          <w:sz w:val="14"/>
          <w:szCs w:val="14"/>
        </w:rPr>
        <w:tab/>
      </w:r>
      <w:r>
        <w:rPr>
          <w:sz w:val="22"/>
          <w:szCs w:val="22"/>
        </w:rPr>
        <w:t>Adjudicar e firmar o contrato nas condições ofertadas pelos licitantes ou fornecedores remanescentes, atendida a ordem classificatória, quando frustrada a negociação de melhor condição.</w:t>
      </w:r>
    </w:p>
    <w:p w:rsidR="00715ABC" w:rsidRDefault="000D5FAD">
      <w:pPr>
        <w:spacing w:before="240" w:after="240" w:line="360" w:lineRule="auto"/>
        <w:ind w:left="280" w:firstLine="0"/>
        <w:jc w:val="both"/>
        <w:rPr>
          <w:sz w:val="22"/>
          <w:szCs w:val="22"/>
        </w:rPr>
      </w:pPr>
      <w:r>
        <w:rPr>
          <w:sz w:val="22"/>
          <w:szCs w:val="22"/>
        </w:rPr>
        <w:t>4.10.</w:t>
      </w:r>
      <w:r>
        <w:rPr>
          <w:sz w:val="14"/>
          <w:szCs w:val="14"/>
        </w:rPr>
        <w:t xml:space="preserve">               </w:t>
      </w:r>
      <w:r>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15ABC" w:rsidRDefault="000D5FAD">
      <w:pPr>
        <w:spacing w:before="200" w:after="200" w:line="360" w:lineRule="auto"/>
        <w:ind w:left="360" w:firstLine="0"/>
        <w:jc w:val="both"/>
        <w:rPr>
          <w:b/>
          <w:sz w:val="22"/>
          <w:szCs w:val="22"/>
        </w:rPr>
      </w:pPr>
      <w:r>
        <w:rPr>
          <w:b/>
          <w:sz w:val="22"/>
          <w:szCs w:val="22"/>
        </w:rPr>
        <w:t>5.</w:t>
      </w:r>
      <w:r>
        <w:rPr>
          <w:sz w:val="14"/>
          <w:szCs w:val="14"/>
        </w:rPr>
        <w:tab/>
      </w:r>
      <w:r>
        <w:rPr>
          <w:b/>
          <w:sz w:val="22"/>
          <w:szCs w:val="22"/>
        </w:rPr>
        <w:t>ALTERAÇÃO OU ATUALIZAÇÃO DOS PREÇOS REGISTRADOS</w:t>
      </w:r>
    </w:p>
    <w:p w:rsidR="00715ABC" w:rsidRDefault="000D5FAD">
      <w:pPr>
        <w:spacing w:before="240" w:after="240" w:line="360" w:lineRule="auto"/>
        <w:ind w:left="280" w:firstLine="0"/>
        <w:jc w:val="both"/>
        <w:rPr>
          <w:sz w:val="22"/>
          <w:szCs w:val="22"/>
        </w:rPr>
      </w:pPr>
      <w:r>
        <w:rPr>
          <w:sz w:val="22"/>
          <w:szCs w:val="22"/>
        </w:rPr>
        <w:t>5.1.</w:t>
      </w:r>
      <w:r>
        <w:rPr>
          <w:sz w:val="14"/>
          <w:szCs w:val="14"/>
        </w:rPr>
        <w:t xml:space="preserve">  </w:t>
      </w:r>
      <w:r>
        <w:rPr>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rsidR="00715ABC" w:rsidRDefault="000D5FAD">
      <w:pPr>
        <w:spacing w:before="240" w:after="240" w:line="360" w:lineRule="auto"/>
        <w:ind w:left="560" w:firstLine="0"/>
        <w:jc w:val="both"/>
        <w:rPr>
          <w:sz w:val="22"/>
          <w:szCs w:val="22"/>
        </w:rPr>
      </w:pPr>
      <w:r>
        <w:rPr>
          <w:sz w:val="22"/>
          <w:szCs w:val="22"/>
        </w:rPr>
        <w:t>5.1.1.</w:t>
      </w:r>
      <w:r>
        <w:rPr>
          <w:sz w:val="14"/>
          <w:szCs w:val="14"/>
        </w:rPr>
        <w:t xml:space="preserve">   </w:t>
      </w:r>
      <w:r>
        <w:rPr>
          <w:sz w:val="14"/>
          <w:szCs w:val="14"/>
        </w:rPr>
        <w:tab/>
      </w:r>
      <w:r>
        <w:rPr>
          <w:sz w:val="22"/>
          <w:szCs w:val="22"/>
        </w:rPr>
        <w:t xml:space="preserve">Em caso de força maior, caso fortuito ou fato do príncipe ou em decorrência de fatos imprevisíveis ou previsíveis de </w:t>
      </w:r>
      <w:proofErr w:type="spellStart"/>
      <w:r>
        <w:rPr>
          <w:sz w:val="22"/>
          <w:szCs w:val="22"/>
        </w:rPr>
        <w:t>consequências</w:t>
      </w:r>
      <w:proofErr w:type="spellEnd"/>
      <w:r>
        <w:rPr>
          <w:sz w:val="22"/>
          <w:szCs w:val="22"/>
        </w:rPr>
        <w:t xml:space="preserve"> incalculáveis, que inviabilizem a execução da ata tal como pactuada, nos termos da alínea “d” do inciso II do caput do art. 124 da Lei nº 14.133, de 2021;</w:t>
      </w:r>
    </w:p>
    <w:p w:rsidR="00715ABC" w:rsidRDefault="000D5FAD">
      <w:pPr>
        <w:spacing w:before="240" w:after="240" w:line="360" w:lineRule="auto"/>
        <w:ind w:left="560" w:firstLine="0"/>
        <w:jc w:val="both"/>
        <w:rPr>
          <w:sz w:val="22"/>
          <w:szCs w:val="22"/>
        </w:rPr>
      </w:pPr>
      <w:r>
        <w:rPr>
          <w:sz w:val="22"/>
          <w:szCs w:val="22"/>
        </w:rPr>
        <w:t>5.1.2.</w:t>
      </w:r>
      <w:r>
        <w:rPr>
          <w:sz w:val="14"/>
          <w:szCs w:val="14"/>
        </w:rPr>
        <w:t xml:space="preserve">   </w:t>
      </w:r>
      <w:r>
        <w:rPr>
          <w:sz w:val="14"/>
          <w:szCs w:val="14"/>
        </w:rPr>
        <w:tab/>
      </w:r>
      <w:r>
        <w:rPr>
          <w:sz w:val="22"/>
          <w:szCs w:val="22"/>
        </w:rPr>
        <w:t>Em caso de criação, alteração ou extinção de quaisquer tributos ou encargos legais ou a superveniência de disposições legais, com comprovada repercussão sobre os preços registrados;</w:t>
      </w:r>
    </w:p>
    <w:p w:rsidR="00715ABC" w:rsidRDefault="000D5FAD">
      <w:pPr>
        <w:spacing w:before="240" w:after="240" w:line="360" w:lineRule="auto"/>
        <w:ind w:left="560" w:firstLine="0"/>
        <w:jc w:val="both"/>
        <w:rPr>
          <w:sz w:val="22"/>
          <w:szCs w:val="22"/>
        </w:rPr>
      </w:pPr>
      <w:r>
        <w:rPr>
          <w:sz w:val="22"/>
          <w:szCs w:val="22"/>
        </w:rPr>
        <w:lastRenderedPageBreak/>
        <w:t>5.1.3.</w:t>
      </w:r>
      <w:r>
        <w:rPr>
          <w:sz w:val="14"/>
          <w:szCs w:val="14"/>
        </w:rPr>
        <w:t xml:space="preserve">   </w:t>
      </w:r>
      <w:r>
        <w:rPr>
          <w:sz w:val="14"/>
          <w:szCs w:val="14"/>
        </w:rPr>
        <w:tab/>
      </w:r>
      <w:r>
        <w:rPr>
          <w:sz w:val="22"/>
          <w:szCs w:val="22"/>
        </w:rPr>
        <w:t>Na hipótese de previsão no edital ou no aviso de contratação direta de cláusula de reajustamento ou repactuação sobre os preços registrados, nos termos da Lei nº 14.133, de 2021.</w:t>
      </w:r>
    </w:p>
    <w:p w:rsidR="00715ABC" w:rsidRDefault="000D5FAD">
      <w:pPr>
        <w:spacing w:before="240" w:after="240" w:line="360" w:lineRule="auto"/>
        <w:ind w:left="860" w:firstLine="0"/>
        <w:jc w:val="both"/>
        <w:rPr>
          <w:sz w:val="22"/>
          <w:szCs w:val="22"/>
        </w:rPr>
      </w:pPr>
      <w:r>
        <w:rPr>
          <w:sz w:val="22"/>
          <w:szCs w:val="22"/>
        </w:rPr>
        <w:t>5.1.3.1.</w:t>
      </w:r>
      <w:r>
        <w:rPr>
          <w:sz w:val="14"/>
          <w:szCs w:val="14"/>
        </w:rPr>
        <w:t xml:space="preserve">            </w:t>
      </w:r>
      <w:r>
        <w:rPr>
          <w:sz w:val="22"/>
          <w:szCs w:val="22"/>
        </w:rPr>
        <w:t>No caso do reajustamento, deverá ser respeitada a contagem da anualidade e o índice previsto para a contratação;</w:t>
      </w:r>
    </w:p>
    <w:p w:rsidR="00715ABC" w:rsidRDefault="000D5FAD">
      <w:pPr>
        <w:spacing w:before="240" w:after="240" w:line="360" w:lineRule="auto"/>
        <w:ind w:left="860" w:firstLine="0"/>
        <w:jc w:val="both"/>
        <w:rPr>
          <w:sz w:val="22"/>
          <w:szCs w:val="22"/>
        </w:rPr>
      </w:pPr>
      <w:r>
        <w:rPr>
          <w:sz w:val="22"/>
          <w:szCs w:val="22"/>
        </w:rPr>
        <w:t>5.1.3.2.</w:t>
      </w:r>
      <w:r>
        <w:rPr>
          <w:sz w:val="14"/>
          <w:szCs w:val="14"/>
        </w:rPr>
        <w:t xml:space="preserve">            </w:t>
      </w:r>
      <w:r>
        <w:rPr>
          <w:sz w:val="22"/>
          <w:szCs w:val="22"/>
        </w:rPr>
        <w:t>No caso da repactuação, poderá ser a pedido do interessado, conforme critérios definidos para a contratação.</w:t>
      </w:r>
    </w:p>
    <w:p w:rsidR="00715ABC" w:rsidRDefault="000D5FAD">
      <w:pPr>
        <w:spacing w:before="200" w:after="200" w:line="360" w:lineRule="auto"/>
        <w:ind w:left="360" w:firstLine="0"/>
        <w:jc w:val="both"/>
        <w:rPr>
          <w:b/>
          <w:sz w:val="22"/>
          <w:szCs w:val="22"/>
        </w:rPr>
      </w:pPr>
      <w:r>
        <w:rPr>
          <w:b/>
          <w:sz w:val="22"/>
          <w:szCs w:val="22"/>
        </w:rPr>
        <w:t>6.</w:t>
      </w:r>
      <w:r>
        <w:rPr>
          <w:sz w:val="14"/>
          <w:szCs w:val="14"/>
        </w:rPr>
        <w:tab/>
      </w:r>
      <w:r>
        <w:rPr>
          <w:b/>
          <w:sz w:val="22"/>
          <w:szCs w:val="22"/>
        </w:rPr>
        <w:t>NEGOCIAÇÃO DE PREÇOS REGISTRADOS</w:t>
      </w:r>
    </w:p>
    <w:p w:rsidR="00715ABC" w:rsidRDefault="000D5FAD">
      <w:pPr>
        <w:spacing w:before="240" w:after="240" w:line="360" w:lineRule="auto"/>
        <w:ind w:left="280" w:firstLine="0"/>
        <w:jc w:val="both"/>
        <w:rPr>
          <w:sz w:val="22"/>
          <w:szCs w:val="22"/>
        </w:rPr>
      </w:pPr>
      <w:r>
        <w:rPr>
          <w:sz w:val="22"/>
          <w:szCs w:val="22"/>
        </w:rPr>
        <w:t>6.1.</w:t>
      </w:r>
      <w:r>
        <w:rPr>
          <w:sz w:val="14"/>
          <w:szCs w:val="14"/>
        </w:rPr>
        <w:t xml:space="preserve">  </w:t>
      </w:r>
      <w:r>
        <w:rPr>
          <w:sz w:val="22"/>
          <w:szCs w:val="22"/>
        </w:rPr>
        <w:t>Na hipótese de o preço registrado tornar-se superior ao preço praticado no mercado por motivo superveniente, o órgão ou entidade gerenciadora convocará o fornecedor para negociar a redução do preço registrado.</w:t>
      </w:r>
    </w:p>
    <w:p w:rsidR="00715ABC" w:rsidRDefault="000D5FAD">
      <w:pPr>
        <w:spacing w:before="240" w:after="240" w:line="360" w:lineRule="auto"/>
        <w:ind w:left="560" w:firstLine="0"/>
        <w:jc w:val="both"/>
        <w:rPr>
          <w:sz w:val="22"/>
          <w:szCs w:val="22"/>
        </w:rPr>
      </w:pPr>
      <w:r>
        <w:rPr>
          <w:sz w:val="22"/>
          <w:szCs w:val="22"/>
        </w:rPr>
        <w:t>6.1.1.</w:t>
      </w:r>
      <w:r>
        <w:rPr>
          <w:sz w:val="14"/>
          <w:szCs w:val="14"/>
        </w:rPr>
        <w:t xml:space="preserve">   </w:t>
      </w:r>
      <w:r>
        <w:rPr>
          <w:sz w:val="14"/>
          <w:szCs w:val="14"/>
        </w:rPr>
        <w:tab/>
      </w:r>
      <w:r>
        <w:rPr>
          <w:sz w:val="22"/>
          <w:szCs w:val="22"/>
        </w:rPr>
        <w:t>Caso não aceite reduzir seu preço aos valores praticados pelo mercado, o fornecedor será liberado do compromisso assumido quanto ao item registrado, sem aplicação de penalidades administrativas.</w:t>
      </w:r>
    </w:p>
    <w:p w:rsidR="00715ABC" w:rsidRDefault="000D5FAD">
      <w:pPr>
        <w:spacing w:before="240" w:after="240" w:line="360" w:lineRule="auto"/>
        <w:ind w:left="560" w:firstLine="0"/>
        <w:jc w:val="both"/>
        <w:rPr>
          <w:sz w:val="22"/>
          <w:szCs w:val="22"/>
        </w:rPr>
      </w:pPr>
      <w:r>
        <w:rPr>
          <w:sz w:val="22"/>
          <w:szCs w:val="22"/>
        </w:rPr>
        <w:t>6.1.2.</w:t>
      </w:r>
      <w:r>
        <w:rPr>
          <w:sz w:val="14"/>
          <w:szCs w:val="14"/>
        </w:rPr>
        <w:t xml:space="preserve">   </w:t>
      </w:r>
      <w:r>
        <w:rPr>
          <w:sz w:val="14"/>
          <w:szCs w:val="14"/>
        </w:rPr>
        <w:tab/>
      </w:r>
      <w:r>
        <w:rPr>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715ABC" w:rsidRDefault="000D5FAD">
      <w:pPr>
        <w:spacing w:before="240" w:after="240" w:line="360" w:lineRule="auto"/>
        <w:ind w:left="560" w:firstLine="0"/>
        <w:jc w:val="both"/>
        <w:rPr>
          <w:sz w:val="22"/>
          <w:szCs w:val="22"/>
        </w:rPr>
      </w:pPr>
      <w:r>
        <w:rPr>
          <w:sz w:val="22"/>
          <w:szCs w:val="22"/>
        </w:rPr>
        <w:t>6.1.3.</w:t>
      </w:r>
      <w:r>
        <w:rPr>
          <w:sz w:val="14"/>
          <w:szCs w:val="14"/>
        </w:rPr>
        <w:t xml:space="preserve">   </w:t>
      </w:r>
      <w:r>
        <w:rPr>
          <w:sz w:val="14"/>
          <w:szCs w:val="14"/>
        </w:rPr>
        <w:tab/>
      </w:r>
      <w:r>
        <w:rPr>
          <w:sz w:val="22"/>
          <w:szCs w:val="22"/>
        </w:rPr>
        <w:t>Se não obtiver êxito nas negociações, o órgão ou entidade gerenciadora procederá ao cancelamento da ata de registro de preços, adotando as medidas cabíveis para obtenção de contratação mais vantajosa.</w:t>
      </w:r>
    </w:p>
    <w:p w:rsidR="00715ABC" w:rsidRDefault="000D5FAD">
      <w:pPr>
        <w:spacing w:before="240" w:after="240" w:line="360" w:lineRule="auto"/>
        <w:ind w:left="560" w:firstLine="0"/>
        <w:jc w:val="both"/>
        <w:rPr>
          <w:sz w:val="22"/>
          <w:szCs w:val="22"/>
        </w:rPr>
      </w:pPr>
      <w:r>
        <w:rPr>
          <w:sz w:val="22"/>
          <w:szCs w:val="22"/>
        </w:rPr>
        <w:t>6.1.4.</w:t>
      </w:r>
      <w:r>
        <w:rPr>
          <w:sz w:val="14"/>
          <w:szCs w:val="14"/>
        </w:rPr>
        <w:t xml:space="preserve">   </w:t>
      </w:r>
      <w:r>
        <w:rPr>
          <w:sz w:val="14"/>
          <w:szCs w:val="14"/>
        </w:rPr>
        <w:tab/>
      </w:r>
      <w:r>
        <w:rPr>
          <w:sz w:val="22"/>
          <w:szCs w:val="22"/>
        </w:rPr>
        <w:t xml:space="preserve">Na hipótese de redução do preço registrado, o gerenciador comunicará aos órgãos e às entidades que tiverem firmado contratos decorrentes da ata de registro de preços para que avaliem a conveniência e a oportunidade de diligenciarem </w:t>
      </w:r>
      <w:proofErr w:type="gramStart"/>
      <w:r>
        <w:rPr>
          <w:sz w:val="22"/>
          <w:szCs w:val="22"/>
        </w:rPr>
        <w:t>negociação com vistas à alteração contratual, observado</w:t>
      </w:r>
      <w:proofErr w:type="gramEnd"/>
      <w:r>
        <w:rPr>
          <w:sz w:val="22"/>
          <w:szCs w:val="22"/>
        </w:rPr>
        <w:t xml:space="preserve"> o disposto no art. 124 da Lei nº 14.133, de 2021.</w:t>
      </w:r>
    </w:p>
    <w:p w:rsidR="00715ABC" w:rsidRDefault="000D5FAD">
      <w:pPr>
        <w:spacing w:before="240" w:after="240" w:line="360" w:lineRule="auto"/>
        <w:ind w:left="280" w:firstLine="0"/>
        <w:jc w:val="both"/>
        <w:rPr>
          <w:sz w:val="22"/>
          <w:szCs w:val="22"/>
        </w:rPr>
      </w:pPr>
      <w:r>
        <w:rPr>
          <w:sz w:val="22"/>
          <w:szCs w:val="22"/>
        </w:rPr>
        <w:t>6.2.</w:t>
      </w:r>
      <w:r>
        <w:rPr>
          <w:sz w:val="14"/>
          <w:szCs w:val="14"/>
        </w:rPr>
        <w:t xml:space="preserve">  </w:t>
      </w:r>
      <w:r>
        <w:rPr>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715ABC" w:rsidRDefault="000D5FAD">
      <w:pPr>
        <w:spacing w:before="240" w:after="240" w:line="360" w:lineRule="auto"/>
        <w:ind w:left="560" w:firstLine="0"/>
        <w:jc w:val="both"/>
        <w:rPr>
          <w:sz w:val="22"/>
          <w:szCs w:val="22"/>
        </w:rPr>
      </w:pPr>
      <w:r>
        <w:rPr>
          <w:sz w:val="22"/>
          <w:szCs w:val="22"/>
        </w:rPr>
        <w:lastRenderedPageBreak/>
        <w:t>6.2.1.</w:t>
      </w:r>
      <w:r>
        <w:rPr>
          <w:sz w:val="14"/>
          <w:szCs w:val="14"/>
        </w:rPr>
        <w:t xml:space="preserve">   </w:t>
      </w:r>
      <w:r>
        <w:rPr>
          <w:sz w:val="14"/>
          <w:szCs w:val="14"/>
        </w:rPr>
        <w:tab/>
      </w:r>
      <w:r>
        <w:rPr>
          <w:sz w:val="22"/>
          <w:szCs w:val="22"/>
        </w:rPr>
        <w:t>Neste caso, o fornecedor encaminhará, juntamente com o pedido de alteração, a documentação comprobatória ou a planilha de custos que demonstre a inviabilidade do preço registrado em relação às condições inicialmente pactuadas.</w:t>
      </w:r>
    </w:p>
    <w:p w:rsidR="00715ABC" w:rsidRDefault="000D5FAD">
      <w:pPr>
        <w:spacing w:before="240" w:after="240" w:line="360" w:lineRule="auto"/>
        <w:ind w:left="560" w:firstLine="0"/>
        <w:jc w:val="both"/>
        <w:rPr>
          <w:sz w:val="22"/>
          <w:szCs w:val="22"/>
        </w:rPr>
      </w:pPr>
      <w:r>
        <w:rPr>
          <w:sz w:val="22"/>
          <w:szCs w:val="22"/>
        </w:rPr>
        <w:t>6.2.2.</w:t>
      </w:r>
      <w:r>
        <w:rPr>
          <w:sz w:val="14"/>
          <w:szCs w:val="14"/>
        </w:rPr>
        <w:t xml:space="preserve">   </w:t>
      </w:r>
      <w:r>
        <w:rPr>
          <w:sz w:val="14"/>
          <w:szCs w:val="14"/>
        </w:rPr>
        <w:tab/>
      </w:r>
      <w:r>
        <w:rPr>
          <w:sz w:val="22"/>
          <w:szCs w:val="22"/>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proofErr w:type="gramStart"/>
      <w:r>
        <w:rPr>
          <w:sz w:val="22"/>
          <w:szCs w:val="22"/>
        </w:rPr>
        <w:t>8</w:t>
      </w:r>
      <w:proofErr w:type="gramEnd"/>
      <w:r>
        <w:rPr>
          <w:sz w:val="22"/>
          <w:szCs w:val="22"/>
        </w:rPr>
        <w:t>, sem prejuízo das sanções previstas na Lei nº 14.133, de 2021, e na legislação aplicável.</w:t>
      </w:r>
    </w:p>
    <w:p w:rsidR="00715ABC" w:rsidRDefault="000D5FAD">
      <w:pPr>
        <w:spacing w:before="240" w:after="240" w:line="360" w:lineRule="auto"/>
        <w:ind w:left="560" w:firstLine="0"/>
        <w:jc w:val="both"/>
        <w:rPr>
          <w:sz w:val="22"/>
          <w:szCs w:val="22"/>
        </w:rPr>
      </w:pPr>
      <w:r>
        <w:rPr>
          <w:sz w:val="22"/>
          <w:szCs w:val="22"/>
        </w:rPr>
        <w:t>6.2.3.</w:t>
      </w:r>
      <w:r>
        <w:rPr>
          <w:sz w:val="14"/>
          <w:szCs w:val="14"/>
        </w:rPr>
        <w:t xml:space="preserve">   </w:t>
      </w:r>
      <w:r>
        <w:rPr>
          <w:sz w:val="14"/>
          <w:szCs w:val="14"/>
        </w:rPr>
        <w:tab/>
      </w:r>
      <w:r>
        <w:rPr>
          <w:sz w:val="22"/>
          <w:szCs w:val="22"/>
        </w:rPr>
        <w:t xml:space="preserve">Na hipótese de cancelamento do registro do fornecedor, nos termos do item anterior, o gerenciador convocará os fornecedores do cadastro de reserva, na ordem de classificação, para verificar se </w:t>
      </w:r>
      <w:proofErr w:type="gramStart"/>
      <w:r>
        <w:rPr>
          <w:sz w:val="22"/>
          <w:szCs w:val="22"/>
        </w:rPr>
        <w:t>aceitam</w:t>
      </w:r>
      <w:proofErr w:type="gramEnd"/>
      <w:r>
        <w:rPr>
          <w:sz w:val="22"/>
          <w:szCs w:val="22"/>
        </w:rPr>
        <w:t xml:space="preserve"> manter seus preços registrados, observado o disposto no item 5.5.</w:t>
      </w:r>
    </w:p>
    <w:p w:rsidR="00715ABC" w:rsidRDefault="000D5FAD">
      <w:pPr>
        <w:spacing w:before="240" w:after="240" w:line="360" w:lineRule="auto"/>
        <w:ind w:left="560" w:firstLine="0"/>
        <w:jc w:val="both"/>
        <w:rPr>
          <w:sz w:val="22"/>
          <w:szCs w:val="22"/>
        </w:rPr>
      </w:pPr>
      <w:r>
        <w:rPr>
          <w:sz w:val="22"/>
          <w:szCs w:val="22"/>
        </w:rPr>
        <w:t>6.2.4.</w:t>
      </w:r>
      <w:r>
        <w:rPr>
          <w:sz w:val="14"/>
          <w:szCs w:val="14"/>
        </w:rPr>
        <w:t xml:space="preserve">   </w:t>
      </w:r>
      <w:r>
        <w:rPr>
          <w:sz w:val="14"/>
          <w:szCs w:val="14"/>
        </w:rPr>
        <w:tab/>
      </w:r>
      <w:r>
        <w:rPr>
          <w:sz w:val="22"/>
          <w:szCs w:val="22"/>
        </w:rPr>
        <w:t xml:space="preserve">Se não obtiver êxito nas negociações, o órgão ou entidade gerenciadora procederá ao cancelamento da ata de registro de preços, nos termos do item </w:t>
      </w:r>
      <w:proofErr w:type="gramStart"/>
      <w:r>
        <w:rPr>
          <w:sz w:val="22"/>
          <w:szCs w:val="22"/>
        </w:rPr>
        <w:t>8</w:t>
      </w:r>
      <w:proofErr w:type="gramEnd"/>
      <w:r>
        <w:rPr>
          <w:sz w:val="22"/>
          <w:szCs w:val="22"/>
        </w:rPr>
        <w:t>, e adotará as medidas cabíveis para a obtenção da contratação mais vantajosa.</w:t>
      </w:r>
    </w:p>
    <w:p w:rsidR="00715ABC" w:rsidRDefault="000D5FAD">
      <w:pPr>
        <w:spacing w:before="240" w:after="240" w:line="360" w:lineRule="auto"/>
        <w:ind w:left="560" w:firstLine="0"/>
        <w:jc w:val="both"/>
        <w:rPr>
          <w:sz w:val="22"/>
          <w:szCs w:val="22"/>
        </w:rPr>
      </w:pPr>
      <w:r>
        <w:rPr>
          <w:sz w:val="22"/>
          <w:szCs w:val="22"/>
        </w:rPr>
        <w:t>6.2.5.</w:t>
      </w:r>
      <w:r>
        <w:rPr>
          <w:sz w:val="14"/>
          <w:szCs w:val="14"/>
        </w:rPr>
        <w:t xml:space="preserve">   </w:t>
      </w:r>
      <w:r>
        <w:rPr>
          <w:sz w:val="14"/>
          <w:szCs w:val="14"/>
        </w:rPr>
        <w:tab/>
      </w:r>
      <w:r>
        <w:rPr>
          <w:sz w:val="22"/>
          <w:szCs w:val="22"/>
        </w:rPr>
        <w:t>Na hipótese de comprovação da majoração do preço de mercado que inviabilize o preço registrado, conforme previsto no item 7.2, o órgão ou entidade gerenciadora atualizará o preço registrado, de acordo com a realidade dos valores praticados pelo mercado.</w:t>
      </w:r>
    </w:p>
    <w:p w:rsidR="00715ABC" w:rsidRDefault="000D5FAD">
      <w:pPr>
        <w:spacing w:before="240" w:after="240" w:line="360" w:lineRule="auto"/>
        <w:ind w:left="560" w:firstLine="0"/>
        <w:jc w:val="both"/>
        <w:rPr>
          <w:sz w:val="22"/>
          <w:szCs w:val="22"/>
        </w:rPr>
      </w:pPr>
      <w:r>
        <w:rPr>
          <w:sz w:val="22"/>
          <w:szCs w:val="22"/>
        </w:rPr>
        <w:t>6.2.6.</w:t>
      </w:r>
      <w:r>
        <w:rPr>
          <w:sz w:val="14"/>
          <w:szCs w:val="14"/>
        </w:rPr>
        <w:t xml:space="preserve">   </w:t>
      </w:r>
      <w:r>
        <w:rPr>
          <w:sz w:val="14"/>
          <w:szCs w:val="14"/>
        </w:rPr>
        <w:tab/>
      </w:r>
      <w:r>
        <w:rPr>
          <w:sz w:val="22"/>
          <w:szCs w:val="22"/>
        </w:rPr>
        <w:t xml:space="preserve">O órgão ou entidade gerenciadora comunicará aos órgãos e às entidades que tiverem firmado contratos decorrentes da ata de registro de preços sobre a efetiva alteração do preço registrado, para que </w:t>
      </w:r>
      <w:proofErr w:type="gramStart"/>
      <w:r>
        <w:rPr>
          <w:sz w:val="22"/>
          <w:szCs w:val="22"/>
        </w:rPr>
        <w:t>avaliem</w:t>
      </w:r>
      <w:proofErr w:type="gramEnd"/>
      <w:r>
        <w:rPr>
          <w:sz w:val="22"/>
          <w:szCs w:val="22"/>
        </w:rPr>
        <w:t xml:space="preserve"> a necessidade de alteração contratual, observado o disposto no art. 124 da Lei nº 14.133, de 2021.</w:t>
      </w:r>
    </w:p>
    <w:p w:rsidR="00715ABC" w:rsidRDefault="000D5FAD">
      <w:pPr>
        <w:spacing w:before="200" w:after="200" w:line="360" w:lineRule="auto"/>
        <w:ind w:left="360" w:firstLine="0"/>
        <w:jc w:val="both"/>
        <w:rPr>
          <w:b/>
          <w:sz w:val="22"/>
          <w:szCs w:val="22"/>
        </w:rPr>
      </w:pPr>
      <w:r>
        <w:rPr>
          <w:b/>
          <w:sz w:val="22"/>
          <w:szCs w:val="22"/>
        </w:rPr>
        <w:t>7.</w:t>
      </w:r>
      <w:r>
        <w:rPr>
          <w:sz w:val="14"/>
          <w:szCs w:val="14"/>
        </w:rPr>
        <w:tab/>
      </w:r>
      <w:r>
        <w:rPr>
          <w:b/>
          <w:sz w:val="22"/>
          <w:szCs w:val="22"/>
        </w:rPr>
        <w:t>CANCELAMENTO DO REGISTRO DO LICITANTE VENCEDOR E DOS PREÇOS REGISTRADOS</w:t>
      </w:r>
    </w:p>
    <w:p w:rsidR="00715ABC" w:rsidRDefault="000D5FAD">
      <w:pPr>
        <w:spacing w:before="240" w:after="240" w:line="360" w:lineRule="auto"/>
        <w:ind w:left="280" w:firstLine="0"/>
        <w:jc w:val="both"/>
        <w:rPr>
          <w:sz w:val="22"/>
          <w:szCs w:val="22"/>
        </w:rPr>
      </w:pPr>
      <w:r>
        <w:rPr>
          <w:sz w:val="22"/>
          <w:szCs w:val="22"/>
        </w:rPr>
        <w:t>7.1.</w:t>
      </w:r>
      <w:r>
        <w:rPr>
          <w:sz w:val="14"/>
          <w:szCs w:val="14"/>
        </w:rPr>
        <w:t xml:space="preserve">  </w:t>
      </w:r>
      <w:r>
        <w:rPr>
          <w:sz w:val="22"/>
          <w:szCs w:val="22"/>
        </w:rPr>
        <w:t>O registro do fornecedor será cancelado pelo gerenciador, quando o fornecedor:</w:t>
      </w:r>
    </w:p>
    <w:p w:rsidR="00715ABC" w:rsidRDefault="000D5FAD">
      <w:pPr>
        <w:spacing w:before="240" w:after="240" w:line="360" w:lineRule="auto"/>
        <w:ind w:left="560" w:firstLine="0"/>
        <w:jc w:val="both"/>
        <w:rPr>
          <w:sz w:val="22"/>
          <w:szCs w:val="22"/>
        </w:rPr>
      </w:pPr>
      <w:r>
        <w:rPr>
          <w:sz w:val="22"/>
          <w:szCs w:val="22"/>
        </w:rPr>
        <w:t>7.1.1.</w:t>
      </w:r>
      <w:r>
        <w:rPr>
          <w:sz w:val="14"/>
          <w:szCs w:val="14"/>
        </w:rPr>
        <w:t xml:space="preserve">   </w:t>
      </w:r>
      <w:r>
        <w:rPr>
          <w:sz w:val="14"/>
          <w:szCs w:val="14"/>
        </w:rPr>
        <w:tab/>
      </w:r>
      <w:r>
        <w:rPr>
          <w:sz w:val="22"/>
          <w:szCs w:val="22"/>
        </w:rPr>
        <w:t>Descumprir as condições da ata de registro de preços, sem motivo justificado;</w:t>
      </w:r>
    </w:p>
    <w:p w:rsidR="00715ABC" w:rsidRDefault="000D5FAD">
      <w:pPr>
        <w:spacing w:before="240" w:after="240" w:line="360" w:lineRule="auto"/>
        <w:ind w:left="560" w:firstLine="0"/>
        <w:jc w:val="both"/>
        <w:rPr>
          <w:sz w:val="22"/>
          <w:szCs w:val="22"/>
        </w:rPr>
      </w:pPr>
      <w:r>
        <w:rPr>
          <w:sz w:val="22"/>
          <w:szCs w:val="22"/>
        </w:rPr>
        <w:t>7.1.2.</w:t>
      </w:r>
      <w:r>
        <w:rPr>
          <w:sz w:val="14"/>
          <w:szCs w:val="14"/>
        </w:rPr>
        <w:t xml:space="preserve">   </w:t>
      </w:r>
      <w:r>
        <w:rPr>
          <w:sz w:val="14"/>
          <w:szCs w:val="14"/>
        </w:rPr>
        <w:tab/>
      </w:r>
      <w:r>
        <w:rPr>
          <w:sz w:val="22"/>
          <w:szCs w:val="22"/>
        </w:rPr>
        <w:t>Não retirar a nota de empenho, ou instrumento equivalente, no prazo estabelecido pela Administração sem justificativa razoável;</w:t>
      </w:r>
    </w:p>
    <w:p w:rsidR="00715ABC" w:rsidRDefault="000D5FAD">
      <w:pPr>
        <w:spacing w:before="240" w:after="240" w:line="360" w:lineRule="auto"/>
        <w:ind w:left="560" w:firstLine="0"/>
        <w:jc w:val="both"/>
        <w:rPr>
          <w:sz w:val="22"/>
          <w:szCs w:val="22"/>
        </w:rPr>
      </w:pPr>
      <w:r>
        <w:rPr>
          <w:sz w:val="22"/>
          <w:szCs w:val="22"/>
        </w:rPr>
        <w:lastRenderedPageBreak/>
        <w:t>7.1.3.</w:t>
      </w:r>
      <w:r>
        <w:rPr>
          <w:sz w:val="14"/>
          <w:szCs w:val="14"/>
        </w:rPr>
        <w:t xml:space="preserve">   </w:t>
      </w:r>
      <w:r>
        <w:rPr>
          <w:sz w:val="14"/>
          <w:szCs w:val="14"/>
        </w:rPr>
        <w:tab/>
      </w:r>
      <w:r>
        <w:rPr>
          <w:sz w:val="22"/>
          <w:szCs w:val="22"/>
        </w:rPr>
        <w:t>Não aceitar manter seu preço registrado, na hipótese prevista no artigo 27, § 2º, do Decreto nº 11.462, de 2023; ou</w:t>
      </w:r>
    </w:p>
    <w:p w:rsidR="00715ABC" w:rsidRDefault="000D5FAD">
      <w:pPr>
        <w:spacing w:before="240" w:after="240" w:line="360" w:lineRule="auto"/>
        <w:ind w:left="560" w:firstLine="0"/>
        <w:jc w:val="both"/>
        <w:rPr>
          <w:sz w:val="22"/>
          <w:szCs w:val="22"/>
        </w:rPr>
      </w:pPr>
      <w:r>
        <w:rPr>
          <w:sz w:val="22"/>
          <w:szCs w:val="22"/>
        </w:rPr>
        <w:t>7.1.4.</w:t>
      </w:r>
      <w:r>
        <w:rPr>
          <w:sz w:val="14"/>
          <w:szCs w:val="14"/>
        </w:rPr>
        <w:t xml:space="preserve">   </w:t>
      </w:r>
      <w:r>
        <w:rPr>
          <w:sz w:val="14"/>
          <w:szCs w:val="14"/>
        </w:rPr>
        <w:tab/>
      </w:r>
      <w:r>
        <w:rPr>
          <w:sz w:val="22"/>
          <w:szCs w:val="22"/>
        </w:rPr>
        <w:t>Sofrer sanção prevista nos incisos III ou IV do caput do art. 156 da Lei nº 14.133, de 2021.</w:t>
      </w:r>
    </w:p>
    <w:p w:rsidR="00715ABC" w:rsidRDefault="000D5FAD">
      <w:pPr>
        <w:spacing w:before="240" w:after="240" w:line="360" w:lineRule="auto"/>
        <w:ind w:left="860" w:firstLine="0"/>
        <w:jc w:val="both"/>
        <w:rPr>
          <w:sz w:val="22"/>
          <w:szCs w:val="22"/>
        </w:rPr>
      </w:pPr>
      <w:r>
        <w:rPr>
          <w:sz w:val="22"/>
          <w:szCs w:val="22"/>
        </w:rPr>
        <w:t>7.1.4.1.</w:t>
      </w:r>
      <w:r>
        <w:rPr>
          <w:sz w:val="14"/>
          <w:szCs w:val="14"/>
        </w:rPr>
        <w:t xml:space="preserve">            </w:t>
      </w:r>
      <w:r>
        <w:rPr>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715ABC" w:rsidRDefault="000D5FAD">
      <w:pPr>
        <w:spacing w:before="240" w:after="240" w:line="360" w:lineRule="auto"/>
        <w:ind w:left="280" w:firstLine="0"/>
        <w:jc w:val="both"/>
        <w:rPr>
          <w:sz w:val="22"/>
          <w:szCs w:val="22"/>
        </w:rPr>
      </w:pPr>
      <w:r>
        <w:rPr>
          <w:sz w:val="22"/>
          <w:szCs w:val="22"/>
        </w:rPr>
        <w:t>7.2.</w:t>
      </w:r>
      <w:r>
        <w:rPr>
          <w:sz w:val="14"/>
          <w:szCs w:val="14"/>
        </w:rPr>
        <w:t xml:space="preserve">  </w:t>
      </w:r>
      <w:r>
        <w:rPr>
          <w:sz w:val="22"/>
          <w:szCs w:val="22"/>
        </w:rPr>
        <w:t>O cancelamento de registros nas hipóteses previstas na legislação</w:t>
      </w:r>
      <w:proofErr w:type="gramStart"/>
      <w:r>
        <w:rPr>
          <w:sz w:val="22"/>
          <w:szCs w:val="22"/>
        </w:rPr>
        <w:t>, será</w:t>
      </w:r>
      <w:proofErr w:type="gramEnd"/>
      <w:r>
        <w:rPr>
          <w:sz w:val="22"/>
          <w:szCs w:val="22"/>
        </w:rPr>
        <w:t xml:space="preserve"> formalizado por despacho do órgão ou da entidade gerenciadora, garantidos os princípios do contraditório e da ampla defesa.</w:t>
      </w:r>
    </w:p>
    <w:p w:rsidR="00715ABC" w:rsidRDefault="000D5FAD">
      <w:pPr>
        <w:spacing w:before="240" w:after="240" w:line="360" w:lineRule="auto"/>
        <w:ind w:left="280" w:firstLine="0"/>
        <w:jc w:val="both"/>
        <w:rPr>
          <w:sz w:val="22"/>
          <w:szCs w:val="22"/>
        </w:rPr>
      </w:pPr>
      <w:r>
        <w:rPr>
          <w:sz w:val="22"/>
          <w:szCs w:val="22"/>
        </w:rPr>
        <w:t>7.3.</w:t>
      </w:r>
      <w:r>
        <w:rPr>
          <w:sz w:val="14"/>
          <w:szCs w:val="14"/>
        </w:rPr>
        <w:t xml:space="preserve">  </w:t>
      </w:r>
      <w:r>
        <w:rPr>
          <w:sz w:val="22"/>
          <w:szCs w:val="22"/>
        </w:rPr>
        <w:t>Na hipótese de cancelamento do registro do fornecedor, o órgão ou a entidade gerenciadora poderá convocar os licitantes que compõem o cadastro de reserva, observada a ordem de classificação.</w:t>
      </w:r>
    </w:p>
    <w:p w:rsidR="00715ABC" w:rsidRDefault="000D5FAD">
      <w:pPr>
        <w:spacing w:before="240" w:after="240" w:line="360" w:lineRule="auto"/>
        <w:ind w:left="280" w:firstLine="0"/>
        <w:jc w:val="both"/>
        <w:rPr>
          <w:sz w:val="22"/>
          <w:szCs w:val="22"/>
        </w:rPr>
      </w:pPr>
      <w:r>
        <w:rPr>
          <w:sz w:val="22"/>
          <w:szCs w:val="22"/>
        </w:rPr>
        <w:t>7.4.</w:t>
      </w:r>
      <w:r>
        <w:rPr>
          <w:sz w:val="14"/>
          <w:szCs w:val="14"/>
        </w:rPr>
        <w:t xml:space="preserve">  </w:t>
      </w:r>
      <w:r>
        <w:rPr>
          <w:sz w:val="22"/>
          <w:szCs w:val="22"/>
        </w:rPr>
        <w:t>O cancelamento dos preços registrados poderá ser realizado pelo gerenciador, em determinada ata de registro de preços, total ou parcialmente, nas seguintes hipóteses, desde que devidamente comprovadas e justificadas:</w:t>
      </w:r>
    </w:p>
    <w:p w:rsidR="00715ABC" w:rsidRDefault="000D5FAD">
      <w:pPr>
        <w:spacing w:before="240" w:after="240" w:line="360" w:lineRule="auto"/>
        <w:ind w:left="560" w:firstLine="0"/>
        <w:jc w:val="both"/>
        <w:rPr>
          <w:sz w:val="22"/>
          <w:szCs w:val="22"/>
        </w:rPr>
      </w:pPr>
      <w:r>
        <w:rPr>
          <w:sz w:val="22"/>
          <w:szCs w:val="22"/>
        </w:rPr>
        <w:t>7.4.1.</w:t>
      </w:r>
      <w:r>
        <w:rPr>
          <w:sz w:val="14"/>
          <w:szCs w:val="14"/>
        </w:rPr>
        <w:t xml:space="preserve">   </w:t>
      </w:r>
      <w:r>
        <w:rPr>
          <w:sz w:val="14"/>
          <w:szCs w:val="14"/>
        </w:rPr>
        <w:tab/>
      </w:r>
      <w:r>
        <w:rPr>
          <w:sz w:val="22"/>
          <w:szCs w:val="22"/>
        </w:rPr>
        <w:t>Por razão de interesse público;</w:t>
      </w:r>
    </w:p>
    <w:p w:rsidR="00715ABC" w:rsidRDefault="000D5FAD">
      <w:pPr>
        <w:spacing w:before="240" w:after="240" w:line="360" w:lineRule="auto"/>
        <w:ind w:left="560" w:firstLine="0"/>
        <w:jc w:val="both"/>
        <w:rPr>
          <w:sz w:val="22"/>
          <w:szCs w:val="22"/>
        </w:rPr>
      </w:pPr>
      <w:r>
        <w:rPr>
          <w:sz w:val="22"/>
          <w:szCs w:val="22"/>
        </w:rPr>
        <w:t>7.4.2.</w:t>
      </w:r>
      <w:r>
        <w:rPr>
          <w:sz w:val="14"/>
          <w:szCs w:val="14"/>
        </w:rPr>
        <w:t xml:space="preserve">   </w:t>
      </w:r>
      <w:r>
        <w:rPr>
          <w:sz w:val="14"/>
          <w:szCs w:val="14"/>
        </w:rPr>
        <w:tab/>
      </w:r>
      <w:proofErr w:type="gramStart"/>
      <w:r>
        <w:rPr>
          <w:sz w:val="22"/>
          <w:szCs w:val="22"/>
        </w:rPr>
        <w:t>A pedido</w:t>
      </w:r>
      <w:proofErr w:type="gramEnd"/>
      <w:r>
        <w:rPr>
          <w:sz w:val="22"/>
          <w:szCs w:val="22"/>
        </w:rPr>
        <w:t xml:space="preserve"> do fornecedor, decorrente de caso fortuito ou força maior; ou</w:t>
      </w:r>
    </w:p>
    <w:p w:rsidR="00715ABC" w:rsidRDefault="000D5FAD">
      <w:pPr>
        <w:spacing w:before="240" w:after="240" w:line="360" w:lineRule="auto"/>
        <w:ind w:left="560" w:firstLine="0"/>
        <w:jc w:val="both"/>
        <w:rPr>
          <w:sz w:val="22"/>
          <w:szCs w:val="22"/>
        </w:rPr>
      </w:pPr>
      <w:r>
        <w:rPr>
          <w:sz w:val="22"/>
          <w:szCs w:val="22"/>
        </w:rPr>
        <w:t>7.4.3.</w:t>
      </w:r>
      <w:r>
        <w:rPr>
          <w:sz w:val="14"/>
          <w:szCs w:val="14"/>
        </w:rPr>
        <w:t xml:space="preserve">   </w:t>
      </w:r>
      <w:r>
        <w:rPr>
          <w:sz w:val="14"/>
          <w:szCs w:val="14"/>
        </w:rPr>
        <w:tab/>
      </w:r>
      <w:r>
        <w:rPr>
          <w:sz w:val="22"/>
          <w:szCs w:val="22"/>
        </w:rPr>
        <w:t xml:space="preserve">Se não houver êxito nas negociações, nas hipóteses em que o preço de mercado tornar-se </w:t>
      </w:r>
      <w:proofErr w:type="gramStart"/>
      <w:r>
        <w:rPr>
          <w:sz w:val="22"/>
          <w:szCs w:val="22"/>
        </w:rPr>
        <w:t>superior ou inferior ao preço registrado, nos termos dos artigos 26, § 3º e 27, § 4º, ambos</w:t>
      </w:r>
      <w:proofErr w:type="gramEnd"/>
      <w:r>
        <w:rPr>
          <w:sz w:val="22"/>
          <w:szCs w:val="22"/>
        </w:rPr>
        <w:t xml:space="preserve"> do Decreto nº 11.462, de 2023.</w:t>
      </w:r>
    </w:p>
    <w:p w:rsidR="00715ABC" w:rsidRDefault="000D5FAD">
      <w:pPr>
        <w:spacing w:before="200" w:after="200" w:line="360" w:lineRule="auto"/>
        <w:ind w:left="360" w:firstLine="0"/>
        <w:jc w:val="both"/>
        <w:rPr>
          <w:b/>
          <w:sz w:val="22"/>
          <w:szCs w:val="22"/>
        </w:rPr>
      </w:pPr>
      <w:r>
        <w:rPr>
          <w:b/>
          <w:sz w:val="22"/>
          <w:szCs w:val="22"/>
        </w:rPr>
        <w:t>8.</w:t>
      </w:r>
      <w:r>
        <w:rPr>
          <w:sz w:val="14"/>
          <w:szCs w:val="14"/>
        </w:rPr>
        <w:tab/>
      </w:r>
      <w:r>
        <w:rPr>
          <w:b/>
          <w:sz w:val="22"/>
          <w:szCs w:val="22"/>
        </w:rPr>
        <w:t>DAS PENALIDADES</w:t>
      </w:r>
    </w:p>
    <w:p w:rsidR="00715ABC" w:rsidRDefault="000D5FAD">
      <w:pPr>
        <w:spacing w:before="240" w:after="240" w:line="360" w:lineRule="auto"/>
        <w:ind w:left="280" w:firstLine="0"/>
        <w:jc w:val="both"/>
        <w:rPr>
          <w:sz w:val="22"/>
          <w:szCs w:val="22"/>
        </w:rPr>
      </w:pPr>
      <w:r>
        <w:rPr>
          <w:sz w:val="22"/>
          <w:szCs w:val="22"/>
        </w:rPr>
        <w:t>8.1.</w:t>
      </w:r>
      <w:r>
        <w:rPr>
          <w:sz w:val="14"/>
          <w:szCs w:val="14"/>
        </w:rPr>
        <w:t xml:space="preserve">  </w:t>
      </w:r>
      <w:r>
        <w:rPr>
          <w:sz w:val="22"/>
          <w:szCs w:val="22"/>
        </w:rPr>
        <w:t>O descumprimento da Ata de Registro de Preços ensejará aplicação das penalidades estabelecidas no edital ou no aviso de contratação direta.</w:t>
      </w:r>
    </w:p>
    <w:p w:rsidR="00715ABC" w:rsidRDefault="000D5FAD">
      <w:pPr>
        <w:spacing w:before="240" w:after="240" w:line="360" w:lineRule="auto"/>
        <w:ind w:left="280" w:firstLine="0"/>
        <w:jc w:val="both"/>
        <w:rPr>
          <w:sz w:val="22"/>
          <w:szCs w:val="22"/>
        </w:rPr>
      </w:pPr>
      <w:r>
        <w:rPr>
          <w:sz w:val="22"/>
          <w:szCs w:val="22"/>
        </w:rPr>
        <w:t>8.2.</w:t>
      </w:r>
      <w:r>
        <w:rPr>
          <w:sz w:val="14"/>
          <w:szCs w:val="14"/>
        </w:rPr>
        <w:t xml:space="preserve">  </w:t>
      </w:r>
      <w:r>
        <w:rPr>
          <w:sz w:val="22"/>
          <w:szCs w:val="22"/>
        </w:rPr>
        <w:t>É da competência do gerenciador a aplicação das penalidades decorrentes do descumprimento do pactuado nesta ata de registro de preço.</w:t>
      </w:r>
    </w:p>
    <w:p w:rsidR="00715ABC" w:rsidRDefault="000D5FAD">
      <w:pPr>
        <w:spacing w:before="200" w:after="200" w:line="360" w:lineRule="auto"/>
        <w:ind w:left="360" w:firstLine="0"/>
        <w:jc w:val="both"/>
        <w:rPr>
          <w:b/>
          <w:sz w:val="22"/>
          <w:szCs w:val="22"/>
        </w:rPr>
      </w:pPr>
      <w:r>
        <w:rPr>
          <w:b/>
          <w:sz w:val="22"/>
          <w:szCs w:val="22"/>
        </w:rPr>
        <w:lastRenderedPageBreak/>
        <w:t>9.</w:t>
      </w:r>
      <w:r>
        <w:rPr>
          <w:sz w:val="14"/>
          <w:szCs w:val="14"/>
        </w:rPr>
        <w:tab/>
      </w:r>
      <w:r>
        <w:rPr>
          <w:b/>
          <w:sz w:val="22"/>
          <w:szCs w:val="22"/>
        </w:rPr>
        <w:t>CONDIÇÕES GERAIS</w:t>
      </w:r>
    </w:p>
    <w:p w:rsidR="00715ABC" w:rsidRDefault="000D5FAD">
      <w:pPr>
        <w:spacing w:before="240" w:after="240" w:line="360" w:lineRule="auto"/>
        <w:ind w:left="280" w:firstLine="0"/>
        <w:jc w:val="both"/>
        <w:rPr>
          <w:sz w:val="22"/>
          <w:szCs w:val="22"/>
        </w:rPr>
      </w:pPr>
      <w:r>
        <w:rPr>
          <w:sz w:val="22"/>
          <w:szCs w:val="22"/>
        </w:rPr>
        <w:t>9.1.</w:t>
      </w:r>
      <w:r>
        <w:rPr>
          <w:sz w:val="14"/>
          <w:szCs w:val="14"/>
        </w:rPr>
        <w:t xml:space="preserve">  </w:t>
      </w:r>
      <w:r>
        <w:rPr>
          <w:sz w:val="22"/>
          <w:szCs w:val="22"/>
        </w:rPr>
        <w:t>As condições gerais de execução do objeto, tais como os prazos e endereços para entrega e recebimento, as obrigações da Administração e do fornecedor registrado, pagamentos, penalidades, publicação e demais condições pertinentes ao objeto, encontram-se definidos no Termo de Referência, ANEXO AO EDITAL OU AVISO DE CONTRATAÇÃO DIRETA.</w:t>
      </w:r>
    </w:p>
    <w:p w:rsidR="00715ABC" w:rsidRDefault="000D5FAD">
      <w:pPr>
        <w:spacing w:before="240" w:after="240" w:line="360" w:lineRule="auto"/>
        <w:ind w:left="280" w:firstLine="0"/>
        <w:jc w:val="both"/>
        <w:rPr>
          <w:sz w:val="22"/>
          <w:szCs w:val="22"/>
        </w:rPr>
      </w:pPr>
      <w:r>
        <w:rPr>
          <w:sz w:val="22"/>
          <w:szCs w:val="22"/>
        </w:rPr>
        <w:t>9.2.</w:t>
      </w:r>
      <w:r>
        <w:rPr>
          <w:sz w:val="14"/>
          <w:szCs w:val="14"/>
        </w:rPr>
        <w:t xml:space="preserve">  </w:t>
      </w:r>
      <w:r>
        <w:rPr>
          <w:sz w:val="22"/>
          <w:szCs w:val="22"/>
        </w:rPr>
        <w:t>No que se refere à retenção do imposto de renda na fonte, o município de Florianópolis aplicará o disposto no Decreto municipal n.23.946/2022 e na Instrução Normativa n. 002/SMF/2022, de 05/05/2023 que regulamentam a matéria em função da Decisão do Supremo Tribunal Federal no Recurso Extraordinário nº 1.293.453/RS, Tema 1130, com repercussão geral.</w:t>
      </w:r>
    </w:p>
    <w:p w:rsidR="00715ABC" w:rsidRDefault="000D5FAD">
      <w:pPr>
        <w:spacing w:before="240" w:after="240" w:line="360" w:lineRule="auto"/>
        <w:ind w:left="280" w:firstLine="0"/>
        <w:jc w:val="both"/>
        <w:rPr>
          <w:sz w:val="22"/>
          <w:szCs w:val="22"/>
        </w:rPr>
      </w:pPr>
      <w:r>
        <w:rPr>
          <w:sz w:val="22"/>
          <w:szCs w:val="22"/>
        </w:rPr>
        <w:t>9.3.</w:t>
      </w:r>
      <w:r>
        <w:rPr>
          <w:sz w:val="14"/>
          <w:szCs w:val="14"/>
        </w:rPr>
        <w:t xml:space="preserve">  </w:t>
      </w:r>
      <w:r>
        <w:rPr>
          <w:sz w:val="22"/>
          <w:szCs w:val="22"/>
        </w:rPr>
        <w:t>No caso de adjudicação por preço global de grupo de itens, só será admitida a contratação de parte de itens do grupo se houver prévia pesquisa de mercado e demonstração de sua vantagem para o órgão ou a entidade.</w:t>
      </w:r>
    </w:p>
    <w:p w:rsidR="00715ABC" w:rsidRDefault="000D5FAD">
      <w:pPr>
        <w:spacing w:before="240" w:after="240" w:line="360" w:lineRule="auto"/>
        <w:ind w:left="280" w:firstLine="0"/>
        <w:jc w:val="both"/>
        <w:rPr>
          <w:sz w:val="22"/>
          <w:szCs w:val="22"/>
        </w:rPr>
      </w:pPr>
      <w:r>
        <w:rPr>
          <w:sz w:val="22"/>
          <w:szCs w:val="22"/>
        </w:rPr>
        <w:t>9.4.</w:t>
      </w:r>
      <w:r>
        <w:rPr>
          <w:sz w:val="14"/>
          <w:szCs w:val="14"/>
        </w:rPr>
        <w:t xml:space="preserve">  </w:t>
      </w:r>
      <w:r>
        <w:rPr>
          <w:sz w:val="22"/>
          <w:szCs w:val="22"/>
        </w:rPr>
        <w:t>Para firmeza e validade do pactuado, a presente Ata foi lavrada em três vias de igual teor, que, depois de lida e achada em ordem, vai assinada pelas partes e encaminhada cópia aos demais órgãos participantes (se houver).</w:t>
      </w:r>
    </w:p>
    <w:p w:rsidR="00715ABC" w:rsidRDefault="000D5FAD">
      <w:pPr>
        <w:spacing w:before="240" w:after="240" w:line="360" w:lineRule="auto"/>
        <w:ind w:right="-20" w:firstLine="0"/>
        <w:rPr>
          <w:sz w:val="22"/>
          <w:szCs w:val="22"/>
        </w:rPr>
      </w:pPr>
      <w:r>
        <w:rPr>
          <w:sz w:val="22"/>
          <w:szCs w:val="22"/>
        </w:rPr>
        <w:t xml:space="preserve">  </w:t>
      </w:r>
    </w:p>
    <w:p w:rsidR="00715ABC" w:rsidRDefault="000D5FAD">
      <w:pPr>
        <w:spacing w:before="240" w:after="240" w:line="360" w:lineRule="auto"/>
        <w:ind w:right="-20" w:firstLine="0"/>
        <w:jc w:val="center"/>
        <w:rPr>
          <w:sz w:val="22"/>
          <w:szCs w:val="22"/>
        </w:rPr>
      </w:pPr>
      <w:r>
        <w:rPr>
          <w:sz w:val="22"/>
          <w:szCs w:val="22"/>
        </w:rPr>
        <w:t xml:space="preserve"> </w:t>
      </w:r>
    </w:p>
    <w:p w:rsidR="00715ABC" w:rsidRDefault="000D5FAD">
      <w:pPr>
        <w:spacing w:before="240" w:after="240" w:line="360" w:lineRule="auto"/>
        <w:ind w:firstLine="0"/>
        <w:jc w:val="right"/>
        <w:rPr>
          <w:sz w:val="22"/>
          <w:szCs w:val="22"/>
        </w:rPr>
      </w:pPr>
      <w:r>
        <w:rPr>
          <w:sz w:val="22"/>
          <w:szCs w:val="22"/>
        </w:rPr>
        <w:t>Local e data</w:t>
      </w:r>
    </w:p>
    <w:p w:rsidR="00715ABC" w:rsidRDefault="000D5FAD">
      <w:pPr>
        <w:spacing w:before="240" w:after="240" w:line="360" w:lineRule="auto"/>
        <w:ind w:firstLine="0"/>
        <w:jc w:val="center"/>
        <w:rPr>
          <w:sz w:val="22"/>
          <w:szCs w:val="22"/>
        </w:rPr>
      </w:pPr>
      <w:r>
        <w:rPr>
          <w:sz w:val="22"/>
          <w:szCs w:val="22"/>
        </w:rPr>
        <w:t>Assinaturas</w:t>
      </w:r>
    </w:p>
    <w:p w:rsidR="00715ABC" w:rsidRDefault="000D5FAD">
      <w:pPr>
        <w:spacing w:before="240" w:after="240" w:line="360" w:lineRule="auto"/>
        <w:ind w:firstLine="0"/>
        <w:jc w:val="center"/>
        <w:rPr>
          <w:sz w:val="22"/>
          <w:szCs w:val="22"/>
        </w:rPr>
      </w:pPr>
      <w:r>
        <w:rPr>
          <w:sz w:val="22"/>
          <w:szCs w:val="22"/>
        </w:rPr>
        <w:t xml:space="preserve"> </w:t>
      </w:r>
    </w:p>
    <w:p w:rsidR="00715ABC" w:rsidRDefault="000D5FAD">
      <w:pPr>
        <w:spacing w:before="240" w:after="240" w:line="360" w:lineRule="auto"/>
        <w:ind w:firstLine="0"/>
        <w:jc w:val="center"/>
        <w:rPr>
          <w:sz w:val="22"/>
          <w:szCs w:val="22"/>
        </w:rPr>
      </w:pPr>
      <w:r>
        <w:rPr>
          <w:sz w:val="22"/>
          <w:szCs w:val="22"/>
        </w:rPr>
        <w:t xml:space="preserve">Representante legal do órgão gerenciador e representante(s) </w:t>
      </w:r>
      <w:proofErr w:type="gramStart"/>
      <w:r>
        <w:rPr>
          <w:sz w:val="22"/>
          <w:szCs w:val="22"/>
        </w:rPr>
        <w:t>legal(</w:t>
      </w:r>
      <w:proofErr w:type="gramEnd"/>
      <w:r>
        <w:rPr>
          <w:sz w:val="22"/>
          <w:szCs w:val="22"/>
        </w:rPr>
        <w:t>is) do(s) fornecedor(</w:t>
      </w:r>
      <w:proofErr w:type="spellStart"/>
      <w:r>
        <w:rPr>
          <w:sz w:val="22"/>
          <w:szCs w:val="22"/>
        </w:rPr>
        <w:t>es</w:t>
      </w:r>
      <w:proofErr w:type="spellEnd"/>
      <w:r>
        <w:rPr>
          <w:sz w:val="22"/>
          <w:szCs w:val="22"/>
        </w:rPr>
        <w:t>).</w:t>
      </w:r>
    </w:p>
    <w:p w:rsidR="00715ABC" w:rsidRDefault="000D5FAD">
      <w:pPr>
        <w:spacing w:before="240" w:after="240" w:line="360" w:lineRule="auto"/>
        <w:ind w:firstLine="0"/>
        <w:jc w:val="center"/>
        <w:rPr>
          <w:sz w:val="22"/>
          <w:szCs w:val="22"/>
        </w:rPr>
      </w:pPr>
      <w:r>
        <w:rPr>
          <w:sz w:val="22"/>
          <w:szCs w:val="22"/>
        </w:rPr>
        <w:t xml:space="preserve"> </w:t>
      </w:r>
    </w:p>
    <w:p w:rsidR="00715ABC" w:rsidRDefault="000D5FAD">
      <w:pPr>
        <w:spacing w:before="240" w:after="240" w:line="360" w:lineRule="auto"/>
        <w:ind w:firstLine="0"/>
        <w:jc w:val="center"/>
        <w:rPr>
          <w:sz w:val="22"/>
          <w:szCs w:val="22"/>
        </w:rPr>
      </w:pPr>
      <w:r>
        <w:rPr>
          <w:sz w:val="22"/>
          <w:szCs w:val="22"/>
        </w:rPr>
        <w:t xml:space="preserve"> </w:t>
      </w:r>
    </w:p>
    <w:p w:rsidR="00715ABC" w:rsidRDefault="000D5FAD">
      <w:pPr>
        <w:spacing w:before="240" w:after="240" w:line="360" w:lineRule="auto"/>
        <w:ind w:firstLine="0"/>
        <w:rPr>
          <w:sz w:val="22"/>
          <w:szCs w:val="22"/>
        </w:rPr>
      </w:pPr>
      <w:r>
        <w:rPr>
          <w:sz w:val="22"/>
          <w:szCs w:val="22"/>
        </w:rPr>
        <w:t xml:space="preserve"> </w:t>
      </w:r>
    </w:p>
    <w:p w:rsidR="00715ABC" w:rsidRDefault="00715ABC">
      <w:pPr>
        <w:pBdr>
          <w:top w:val="nil"/>
          <w:left w:val="nil"/>
          <w:bottom w:val="nil"/>
          <w:right w:val="nil"/>
          <w:between w:val="nil"/>
        </w:pBdr>
        <w:spacing w:before="288" w:after="288" w:line="360" w:lineRule="auto"/>
        <w:ind w:firstLine="0"/>
        <w:rPr>
          <w:sz w:val="22"/>
          <w:szCs w:val="22"/>
        </w:rPr>
      </w:pPr>
    </w:p>
    <w:sectPr w:rsidR="00715ABC" w:rsidSect="00715ABC">
      <w:headerReference w:type="default" r:id="rId10"/>
      <w:footerReference w:type="default" r:id="rId11"/>
      <w:pgSz w:w="11906" w:h="16838"/>
      <w:pgMar w:top="1701" w:right="1134" w:bottom="1134" w:left="1701" w:header="539"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ABC" w:rsidRDefault="00715ABC" w:rsidP="00715ABC">
      <w:r>
        <w:separator/>
      </w:r>
    </w:p>
  </w:endnote>
  <w:endnote w:type="continuationSeparator" w:id="1">
    <w:p w:rsidR="00715ABC" w:rsidRDefault="00715ABC" w:rsidP="00715A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ABC" w:rsidRDefault="000D5FAD">
    <w:pPr>
      <w:pBdr>
        <w:top w:val="nil"/>
        <w:left w:val="nil"/>
        <w:bottom w:val="nil"/>
        <w:right w:val="nil"/>
        <w:between w:val="nil"/>
      </w:pBdr>
      <w:tabs>
        <w:tab w:val="center" w:pos="4252"/>
        <w:tab w:val="right" w:pos="8504"/>
      </w:tabs>
      <w:ind w:firstLine="0"/>
      <w:jc w:val="right"/>
      <w:rPr>
        <w:color w:val="000000"/>
      </w:rPr>
    </w:pPr>
    <w:r>
      <w:rPr>
        <w:color w:val="000000"/>
      </w:rPr>
      <w:t xml:space="preserve">EDITAL - PREGÃO ELETRÔNICO PARA REGISTRO DE PREÇOS Nº </w:t>
    </w:r>
    <w:r>
      <w:t>390</w:t>
    </w:r>
    <w:r>
      <w:rPr>
        <w:color w:val="000000"/>
      </w:rPr>
      <w:t>/SMLCP/SULIC/2024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ABC" w:rsidRDefault="00715ABC" w:rsidP="00715ABC">
      <w:r>
        <w:separator/>
      </w:r>
    </w:p>
  </w:footnote>
  <w:footnote w:type="continuationSeparator" w:id="1">
    <w:p w:rsidR="00715ABC" w:rsidRDefault="00715ABC" w:rsidP="00715A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ABC" w:rsidRDefault="000D5FAD">
    <w:pPr>
      <w:pBdr>
        <w:top w:val="nil"/>
        <w:left w:val="nil"/>
        <w:bottom w:val="nil"/>
        <w:right w:val="nil"/>
        <w:between w:val="nil"/>
      </w:pBdr>
      <w:tabs>
        <w:tab w:val="center" w:pos="4252"/>
        <w:tab w:val="right" w:pos="8504"/>
      </w:tabs>
      <w:ind w:firstLine="0"/>
      <w:rPr>
        <w:color w:val="000000"/>
      </w:rPr>
    </w:pPr>
    <w:r>
      <w:rPr>
        <w:noProof/>
        <w:color w:val="000000"/>
      </w:rPr>
      <w:drawing>
        <wp:inline distT="0" distB="0" distL="114300" distR="114300">
          <wp:extent cx="2228850" cy="619125"/>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28850" cy="619125"/>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A20CA"/>
    <w:multiLevelType w:val="multilevel"/>
    <w:tmpl w:val="C0AC10C6"/>
    <w:lvl w:ilvl="0">
      <w:start w:val="12"/>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1">
    <w:nsid w:val="25266A9E"/>
    <w:multiLevelType w:val="multilevel"/>
    <w:tmpl w:val="091835DA"/>
    <w:lvl w:ilvl="0">
      <w:start w:val="1"/>
      <w:numFmt w:val="decimal"/>
      <w:lvlText w:val="%1."/>
      <w:lvlJc w:val="left"/>
      <w:pPr>
        <w:ind w:left="360" w:hanging="360"/>
      </w:pPr>
      <w:rPr>
        <w:rFonts w:ascii="Arial" w:eastAsia="Arial" w:hAnsi="Arial" w:cs="Arial"/>
        <w:b/>
        <w:vertAlign w:val="baseline"/>
      </w:rPr>
    </w:lvl>
    <w:lvl w:ilvl="1">
      <w:start w:val="1"/>
      <w:numFmt w:val="decimal"/>
      <w:lvlText w:val="%1.%2."/>
      <w:lvlJc w:val="left"/>
      <w:pPr>
        <w:ind w:left="432" w:hanging="432"/>
      </w:pPr>
      <w:rPr>
        <w:b w:val="0"/>
        <w:color w:val="000000"/>
        <w:vertAlign w:val="baseline"/>
      </w:rPr>
    </w:lvl>
    <w:lvl w:ilvl="2">
      <w:start w:val="1"/>
      <w:numFmt w:val="decimal"/>
      <w:lvlText w:val="%1.%2.%3."/>
      <w:lvlJc w:val="left"/>
      <w:pPr>
        <w:ind w:left="1355" w:hanging="504"/>
      </w:pPr>
      <w:rPr>
        <w:strike w:val="0"/>
        <w:color w:val="000000"/>
        <w:vertAlign w:val="baseline"/>
      </w:rPr>
    </w:lvl>
    <w:lvl w:ilvl="3">
      <w:start w:val="1"/>
      <w:numFmt w:val="decimal"/>
      <w:lvlText w:val="%1.%2.%3.%4."/>
      <w:lvlJc w:val="left"/>
      <w:pPr>
        <w:ind w:left="1728" w:hanging="647"/>
      </w:pPr>
      <w:rPr>
        <w:color w:val="000000"/>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nsid w:val="327A35C0"/>
    <w:multiLevelType w:val="multilevel"/>
    <w:tmpl w:val="984C2F3A"/>
    <w:lvl w:ilvl="0">
      <w:start w:val="1"/>
      <w:numFmt w:val="decimal"/>
      <w:lvlText w:val="%1."/>
      <w:lvlJc w:val="left"/>
      <w:pPr>
        <w:ind w:left="719" w:hanging="566"/>
      </w:pPr>
      <w:rPr>
        <w:u w:val="none"/>
      </w:rPr>
    </w:lvl>
    <w:lvl w:ilvl="1">
      <w:start w:val="1"/>
      <w:numFmt w:val="decimal"/>
      <w:lvlText w:val="%1.%2"/>
      <w:lvlJc w:val="left"/>
      <w:pPr>
        <w:ind w:left="154" w:hanging="708"/>
      </w:pPr>
      <w:rPr>
        <w:u w:val="none"/>
      </w:rPr>
    </w:lvl>
    <w:lvl w:ilvl="2">
      <w:numFmt w:val="bullet"/>
      <w:lvlText w:val="•"/>
      <w:lvlJc w:val="left"/>
      <w:pPr>
        <w:ind w:left="1580" w:hanging="708"/>
      </w:pPr>
      <w:rPr>
        <w:u w:val="none"/>
      </w:rPr>
    </w:lvl>
    <w:lvl w:ilvl="3">
      <w:numFmt w:val="bullet"/>
      <w:lvlText w:val="•"/>
      <w:lvlJc w:val="left"/>
      <w:pPr>
        <w:ind w:left="2555" w:hanging="708"/>
      </w:pPr>
      <w:rPr>
        <w:u w:val="none"/>
      </w:rPr>
    </w:lvl>
    <w:lvl w:ilvl="4">
      <w:numFmt w:val="bullet"/>
      <w:lvlText w:val="•"/>
      <w:lvlJc w:val="left"/>
      <w:pPr>
        <w:ind w:left="3531" w:hanging="708"/>
      </w:pPr>
      <w:rPr>
        <w:u w:val="none"/>
      </w:rPr>
    </w:lvl>
    <w:lvl w:ilvl="5">
      <w:numFmt w:val="bullet"/>
      <w:lvlText w:val="•"/>
      <w:lvlJc w:val="left"/>
      <w:pPr>
        <w:ind w:left="4507" w:hanging="708"/>
      </w:pPr>
      <w:rPr>
        <w:u w:val="none"/>
      </w:rPr>
    </w:lvl>
    <w:lvl w:ilvl="6">
      <w:numFmt w:val="bullet"/>
      <w:lvlText w:val="•"/>
      <w:lvlJc w:val="left"/>
      <w:pPr>
        <w:ind w:left="5483" w:hanging="708"/>
      </w:pPr>
      <w:rPr>
        <w:u w:val="none"/>
      </w:rPr>
    </w:lvl>
    <w:lvl w:ilvl="7">
      <w:numFmt w:val="bullet"/>
      <w:lvlText w:val="•"/>
      <w:lvlJc w:val="left"/>
      <w:pPr>
        <w:ind w:left="6459" w:hanging="708"/>
      </w:pPr>
      <w:rPr>
        <w:u w:val="none"/>
      </w:rPr>
    </w:lvl>
    <w:lvl w:ilvl="8">
      <w:numFmt w:val="bullet"/>
      <w:lvlText w:val="•"/>
      <w:lvlJc w:val="left"/>
      <w:pPr>
        <w:ind w:left="7434" w:hanging="708"/>
      </w:pPr>
      <w:rPr>
        <w:u w:val="none"/>
      </w:rPr>
    </w:lvl>
  </w:abstractNum>
  <w:abstractNum w:abstractNumId="3">
    <w:nsid w:val="45215579"/>
    <w:multiLevelType w:val="multilevel"/>
    <w:tmpl w:val="95FED99E"/>
    <w:lvl w:ilvl="0">
      <w:start w:val="1"/>
      <w:numFmt w:val="decimal"/>
      <w:lvlText w:val="%1."/>
      <w:lvlJc w:val="left"/>
      <w:pPr>
        <w:ind w:left="360" w:hanging="360"/>
      </w:pPr>
      <w:rPr>
        <w:u w:val="none"/>
      </w:rPr>
    </w:lvl>
    <w:lvl w:ilvl="1">
      <w:start w:val="3"/>
      <w:numFmt w:val="decimal"/>
      <w:lvlText w:val="%1.%2."/>
      <w:lvlJc w:val="left"/>
      <w:pPr>
        <w:ind w:left="1877" w:hanging="720"/>
      </w:pPr>
      <w:rPr>
        <w:u w:val="none"/>
      </w:rPr>
    </w:lvl>
    <w:lvl w:ilvl="2">
      <w:start w:val="1"/>
      <w:numFmt w:val="decimal"/>
      <w:lvlText w:val="%1.%2.%3."/>
      <w:lvlJc w:val="left"/>
      <w:pPr>
        <w:ind w:left="3034" w:hanging="720"/>
      </w:pPr>
      <w:rPr>
        <w:u w:val="none"/>
      </w:rPr>
    </w:lvl>
    <w:lvl w:ilvl="3">
      <w:start w:val="1"/>
      <w:numFmt w:val="decimal"/>
      <w:lvlText w:val="%1.%2.%3.%4."/>
      <w:lvlJc w:val="left"/>
      <w:pPr>
        <w:ind w:left="4551" w:hanging="1080"/>
      </w:pPr>
      <w:rPr>
        <w:u w:val="none"/>
      </w:rPr>
    </w:lvl>
    <w:lvl w:ilvl="4">
      <w:start w:val="1"/>
      <w:numFmt w:val="decimal"/>
      <w:lvlText w:val="%1.%2.%3.%4.%5."/>
      <w:lvlJc w:val="left"/>
      <w:pPr>
        <w:ind w:left="5708" w:hanging="1080"/>
      </w:pPr>
      <w:rPr>
        <w:u w:val="none"/>
      </w:rPr>
    </w:lvl>
    <w:lvl w:ilvl="5">
      <w:start w:val="1"/>
      <w:numFmt w:val="decimal"/>
      <w:lvlText w:val="%1.%2.%3.%4.%5.%6."/>
      <w:lvlJc w:val="left"/>
      <w:pPr>
        <w:ind w:left="7225" w:hanging="1440"/>
      </w:pPr>
      <w:rPr>
        <w:u w:val="none"/>
      </w:rPr>
    </w:lvl>
    <w:lvl w:ilvl="6">
      <w:start w:val="1"/>
      <w:numFmt w:val="decimal"/>
      <w:lvlText w:val="%1.%2.%3.%4.%5.%6.%7."/>
      <w:lvlJc w:val="left"/>
      <w:pPr>
        <w:ind w:left="8382" w:hanging="1440"/>
      </w:pPr>
      <w:rPr>
        <w:u w:val="none"/>
      </w:rPr>
    </w:lvl>
    <w:lvl w:ilvl="7">
      <w:start w:val="1"/>
      <w:numFmt w:val="decimal"/>
      <w:lvlText w:val="%1.%2.%3.%4.%5.%6.%7.%8."/>
      <w:lvlJc w:val="left"/>
      <w:pPr>
        <w:ind w:left="9899" w:hanging="1800"/>
      </w:pPr>
      <w:rPr>
        <w:u w:val="none"/>
      </w:rPr>
    </w:lvl>
    <w:lvl w:ilvl="8">
      <w:start w:val="1"/>
      <w:numFmt w:val="decimal"/>
      <w:lvlText w:val="%1.%2.%3.%4.%5.%6.%7.%8.%9."/>
      <w:lvlJc w:val="left"/>
      <w:pPr>
        <w:ind w:left="11056" w:hanging="1800"/>
      </w:pPr>
      <w:rPr>
        <w:u w:val="none"/>
      </w:rPr>
    </w:lvl>
  </w:abstractNum>
  <w:abstractNum w:abstractNumId="4">
    <w:nsid w:val="5C904B69"/>
    <w:multiLevelType w:val="multilevel"/>
    <w:tmpl w:val="9F42362E"/>
    <w:lvl w:ilvl="0">
      <w:start w:val="19"/>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3"/>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5">
    <w:nsid w:val="67E22715"/>
    <w:multiLevelType w:val="multilevel"/>
    <w:tmpl w:val="F44EE158"/>
    <w:lvl w:ilvl="0">
      <w:start w:val="13"/>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6">
    <w:nsid w:val="7DFF6574"/>
    <w:multiLevelType w:val="multilevel"/>
    <w:tmpl w:val="DE0ACEC8"/>
    <w:lvl w:ilvl="0">
      <w:start w:val="1"/>
      <w:numFmt w:val="decimal"/>
      <w:lvlText w:val="%1."/>
      <w:lvlJc w:val="left"/>
      <w:pPr>
        <w:ind w:left="360" w:hanging="360"/>
      </w:pPr>
      <w:rPr>
        <w:rFonts w:ascii="Arial" w:eastAsia="Arial" w:hAnsi="Arial" w:cs="Arial"/>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num w:numId="1">
    <w:abstractNumId w:val="0"/>
  </w:num>
  <w:num w:numId="2">
    <w:abstractNumId w:val="4"/>
  </w:num>
  <w:num w:numId="3">
    <w:abstractNumId w:val="5"/>
  </w:num>
  <w:num w:numId="4">
    <w:abstractNumId w:val="3"/>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footnote w:id="0"/>
    <w:footnote w:id="1"/>
  </w:footnotePr>
  <w:endnotePr>
    <w:endnote w:id="0"/>
    <w:endnote w:id="1"/>
  </w:endnotePr>
  <w:compat/>
  <w:rsids>
    <w:rsidRoot w:val="00715ABC"/>
    <w:rsid w:val="000D5FAD"/>
    <w:rsid w:val="0017706C"/>
    <w:rsid w:val="005C42E9"/>
    <w:rsid w:val="00683C1D"/>
    <w:rsid w:val="00715ABC"/>
    <w:rsid w:val="007F1522"/>
    <w:rsid w:val="007F434D"/>
    <w:rsid w:val="009301AB"/>
    <w:rsid w:val="009534D3"/>
    <w:rsid w:val="00D105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46A"/>
  </w:style>
  <w:style w:type="paragraph" w:styleId="Ttulo1">
    <w:name w:val="heading 1"/>
    <w:basedOn w:val="normal0"/>
    <w:next w:val="normal0"/>
    <w:rsid w:val="009F564E"/>
    <w:pPr>
      <w:keepNext/>
      <w:keepLines/>
      <w:widowControl w:val="0"/>
      <w:pBdr>
        <w:top w:val="nil"/>
        <w:left w:val="nil"/>
        <w:bottom w:val="nil"/>
        <w:right w:val="nil"/>
        <w:between w:val="nil"/>
      </w:pBdr>
      <w:spacing w:before="480" w:after="120"/>
      <w:outlineLvl w:val="0"/>
    </w:pPr>
    <w:rPr>
      <w:rFonts w:ascii="Trebuchet MS" w:eastAsia="Trebuchet MS" w:hAnsi="Trebuchet MS" w:cs="Trebuchet MS"/>
      <w:b/>
      <w:color w:val="000000"/>
      <w:sz w:val="48"/>
      <w:szCs w:val="48"/>
    </w:rPr>
  </w:style>
  <w:style w:type="paragraph" w:styleId="Ttulo2">
    <w:name w:val="heading 2"/>
    <w:basedOn w:val="normal0"/>
    <w:next w:val="normal0"/>
    <w:rsid w:val="009F564E"/>
    <w:pPr>
      <w:keepNext/>
      <w:keepLines/>
      <w:widowControl w:val="0"/>
      <w:pBdr>
        <w:top w:val="nil"/>
        <w:left w:val="nil"/>
        <w:bottom w:val="nil"/>
        <w:right w:val="nil"/>
        <w:between w:val="nil"/>
      </w:pBdr>
      <w:spacing w:before="360" w:after="80"/>
      <w:outlineLvl w:val="1"/>
    </w:pPr>
    <w:rPr>
      <w:rFonts w:ascii="Trebuchet MS" w:eastAsia="Trebuchet MS" w:hAnsi="Trebuchet MS" w:cs="Trebuchet MS"/>
      <w:b/>
      <w:color w:val="000000"/>
      <w:sz w:val="36"/>
      <w:szCs w:val="36"/>
    </w:rPr>
  </w:style>
  <w:style w:type="paragraph" w:styleId="Ttulo3">
    <w:name w:val="heading 3"/>
    <w:basedOn w:val="normal0"/>
    <w:next w:val="normal0"/>
    <w:rsid w:val="009F564E"/>
    <w:pPr>
      <w:keepNext/>
      <w:keepLines/>
      <w:widowControl w:val="0"/>
      <w:pBdr>
        <w:top w:val="nil"/>
        <w:left w:val="nil"/>
        <w:bottom w:val="nil"/>
        <w:right w:val="nil"/>
        <w:between w:val="nil"/>
      </w:pBdr>
      <w:spacing w:before="280" w:after="80"/>
      <w:outlineLvl w:val="2"/>
    </w:pPr>
    <w:rPr>
      <w:rFonts w:ascii="Trebuchet MS" w:eastAsia="Trebuchet MS" w:hAnsi="Trebuchet MS" w:cs="Trebuchet MS"/>
      <w:b/>
      <w:color w:val="000000"/>
      <w:sz w:val="28"/>
      <w:szCs w:val="28"/>
    </w:rPr>
  </w:style>
  <w:style w:type="paragraph" w:styleId="Ttulo4">
    <w:name w:val="heading 4"/>
    <w:basedOn w:val="normal0"/>
    <w:next w:val="normal0"/>
    <w:rsid w:val="009F564E"/>
    <w:pPr>
      <w:keepNext/>
      <w:keepLines/>
      <w:widowControl w:val="0"/>
      <w:pBdr>
        <w:top w:val="nil"/>
        <w:left w:val="nil"/>
        <w:bottom w:val="nil"/>
        <w:right w:val="nil"/>
        <w:between w:val="nil"/>
      </w:pBdr>
      <w:spacing w:before="240" w:after="40"/>
      <w:outlineLvl w:val="3"/>
    </w:pPr>
    <w:rPr>
      <w:rFonts w:ascii="Trebuchet MS" w:eastAsia="Trebuchet MS" w:hAnsi="Trebuchet MS" w:cs="Trebuchet MS"/>
      <w:b/>
      <w:color w:val="000000"/>
      <w:sz w:val="24"/>
      <w:szCs w:val="24"/>
    </w:rPr>
  </w:style>
  <w:style w:type="paragraph" w:styleId="Ttulo5">
    <w:name w:val="heading 5"/>
    <w:basedOn w:val="normal0"/>
    <w:next w:val="normal0"/>
    <w:rsid w:val="009F564E"/>
    <w:pPr>
      <w:keepNext/>
      <w:keepLines/>
      <w:widowControl w:val="0"/>
      <w:pBdr>
        <w:top w:val="nil"/>
        <w:left w:val="nil"/>
        <w:bottom w:val="nil"/>
        <w:right w:val="nil"/>
        <w:between w:val="nil"/>
      </w:pBdr>
      <w:spacing w:before="220" w:after="40"/>
      <w:outlineLvl w:val="4"/>
    </w:pPr>
    <w:rPr>
      <w:rFonts w:ascii="Trebuchet MS" w:eastAsia="Trebuchet MS" w:hAnsi="Trebuchet MS" w:cs="Trebuchet MS"/>
      <w:b/>
      <w:color w:val="000000"/>
      <w:sz w:val="22"/>
      <w:szCs w:val="22"/>
    </w:rPr>
  </w:style>
  <w:style w:type="paragraph" w:styleId="Ttulo6">
    <w:name w:val="heading 6"/>
    <w:basedOn w:val="normal0"/>
    <w:next w:val="normal0"/>
    <w:rsid w:val="009F564E"/>
    <w:pPr>
      <w:keepNext/>
      <w:keepLines/>
      <w:widowControl w:val="0"/>
      <w:pBdr>
        <w:top w:val="nil"/>
        <w:left w:val="nil"/>
        <w:bottom w:val="nil"/>
        <w:right w:val="nil"/>
        <w:between w:val="nil"/>
      </w:pBdr>
      <w:spacing w:before="200" w:after="40"/>
      <w:outlineLvl w:val="5"/>
    </w:pPr>
    <w:rPr>
      <w:rFonts w:ascii="Trebuchet MS" w:eastAsia="Trebuchet MS" w:hAnsi="Trebuchet MS" w:cs="Trebuchet MS"/>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
    <w:rsid w:val="00715ABC"/>
  </w:style>
  <w:style w:type="table" w:customStyle="1" w:styleId="TableNormal">
    <w:name w:val="Table Normal"/>
    <w:rsid w:val="00715ABC"/>
    <w:tblPr>
      <w:tblCellMar>
        <w:top w:w="0" w:type="dxa"/>
        <w:left w:w="0" w:type="dxa"/>
        <w:bottom w:w="0" w:type="dxa"/>
        <w:right w:w="0" w:type="dxa"/>
      </w:tblCellMar>
    </w:tblPr>
  </w:style>
  <w:style w:type="paragraph" w:styleId="Ttulo">
    <w:name w:val="Title"/>
    <w:basedOn w:val="normal0"/>
    <w:next w:val="normal0"/>
    <w:rsid w:val="009F564E"/>
    <w:pPr>
      <w:keepNext/>
      <w:keepLines/>
      <w:widowControl w:val="0"/>
      <w:pBdr>
        <w:top w:val="nil"/>
        <w:left w:val="nil"/>
        <w:bottom w:val="nil"/>
        <w:right w:val="nil"/>
        <w:between w:val="nil"/>
      </w:pBdr>
      <w:spacing w:before="480" w:after="120"/>
    </w:pPr>
    <w:rPr>
      <w:b/>
      <w:color w:val="000000"/>
      <w:sz w:val="24"/>
      <w:szCs w:val="24"/>
    </w:rPr>
  </w:style>
  <w:style w:type="paragraph" w:customStyle="1" w:styleId="normal2">
    <w:name w:val="normal"/>
    <w:rsid w:val="00924CF1"/>
  </w:style>
  <w:style w:type="table" w:customStyle="1" w:styleId="TableNormal0">
    <w:name w:val="Table Normal"/>
    <w:rsid w:val="00924CF1"/>
    <w:tblPr>
      <w:tblCellMar>
        <w:top w:w="0" w:type="dxa"/>
        <w:left w:w="0" w:type="dxa"/>
        <w:bottom w:w="0" w:type="dxa"/>
        <w:right w:w="0" w:type="dxa"/>
      </w:tblCellMar>
    </w:tblPr>
  </w:style>
  <w:style w:type="paragraph" w:customStyle="1" w:styleId="normal3">
    <w:name w:val="normal"/>
    <w:rsid w:val="00924CF1"/>
  </w:style>
  <w:style w:type="table" w:customStyle="1" w:styleId="TableNormal1">
    <w:name w:val="Table Normal"/>
    <w:rsid w:val="00924CF1"/>
    <w:tblPr>
      <w:tblCellMar>
        <w:top w:w="0" w:type="dxa"/>
        <w:left w:w="0" w:type="dxa"/>
        <w:bottom w:w="0" w:type="dxa"/>
        <w:right w:w="0" w:type="dxa"/>
      </w:tblCellMar>
    </w:tblPr>
  </w:style>
  <w:style w:type="paragraph" w:customStyle="1" w:styleId="normal4">
    <w:name w:val="normal"/>
    <w:rsid w:val="0063646A"/>
  </w:style>
  <w:style w:type="table" w:customStyle="1" w:styleId="TableNormal2">
    <w:name w:val="Table Normal"/>
    <w:rsid w:val="0063646A"/>
    <w:tblPr>
      <w:tblCellMar>
        <w:top w:w="0" w:type="dxa"/>
        <w:left w:w="0" w:type="dxa"/>
        <w:bottom w:w="0" w:type="dxa"/>
        <w:right w:w="0" w:type="dxa"/>
      </w:tblCellMar>
    </w:tblPr>
  </w:style>
  <w:style w:type="paragraph" w:customStyle="1" w:styleId="normal0">
    <w:name w:val="normal"/>
    <w:rsid w:val="009F564E"/>
  </w:style>
  <w:style w:type="table" w:customStyle="1" w:styleId="TableNormal3">
    <w:name w:val="Table Normal"/>
    <w:rsid w:val="009F564E"/>
    <w:tblPr>
      <w:tblCellMar>
        <w:top w:w="0" w:type="dxa"/>
        <w:left w:w="0" w:type="dxa"/>
        <w:bottom w:w="0" w:type="dxa"/>
        <w:right w:w="0" w:type="dxa"/>
      </w:tblCellMar>
    </w:tblPr>
  </w:style>
  <w:style w:type="paragraph" w:styleId="Subttulo">
    <w:name w:val="Subtitle"/>
    <w:basedOn w:val="Normal"/>
    <w:next w:val="Normal"/>
    <w:rsid w:val="00715ABC"/>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3"/>
    <w:rsid w:val="009F564E"/>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paragraph" w:styleId="Textodecomentrio">
    <w:name w:val="annotation text"/>
    <w:basedOn w:val="Normal"/>
    <w:link w:val="TextodecomentrioChar"/>
    <w:uiPriority w:val="99"/>
    <w:semiHidden/>
    <w:unhideWhenUsed/>
    <w:rsid w:val="009F564E"/>
  </w:style>
  <w:style w:type="character" w:customStyle="1" w:styleId="TextodecomentrioChar">
    <w:name w:val="Texto de comentário Char"/>
    <w:basedOn w:val="Fontepargpadro"/>
    <w:link w:val="Textodecomentrio"/>
    <w:uiPriority w:val="99"/>
    <w:semiHidden/>
    <w:rsid w:val="009F564E"/>
  </w:style>
  <w:style w:type="character" w:styleId="Refdecomentrio">
    <w:name w:val="annotation reference"/>
    <w:basedOn w:val="Fontepargpadro"/>
    <w:uiPriority w:val="99"/>
    <w:semiHidden/>
    <w:unhideWhenUsed/>
    <w:rsid w:val="009F564E"/>
    <w:rPr>
      <w:sz w:val="16"/>
      <w:szCs w:val="16"/>
    </w:rPr>
  </w:style>
  <w:style w:type="paragraph" w:styleId="Textodebalo">
    <w:name w:val="Balloon Text"/>
    <w:basedOn w:val="Normal"/>
    <w:link w:val="TextodebaloChar"/>
    <w:uiPriority w:val="99"/>
    <w:semiHidden/>
    <w:unhideWhenUsed/>
    <w:rsid w:val="00FC1C14"/>
    <w:rPr>
      <w:rFonts w:ascii="Tahoma" w:hAnsi="Tahoma" w:cs="Tahoma"/>
      <w:sz w:val="16"/>
      <w:szCs w:val="16"/>
    </w:rPr>
  </w:style>
  <w:style w:type="character" w:customStyle="1" w:styleId="TextodebaloChar">
    <w:name w:val="Texto de balão Char"/>
    <w:basedOn w:val="Fontepargpadro"/>
    <w:link w:val="Textodebalo"/>
    <w:uiPriority w:val="99"/>
    <w:semiHidden/>
    <w:rsid w:val="00FC1C14"/>
    <w:rPr>
      <w:rFonts w:ascii="Tahoma" w:hAnsi="Tahoma" w:cs="Tahoma"/>
      <w:sz w:val="16"/>
      <w:szCs w:val="16"/>
    </w:rPr>
  </w:style>
  <w:style w:type="paragraph" w:styleId="Cabealho">
    <w:name w:val="header"/>
    <w:basedOn w:val="Normal"/>
    <w:link w:val="CabealhoChar"/>
    <w:uiPriority w:val="99"/>
    <w:semiHidden/>
    <w:unhideWhenUsed/>
    <w:rsid w:val="00FC1C14"/>
    <w:pPr>
      <w:tabs>
        <w:tab w:val="center" w:pos="4252"/>
        <w:tab w:val="right" w:pos="8504"/>
      </w:tabs>
    </w:pPr>
  </w:style>
  <w:style w:type="character" w:customStyle="1" w:styleId="CabealhoChar">
    <w:name w:val="Cabeçalho Char"/>
    <w:basedOn w:val="Fontepargpadro"/>
    <w:link w:val="Cabealho"/>
    <w:uiPriority w:val="99"/>
    <w:semiHidden/>
    <w:rsid w:val="00FC1C14"/>
  </w:style>
  <w:style w:type="paragraph" w:styleId="Rodap">
    <w:name w:val="footer"/>
    <w:basedOn w:val="Normal"/>
    <w:link w:val="RodapChar"/>
    <w:uiPriority w:val="99"/>
    <w:semiHidden/>
    <w:unhideWhenUsed/>
    <w:rsid w:val="00FC1C14"/>
    <w:pPr>
      <w:tabs>
        <w:tab w:val="center" w:pos="4252"/>
        <w:tab w:val="right" w:pos="8504"/>
      </w:tabs>
    </w:pPr>
  </w:style>
  <w:style w:type="character" w:customStyle="1" w:styleId="RodapChar">
    <w:name w:val="Rodapé Char"/>
    <w:basedOn w:val="Fontepargpadro"/>
    <w:link w:val="Rodap"/>
    <w:uiPriority w:val="99"/>
    <w:semiHidden/>
    <w:rsid w:val="00FC1C14"/>
  </w:style>
  <w:style w:type="table" w:customStyle="1" w:styleId="a0">
    <w:basedOn w:val="TableNormal3"/>
    <w:rsid w:val="0063646A"/>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1">
    <w:basedOn w:val="TableNormal2"/>
    <w:rsid w:val="00924CF1"/>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2">
    <w:basedOn w:val="TableNormal2"/>
    <w:rsid w:val="00924CF1"/>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3">
    <w:basedOn w:val="TableNormal0"/>
    <w:rsid w:val="00715ABC"/>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4">
    <w:basedOn w:val="TableNormal0"/>
    <w:rsid w:val="00715ABC"/>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5">
    <w:basedOn w:val="TableNormal0"/>
    <w:rsid w:val="00715ABC"/>
    <w:tblPr>
      <w:tblStyleRowBandSize w:val="1"/>
      <w:tblStyleColBandSize w:val="1"/>
      <w:tblCellMar>
        <w:top w:w="0" w:type="dxa"/>
        <w:left w:w="0" w:type="dxa"/>
        <w:bottom w:w="0" w:type="dxa"/>
        <w:right w:w="0" w:type="dxa"/>
      </w:tblCellMar>
    </w:tblPr>
  </w:style>
  <w:style w:type="table" w:customStyle="1" w:styleId="a6">
    <w:basedOn w:val="TableNormal0"/>
    <w:rsid w:val="00715ABC"/>
    <w:tblPr>
      <w:tblStyleRowBandSize w:val="1"/>
      <w:tblStyleColBandSize w:val="1"/>
      <w:tblCellMar>
        <w:top w:w="15" w:type="dxa"/>
        <w:left w:w="15" w:type="dxa"/>
        <w:bottom w:w="15" w:type="dxa"/>
        <w:right w:w="15" w:type="dxa"/>
      </w:tblCellMar>
    </w:tblPr>
  </w:style>
  <w:style w:type="table" w:customStyle="1" w:styleId="a7">
    <w:basedOn w:val="TableNormal0"/>
    <w:rsid w:val="00715ABC"/>
    <w:tblPr>
      <w:tblStyleRowBandSize w:val="1"/>
      <w:tblStyleColBandSize w:val="1"/>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materiais@sme.pmf.sc.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teriais@sme.pmf.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2wXh9jw0sXPzVY6IjFuO2GV0gA==">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16031</Words>
  <Characters>86569</Characters>
  <Application>Microsoft Office Word</Application>
  <DocSecurity>0</DocSecurity>
  <Lines>721</Lines>
  <Paragraphs>204</Paragraphs>
  <ScaleCrop>false</ScaleCrop>
  <Company/>
  <LinksUpToDate>false</LinksUpToDate>
  <CharactersWithSpaces>102396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383384</cp:lastModifiedBy>
  <cp:revision>6</cp:revision>
  <dcterms:created xsi:type="dcterms:W3CDTF">2024-01-05T20:09:00Z</dcterms:created>
  <dcterms:modified xsi:type="dcterms:W3CDTF">2025-01-29T16:42:00Z</dcterms:modified>
</cp:coreProperties>
</file>