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10206" w:type="dxa"/>
        <w:jc w:val="center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0" w:noVBand="0" w:lastRow="0" w:firstColumn="0" w:lastColumn="0" w:noHBand="0" w:val="0000"/>
      </w:tblPr>
      <w:tblGrid>
        <w:gridCol w:w="6947"/>
        <w:gridCol w:w="3259"/>
      </w:tblGrid>
      <w:tr>
        <w:trPr/>
        <w:tc>
          <w:tcPr>
            <w:tcW w:w="1020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9E2F3" w:val="clear"/>
          </w:tcPr>
          <w:p>
            <w:pPr>
              <w:pStyle w:val="Normal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DOCUMENTO DE FORMALIZAÇÃO DA DEMANDA – PARA PROCESSO DE CONTRATAÇÃO</w:t>
            </w:r>
          </w:p>
        </w:tc>
      </w:tr>
      <w:tr>
        <w:trPr/>
        <w:tc>
          <w:tcPr>
            <w:tcW w:w="1020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Arial-BoldMT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SETOR/UNIDADE REQUISITANTE</w:t>
            </w:r>
            <w:r>
              <w:rPr/>
              <w:t xml:space="preserve"> </w:t>
            </w:r>
            <w:r>
              <w:rPr>
                <w:rFonts w:eastAsia="Arial-BoldMT" w:cs="Calibri" w:ascii="Calibri" w:hAnsi="Calibri"/>
                <w:bCs/>
                <w:kern w:val="2"/>
                <w:sz w:val="20"/>
                <w:szCs w:val="20"/>
                <w:lang w:bidi="hi-IN"/>
              </w:rPr>
              <w:t>Núcleo de Transporte e Circulação do Município de Içara</w:t>
            </w:r>
          </w:p>
        </w:tc>
      </w:tr>
      <w:tr>
        <w:trPr>
          <w:trHeight w:val="23" w:hRule="atLeast"/>
        </w:trPr>
        <w:tc>
          <w:tcPr>
            <w:tcW w:w="6947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Arial-BoldMT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RESPONSÁVEL PELA DEMANDA:</w:t>
            </w:r>
            <w:r>
              <w:rPr>
                <w:rFonts w:cs="Calibri" w:ascii="Calibri" w:hAnsi="Calibri"/>
                <w:color w:val="000000"/>
                <w:sz w:val="20"/>
                <w:szCs w:val="20"/>
              </w:rPr>
              <w:t xml:space="preserve"> Willian Acordi Pizzetti</w:t>
            </w:r>
            <w:r>
              <w:rPr>
                <w:rFonts w:eastAsia="Arial-BoldMT" w:cs="Calibri" w:ascii="Calibri" w:hAnsi="Calibri"/>
                <w:kern w:val="2"/>
                <w:sz w:val="20"/>
                <w:szCs w:val="20"/>
                <w:lang w:bidi="hi-IN"/>
              </w:rPr>
              <w:t xml:space="preserve"> </w:t>
            </w:r>
          </w:p>
        </w:tc>
        <w:tc>
          <w:tcPr>
            <w:tcW w:w="32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Arial-BoldMT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DATA</w:t>
            </w:r>
            <w:r>
              <w:rPr>
                <w:rFonts w:eastAsia="Arial-BoldMT" w:cs="Calibri" w:ascii="Calibri" w:hAnsi="Calibri"/>
                <w:b w:val="false"/>
                <w:bCs w:val="false"/>
                <w:kern w:val="2"/>
                <w:sz w:val="20"/>
                <w:szCs w:val="20"/>
                <w:lang w:bidi="hi-IN"/>
              </w:rPr>
              <w:t>: 23 de abril de 2026</w:t>
            </w:r>
          </w:p>
        </w:tc>
      </w:tr>
      <w:tr>
        <w:trPr>
          <w:trHeight w:val="23" w:hRule="atLeast"/>
        </w:trPr>
        <w:tc>
          <w:tcPr>
            <w:tcW w:w="6947" w:type="dxa"/>
            <w:tcBorders>
              <w:star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Arial-BoldMT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 xml:space="preserve">E-MAIL: </w:t>
            </w:r>
            <w:r>
              <w:rPr>
                <w:rFonts w:eastAsia="Arial" w:cs="Calibri" w:ascii="Calibri" w:hAnsi="Calibri"/>
                <w:bCs/>
                <w:sz w:val="20"/>
                <w:szCs w:val="20"/>
              </w:rPr>
              <w:t xml:space="preserve">transito2@icara.sc.gov.br </w:t>
            </w:r>
          </w:p>
        </w:tc>
        <w:tc>
          <w:tcPr>
            <w:tcW w:w="32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Arial-BoldMT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TELEFONE:</w:t>
            </w:r>
            <w:r>
              <w:rPr>
                <w:rFonts w:eastAsia="Arial-BoldMT" w:cs="Calibri" w:ascii="Calibri" w:hAnsi="Calibri"/>
                <w:kern w:val="2"/>
                <w:sz w:val="20"/>
                <w:szCs w:val="20"/>
                <w:lang w:bidi="hi-IN"/>
              </w:rPr>
              <w:t xml:space="preserve"> (48) </w:t>
            </w:r>
            <w:r>
              <w:rPr>
                <w:rFonts w:eastAsia="Arial" w:cs="Calibri" w:ascii="Calibri" w:hAnsi="Calibri"/>
                <w:bCs/>
                <w:color w:val="000000"/>
                <w:sz w:val="20"/>
                <w:szCs w:val="20"/>
              </w:rPr>
              <w:t>3432-3935</w:t>
            </w:r>
          </w:p>
        </w:tc>
      </w:tr>
    </w:tbl>
    <w:p>
      <w:pPr>
        <w:pStyle w:val="Normal"/>
        <w:textAlignment w:val="baseline"/>
        <w:rPr>
          <w:rFonts w:ascii="Calibri" w:hAnsi="Calibri" w:eastAsia="NSimSun" w:cs="Calibri"/>
          <w:kern w:val="2"/>
          <w:sz w:val="20"/>
          <w:szCs w:val="20"/>
          <w:lang w:bidi="hi-IN"/>
        </w:rPr>
      </w:pPr>
      <w:r>
        <w:rPr>
          <w:rFonts w:eastAsia="NSimSun" w:cs="Calibri" w:ascii="Calibri" w:hAnsi="Calibri"/>
          <w:kern w:val="2"/>
          <w:sz w:val="20"/>
          <w:szCs w:val="20"/>
          <w:lang w:bidi="hi-IN"/>
        </w:rPr>
      </w:r>
    </w:p>
    <w:p>
      <w:pPr>
        <w:pStyle w:val="Normal"/>
        <w:textAlignment w:val="baseline"/>
        <w:rPr>
          <w:rFonts w:ascii="Calibri" w:hAnsi="Calibri" w:eastAsia="NSimSun" w:cs="Calibri"/>
          <w:kern w:val="2"/>
          <w:sz w:val="20"/>
          <w:szCs w:val="20"/>
          <w:lang w:bidi="hi-IN"/>
        </w:rPr>
      </w:pPr>
      <w:r>
        <w:rPr>
          <w:rFonts w:eastAsia="NSimSun" w:cs="Calibri" w:ascii="Calibri" w:hAnsi="Calibri"/>
          <w:kern w:val="2"/>
          <w:sz w:val="20"/>
          <w:szCs w:val="20"/>
          <w:lang w:bidi="hi-IN"/>
        </w:rPr>
      </w:r>
    </w:p>
    <w:tbl>
      <w:tblPr>
        <w:tblW w:w="10206" w:type="dxa"/>
        <w:jc w:val="center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0" w:noVBand="0" w:lastRow="0" w:firstColumn="0" w:lastColumn="0" w:noHBand="0" w:val="0000"/>
      </w:tblPr>
      <w:tblGrid>
        <w:gridCol w:w="10206"/>
      </w:tblGrid>
      <w:tr>
        <w:trPr>
          <w:trHeight w:val="20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 xml:space="preserve">1. OBJETO DA CONTRATAÇÃO </w:t>
            </w:r>
          </w:p>
        </w:tc>
      </w:tr>
      <w:tr>
        <w:trPr>
          <w:trHeight w:val="397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 xml:space="preserve">Aquisição de refis de tinta de alto rendimento, sendo 10 (dez) unidades de kits(kit formado pelas seguintes cores: black, ciano, magenta e amarelo) compatíveis com impressoras Canon modelos G1000, G2100, G3100 e equivalentes, próprios para sistemas de tanque de tinta, destinados à impressão de documentos administrativos, com a finalidade de atender às necessidades operacionais e à prestação de serviços aos usuários da unidade Jari. </w:t>
            </w:r>
          </w:p>
        </w:tc>
      </w:tr>
      <w:tr>
        <w:trPr>
          <w:trHeight w:val="20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eastAsia="NSimSun" w:cs="Calibri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2. JUSTIFICATIVA DA NECESSIDADE DA CONTRATAÇÃO/AQUISIÇÃO DO SERVIÇO/PRODUTO:</w:t>
            </w:r>
          </w:p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  <w:tr>
        <w:trPr>
          <w:trHeight w:val="2288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ind w:firstLine="1085"/>
              <w:jc w:val="both"/>
              <w:textAlignment w:val="baseline"/>
              <w:rPr>
                <w:rFonts w:ascii="Calibri" w:hAnsi="Calibri" w:eastAsia="SimSun" w:cs="Calibri"/>
                <w:kern w:val="2"/>
                <w:sz w:val="20"/>
                <w:szCs w:val="20"/>
                <w:lang w:bidi="hi-IN"/>
              </w:rPr>
            </w:pPr>
            <w:r>
              <w:rPr>
                <w:rFonts w:eastAsia="SimSun" w:cs="Calibri" w:ascii="Calibri" w:hAnsi="Calibri"/>
                <w:kern w:val="2"/>
                <w:sz w:val="20"/>
                <w:szCs w:val="20"/>
                <w:lang w:bidi="hi-IN"/>
              </w:rPr>
              <w:t xml:space="preserve">A aquisição dos refis de tinta faz-se necessária para garantir a continuidade das atividades de impressão de documentos destinados ao atendimento dos cidadãos no âmbito do Departamento de Trânsito da unidade Jari.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ind w:firstLine="1085"/>
              <w:jc w:val="both"/>
              <w:textAlignment w:val="baseline"/>
              <w:rPr>
                <w:rFonts w:ascii="Calibri" w:hAnsi="Calibri" w:eastAsia="SimSun" w:cs="Calibri"/>
                <w:kern w:val="2"/>
                <w:sz w:val="20"/>
                <w:szCs w:val="20"/>
                <w:lang w:bidi="hi-IN"/>
              </w:rPr>
            </w:pPr>
            <w:r>
              <w:rPr>
                <w:rFonts w:eastAsia="SimSun" w:cs="Calibri" w:ascii="Calibri" w:hAnsi="Calibri"/>
                <w:kern w:val="2"/>
                <w:sz w:val="20"/>
                <w:szCs w:val="20"/>
                <w:lang w:bidi="hi-IN"/>
              </w:rPr>
              <w:t xml:space="preserve">A indisponibilidade desse material compromete diretamente a prestação do serviço público, podendo ocasionar a interrupção dos atendimentos, uma vez que a emissão de documentos depende do pleno funcionamento dos equipamentos de impressão.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ind w:firstLine="1085"/>
              <w:jc w:val="both"/>
              <w:textAlignment w:val="baseline"/>
              <w:rPr>
                <w:rFonts w:ascii="Calibri" w:hAnsi="Calibri" w:eastAsia="SimSun" w:cs="Calibri"/>
                <w:kern w:val="2"/>
                <w:sz w:val="20"/>
                <w:szCs w:val="20"/>
                <w:lang w:bidi="hi-IN"/>
              </w:rPr>
            </w:pPr>
            <w:r>
              <w:rPr>
                <w:rFonts w:eastAsia="SimSun" w:cs="Calibri" w:ascii="Calibri" w:hAnsi="Calibri"/>
                <w:kern w:val="2"/>
                <w:sz w:val="20"/>
                <w:szCs w:val="20"/>
                <w:lang w:bidi="hi-IN"/>
              </w:rPr>
              <w:t xml:space="preserve">A não aquisição dos refis poderá acarretar a paralisação dos serviços oferecidos, gerando prejuízos à população usuária, que ficaria impossibilitada de obter os documentos necessários no próprio município, sendo obrigada a se deslocar para cidades vizinhas.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ind w:firstLine="1085"/>
              <w:jc w:val="both"/>
              <w:textAlignment w:val="baseline"/>
              <w:rPr>
                <w:rFonts w:ascii="Calibri" w:hAnsi="Calibri" w:eastAsia="SimSun" w:cs="Calibri"/>
                <w:kern w:val="2"/>
                <w:sz w:val="20"/>
                <w:szCs w:val="20"/>
                <w:lang w:bidi="hi-IN"/>
              </w:rPr>
            </w:pPr>
            <w:r>
              <w:rPr>
                <w:rFonts w:eastAsia="SimSun" w:cs="Calibri" w:ascii="Calibri" w:hAnsi="Calibri"/>
                <w:kern w:val="2"/>
                <w:sz w:val="20"/>
                <w:szCs w:val="20"/>
                <w:lang w:bidi="hi-IN"/>
              </w:rPr>
              <w:t xml:space="preserve">Ressalta-se que o custo da aquisição é baixo em comparação à relevância e essencialidade do serviço prestado, configurando-se como medida indispensável para assegurar a continuidade, eficiência e qualidade do atendimento ao público </w:t>
            </w:r>
          </w:p>
        </w:tc>
      </w:tr>
      <w:tr>
        <w:trPr>
          <w:trHeight w:val="20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pBdr>
                <w:bottom w:val="single" w:sz="4" w:space="1" w:color="000000"/>
              </w:pBdr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3. QUANTIDADE DO SERVIÇO/PRODUTO A SER CONTRATADA:</w:t>
            </w:r>
          </w:p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Cs/>
                <w:kern w:val="2"/>
                <w:sz w:val="20"/>
                <w:szCs w:val="20"/>
                <w:lang w:bidi="hi-IN"/>
              </w:rPr>
              <w:t>quantidade total: 10 kits (preta, ciano,magenta e amarela), com volume de 70 ml por frasco.</w:t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4. PREVISÃO DE DATA EM QUE DEVE SER INICIADA A PRESTAÇÃO DOS SERVIÇOS/ENTREGA DOS PRODUTOS:</w:t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 xml:space="preserve">O fornecimento deve ser parcelado e entregue quando requisitados após a homologação do presente certame. </w:t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5. INFORMAÇÃO ACERCA DA DISPONIBILIDADE ORÇAMENTÁRIA</w:t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 xml:space="preserve">A rubrica orçamentária para cobertura das despesas decorrentes da presente contratação, será indicada pela área competente relativa ao orçamento vigente para fins de execução contratual. </w:t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6.  INDICAÇÃO DO(S) INTEGRANTE(S) DA EQUIPE DE PLANEJAMENTO DA CONTRATAÇÃO</w:t>
            </w:r>
          </w:p>
        </w:tc>
      </w:tr>
      <w:tr>
        <w:trPr>
          <w:trHeight w:val="466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O planejamento será realizado pelo servidor Luiz Henrique Oliveira de Souza- Matrícula: 12063, representando o Núcleo de Transporte e Circulação-NTC.</w:t>
            </w:r>
          </w:p>
        </w:tc>
      </w:tr>
      <w:tr>
        <w:trPr>
          <w:trHeight w:val="23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NSimSun" w:cs="Calibri" w:ascii="Calibri" w:hAnsi="Calibri"/>
                <w:b/>
                <w:iCs/>
                <w:color w:val="000000"/>
                <w:kern w:val="2"/>
                <w:sz w:val="20"/>
                <w:szCs w:val="20"/>
                <w:lang w:bidi="hi-IN"/>
              </w:rPr>
              <w:t>7.</w:t>
            </w:r>
            <w:r>
              <w:rPr>
                <w:rFonts w:eastAsia="NSimSun" w:cs="Calibri" w:ascii="Calibri" w:hAnsi="Calibri"/>
                <w:iCs/>
                <w:color w:val="000000"/>
                <w:kern w:val="2"/>
                <w:sz w:val="20"/>
                <w:szCs w:val="20"/>
                <w:lang w:bidi="hi-IN"/>
              </w:rPr>
              <w:t xml:space="preserve"> </w:t>
            </w:r>
            <w:r>
              <w:rPr>
                <w:rFonts w:eastAsia="NSimSun" w:cs="Calibri" w:ascii="Calibri" w:hAnsi="Calibri"/>
                <w:b/>
                <w:bCs/>
                <w:kern w:val="2"/>
                <w:sz w:val="20"/>
                <w:szCs w:val="20"/>
                <w:lang w:bidi="hi-IN"/>
              </w:rPr>
              <w:t>INDICAÇÃO DO(S) INTEGRANTE(S) FISCAL (IS) DE CONTRATO</w:t>
            </w:r>
          </w:p>
        </w:tc>
      </w:tr>
      <w:tr>
        <w:trPr>
          <w:trHeight w:val="480" w:hRule="atLeast"/>
        </w:trPr>
        <w:tc>
          <w:tcPr>
            <w:tcW w:w="102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A fiscalização do presente contrato será realizada pelo servidor Willian Acordi Pizzeti – Diretor de Trânsito, matrícula 501800</w:t>
            </w:r>
          </w:p>
        </w:tc>
      </w:tr>
    </w:tbl>
    <w:p>
      <w:pPr>
        <w:pStyle w:val="Normal"/>
        <w:textAlignment w:val="baseline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textAlignment w:val="baseline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textAlignment w:val="baseline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Submeto Documento de Formalização da Demanda para avaliação e autorização para que se dê os demais encaminhamentos.</w:t>
      </w:r>
    </w:p>
    <w:p>
      <w:pPr>
        <w:pStyle w:val="Normal"/>
        <w:textAlignment w:val="baseline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textAlignment w:val="baseline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textAlignment w:val="baseline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textAlignment w:val="baseline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  <w:bookmarkStart w:id="0" w:name="_Hlk159405947"/>
      <w:bookmarkStart w:id="1" w:name="_Hlk159405947"/>
      <w:bookmarkEnd w:id="1"/>
    </w:p>
    <w:tbl>
      <w:tblPr>
        <w:tblW w:w="9840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1" w:noVBand="1" w:lastRow="0" w:firstColumn="1" w:lastColumn="0" w:noHBand="0" w:val="04a0"/>
      </w:tblPr>
      <w:tblGrid>
        <w:gridCol w:w="4735"/>
        <w:gridCol w:w="5105"/>
      </w:tblGrid>
      <w:tr>
        <w:trPr/>
        <w:tc>
          <w:tcPr>
            <w:tcW w:w="4735" w:type="dxa"/>
            <w:tcBorders>
              <w:top w:val="single" w:sz="2" w:space="0" w:color="000000"/>
              <w:start w:val="single" w:sz="2" w:space="0" w:color="000000"/>
            </w:tcBorders>
            <w:shd w:color="auto" w:fill="D9E2F3" w:val="clear"/>
          </w:tcPr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INTEGRANTE TÉCNICO</w:t>
            </w:r>
          </w:p>
        </w:tc>
        <w:tc>
          <w:tcPr>
            <w:tcW w:w="5105" w:type="dxa"/>
            <w:tcBorders>
              <w:top w:val="single" w:sz="2" w:space="0" w:color="000000"/>
              <w:start w:val="single" w:sz="2" w:space="0" w:color="000000"/>
              <w:end w:val="single" w:sz="2" w:space="0" w:color="000000"/>
            </w:tcBorders>
            <w:shd w:color="auto" w:fill="D9E2F3" w:val="clear"/>
          </w:tcPr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INTEGRANTE REQUISITANTE I</w:t>
            </w:r>
          </w:p>
        </w:tc>
      </w:tr>
      <w:tr>
        <w:trPr/>
        <w:tc>
          <w:tcPr>
            <w:tcW w:w="4735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_____________________________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Luiz Henrique Oliveira de Souza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Matrícula: 12063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Içara, 23/04/2026</w:t>
            </w:r>
          </w:p>
        </w:tc>
        <w:tc>
          <w:tcPr>
            <w:tcW w:w="510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</w:tcPr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______________________________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Willian Acordi Pizzetti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Diretor de Trânsito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Içara, 23/04/2026</w:t>
            </w:r>
          </w:p>
        </w:tc>
      </w:tr>
    </w:tbl>
    <w:p>
      <w:pPr>
        <w:pStyle w:val="Standard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tbl>
      <w:tblPr>
        <w:tblW w:w="9840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1" w:noVBand="1" w:lastRow="0" w:firstColumn="1" w:lastColumn="0" w:noHBand="0" w:val="04a0"/>
      </w:tblPr>
      <w:tblGrid>
        <w:gridCol w:w="9840"/>
      </w:tblGrid>
      <w:tr>
        <w:trPr/>
        <w:tc>
          <w:tcPr>
            <w:tcW w:w="9840" w:type="dxa"/>
            <w:tcBorders>
              <w:top w:val="single" w:sz="2" w:space="0" w:color="000000"/>
              <w:start w:val="single" w:sz="2" w:space="0" w:color="000000"/>
              <w:end w:val="single" w:sz="2" w:space="0" w:color="000000"/>
            </w:tcBorders>
            <w:shd w:color="auto" w:fill="D9E2F3" w:val="clear"/>
          </w:tcPr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 xml:space="preserve">INTEGRANTE REQUISITANTE II </w:t>
            </w:r>
          </w:p>
        </w:tc>
      </w:tr>
      <w:tr>
        <w:trPr/>
        <w:tc>
          <w:tcPr>
            <w:tcW w:w="984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</w:tcPr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_____________________</w:t>
            </w:r>
          </w:p>
          <w:p>
            <w:pPr>
              <w:pStyle w:val="Normal"/>
              <w:spacing w:lineRule="auto" w:line="276"/>
              <w:ind w:hanging="2"/>
              <w:jc w:val="center"/>
              <w:rPr>
                <w:rFonts w:ascii="Calibri" w:hAnsi="Calibri" w:eastAsia="Arial" w:cs="Calibri"/>
                <w:sz w:val="20"/>
                <w:szCs w:val="20"/>
                <w:highlight w:val="white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 xml:space="preserve">Márcio Serafim Fólis  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>Autoridade de Trânsito</w:t>
            </w:r>
          </w:p>
          <w:p>
            <w:pPr>
              <w:pStyle w:val="Contedodatabelauser"/>
              <w:tabs>
                <w:tab w:val="clear" w:pos="708"/>
                <w:tab w:val="left" w:pos="555" w:leader="none"/>
                <w:tab w:val="left" w:pos="840" w:leader="none"/>
                <w:tab w:val="left" w:pos="1140" w:leader="none"/>
                <w:tab w:val="left" w:pos="1395" w:leader="none"/>
                <w:tab w:val="left" w:pos="1650" w:leader="none"/>
                <w:tab w:val="left" w:pos="1965" w:leader="none"/>
                <w:tab w:val="left" w:pos="2220" w:leader="none"/>
                <w:tab w:val="left" w:pos="7336" w:leader="underscore"/>
              </w:tabs>
              <w:spacing w:before="57" w:after="57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Içara 23/04/2026</w:t>
            </w:r>
          </w:p>
        </w:tc>
      </w:tr>
    </w:tbl>
    <w:p>
      <w:pPr>
        <w:pStyle w:val="Normal"/>
        <w:widowControl w:val="false"/>
        <w:suppressLineNumbers/>
        <w:tabs>
          <w:tab w:val="clear" w:pos="708"/>
          <w:tab w:val="left" w:pos="555" w:leader="none"/>
          <w:tab w:val="left" w:pos="840" w:leader="none"/>
          <w:tab w:val="left" w:pos="1140" w:leader="none"/>
          <w:tab w:val="left" w:pos="1395" w:leader="none"/>
          <w:tab w:val="left" w:pos="1650" w:leader="none"/>
          <w:tab w:val="left" w:pos="1965" w:leader="none"/>
          <w:tab w:val="left" w:pos="2220" w:leader="none"/>
          <w:tab w:val="left" w:pos="7336" w:leader="underscore"/>
        </w:tabs>
        <w:jc w:val="center"/>
        <w:textAlignment w:val="baseline"/>
        <w:rPr>
          <w:rFonts w:ascii="Arial" w:hAnsi="Arial" w:eastAsia="SimSun" w:cs="Arial"/>
          <w:b/>
          <w:bCs/>
          <w:color w:val="000000"/>
          <w:kern w:val="2"/>
          <w:sz w:val="20"/>
          <w:szCs w:val="20"/>
          <w:lang w:bidi="hi-IN"/>
        </w:rPr>
      </w:pPr>
      <w:r>
        <w:rPr>
          <w:rFonts w:eastAsia="SimSun" w:cs="Arial" w:ascii="Arial" w:hAnsi="Arial"/>
          <w:b/>
          <w:bCs/>
          <w:color w:val="000000"/>
          <w:kern w:val="2"/>
          <w:sz w:val="20"/>
          <w:szCs w:val="20"/>
          <w:lang w:bidi="hi-IN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134" w:gutter="0" w:header="135" w:top="2150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 Light">
    <w:charset w:val="00" w:characterSet="windows-1252"/>
    <w:family w:val="swiss"/>
    <w:pitch w:val="variable"/>
  </w:font>
  <w:font w:name="Symbol"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Garamond-Bold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distT="0" distB="0" distL="114300" distR="114300" simplePos="0" relativeHeight="4" behindDoc="1" locked="0" layoutInCell="0" allowOverlap="1">
          <wp:simplePos x="0" y="0"/>
          <wp:positionH relativeFrom="margin">
            <wp:posOffset>4089400</wp:posOffset>
          </wp:positionH>
          <wp:positionV relativeFrom="paragraph">
            <wp:posOffset>203835</wp:posOffset>
          </wp:positionV>
          <wp:extent cx="715645" cy="837565"/>
          <wp:effectExtent l="0" t="0" r="0" b="0"/>
          <wp:wrapSquare wrapText="bothSides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837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inline distT="0" distB="0" distL="0" distR="0">
          <wp:extent cx="771525" cy="6858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rFonts w:ascii="Arial" w:hAnsi="Arial" w:cs="Arial"/>
        <w:b/>
        <w:bCs/>
      </w:rPr>
    </w:pPr>
    <w:r>
      <w:rPr>
        <w:rFonts w:cs="Arial" w:ascii="Arial" w:hAnsi="Arial"/>
        <w:b/>
        <w:bCs/>
      </w:rPr>
      <w:t>ESTADO DE SANTA CATARINA</w:t>
    </w:r>
  </w:p>
  <w:p>
    <w:pPr>
      <w:pStyle w:val="Header"/>
      <w:jc w:val="center"/>
      <w:rPr>
        <w:rFonts w:ascii="Arial" w:hAnsi="Arial" w:cs="Arial"/>
      </w:rPr>
    </w:pPr>
    <w:r>
      <w:rPr>
        <w:rFonts w:cs="Arial" w:ascii="Arial" w:hAnsi="Arial"/>
        <w:b/>
        <w:bCs/>
      </w:rPr>
      <w:t>MUNICÍPIO DE IÇARA</w:t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distT="0" distB="0" distL="114300" distR="114300" simplePos="0" relativeHeight="4" behindDoc="1" locked="0" layoutInCell="0" allowOverlap="1">
          <wp:simplePos x="0" y="0"/>
          <wp:positionH relativeFrom="margin">
            <wp:posOffset>4089400</wp:posOffset>
          </wp:positionH>
          <wp:positionV relativeFrom="paragraph">
            <wp:posOffset>203835</wp:posOffset>
          </wp:positionV>
          <wp:extent cx="715645" cy="837565"/>
          <wp:effectExtent l="0" t="0" r="0" b="0"/>
          <wp:wrapSquare wrapText="bothSides"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837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inline distT="0" distB="0" distL="0" distR="0">
          <wp:extent cx="771525" cy="685800"/>
          <wp:effectExtent l="0" t="0" r="0" b="0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rFonts w:ascii="Arial" w:hAnsi="Arial" w:cs="Arial"/>
        <w:b/>
        <w:bCs/>
      </w:rPr>
    </w:pPr>
    <w:r>
      <w:rPr>
        <w:rFonts w:cs="Arial" w:ascii="Arial" w:hAnsi="Arial"/>
        <w:b/>
        <w:bCs/>
      </w:rPr>
      <w:t>ESTADO DE SANTA CATARINA</w:t>
    </w:r>
  </w:p>
  <w:p>
    <w:pPr>
      <w:pStyle w:val="Header"/>
      <w:jc w:val="center"/>
      <w:rPr>
        <w:rFonts w:ascii="Arial" w:hAnsi="Arial" w:cs="Arial"/>
      </w:rPr>
    </w:pPr>
    <w:r>
      <w:rPr>
        <w:rFonts w:cs="Arial" w:ascii="Arial" w:hAnsi="Arial"/>
        <w:b/>
        <w:bCs/>
      </w:rPr>
      <w:t>MUNICÍPIO DE IÇARA</w:t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hyphenationZone w:val="0"/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2" w:customStyle="1">
    <w:name w:val="Fonte parág. padrão2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b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b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Fontepargpadro1" w:customStyle="1">
    <w:name w:val="Fonte parág. padrão1"/>
    <w:qFormat/>
    <w:rPr/>
  </w:style>
  <w:style w:type="character" w:styleId="Ttulo2Char" w:customStyle="1">
    <w:name w:val="Título 2 Char"/>
    <w:qFormat/>
    <w:rPr>
      <w:rFonts w:ascii="Cambria" w:hAnsi="Cambria" w:cs="Times New Roman"/>
      <w:b/>
      <w:bCs/>
      <w:i/>
      <w:iCs/>
      <w:sz w:val="28"/>
      <w:szCs w:val="28"/>
    </w:rPr>
  </w:style>
  <w:style w:type="character" w:styleId="Ttulo4Char" w:customStyle="1">
    <w:name w:val="Título 4 Char"/>
    <w:qFormat/>
    <w:rPr>
      <w:rFonts w:ascii="Calibri" w:hAnsi="Calibri" w:cs="Times New Roman"/>
      <w:b/>
      <w:bCs/>
      <w:sz w:val="28"/>
      <w:szCs w:val="28"/>
    </w:rPr>
  </w:style>
  <w:style w:type="character" w:styleId="CorpodetextoChar" w:customStyle="1">
    <w:name w:val="Corpo de texto Char"/>
    <w:qFormat/>
    <w:rPr>
      <w:rFonts w:cs="Times New Roman"/>
      <w:sz w:val="24"/>
      <w:szCs w:val="24"/>
    </w:rPr>
  </w:style>
  <w:style w:type="character" w:styleId="TextodenotaderodapChar" w:customStyle="1">
    <w:name w:val="Texto de nota de rodapé Char"/>
    <w:qFormat/>
    <w:rPr>
      <w:rFonts w:cs="Times New Roman"/>
      <w:sz w:val="20"/>
      <w:szCs w:val="20"/>
    </w:rPr>
  </w:style>
  <w:style w:type="character" w:styleId="fontecinza1" w:customStyle="1">
    <w:name w:val="fonte_cinza1"/>
    <w:qFormat/>
    <w:rPr>
      <w:rFonts w:ascii="Verdana" w:hAnsi="Verdana" w:cs="Verdana"/>
      <w:color w:val="333333"/>
      <w:sz w:val="15"/>
    </w:rPr>
  </w:style>
  <w:style w:type="character" w:styleId="style741" w:customStyle="1">
    <w:name w:val="style741"/>
    <w:qFormat/>
    <w:rPr>
      <w:color w:val="666666"/>
    </w:rPr>
  </w:style>
  <w:style w:type="character" w:styleId="Strong">
    <w:name w:val="Strong"/>
    <w:qFormat/>
    <w:rPr>
      <w:rFonts w:cs="Times New Roman"/>
      <w:b/>
    </w:rPr>
  </w:style>
  <w:style w:type="character" w:styleId="TextodebaloChar" w:customStyle="1">
    <w:name w:val="Texto de balão Char"/>
    <w:qFormat/>
    <w:rPr>
      <w:rFonts w:cs="Times New Roman"/>
      <w:sz w:val="2"/>
    </w:rPr>
  </w:style>
  <w:style w:type="character" w:styleId="CabealhoChar" w:customStyle="1">
    <w:name w:val="Cabeçalho Char"/>
    <w:qFormat/>
    <w:rPr>
      <w:rFonts w:cs="Times New Roman"/>
      <w:sz w:val="24"/>
      <w:szCs w:val="24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apple-converted-space" w:customStyle="1">
    <w:name w:val="apple-converted-space"/>
    <w:qFormat/>
    <w:rPr>
      <w:rFonts w:cs="Times New Roman"/>
    </w:rPr>
  </w:style>
  <w:style w:type="character" w:styleId="fontstyle01" w:customStyle="1">
    <w:name w:val="fontstyle01"/>
    <w:qFormat/>
    <w:rPr>
      <w:rFonts w:ascii="Garamond-Bold" w:hAnsi="Garamond-Bold" w:cs="Garamond-Bold"/>
      <w:b/>
      <w:bCs/>
      <w:i w:val="false"/>
      <w:iCs w:val="false"/>
      <w:color w:val="000000"/>
      <w:sz w:val="24"/>
      <w:szCs w:val="24"/>
    </w:rPr>
  </w:style>
  <w:style w:type="character" w:styleId="PageNumber">
    <w:name w:val="page number"/>
    <w:basedOn w:val="Fontepargpadro1"/>
    <w:rPr/>
  </w:style>
  <w:style w:type="character" w:styleId="RodapChar" w:customStyle="1">
    <w:name w:val="Rodapé Char"/>
    <w:qFormat/>
    <w:rPr>
      <w:sz w:val="24"/>
      <w:szCs w:val="24"/>
    </w:rPr>
  </w:style>
  <w:style w:type="character" w:styleId="Ttulo3Char" w:customStyle="1">
    <w:name w:val="Título 3 Char"/>
    <w:qFormat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MenoPendente" w:customStyle="1">
    <w:name w:val="Menção Pendente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sz w:val="20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Commarcadores1" w:customStyle="1">
    <w:name w:val="Com marcadores1"/>
    <w:basedOn w:val="Normal"/>
    <w:qFormat/>
    <w:pPr>
      <w:numPr>
        <w:ilvl w:val="0"/>
        <w:numId w:val="2"/>
      </w:numPr>
    </w:pPr>
    <w:rPr>
      <w:sz w:val="20"/>
      <w:szCs w:val="20"/>
    </w:rPr>
  </w:style>
  <w:style w:type="paragraph" w:styleId="textomenor" w:customStyle="1">
    <w:name w:val="textomenor"/>
    <w:basedOn w:val="Normal"/>
    <w:qFormat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144" w:after="288"/>
    </w:pPr>
    <w:rPr/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PargrafodaLista1" w:customStyle="1">
    <w:name w:val="Parágrafo da Lista1"/>
    <w:basedOn w:val="Normal"/>
    <w:qFormat/>
    <w:pPr>
      <w:spacing w:before="0" w:after="0"/>
      <w:ind w:start="720"/>
      <w:contextualSpacing/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Normal"/>
    <w:qFormat/>
    <w:pPr/>
    <w:rPr/>
  </w:style>
  <w:style w:type="paragraph" w:styleId="Contedodatabelauser" w:customStyle="1">
    <w:name w:val="Conteúdo da tabela (user)"/>
    <w:basedOn w:val="Normal"/>
    <w:qFormat/>
    <w:rsid w:val="00744b06"/>
    <w:pPr>
      <w:widowControl w:val="false"/>
      <w:suppressLineNumbers/>
      <w:textAlignment w:val="baseline"/>
    </w:pPr>
    <w:rPr>
      <w:rFonts w:eastAsia="SimSun" w:cs="Tahoma"/>
      <w:kern w:val="2"/>
      <w:lang w:bidi="hi-IN"/>
    </w:rPr>
  </w:style>
  <w:style w:type="paragraph" w:styleId="Textbody" w:customStyle="1">
    <w:name w:val="Text body"/>
    <w:basedOn w:val="Normal"/>
    <w:qFormat/>
    <w:rsid w:val="00e761ae"/>
    <w:pPr>
      <w:widowControl w:val="false"/>
      <w:spacing w:before="0" w:after="120"/>
      <w:textAlignment w:val="baseline"/>
    </w:pPr>
    <w:rPr>
      <w:rFonts w:eastAsia="SimSun" w:cs="Tahoma"/>
      <w:kern w:val="2"/>
      <w:lang w:bidi="hi-IN"/>
    </w:rPr>
  </w:style>
  <w:style w:type="paragraph" w:styleId="Standard" w:customStyle="1">
    <w:name w:val="Standard"/>
    <w:qFormat/>
    <w:rsid w:val="00b85e6a"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SimSun" w:cs="Tahoma"/>
      <w:color w:val="auto"/>
      <w:kern w:val="2"/>
      <w:sz w:val="24"/>
      <w:szCs w:val="24"/>
      <w:lang w:val="pt-BR" w:eastAsia="zh-CN" w:bidi="hi-IN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9CAD4-0138-4B8A-8118-15BD4050C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LibreOffice/25.8.5.2$Windows_X86_64 LibreOffice_project/9c8b85f387cc00a89945a79c9e6239f32e450ac2</Application>
  <AppVersion>15.0000</AppVersion>
  <Pages>2</Pages>
  <Words>452</Words>
  <Characters>2854</Characters>
  <CharactersWithSpaces>3277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2025-08-14T10:55:00Z</dcterms:created>
  <dc:creator>Secretaria de Saude de Içara</dc:creator>
  <dc:description/>
  <dc:language>pt-BR</dc:language>
  <cp:lastModifiedBy/>
  <cp:lastPrinted>2024-05-29T16:13:00Z</cp:lastPrinted>
  <dcterms:modified xsi:type="dcterms:W3CDTF">2026-05-04T08:25:36Z</dcterms:modified>
  <cp:revision>15</cp:revision>
  <dc:subject/>
  <dc:title>LEVANTAMENTO DE EQUIPAMENTOS DAS UNIDADES DE SAUDE DO MUNICPIO DE IÇARA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