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JUSTIFICATIVA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presente instrumento de justificativa se presta a cumprir o contido no art. 75 da Lei 14.133/21 considerando que o valor a ser pago pelo trabalho não ultrapassa o limite previsto no inciso II desde artigo.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Foi constatado pelo próprio Departamento de Trânsito a necessidade de aquisição de equipamentos de informática. Trata-se de kits de refis de tinta, material essencial para o serviço prestado. 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Diante disso, a contratação imediata se mostra necessária  para garantir a continuidade do serviço público prestado.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 Objeto de Serviço: </w:t>
      </w:r>
      <w:r>
        <w:rPr>
          <w:rFonts w:cs="Calibri" w:ascii="Times New Roman" w:hAnsi="Times New Roman"/>
          <w:b w:val="false"/>
          <w:bCs w:val="false"/>
          <w:sz w:val="24"/>
          <w:szCs w:val="24"/>
        </w:rPr>
        <w:t>Aquisição de refis de tinta de alto rendimento, sendo 10 (dez) kits  (preto, ciano, magenta e amarelo), compatíveis com impressoras Canon modelos G1000, G2100, G3100 e equivalentes, próprios para sistemas de tanque de tinta, destinados à impressão de documentos administrativos, com a finalidade de atender às necessidades operacionais e à prestação de serviços aos usuários da unidade Jari.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 w:cs="Calibri"/>
          <w:b w:val="false"/>
          <w:bCs w:val="false"/>
          <w:sz w:val="24"/>
          <w:szCs w:val="24"/>
        </w:rPr>
      </w:pPr>
      <w:r>
        <w:rPr>
          <w:rFonts w:cs="Calibri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 w:cs="Calibri"/>
          <w:b/>
          <w:bCs/>
          <w:sz w:val="24"/>
          <w:szCs w:val="24"/>
        </w:rPr>
      </w:pPr>
      <w:r>
        <w:rPr>
          <w:rFonts w:cs="Calibri" w:ascii="Times New Roman" w:hAnsi="Times New Roman"/>
          <w:b/>
          <w:bCs/>
          <w:sz w:val="24"/>
          <w:szCs w:val="24"/>
        </w:rPr>
        <w:t xml:space="preserve">II Objetivo: </w:t>
      </w:r>
      <w:r>
        <w:rPr>
          <w:rStyle w:val="Emphasis"/>
          <w:rFonts w:cs="Calibri" w:ascii="Times New Roman" w:hAnsi="Times New Roman"/>
          <w:b w:val="false"/>
          <w:bCs w:val="false"/>
          <w:i w:val="false"/>
          <w:sz w:val="24"/>
          <w:szCs w:val="24"/>
        </w:rPr>
        <w:t>garantir a impressão de documentos, recursos, carteirinhas de idosos e deficientes.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Pelos Seguintes Itens :</w:t>
      </w:r>
    </w:p>
    <w:tbl>
      <w:tblPr>
        <w:tblW w:w="9879" w:type="dxa"/>
        <w:jc w:val="start"/>
        <w:tblInd w:w="31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200"/>
        <w:gridCol w:w="6300"/>
        <w:gridCol w:w="1412"/>
        <w:gridCol w:w="967"/>
      </w:tblGrid>
      <w:tr>
        <w:trPr/>
        <w:tc>
          <w:tcPr>
            <w:tcW w:w="12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before="0" w:after="200"/>
              <w:jc w:val="center"/>
              <w:rPr/>
            </w:pPr>
            <w:r>
              <w:rPr/>
              <w:t>Item</w:t>
            </w:r>
          </w:p>
        </w:tc>
        <w:tc>
          <w:tcPr>
            <w:tcW w:w="63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before="0" w:after="200"/>
              <w:jc w:val="center"/>
              <w:rPr/>
            </w:pPr>
            <w:r>
              <w:rPr/>
              <w:t>Descrição</w:t>
            </w:r>
          </w:p>
        </w:tc>
        <w:tc>
          <w:tcPr>
            <w:tcW w:w="1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pacing w:before="0" w:after="200"/>
              <w:rPr/>
            </w:pPr>
            <w:r>
              <w:rPr/>
              <w:t>un</w:t>
            </w:r>
          </w:p>
        </w:tc>
        <w:tc>
          <w:tcPr>
            <w:tcW w:w="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pacing w:before="0" w:after="200"/>
              <w:rPr/>
            </w:pPr>
            <w:r>
              <w:rPr/>
              <w:t>QT</w:t>
            </w:r>
          </w:p>
        </w:tc>
      </w:tr>
      <w:tr>
        <w:trPr/>
        <w:tc>
          <w:tcPr>
            <w:tcW w:w="12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pacing w:before="0" w:after="200"/>
              <w:rPr/>
            </w:pPr>
            <w:r>
              <w:rPr/>
              <w:t>1</w:t>
            </w:r>
          </w:p>
        </w:tc>
        <w:tc>
          <w:tcPr>
            <w:tcW w:w="63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pacing w:before="0" w:after="200"/>
              <w:rPr/>
            </w:pPr>
            <w:r>
              <w:rPr/>
              <w:t>Suprimento de impressão do tipo garrafa de tinta original ou certificado ou homologado pelo fabricante da impressora, com rendimento mínimo de “5400” páginas. Cor de impressão: “preto, amarelo, ciano,margeta,  Modelo de referência: “GI 1908”, devendo ser perfeitamente compatível com os seguintes equipamentos de impressão da mara CANON: G1100,G1110,G2100,G2110,G3100,G3102,G3110,G3111,G4100,G4110,G4111”. Marca de Referência: CANON GI=1908 ou similar ou equivalente ou de igual ou melhor qualidade</w:t>
            </w:r>
          </w:p>
        </w:tc>
        <w:tc>
          <w:tcPr>
            <w:tcW w:w="141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pacing w:before="0" w:after="200"/>
              <w:rPr/>
            </w:pPr>
            <w:r>
              <w:rPr/>
              <w:t>kits</w:t>
            </w:r>
          </w:p>
        </w:tc>
        <w:tc>
          <w:tcPr>
            <w:tcW w:w="96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user"/>
              <w:widowControl w:val="false"/>
              <w:suppressLineNumbers/>
              <w:spacing w:before="0" w:after="200"/>
              <w:rPr/>
            </w:pPr>
            <w:r>
              <w:rPr/>
              <w:t>10</w:t>
            </w:r>
          </w:p>
        </w:tc>
      </w:tr>
    </w:tbl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widowControl/>
        <w:bidi w:val="0"/>
        <w:spacing w:lineRule="auto" w:line="360" w:before="0" w:after="0"/>
        <w:ind w:firstLine="1134" w:start="0" w:end="0"/>
        <w:jc w:val="both"/>
        <w:rPr>
          <w:b/>
          <w:bCs/>
        </w:rPr>
      </w:pPr>
      <w:r>
        <w:rPr>
          <w:b/>
          <w:bCs/>
        </w:rPr>
        <w:t>III Preço: R$ 2. 699,00(dois mil, novecentos e noventa e nove reais)</w:t>
      </w:r>
    </w:p>
    <w:p>
      <w:pPr>
        <w:pStyle w:val="Normal"/>
        <w:widowControl/>
        <w:bidi w:val="0"/>
        <w:spacing w:lineRule="auto" w:line="360" w:before="0" w:after="0"/>
        <w:ind w:firstLine="1134" w:start="0" w:end="0"/>
        <w:jc w:val="both"/>
        <w:rPr/>
      </w:pPr>
      <w:r>
        <w:rPr/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valor da compra direta teve como parâmetro 3(três) orçamentos e o banco de preços:</w:t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3966"/>
        <w:gridCol w:w="1986"/>
        <w:gridCol w:w="1983"/>
        <w:gridCol w:w="1987"/>
      </w:tblGrid>
      <w:tr>
        <w:trPr/>
        <w:tc>
          <w:tcPr>
            <w:tcW w:w="39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 xml:space="preserve">Fornecedor </w:t>
            </w:r>
          </w:p>
        </w:tc>
        <w:tc>
          <w:tcPr>
            <w:tcW w:w="19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QT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 xml:space="preserve">Preço unitário </w:t>
            </w:r>
          </w:p>
        </w:tc>
        <w:tc>
          <w:tcPr>
            <w:tcW w:w="19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Preço total</w:t>
            </w:r>
          </w:p>
        </w:tc>
      </w:tr>
      <w:tr>
        <w:trPr/>
        <w:tc>
          <w:tcPr>
            <w:tcW w:w="396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rPr/>
            </w:pPr>
            <w:r>
              <w:rPr/>
              <w:t>Fornecedor 1</w:t>
            </w:r>
          </w:p>
        </w:tc>
        <w:tc>
          <w:tcPr>
            <w:tcW w:w="19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10</w:t>
            </w:r>
          </w:p>
        </w:tc>
        <w:tc>
          <w:tcPr>
            <w:tcW w:w="198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R$ 280,00</w:t>
            </w:r>
          </w:p>
        </w:tc>
        <w:tc>
          <w:tcPr>
            <w:tcW w:w="198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R$2.800,00</w:t>
            </w:r>
          </w:p>
        </w:tc>
      </w:tr>
      <w:tr>
        <w:trPr/>
        <w:tc>
          <w:tcPr>
            <w:tcW w:w="396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rPr/>
            </w:pPr>
            <w:r>
              <w:rPr/>
              <w:t>Fornecedor 2</w:t>
            </w:r>
          </w:p>
        </w:tc>
        <w:tc>
          <w:tcPr>
            <w:tcW w:w="19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10</w:t>
            </w:r>
          </w:p>
        </w:tc>
        <w:tc>
          <w:tcPr>
            <w:tcW w:w="198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 xml:space="preserve">R$ </w:t>
            </w:r>
            <w:r>
              <w:rPr/>
              <w:t>353,47</w:t>
            </w:r>
          </w:p>
        </w:tc>
        <w:tc>
          <w:tcPr>
            <w:tcW w:w="198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R$ 3.534,70</w:t>
            </w:r>
          </w:p>
        </w:tc>
      </w:tr>
      <w:tr>
        <w:trPr/>
        <w:tc>
          <w:tcPr>
            <w:tcW w:w="396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rPr>
                <w:highlight w:val="none"/>
                <w:shd w:fill="FFFF00" w:val="clear"/>
              </w:rPr>
            </w:pPr>
            <w:r>
              <w:rPr>
                <w:shd w:fill="FFFF00" w:val="clear"/>
              </w:rPr>
              <w:t>Fornecedor 3</w:t>
            </w:r>
          </w:p>
        </w:tc>
        <w:tc>
          <w:tcPr>
            <w:tcW w:w="19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>
                <w:highlight w:val="none"/>
                <w:shd w:fill="FFFF00" w:val="clear"/>
              </w:rPr>
            </w:pPr>
            <w:r>
              <w:rPr>
                <w:shd w:fill="FFFF00" w:val="clear"/>
              </w:rPr>
              <w:t>10</w:t>
            </w:r>
          </w:p>
        </w:tc>
        <w:tc>
          <w:tcPr>
            <w:tcW w:w="198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>
                <w:highlight w:val="none"/>
                <w:shd w:fill="FFFF00" w:val="clear"/>
              </w:rPr>
            </w:pPr>
            <w:r>
              <w:rPr>
                <w:shd w:fill="FFFF00" w:val="clear"/>
              </w:rPr>
              <w:t>R$ 269,90</w:t>
            </w:r>
          </w:p>
        </w:tc>
        <w:tc>
          <w:tcPr>
            <w:tcW w:w="198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>
                <w:highlight w:val="none"/>
                <w:shd w:fill="FFFF00" w:val="clear"/>
              </w:rPr>
            </w:pPr>
            <w:r>
              <w:rPr>
                <w:shd w:fill="FFFF00" w:val="clear"/>
              </w:rPr>
              <w:t>R$ 2.699,00</w:t>
            </w:r>
          </w:p>
        </w:tc>
      </w:tr>
      <w:tr>
        <w:trPr/>
        <w:tc>
          <w:tcPr>
            <w:tcW w:w="396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rPr/>
            </w:pPr>
            <w:r>
              <w:rPr/>
              <w:t>Banco de Preços</w:t>
            </w:r>
          </w:p>
        </w:tc>
        <w:tc>
          <w:tcPr>
            <w:tcW w:w="19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10</w:t>
            </w:r>
          </w:p>
        </w:tc>
        <w:tc>
          <w:tcPr>
            <w:tcW w:w="198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R$ 389,85</w:t>
            </w:r>
          </w:p>
        </w:tc>
        <w:tc>
          <w:tcPr>
            <w:tcW w:w="1987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"/>
              <w:spacing w:before="0" w:after="200"/>
              <w:jc w:val="center"/>
              <w:rPr/>
            </w:pPr>
            <w:r>
              <w:rPr/>
              <w:t>R$3.898,50</w:t>
            </w:r>
          </w:p>
        </w:tc>
      </w:tr>
    </w:tbl>
    <w:p>
      <w:pPr>
        <w:pStyle w:val="Contedodatabela"/>
        <w:suppressAutoHyphens w:val="true"/>
        <w:bidi w:val="0"/>
        <w:spacing w:lineRule="auto" w:line="276" w:before="0" w:after="200"/>
        <w:jc w:val="star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Levando como critério a quantidade de 10 kits e o menor valor, fica definido que a melhor proposta é de R$2.699,00(dois mil, seiscentos e noventa e nove reais).</w:t>
      </w:r>
    </w:p>
    <w:p>
      <w:pPr>
        <w:pStyle w:val="Normal"/>
        <w:spacing w:lineRule="auto" w:line="360" w:before="0" w:after="0"/>
        <w:ind w:hanging="0" w:star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360" w:before="0" w:after="0"/>
        <w:ind w:firstLine="1077" w:start="0" w:end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Assim, ratifico a justificativa e determino aos Setores Competentes (Compras e Comissão de Avaliação e Controle de Despesas Administrativas – CACDA – Decreto n° 14133/21) para as providências devidas. 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Içara, 23 de abril de 2026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Normal"/>
        <w:jc w:val="center"/>
        <w:rPr/>
      </w:pPr>
      <w:r>
        <w:rPr/>
        <w:t>______________________________</w:t>
        <w:br/>
        <w:t>Márcio Serafim Fólis</w:t>
      </w:r>
    </w:p>
    <w:p>
      <w:pPr>
        <w:pStyle w:val="Normal"/>
        <w:jc w:val="center"/>
        <w:rPr/>
      </w:pPr>
      <w:r>
        <w:rPr/>
        <w:t>Autoridade de Trânsito</w:t>
      </w:r>
    </w:p>
    <w:p>
      <w:pPr>
        <w:pStyle w:val="Normal"/>
        <w:spacing w:lineRule="auto" w:line="360" w:before="0" w:after="0"/>
        <w:ind w:firstLine="708"/>
        <w:jc w:val="center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993" w:right="991" w:gutter="0" w:header="708" w:top="765" w:footer="708" w:bottom="7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NTC- Núcleo de Transporte e Circulação</w:t>
    </w:r>
  </w:p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Rua Donato Valvassori , nº 30 -Terminal Rodoviário- Centro – Içara/SC, CEP 88.820-000</w:t>
    </w:r>
  </w:p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Fone: (48) 3432-3935 </w:t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NTC- Núcleo de Transporte e Circulação</w:t>
    </w:r>
  </w:p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Rua Donato Valvassori , nº 30 -Terminal Rodoviário- Centro – Içara/SC, CEP 88.820-000</w:t>
    </w:r>
  </w:p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Fone: (48) 3432-3935 </w:t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cs="Arial"/>
      </w:rPr>
    </w:pPr>
    <w:r>
      <w:rPr>
        <w:rFonts w:cs="Arial"/>
      </w:rPr>
    </w:r>
  </w:p>
  <w:p>
    <w:pPr>
      <w:pStyle w:val="Header"/>
      <w:jc w:val="center"/>
      <w:rPr>
        <w:rFonts w:cs="Arial"/>
      </w:rPr>
    </w:pPr>
    <w:r>
      <w:drawing>
        <wp:anchor distT="0" distB="0" distL="114300" distR="114300" simplePos="0" relativeHeight="3" behindDoc="0" locked="0" layoutInCell="0" allowOverlap="1">
          <wp:simplePos x="0" y="0"/>
          <wp:positionH relativeFrom="column">
            <wp:posOffset>369570</wp:posOffset>
          </wp:positionH>
          <wp:positionV relativeFrom="paragraph">
            <wp:posOffset>-355600</wp:posOffset>
          </wp:positionV>
          <wp:extent cx="852805" cy="859790"/>
          <wp:effectExtent l="0" t="0" r="0" b="0"/>
          <wp:wrapTight wrapText="bothSides">
            <wp:wrapPolygon edited="0">
              <wp:start x="6753" y="0"/>
              <wp:lineTo x="4826" y="957"/>
              <wp:lineTo x="965" y="6218"/>
              <wp:lineTo x="965" y="11005"/>
              <wp:lineTo x="1932" y="15792"/>
              <wp:lineTo x="6753" y="21054"/>
              <wp:lineTo x="7241" y="21054"/>
              <wp:lineTo x="9647" y="21054"/>
              <wp:lineTo x="11094" y="21054"/>
              <wp:lineTo x="19295" y="15792"/>
              <wp:lineTo x="20751" y="6218"/>
              <wp:lineTo x="16401" y="957"/>
              <wp:lineTo x="14475" y="0"/>
              <wp:lineTo x="6753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</w:rPr>
      <w:t>ESTADO DE SANTA CATARINA</w:t>
    </w:r>
  </w:p>
  <w:p>
    <w:pPr>
      <w:pStyle w:val="Header"/>
      <w:jc w:val="center"/>
      <w:rPr>
        <w:rFonts w:cs="Arial"/>
      </w:rPr>
    </w:pPr>
    <w:r>
      <w:rPr>
        <w:rFonts w:cs="Arial"/>
      </w:rPr>
      <w:t>PREFEITURA MUNICIPAL DE SANTA CATARINA</w:t>
    </w:r>
  </w:p>
  <w:p>
    <w:pPr>
      <w:pStyle w:val="Header"/>
      <w:jc w:val="center"/>
      <w:rPr>
        <w:rFonts w:cs="Arial"/>
      </w:rPr>
    </w:pPr>
    <w:r>
      <w:rPr>
        <w:rFonts w:cs="Arial"/>
      </w:rPr>
      <w:t xml:space="preserve">NÚCLEO DE TRANSPORTE E </w: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cs="Arial"/>
      </w:rPr>
    </w:pPr>
    <w:r>
      <w:rPr>
        <w:rFonts w:cs="Arial"/>
      </w:rPr>
    </w:r>
  </w:p>
  <w:p>
    <w:pPr>
      <w:pStyle w:val="Header"/>
      <w:jc w:val="center"/>
      <w:rPr>
        <w:rFonts w:cs="Arial"/>
      </w:rPr>
    </w:pPr>
    <w:r>
      <w:drawing>
        <wp:anchor distT="0" distB="0" distL="114300" distR="114300" simplePos="0" relativeHeight="3" behindDoc="0" locked="0" layoutInCell="0" allowOverlap="1">
          <wp:simplePos x="0" y="0"/>
          <wp:positionH relativeFrom="column">
            <wp:posOffset>369570</wp:posOffset>
          </wp:positionH>
          <wp:positionV relativeFrom="paragraph">
            <wp:posOffset>-355600</wp:posOffset>
          </wp:positionV>
          <wp:extent cx="852805" cy="859790"/>
          <wp:effectExtent l="0" t="0" r="0" b="0"/>
          <wp:wrapTight wrapText="bothSides">
            <wp:wrapPolygon edited="0">
              <wp:start x="6753" y="0"/>
              <wp:lineTo x="4826" y="957"/>
              <wp:lineTo x="965" y="6218"/>
              <wp:lineTo x="965" y="11005"/>
              <wp:lineTo x="1932" y="15792"/>
              <wp:lineTo x="6753" y="21054"/>
              <wp:lineTo x="7241" y="21054"/>
              <wp:lineTo x="9647" y="21054"/>
              <wp:lineTo x="11094" y="21054"/>
              <wp:lineTo x="19295" y="15792"/>
              <wp:lineTo x="20751" y="6218"/>
              <wp:lineTo x="16401" y="957"/>
              <wp:lineTo x="14475" y="0"/>
              <wp:lineTo x="6753" y="0"/>
            </wp:wrapPolygon>
          </wp:wrapTight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</w:rPr>
      <w:t>ESTADO DE SANTA CATARINA</w:t>
    </w:r>
  </w:p>
  <w:p>
    <w:pPr>
      <w:pStyle w:val="Header"/>
      <w:jc w:val="center"/>
      <w:rPr>
        <w:rFonts w:cs="Arial"/>
      </w:rPr>
    </w:pPr>
    <w:r>
      <w:rPr>
        <w:rFonts w:cs="Arial"/>
      </w:rPr>
      <w:t>PREFEITURA MUNICIPAL DE SANTA CATARINA</w:t>
    </w:r>
  </w:p>
  <w:p>
    <w:pPr>
      <w:pStyle w:val="Header"/>
      <w:jc w:val="center"/>
      <w:rPr>
        <w:rFonts w:cs="Arial"/>
      </w:rPr>
    </w:pPr>
    <w:r>
      <w:rPr>
        <w:rFonts w:cs="Arial"/>
      </w:rPr>
      <w:t xml:space="preserve">NÚCLEO DE TRANSPORTE E </w:t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86c50"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2">
    <w:name w:val="heading 2"/>
    <w:basedOn w:val="Normal"/>
    <w:link w:val="Ttulo2Char"/>
    <w:uiPriority w:val="9"/>
    <w:qFormat/>
    <w:rsid w:val="007c35ca"/>
    <w:pPr>
      <w:spacing w:lineRule="auto" w:line="240" w:beforeAutospacing="1" w:afterAutospacing="1"/>
      <w:outlineLvl w:val="1"/>
    </w:pPr>
    <w:rPr>
      <w:rFonts w:ascii="Times New Roman" w:hAnsi="Times New Roman" w:eastAsia="Times New Roman"/>
      <w:b/>
      <w:bCs/>
      <w:sz w:val="36"/>
      <w:szCs w:val="36"/>
      <w:lang w:eastAsia="pt-BR"/>
    </w:rPr>
  </w:style>
  <w:style w:type="paragraph" w:styleId="Heading4">
    <w:name w:val="heading 4"/>
    <w:basedOn w:val="Normal"/>
    <w:next w:val="Normal"/>
    <w:link w:val="Ttulo4Char"/>
    <w:uiPriority w:val="9"/>
    <w:unhideWhenUsed/>
    <w:qFormat/>
    <w:rsid w:val="007c35ca"/>
    <w:pPr>
      <w:keepNext w:val="true"/>
      <w:keepLines/>
      <w:spacing w:before="200" w:after="0"/>
      <w:outlineLvl w:val="3"/>
    </w:pPr>
    <w:rPr>
      <w:rFonts w:ascii="Cambria" w:hAnsi="Cambria" w:eastAsia="Times New Roman"/>
      <w:b/>
      <w:bCs/>
      <w:i/>
      <w:iCs/>
      <w:color w:val="4F81BD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acteresdenotaderodapuser">
    <w:name w:val="Caracteres de nota de rodapé (user)"/>
    <w:uiPriority w:val="99"/>
    <w:semiHidden/>
    <w:unhideWhenUsed/>
    <w:qFormat/>
    <w:rsid w:val="00a41a9e"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rong">
    <w:name w:val="Strong"/>
    <w:uiPriority w:val="22"/>
    <w:qFormat/>
    <w:rsid w:val="00ca264b"/>
    <w:rPr>
      <w:b/>
      <w:bCs/>
    </w:rPr>
  </w:style>
  <w:style w:type="character" w:styleId="Ttulo2Char" w:customStyle="1">
    <w:name w:val="Título 2 Char"/>
    <w:uiPriority w:val="9"/>
    <w:qFormat/>
    <w:rsid w:val="007c35ca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character" w:styleId="Ttulo4Char" w:customStyle="1">
    <w:name w:val="Título 4 Char"/>
    <w:uiPriority w:val="9"/>
    <w:qFormat/>
    <w:rsid w:val="007c35ca"/>
    <w:rPr>
      <w:rFonts w:ascii="Cambria" w:hAnsi="Cambria" w:eastAsia="Times New Roman" w:cs="Times New Roman"/>
      <w:b/>
      <w:bCs/>
      <w:i/>
      <w:iCs/>
      <w:color w:val="4F81BD"/>
    </w:rPr>
  </w:style>
  <w:style w:type="character" w:styleId="Emphasis">
    <w:name w:val="Emphasis"/>
    <w:uiPriority w:val="20"/>
    <w:qFormat/>
    <w:rsid w:val="007c35ca"/>
    <w:rPr>
      <w:i/>
      <w:iCs/>
    </w:rPr>
  </w:style>
  <w:style w:type="character" w:styleId="CabealhoChar" w:customStyle="1">
    <w:name w:val="Cabeçalho Char"/>
    <w:uiPriority w:val="99"/>
    <w:qFormat/>
    <w:rsid w:val="00505b89"/>
    <w:rPr>
      <w:rFonts w:ascii="Calibri" w:hAnsi="Calibri" w:eastAsia="Calibri" w:cs="Times New Roman"/>
    </w:rPr>
  </w:style>
  <w:style w:type="character" w:styleId="RodapChar" w:customStyle="1">
    <w:name w:val="Rodapé Char"/>
    <w:uiPriority w:val="99"/>
    <w:qFormat/>
    <w:rsid w:val="00505b89"/>
    <w:rPr>
      <w:rFonts w:ascii="Calibri" w:hAnsi="Calibri" w:eastAsia="Calibri" w:cs="Times New Roman"/>
    </w:rPr>
  </w:style>
  <w:style w:type="character" w:styleId="TextodebaloChar" w:customStyle="1">
    <w:name w:val="Texto de balão Char"/>
    <w:link w:val="BalloonText"/>
    <w:uiPriority w:val="99"/>
    <w:semiHidden/>
    <w:qFormat/>
    <w:rsid w:val="00505b89"/>
    <w:rPr>
      <w:rFonts w:ascii="Tahoma" w:hAnsi="Tahoma" w:eastAsia="Calibri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art" w:customStyle="1">
    <w:name w:val="art"/>
    <w:basedOn w:val="Normal"/>
    <w:qFormat/>
    <w:rsid w:val="00ca264b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ca264b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505b8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505b8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05b8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Application>LibreOffice/25.8.5.2$Windows_X86_64 LibreOffice_project/9c8b85f387cc00a89945a79c9e6239f32e450ac2</Application>
  <AppVersion>15.0000</AppVersion>
  <Pages>2</Pages>
  <Words>426</Words>
  <Characters>2440</Characters>
  <CharactersWithSpaces>2827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2025-10-14T10:59:00Z</dcterms:created>
  <dc:creator>Usuario</dc:creator>
  <dc:description/>
  <dc:language>pt-BR</dc:language>
  <cp:lastModifiedBy/>
  <cp:lastPrinted>2017-08-01T20:15:00Z</cp:lastPrinted>
  <dcterms:modified xsi:type="dcterms:W3CDTF">2026-05-04T08:28:26Z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