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574"/>
        <w:gridCol w:w="2828"/>
        <w:gridCol w:w="76"/>
        <w:gridCol w:w="2242"/>
        <w:gridCol w:w="762"/>
        <w:gridCol w:w="2561"/>
      </w:tblGrid>
      <w:tr w:rsidR="00161AE3" w:rsidRPr="005B72E6" w14:paraId="7D03934B" w14:textId="77777777" w:rsidTr="0063540F">
        <w:tc>
          <w:tcPr>
            <w:tcW w:w="9781" w:type="dxa"/>
            <w:gridSpan w:val="7"/>
            <w:shd w:val="clear" w:color="auto" w:fill="auto"/>
            <w:vAlign w:val="center"/>
          </w:tcPr>
          <w:p w14:paraId="2166BA3E" w14:textId="77777777" w:rsidR="00161AE3" w:rsidRPr="005B72E6" w:rsidRDefault="00161AE3" w:rsidP="00161AE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MAPA DE RISCOS</w:t>
            </w:r>
          </w:p>
        </w:tc>
      </w:tr>
      <w:tr w:rsidR="0017041B" w:rsidRPr="005B72E6" w14:paraId="030AD038" w14:textId="77777777" w:rsidTr="0063540F">
        <w:tc>
          <w:tcPr>
            <w:tcW w:w="9781" w:type="dxa"/>
            <w:gridSpan w:val="7"/>
            <w:shd w:val="clear" w:color="auto" w:fill="auto"/>
            <w:vAlign w:val="center"/>
          </w:tcPr>
          <w:p w14:paraId="0D369BFC" w14:textId="75526ECC" w:rsidR="0017041B" w:rsidRPr="00FF324C" w:rsidRDefault="0017041B" w:rsidP="00974559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F324C">
              <w:rPr>
                <w:rFonts w:ascii="Verdana" w:hAnsi="Verdana"/>
                <w:b/>
                <w:sz w:val="16"/>
                <w:szCs w:val="16"/>
              </w:rPr>
              <w:t>Objeto:</w:t>
            </w:r>
            <w:r w:rsidR="00FF324C" w:rsidRPr="00FF324C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6D1325">
              <w:rPr>
                <w:rFonts w:ascii="Verdana" w:hAnsi="Verdana" w:cs="Arial"/>
                <w:sz w:val="16"/>
                <w:szCs w:val="16"/>
              </w:rPr>
              <w:t xml:space="preserve">Contratação de serviço </w:t>
            </w:r>
            <w:r w:rsidR="00974559">
              <w:rPr>
                <w:rFonts w:ascii="Verdana" w:hAnsi="Verdana" w:cs="Arial"/>
                <w:sz w:val="16"/>
                <w:szCs w:val="16"/>
              </w:rPr>
              <w:t>para construção do fluxo e protocolo de atendimento de crianças e adolescentes nas situações de vítimas ou testemunhas de violência (escuta especializada), no município de Nova Veneza.</w:t>
            </w:r>
          </w:p>
        </w:tc>
      </w:tr>
      <w:tr w:rsidR="00161AE3" w:rsidRPr="005B72E6" w14:paraId="4E714613" w14:textId="77777777" w:rsidTr="005B72E6">
        <w:tc>
          <w:tcPr>
            <w:tcW w:w="4216" w:type="dxa"/>
            <w:gridSpan w:val="4"/>
            <w:shd w:val="clear" w:color="auto" w:fill="auto"/>
          </w:tcPr>
          <w:p w14:paraId="50E29443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 xml:space="preserve">Constatação de Ocorrência </w:t>
            </w:r>
          </w:p>
        </w:tc>
        <w:tc>
          <w:tcPr>
            <w:tcW w:w="2242" w:type="dxa"/>
            <w:shd w:val="clear" w:color="auto" w:fill="auto"/>
          </w:tcPr>
          <w:p w14:paraId="1F5EB6B8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Risco</w:t>
            </w:r>
          </w:p>
        </w:tc>
        <w:tc>
          <w:tcPr>
            <w:tcW w:w="3323" w:type="dxa"/>
            <w:gridSpan w:val="2"/>
            <w:shd w:val="clear" w:color="auto" w:fill="auto"/>
          </w:tcPr>
          <w:p w14:paraId="0F947C4D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Medida</w:t>
            </w:r>
          </w:p>
        </w:tc>
      </w:tr>
      <w:tr w:rsidR="00161AE3" w:rsidRPr="005B72E6" w14:paraId="0AA9DD87" w14:textId="77777777" w:rsidTr="005B72E6">
        <w:tc>
          <w:tcPr>
            <w:tcW w:w="738" w:type="dxa"/>
            <w:shd w:val="clear" w:color="auto" w:fill="auto"/>
            <w:vAlign w:val="center"/>
          </w:tcPr>
          <w:p w14:paraId="6A9A384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96D82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Dispensa de licitação de valor sem adequado planejamento da contratação ou certificação de que exista licitação realizada para objeto semelhante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92469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Fracionamento indevido</w:t>
            </w:r>
          </w:p>
          <w:p w14:paraId="44F8AEF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35DA5A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Declaração do setor requisitante de que as despesas não constituem fracionamento indevido e de que o somatório das despesas realizadas com objetos idênticos ou de mesma natureza, no mesmo exercício financeiro, pela unidade gestora, não ultrapassa os limites do art. 75, incisos I e II e §2º, da Lei 14.133/21; ou revogação do procedimento.</w:t>
            </w:r>
          </w:p>
        </w:tc>
      </w:tr>
      <w:tr w:rsidR="00161AE3" w:rsidRPr="005B72E6" w14:paraId="16040683" w14:textId="77777777" w:rsidTr="005B72E6">
        <w:tc>
          <w:tcPr>
            <w:tcW w:w="738" w:type="dxa"/>
            <w:shd w:val="clear" w:color="auto" w:fill="auto"/>
            <w:vAlign w:val="center"/>
          </w:tcPr>
          <w:p w14:paraId="31A44B4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6E998D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 por dispensa de valor utilizando apenas a cotação de fornecedores convidados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A99886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Elevação do custo da</w:t>
            </w:r>
          </w:p>
          <w:p w14:paraId="7F13EE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3ABA3EB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Realização, de forma preferencial, de pesquisa com base em preços públicos de licitações de outros órgãos, realizadas em menos de 1 (um) ano</w:t>
            </w:r>
          </w:p>
        </w:tc>
      </w:tr>
      <w:tr w:rsidR="00161AE3" w:rsidRPr="005B72E6" w14:paraId="70EA047C" w14:textId="77777777" w:rsidTr="005B72E6">
        <w:tc>
          <w:tcPr>
            <w:tcW w:w="738" w:type="dxa"/>
            <w:shd w:val="clear" w:color="auto" w:fill="auto"/>
            <w:vAlign w:val="center"/>
          </w:tcPr>
          <w:p w14:paraId="337A8CE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F7B83E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Análise de apenas uma das soluções de mercado existentes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08031E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Caracterização de direcionamento</w:t>
            </w:r>
          </w:p>
          <w:p w14:paraId="11071D7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9035BE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</w:t>
            </w:r>
          </w:p>
        </w:tc>
      </w:tr>
      <w:tr w:rsidR="00161AE3" w:rsidRPr="005B72E6" w14:paraId="4CEC545F" w14:textId="77777777" w:rsidTr="005B72E6">
        <w:tc>
          <w:tcPr>
            <w:tcW w:w="738" w:type="dxa"/>
            <w:shd w:val="clear" w:color="auto" w:fill="auto"/>
            <w:vAlign w:val="center"/>
          </w:tcPr>
          <w:p w14:paraId="5CBAF92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BF4A9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Adoção de tipo de solução obsoleto ou próximo da obsolescência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2021A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Descontinuidade da</w:t>
            </w:r>
          </w:p>
          <w:p w14:paraId="1FB70E4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solução antes da Administração conseguir desfrutar do investimento feito na solução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CAABB9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mais moderna</w:t>
            </w:r>
          </w:p>
        </w:tc>
      </w:tr>
      <w:tr w:rsidR="00161AE3" w:rsidRPr="005B72E6" w14:paraId="41022CC5" w14:textId="77777777" w:rsidTr="005B72E6">
        <w:tc>
          <w:tcPr>
            <w:tcW w:w="738" w:type="dxa"/>
            <w:shd w:val="clear" w:color="auto" w:fill="auto"/>
            <w:vAlign w:val="center"/>
          </w:tcPr>
          <w:p w14:paraId="216D8E4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2F8753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Utilização de especificações técnicas não comuns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0B49725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Dificuldade de encontrar referências de preços em contratos públicos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B171EB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Devolução do ETP ao setor requisitante para reformulação, a fim de indicar solução com especificações técnicas já utilizadas sempre que estas atenderem </w:t>
            </w:r>
            <w:proofErr w:type="spellStart"/>
            <w:r w:rsidRPr="005B72E6">
              <w:rPr>
                <w:rFonts w:ascii="Verdana" w:hAnsi="Verdana" w:cs="Calibri"/>
                <w:sz w:val="16"/>
                <w:szCs w:val="16"/>
              </w:rPr>
              <w:t>a</w:t>
            </w:r>
            <w:proofErr w:type="spellEnd"/>
            <w:r w:rsidRPr="005B72E6">
              <w:rPr>
                <w:rFonts w:ascii="Verdana" w:hAnsi="Verdana" w:cs="Calibri"/>
                <w:sz w:val="16"/>
                <w:szCs w:val="16"/>
              </w:rPr>
              <w:t xml:space="preserve"> suas necessidades</w:t>
            </w:r>
          </w:p>
        </w:tc>
      </w:tr>
      <w:tr w:rsidR="00161AE3" w:rsidRPr="005B72E6" w14:paraId="4FAD9DBA" w14:textId="77777777" w:rsidTr="005B72E6">
        <w:tc>
          <w:tcPr>
            <w:tcW w:w="738" w:type="dxa"/>
            <w:shd w:val="clear" w:color="auto" w:fill="auto"/>
            <w:vAlign w:val="center"/>
          </w:tcPr>
          <w:p w14:paraId="0B7C56C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C193E7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Não parcelamento da solução mesmo quando for viável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F7E744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Diminuição da competição nas licitações por não permitir que empresas especializadas participem 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2140D810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apresentação de  justificativa expressa quanto à necessidade de agrupamento de itens</w:t>
            </w:r>
          </w:p>
        </w:tc>
      </w:tr>
      <w:tr w:rsidR="00161AE3" w:rsidRPr="005B72E6" w14:paraId="3CB8F21D" w14:textId="77777777" w:rsidTr="005B72E6">
        <w:tc>
          <w:tcPr>
            <w:tcW w:w="738" w:type="dxa"/>
            <w:shd w:val="clear" w:color="auto" w:fill="auto"/>
            <w:vAlign w:val="center"/>
          </w:tcPr>
          <w:p w14:paraId="5288C0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33DEBD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Quantitativo</w:t>
            </w:r>
          </w:p>
          <w:p w14:paraId="598CE3B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0D08595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ou sobra de produtos/serviços, necessidade de aditivos ou supressões, perda da economia de escala, desperdício de recursos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45930F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readequação dos quantitativos</w:t>
            </w:r>
          </w:p>
        </w:tc>
      </w:tr>
      <w:tr w:rsidR="00161AE3" w:rsidRPr="005B72E6" w14:paraId="4564EBB6" w14:textId="77777777" w:rsidTr="005B72E6">
        <w:tc>
          <w:tcPr>
            <w:tcW w:w="738" w:type="dxa"/>
            <w:shd w:val="clear" w:color="auto" w:fill="auto"/>
            <w:vAlign w:val="center"/>
          </w:tcPr>
          <w:p w14:paraId="1E2D0FB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1C0966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documentos comprobatórios da pesquisa de preços realizada conforme art. 23, da Lei nº 14.133/21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456CC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Orçamento estimado em valor não condizente com os preços de mercado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0F8D735" w14:textId="06CA7402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Solicitação ao </w:t>
            </w:r>
            <w:r w:rsidR="00B23A33"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B23A33">
              <w:rPr>
                <w:rFonts w:ascii="Verdana" w:hAnsi="Verdana" w:cs="Calibri"/>
                <w:sz w:val="16"/>
                <w:szCs w:val="16"/>
              </w:rPr>
              <w:t xml:space="preserve">da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juntada dos documentos no processo</w:t>
            </w:r>
          </w:p>
        </w:tc>
      </w:tr>
      <w:tr w:rsidR="00161AE3" w:rsidRPr="005B72E6" w14:paraId="272D4C2D" w14:textId="77777777" w:rsidTr="005B72E6">
        <w:tc>
          <w:tcPr>
            <w:tcW w:w="738" w:type="dxa"/>
            <w:shd w:val="clear" w:color="auto" w:fill="auto"/>
            <w:vAlign w:val="center"/>
          </w:tcPr>
          <w:p w14:paraId="4BB38E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275F38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Estimativa inadequada de preços</w:t>
            </w:r>
          </w:p>
          <w:p w14:paraId="420BF94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066E8F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Sobrepreço ou licitação deserta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7043334" w14:textId="6EC2917A" w:rsidR="00161AE3" w:rsidRPr="005B72E6" w:rsidRDefault="00B23A3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161AE3" w:rsidRPr="005B72E6">
              <w:rPr>
                <w:rFonts w:ascii="Verdana" w:hAnsi="Verdana" w:cs="Calibri"/>
                <w:sz w:val="16"/>
                <w:szCs w:val="16"/>
              </w:rPr>
              <w:t>reformula a pesquisa com base em preços públicos de licitações de outros órgãos, realizadas em menos de 1 (um) ano</w:t>
            </w:r>
          </w:p>
        </w:tc>
      </w:tr>
      <w:tr w:rsidR="00161AE3" w:rsidRPr="005B72E6" w14:paraId="775BEF9D" w14:textId="77777777" w:rsidTr="005B72E6">
        <w:tc>
          <w:tcPr>
            <w:tcW w:w="738" w:type="dxa"/>
            <w:shd w:val="clear" w:color="auto" w:fill="auto"/>
            <w:vAlign w:val="center"/>
          </w:tcPr>
          <w:p w14:paraId="0FD01E9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E330C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da contratação com constante variação de preços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76DD60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Requerimento de reequilíbrio econômico-financeiro em prazo inferior a 180 (cento e oitenta) dias da assinatura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BB9862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margem de variação sem possibilidade de reequilíbrio</w:t>
            </w:r>
          </w:p>
        </w:tc>
      </w:tr>
      <w:tr w:rsidR="00161AE3" w:rsidRPr="005B72E6" w14:paraId="4726E79A" w14:textId="77777777" w:rsidTr="005B72E6">
        <w:tc>
          <w:tcPr>
            <w:tcW w:w="738" w:type="dxa"/>
            <w:shd w:val="clear" w:color="auto" w:fill="auto"/>
            <w:vAlign w:val="center"/>
          </w:tcPr>
          <w:p w14:paraId="1D04406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726F49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Risco da licitação finalizar sem nenhum fornecedor habilitado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C827B3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Atraso no procedimento licitatório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4BE649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Verificar as exigências solicitadas e analisar se encontram-se compatíveis com a realidade do mercado.</w:t>
            </w:r>
          </w:p>
        </w:tc>
      </w:tr>
      <w:tr w:rsidR="00161AE3" w:rsidRPr="005B72E6" w14:paraId="6FB4D80A" w14:textId="77777777" w:rsidTr="005B72E6">
        <w:tc>
          <w:tcPr>
            <w:tcW w:w="738" w:type="dxa"/>
            <w:shd w:val="clear" w:color="auto" w:fill="auto"/>
            <w:vAlign w:val="center"/>
          </w:tcPr>
          <w:p w14:paraId="3A8FCF7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A17F8B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Requisitos da contratação estipula prazo mínimo de garantia do fabricante/fornecedor sem estipular a forma de execução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ADDD3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Dificuldades de execução da garantia, podendo gerar custos de </w:t>
            </w: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transporte/envio do bem ou equipamento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D0DA66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 xml:space="preserve">Inclusão de cláusula de matriz de risco no contrato, estipulando responsabilidade do fabricante/fornecedor por arcar com </w:t>
            </w: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os custos de transporte/envio ou prestar a garantia na sede da Administração</w:t>
            </w:r>
          </w:p>
        </w:tc>
      </w:tr>
      <w:tr w:rsidR="00161AE3" w:rsidRPr="005B72E6" w14:paraId="7F9CDC03" w14:textId="77777777" w:rsidTr="005B72E6">
        <w:tc>
          <w:tcPr>
            <w:tcW w:w="738" w:type="dxa"/>
            <w:shd w:val="clear" w:color="auto" w:fill="auto"/>
            <w:vAlign w:val="center"/>
          </w:tcPr>
          <w:p w14:paraId="07D0DA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26270D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Aquisição de itens comuns de consumo sem prever a utilização de sistema de registro de preços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590FA2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adjudicação de quantitativo superior ao necessário, além do comprometimento de dotação orçamentária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5DA37D5" w14:textId="7662EF8D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Recomendar ao </w:t>
            </w:r>
            <w:r w:rsidR="00F049AF">
              <w:rPr>
                <w:rFonts w:ascii="Verdana" w:hAnsi="Verdana" w:cs="Calibri"/>
                <w:sz w:val="16"/>
                <w:szCs w:val="16"/>
              </w:rPr>
              <w:t xml:space="preserve">setor requisitante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a utilização de Sistema de Registro de Preços sempre que possível</w:t>
            </w:r>
          </w:p>
        </w:tc>
      </w:tr>
      <w:tr w:rsidR="00161AE3" w:rsidRPr="005B72E6" w14:paraId="6C324F57" w14:textId="77777777" w:rsidTr="005B72E6">
        <w:tc>
          <w:tcPr>
            <w:tcW w:w="738" w:type="dxa"/>
            <w:shd w:val="clear" w:color="auto" w:fill="auto"/>
            <w:vAlign w:val="center"/>
          </w:tcPr>
          <w:p w14:paraId="3FB1660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3A446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de indicação no ETP do fiscal do contrato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02BD7C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acompanhamento e de fiscalização concomitante à execução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D024C3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Solicitação ao setor requisitante que indique o servidor que será designado fiscal do contrato</w:t>
            </w:r>
          </w:p>
        </w:tc>
      </w:tr>
      <w:tr w:rsidR="00161AE3" w:rsidRPr="005B72E6" w14:paraId="101E0CC4" w14:textId="77777777" w:rsidTr="00F049AF">
        <w:trPr>
          <w:trHeight w:val="1801"/>
        </w:trPr>
        <w:tc>
          <w:tcPr>
            <w:tcW w:w="738" w:type="dxa"/>
            <w:shd w:val="clear" w:color="auto" w:fill="auto"/>
            <w:vAlign w:val="center"/>
          </w:tcPr>
          <w:p w14:paraId="611A9E6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553B177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56FF8EA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referente à atividade terceirizada que possa ocasionar riscos de acidentes de trabalho ou danos a terceiros</w:t>
            </w:r>
          </w:p>
          <w:p w14:paraId="2510DB3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12B67D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14:paraId="7DE97FF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acionamento judicial da Administração por danos a funcionário terceirizado ou a terceiros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1E02CA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Cláusula contratual prevendo a responsabilidade exclusiva do contratado, bem como previsão da exigência de equipamentos de proteção individual (EPIs) nas especificações técnicas do termo de referência, bem como, fiscalizar e exigir o uso de EPIs pelos  funcionários terceirizados.</w:t>
            </w:r>
          </w:p>
        </w:tc>
      </w:tr>
      <w:tr w:rsidR="00F049AF" w:rsidRPr="005B72E6" w14:paraId="25D8DA81" w14:textId="77777777" w:rsidTr="00F049AF">
        <w:trPr>
          <w:trHeight w:val="338"/>
        </w:trPr>
        <w:tc>
          <w:tcPr>
            <w:tcW w:w="738" w:type="dxa"/>
            <w:shd w:val="clear" w:color="auto" w:fill="auto"/>
            <w:vAlign w:val="center"/>
          </w:tcPr>
          <w:p w14:paraId="5DE55B95" w14:textId="16614494" w:rsidR="00F049AF" w:rsidRPr="005B72E6" w:rsidRDefault="00F049AF" w:rsidP="001704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18DAB006" w14:textId="13A571D2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Outros:  </w:t>
            </w:r>
          </w:p>
        </w:tc>
        <w:tc>
          <w:tcPr>
            <w:tcW w:w="2318" w:type="dxa"/>
            <w:gridSpan w:val="2"/>
            <w:shd w:val="clear" w:color="auto" w:fill="auto"/>
            <w:vAlign w:val="center"/>
          </w:tcPr>
          <w:p w14:paraId="189F980B" w14:textId="77777777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2F75731" w14:textId="18A1F903" w:rsidR="00F049AF" w:rsidRPr="005B72E6" w:rsidRDefault="00F049AF" w:rsidP="0017041B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7041B" w:rsidRPr="005B72E6" w14:paraId="219A5505" w14:textId="77777777" w:rsidTr="00F049AF">
        <w:trPr>
          <w:trHeight w:val="358"/>
        </w:trPr>
        <w:tc>
          <w:tcPr>
            <w:tcW w:w="738" w:type="dxa"/>
            <w:shd w:val="clear" w:color="auto" w:fill="auto"/>
            <w:vAlign w:val="center"/>
          </w:tcPr>
          <w:p w14:paraId="6BDC659D" w14:textId="05C72674" w:rsidR="0017041B" w:rsidRPr="005B72E6" w:rsidRDefault="00FF324C" w:rsidP="001704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( X  </w:t>
            </w:r>
            <w:r w:rsidR="0017041B" w:rsidRPr="005B72E6">
              <w:rPr>
                <w:rFonts w:ascii="Verdana" w:hAnsi="Verdana" w:cs="Calibri"/>
                <w:sz w:val="16"/>
                <w:szCs w:val="16"/>
              </w:rPr>
              <w:t xml:space="preserve"> )</w:t>
            </w:r>
          </w:p>
        </w:tc>
        <w:tc>
          <w:tcPr>
            <w:tcW w:w="9043" w:type="dxa"/>
            <w:gridSpan w:val="6"/>
            <w:shd w:val="clear" w:color="auto" w:fill="auto"/>
            <w:vAlign w:val="center"/>
          </w:tcPr>
          <w:p w14:paraId="0133218A" w14:textId="3EE3358B" w:rsidR="0017041B" w:rsidRPr="005B72E6" w:rsidRDefault="0017041B" w:rsidP="0017041B">
            <w:pPr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Não foi encontrada neste certame nenhuma ocorrência de risco, podendo assim</w:t>
            </w:r>
            <w:r w:rsidR="00B23A33">
              <w:rPr>
                <w:rFonts w:ascii="Verdana" w:hAnsi="Verdana" w:cs="Calibri"/>
                <w:sz w:val="16"/>
                <w:szCs w:val="16"/>
              </w:rPr>
              <w:t xml:space="preserve"> seguir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seus trâmites legais</w:t>
            </w:r>
            <w:r w:rsidR="005B72E6"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</w:tr>
      <w:tr w:rsidR="00161AE3" w:rsidRPr="005B72E6" w14:paraId="08883CF5" w14:textId="77777777" w:rsidTr="005B72E6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38BC68E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Responsável: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2F111ADB" w14:textId="7A30FF8C" w:rsidR="00161AE3" w:rsidRPr="005B72E6" w:rsidRDefault="00974559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Dilcionir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José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Ghellere</w:t>
            </w:r>
            <w:proofErr w:type="spellEnd"/>
          </w:p>
          <w:p w14:paraId="3E4016E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3BBA8EF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Cargo: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F0BF378" w14:textId="66092633" w:rsidR="00161AE3" w:rsidRPr="005B72E6" w:rsidRDefault="00974559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Gabinete do Prefeito</w:t>
            </w:r>
          </w:p>
        </w:tc>
      </w:tr>
      <w:tr w:rsidR="00161AE3" w:rsidRPr="005B72E6" w14:paraId="4377136A" w14:textId="77777777" w:rsidTr="005B72E6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6D9727F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Assinatura: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5AE4377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002FE3A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483D9CA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Data: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EB01087" w14:textId="4D4943F0" w:rsidR="00161AE3" w:rsidRPr="005B72E6" w:rsidRDefault="00F81204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  <w:r w:rsidR="00FF324C">
              <w:rPr>
                <w:rFonts w:ascii="Verdana" w:hAnsi="Verdana" w:cs="Calibri"/>
                <w:sz w:val="16"/>
                <w:szCs w:val="16"/>
              </w:rPr>
              <w:t>/0</w:t>
            </w:r>
            <w:r>
              <w:rPr>
                <w:rFonts w:ascii="Verdana" w:hAnsi="Verdana" w:cs="Calibri"/>
                <w:sz w:val="16"/>
                <w:szCs w:val="16"/>
              </w:rPr>
              <w:t>7</w:t>
            </w:r>
            <w:bookmarkStart w:id="0" w:name="_GoBack"/>
            <w:bookmarkEnd w:id="0"/>
            <w:r w:rsidR="00FF324C">
              <w:rPr>
                <w:rFonts w:ascii="Verdana" w:hAnsi="Verdana" w:cs="Calibri"/>
                <w:sz w:val="16"/>
                <w:szCs w:val="16"/>
              </w:rPr>
              <w:t>/2024</w:t>
            </w:r>
          </w:p>
        </w:tc>
      </w:tr>
    </w:tbl>
    <w:p w14:paraId="4A309376" w14:textId="77777777" w:rsidR="00E25380" w:rsidRDefault="00E25380" w:rsidP="00161AE3"/>
    <w:sectPr w:rsidR="00E2538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F08A6" w14:textId="77777777" w:rsidR="00734C81" w:rsidRDefault="00734C81" w:rsidP="00FF324C">
      <w:r>
        <w:separator/>
      </w:r>
    </w:p>
  </w:endnote>
  <w:endnote w:type="continuationSeparator" w:id="0">
    <w:p w14:paraId="72F1BAAD" w14:textId="77777777" w:rsidR="00734C81" w:rsidRDefault="00734C81" w:rsidP="00FF3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0C45B" w14:textId="77777777" w:rsidR="00734C81" w:rsidRDefault="00734C81" w:rsidP="00FF324C">
      <w:r>
        <w:separator/>
      </w:r>
    </w:p>
  </w:footnote>
  <w:footnote w:type="continuationSeparator" w:id="0">
    <w:p w14:paraId="7EF6C83A" w14:textId="77777777" w:rsidR="00734C81" w:rsidRDefault="00734C81" w:rsidP="00FF3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65EAD" w14:textId="721FFA2E" w:rsidR="00FF324C" w:rsidRDefault="00FF324C" w:rsidP="00FF324C">
    <w:pPr>
      <w:ind w:firstLine="1843"/>
      <w:rPr>
        <w:rFonts w:ascii="Arial" w:hAnsi="Arial" w:cs="Arial"/>
        <w:b/>
        <w:sz w:val="28"/>
        <w:szCs w:val="28"/>
      </w:rPr>
    </w:pPr>
    <w:r w:rsidRPr="0055711C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7050D298" wp14:editId="67AC0654">
          <wp:simplePos x="0" y="0"/>
          <wp:positionH relativeFrom="margin">
            <wp:posOffset>-115761</wp:posOffset>
          </wp:positionH>
          <wp:positionV relativeFrom="paragraph">
            <wp:posOffset>-126773</wp:posOffset>
          </wp:positionV>
          <wp:extent cx="923465" cy="845388"/>
          <wp:effectExtent l="0" t="0" r="0" b="0"/>
          <wp:wrapNone/>
          <wp:docPr id="37" name="Imagem 37" descr="C:\Documents and Settings\PMNV\Meus documentos\brasao\logo nova vene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Documents and Settings\PMNV\Meus documentos\brasao\logo nova venez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465" cy="845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711C">
      <w:rPr>
        <w:rFonts w:ascii="Arial" w:hAnsi="Arial" w:cs="Arial"/>
        <w:b/>
        <w:sz w:val="28"/>
        <w:szCs w:val="28"/>
      </w:rPr>
      <w:t>MUNICÍPIO DE NOVA VENEZA/SC</w:t>
    </w:r>
  </w:p>
  <w:p w14:paraId="4FCDB9E9" w14:textId="2261FB95" w:rsidR="00B43FAF" w:rsidRDefault="00B43FAF" w:rsidP="00FF324C">
    <w:pPr>
      <w:ind w:firstLine="1843"/>
      <w:rPr>
        <w:rFonts w:ascii="Arial" w:hAnsi="Arial" w:cs="Arial"/>
        <w:b/>
        <w:sz w:val="28"/>
        <w:szCs w:val="28"/>
      </w:rPr>
    </w:pPr>
  </w:p>
  <w:p w14:paraId="23FD581A" w14:textId="4929902C" w:rsidR="00B43FAF" w:rsidRDefault="00B43FAF" w:rsidP="00FF324C">
    <w:pPr>
      <w:ind w:firstLine="1843"/>
      <w:rPr>
        <w:rFonts w:ascii="Arial" w:hAnsi="Arial" w:cs="Arial"/>
        <w:b/>
        <w:sz w:val="28"/>
        <w:szCs w:val="28"/>
      </w:rPr>
    </w:pPr>
  </w:p>
  <w:p w14:paraId="5A8CC0B3" w14:textId="77777777" w:rsidR="00B43FAF" w:rsidRPr="0055711C" w:rsidRDefault="00B43FAF" w:rsidP="00FF324C">
    <w:pPr>
      <w:ind w:firstLine="1843"/>
      <w:rPr>
        <w:rFonts w:ascii="Arial" w:hAnsi="Arial" w:cs="Arial"/>
        <w:b/>
        <w:sz w:val="28"/>
        <w:szCs w:val="28"/>
      </w:rPr>
    </w:pPr>
  </w:p>
  <w:p w14:paraId="2A1E3788" w14:textId="77777777" w:rsidR="00FF324C" w:rsidRDefault="00FF324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E3"/>
    <w:rsid w:val="00161AE3"/>
    <w:rsid w:val="0017041B"/>
    <w:rsid w:val="001B2E7C"/>
    <w:rsid w:val="001D07EA"/>
    <w:rsid w:val="00257BAE"/>
    <w:rsid w:val="002E48EE"/>
    <w:rsid w:val="005473A8"/>
    <w:rsid w:val="00563BA5"/>
    <w:rsid w:val="005B72E6"/>
    <w:rsid w:val="006635CD"/>
    <w:rsid w:val="006D1325"/>
    <w:rsid w:val="00734C81"/>
    <w:rsid w:val="00974559"/>
    <w:rsid w:val="00A912F4"/>
    <w:rsid w:val="00B0752F"/>
    <w:rsid w:val="00B23A33"/>
    <w:rsid w:val="00B43FAF"/>
    <w:rsid w:val="00C150CA"/>
    <w:rsid w:val="00D2004C"/>
    <w:rsid w:val="00E25380"/>
    <w:rsid w:val="00F049AF"/>
    <w:rsid w:val="00F81204"/>
    <w:rsid w:val="00FF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6895A"/>
  <w15:chartTrackingRefBased/>
  <w15:docId w15:val="{1F607235-594A-4DD9-9111-D8160C0B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"/>
    <w:basedOn w:val="Normal"/>
    <w:link w:val="CabealhoChar"/>
    <w:uiPriority w:val="99"/>
    <w:unhideWhenUsed/>
    <w:rsid w:val="00FF32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hd Char,he Char"/>
    <w:basedOn w:val="Fontepargpadro"/>
    <w:link w:val="Cabealho"/>
    <w:uiPriority w:val="99"/>
    <w:rsid w:val="00FF324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F32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324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FA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FA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813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assistenciasocial veneza</cp:lastModifiedBy>
  <cp:revision>8</cp:revision>
  <cp:lastPrinted>2024-06-12T17:09:00Z</cp:lastPrinted>
  <dcterms:created xsi:type="dcterms:W3CDTF">2024-01-04T14:51:00Z</dcterms:created>
  <dcterms:modified xsi:type="dcterms:W3CDTF">2024-07-18T16:42:00Z</dcterms:modified>
</cp:coreProperties>
</file>