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94/2023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PE55/2023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Lote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CONFORME LOCAL INFORMADO PELA SECRETARIA SOLICITANTE.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REGISTRO DE PREÇO para futura e eventual aquisição parcelada de brita 01, brita 02, brita mista (bica corrida), pó de pedra, pedrisco, pedra rachão/marroada, brita graduada simples (base) pedra para calçamento e massa asfáltica – CBUQ Usinada a quente para aplicação a quente para manutenção em vias públicas, rurais e urbanas, do Município de Irani – SC.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p w:rsidR="00336581" w:rsidRDefault="00000000" w14:paraId="734B84E2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 xml:space="preserve">&lt;SEM_VALOR&gt;</w:t>
      </w:r>
    </w:p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1417"/>
        <w:gridCol w:w="1417"/>
        <w:gridCol w:w="1417"/>
        <w:gridCol w:w="1417"/>
        <w:gridCol w:w="1417"/>
        <w:gridCol w:w="1417"/>
        <w:gridCol w:w="1417"/>
      </w:tblGrid>
      <w:tr>
        <w:trPr/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Lote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141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0,00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5 de dezembro de 2023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VANDERLEI CANCI</w:t>
        <w:br w:type="textWrapping"/>
        <w:t xml:space="preserve">CPF: 625.835.819-53</w:t>
        <w:br w:type="textWrapping"/>
        <w:t xml:space="preserve">Prefeito</w:t>
        <w:br w:type="textWrapping"/>
        <w:t xml:space="preserve"/>
        <w:br w:type="textWrapping"/>
        <w:t xml:space="preserve">_____________________________________</w:t>
        <w:br w:type="textWrapping"/>
        <w:t xml:space="preserve">DILSON LUIZ FARINELLA</w:t>
        <w:br w:type="textWrapping"/>
        <w:t xml:space="preserve">CPF: 384.192.899-49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THIZA FERREIRA DA SILVA</w:t>
        <w:br w:type="textWrapping"/>
        <w:t xml:space="preserve">CPF: 039.410.139-12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5 de dezembro de 2023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