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body>
    <!-- Modified by docx4j 11.1.0 (Apache licensed) using REFERENCE JAXB in Oracle Java 11.0.10 on Linux -->
    <w:p w:rsidR="00336581" w:rsidRDefault="00336581" w14:paraId="0A130B90" w14:textId="77777777">
      <w:pPr>
        <w:jc w:val="center"/>
        <w:rPr>
          <w:rFonts w:ascii="Bookman Old Style" w:hAnsi="Bookman Old Style"/>
          <w:b/>
          <w:bCs/>
          <w:sz w:val="22"/>
          <w:szCs w:val="22"/>
        </w:rPr>
      </w:pPr>
    </w:p>
    <w:p w:rsidR="00336581" w:rsidRDefault="00000000" w14:paraId="17AF418C" w14:textId="77777777">
      <w:pPr>
        <w:jc w:val="center"/>
        <w:rPr>
          <w:rFonts w:ascii="Bookman Old Style" w:hAnsi="Bookman Old Style"/>
          <w:sz w:val="22"/>
          <w:szCs w:val="22"/>
        </w:rPr>
      </w:pPr>
      <w:r>
        <w:rPr>
          <w:rFonts w:ascii="Bookman Old Style" w:hAnsi="Bookman Old Style"/>
          <w:b/>
          <w:bCs/>
          <w:sz w:val="22"/>
          <w:szCs w:val="22"/>
        </w:rPr>
        <w:t>SOLICITAÇÃO PARA ABERTURA DE PROCESSO DE LICITAÇÃO</w:t>
      </w:r>
    </w:p>
    <w:p w:rsidR="00336581" w:rsidRDefault="00336581" w14:paraId="39724E1C" w14:textId="77777777">
      <w:pPr>
        <w:jc w:val="center"/>
        <w:rPr>
          <w:rFonts w:ascii="Bookman Old Style" w:hAnsi="Bookman Old Style"/>
          <w:b/>
          <w:bCs/>
          <w:sz w:val="22"/>
          <w:szCs w:val="22"/>
        </w:rPr>
      </w:pPr>
    </w:p>
    <w:p w:rsidR="00336581" w:rsidRDefault="00000000" w14:paraId="712B4F20" w14:textId="77777777">
      <w:pPr>
        <w:jc w:val="both"/>
        <w:rPr>
          <w:rFonts w:ascii="Bookman Old Style" w:hAnsi="Bookman Old Style"/>
          <w:sz w:val="22"/>
          <w:szCs w:val="22"/>
        </w:rPr>
      </w:pPr>
      <w:r>
        <w:rPr>
          <w:rFonts w:ascii="Bookman Old Style" w:hAnsi="Bookman Old Style"/>
          <w:sz w:val="22"/>
          <w:szCs w:val="22"/>
        </w:rPr>
        <w:t>Excelentíssimo PREFEITO.</w:t>
      </w:r>
    </w:p>
    <w:p w:rsidR="00336581" w:rsidRDefault="00336581" w14:paraId="25877F5B" w14:textId="77777777">
      <w:pPr>
        <w:jc w:val="both"/>
        <w:rPr>
          <w:rFonts w:ascii="Bookman Old Style" w:hAnsi="Bookman Old Style"/>
          <w:sz w:val="22"/>
          <w:szCs w:val="22"/>
        </w:rPr>
      </w:pPr>
    </w:p>
    <w:p w:rsidR="00336581" w:rsidRDefault="00000000" w14:paraId="5A2D7BEE" w14:textId="77777777">
      <w:pPr>
        <w:jc w:val="both"/>
        <w:rPr>
          <w:rFonts w:ascii="Bookman Old Style" w:hAnsi="Bookman Old Style"/>
          <w:sz w:val="22"/>
          <w:szCs w:val="22"/>
        </w:rPr>
      </w:pPr>
      <w:r>
        <w:rPr>
          <w:rFonts w:ascii="Bookman Old Style" w:hAnsi="Bookman Old Style"/>
          <w:sz w:val="22"/>
          <w:szCs w:val="22"/>
        </w:rPr>
        <w:t xml:space="preserve">No uso das atribuições do meu cargo, venho respeitosamente requere que Vossa Excelência autorize a abertura de procedimento licitatório, conforme especificações relacionadas abaixo. A existência de recursos orçamentários foi confirmada pelo parecer contábil expedido pelo setor de contabilidade, estando tudo de acordo com a legislação em vigor. </w:t>
      </w:r>
    </w:p>
    <w:p w:rsidR="00336581" w:rsidRDefault="00336581" w14:paraId="1DF84A4E" w14:textId="77777777">
      <w:pPr>
        <w:jc w:val="both"/>
        <w:rPr>
          <w:rFonts w:ascii="Bookman Old Style" w:hAnsi="Bookman Old Style"/>
          <w:sz w:val="22"/>
          <w:szCs w:val="22"/>
        </w:rPr>
      </w:pPr>
    </w:p>
    <w:p w:rsidR="00336581" w:rsidRDefault="00000000" w14:paraId="59475AF1" w14:textId="77777777">
      <w:pPr>
        <w:rPr>
          <w:rFonts w:hint="eastAsia"/>
        </w:rPr>
      </w:pPr>
      <w:r>
        <w:rPr>
          <w:rFonts w:ascii="Bookman Old Style" w:hAnsi="Bookman Old Style"/>
          <w:b/>
          <w:bCs/>
          <w:sz w:val="22"/>
          <w:szCs w:val="22"/>
        </w:rPr>
        <w:t xml:space="preserve">PROCESSO N°:</w:t>
      </w:r>
      <w:r>
        <w:rPr>
          <w:rFonts w:ascii="Bookman Old Style" w:hAnsi="Bookman Old Style"/>
          <w:sz w:val="22"/>
          <w:szCs w:val="22"/>
        </w:rPr>
        <w:t xml:space="preserve"> </w:t>
      </w:r>
      <w:r>
        <w:rPr>
          <w:rFonts w:ascii="Bookman Old Style" w:hAnsi="Bookman Old Style"/>
          <w:sz w:val="22"/>
          <w:szCs w:val="22"/>
        </w:rPr>
        <w:t xml:space="preserve">PL2/2024</w:t>
      </w:r>
    </w:p>
    <w:p w:rsidR="00336581" w:rsidRDefault="00336581" w14:paraId="2178A9C4" w14:textId="77777777">
      <w:pPr>
        <w:rPr>
          <w:rFonts w:ascii="Bookman Old Style" w:hAnsi="Bookman Old Style"/>
          <w:sz w:val="22"/>
          <w:szCs w:val="22"/>
        </w:rPr>
      </w:pPr>
    </w:p>
    <w:p w:rsidR="00336581" w:rsidRDefault="00000000" w14:paraId="2D15925B" w14:textId="77777777">
      <w:pPr>
        <w:rPr>
          <w:rFonts w:hint="eastAsia"/>
        </w:rPr>
      </w:pPr>
      <w:r>
        <w:rPr>
          <w:rFonts w:ascii="Bookman Old Style" w:hAnsi="Bookman Old Style"/>
          <w:b/>
          <w:bCs/>
          <w:sz w:val="22"/>
          <w:szCs w:val="22"/>
        </w:rPr>
        <w:t xml:space="preserve">MODALIDADE:</w:t>
      </w:r>
      <w:r>
        <w:rPr>
          <w:rFonts w:ascii="Bookman Old Style" w:hAnsi="Bookman Old Style"/>
          <w:sz w:val="22"/>
          <w:szCs w:val="22"/>
        </w:rPr>
        <w:t xml:space="preserve"> </w:t>
      </w:r>
      <w:r>
        <w:rPr>
          <w:rFonts w:ascii="Bookman Old Style" w:hAnsi="Bookman Old Style"/>
          <w:sz w:val="22"/>
          <w:szCs w:val="22"/>
        </w:rPr>
        <w:t xml:space="preserve">Pregão</w:t>
      </w:r>
      <w:r>
        <w:rPr>
          <w:rFonts w:ascii="Bookman Old Style" w:hAnsi="Bookman Old Style"/>
          <w:sz w:val="22"/>
          <w:szCs w:val="22"/>
        </w:rPr>
        <w:t xml:space="preserve"> </w:t>
      </w:r>
      <w:r>
        <w:rPr>
          <w:rFonts w:ascii="Bookman Old Style" w:hAnsi="Bookman Old Style"/>
          <w:sz w:val="22"/>
          <w:szCs w:val="22"/>
        </w:rPr>
        <w:t xml:space="preserve">Eletrônico</w:t>
      </w:r>
      <w:r>
        <w:rPr>
          <w:rFonts w:ascii="Bookman Old Style" w:hAnsi="Bookman Old Style"/>
          <w:sz w:val="22"/>
          <w:szCs w:val="22"/>
        </w:rPr>
        <w:t xml:space="preserve"> </w:t>
      </w:r>
      <w:r>
        <w:rPr>
          <w:rFonts w:ascii="Bookman Old Style" w:hAnsi="Bookman Old Style"/>
          <w:sz w:val="22"/>
          <w:szCs w:val="22"/>
        </w:rPr>
        <w:t xml:space="preserve">PE2/2024</w:t>
      </w:r>
    </w:p>
    <w:p w:rsidR="00336581" w:rsidRDefault="00336581" w14:paraId="2F9C71D8" w14:textId="77777777">
      <w:pPr>
        <w:rPr>
          <w:rFonts w:ascii="Bookman Old Style" w:hAnsi="Bookman Old Style"/>
          <w:sz w:val="22"/>
          <w:szCs w:val="22"/>
        </w:rPr>
      </w:pPr>
    </w:p>
    <w:p w:rsidR="00336581" w:rsidRDefault="00000000" w14:paraId="1FC83B92" w14:textId="77777777">
      <w:pPr>
        <w:rPr>
          <w:rFonts w:hint="eastAsia"/>
        </w:rPr>
      </w:pPr>
      <w:r>
        <w:rPr>
          <w:rFonts w:ascii="Bookman Old Style" w:hAnsi="Bookman Old Style"/>
          <w:b/>
          <w:bCs/>
          <w:sz w:val="22"/>
          <w:szCs w:val="22"/>
        </w:rPr>
        <w:t xml:space="preserve">FORMA DE JULGAMENTO:</w:t>
      </w:r>
      <w:r>
        <w:rPr>
          <w:rFonts w:ascii="Bookman Old Style" w:hAnsi="Bookman Old Style"/>
          <w:sz w:val="22"/>
          <w:szCs w:val="22"/>
        </w:rPr>
        <w:t xml:space="preserve"> </w:t>
      </w:r>
      <w:r>
        <w:rPr>
          <w:rFonts w:ascii="Bookman Old Style" w:hAnsi="Bookman Old Style"/>
          <w:sz w:val="22"/>
          <w:szCs w:val="22"/>
        </w:rPr>
        <w:t xml:space="preserve">Menor preço</w:t>
      </w:r>
      <w:r>
        <w:rPr>
          <w:rFonts w:ascii="Bookman Old Style" w:hAnsi="Bookman Old Style"/>
          <w:sz w:val="22"/>
          <w:szCs w:val="22"/>
        </w:rPr>
        <w:t xml:space="preserve"> </w:t>
      </w:r>
      <w:r>
        <w:rPr>
          <w:rFonts w:ascii="Bookman Old Style" w:hAnsi="Bookman Old Style"/>
          <w:sz w:val="22"/>
          <w:szCs w:val="22"/>
        </w:rPr>
        <w:t xml:space="preserve">Por item</w:t>
      </w:r>
    </w:p>
    <w:p w:rsidR="00336581" w:rsidRDefault="00336581" w14:paraId="5FA20A2F" w14:textId="77777777">
      <w:pPr>
        <w:rPr>
          <w:rFonts w:ascii="Bookman Old Style" w:hAnsi="Bookman Old Style"/>
          <w:sz w:val="22"/>
          <w:szCs w:val="22"/>
        </w:rPr>
      </w:pPr>
    </w:p>
    <w:p w:rsidR="00336581" w:rsidRDefault="00000000" w14:paraId="666D851D" w14:textId="77777777">
      <w:pPr>
        <w:rPr>
          <w:rFonts w:hint="eastAsia"/>
        </w:rPr>
      </w:pPr>
      <w:r>
        <w:rPr>
          <w:rFonts w:ascii="Bookman Old Style" w:hAnsi="Bookman Old Style"/>
          <w:b/>
          <w:bCs/>
          <w:sz w:val="22"/>
          <w:szCs w:val="22"/>
        </w:rPr>
        <w:t xml:space="preserve">LOCAL DE ENTREGA:</w:t>
      </w:r>
      <w:r>
        <w:rPr>
          <w:rFonts w:ascii="Bookman Old Style" w:hAnsi="Bookman Old Style"/>
          <w:sz w:val="22"/>
          <w:szCs w:val="22"/>
        </w:rPr>
        <w:t xml:space="preserve"> </w:t>
      </w:r>
      <w:r>
        <w:rPr>
          <w:rFonts w:ascii="Bookman Old Style" w:hAnsi="Bookman Old Style"/>
          <w:sz w:val="22"/>
          <w:szCs w:val="22"/>
        </w:rPr>
        <w:t xml:space="preserve">Conforme solicitação da Secretaria</w:t>
      </w:r>
    </w:p>
    <w:p w:rsidR="00336581" w:rsidRDefault="00336581" w14:paraId="129893C9" w14:textId="77777777">
      <w:pPr>
        <w:rPr>
          <w:rFonts w:ascii="Bookman Old Style" w:hAnsi="Bookman Old Style"/>
          <w:sz w:val="22"/>
          <w:szCs w:val="22"/>
        </w:rPr>
      </w:pPr>
    </w:p>
    <w:p w:rsidR="00336581" w:rsidRDefault="00000000" w14:paraId="026A4F3B" w14:textId="77777777">
      <w:pPr>
        <w:rPr>
          <w:rFonts w:hint="eastAsia"/>
        </w:rPr>
      </w:pPr>
      <w:r>
        <w:rPr>
          <w:rFonts w:ascii="Bookman Old Style" w:hAnsi="Bookman Old Style"/>
          <w:b/>
          <w:bCs/>
          <w:sz w:val="22"/>
          <w:szCs w:val="22"/>
        </w:rPr>
        <w:t xml:space="preserve">OBJETO DA LICITAÇÃO:</w:t>
      </w:r>
      <w:r>
        <w:rPr>
          <w:rFonts w:ascii="Bookman Old Style" w:hAnsi="Bookman Old Style"/>
          <w:sz w:val="22"/>
          <w:szCs w:val="22"/>
        </w:rPr>
        <w:t xml:space="preserve"> </w:t>
      </w:r>
      <w:r>
        <w:rPr>
          <w:rFonts w:ascii="Bookman Old Style" w:hAnsi="Bookman Old Style"/>
          <w:sz w:val="22"/>
          <w:szCs w:val="22"/>
        </w:rPr>
        <w:t xml:space="preserve">REGISTRO DE PREÇOS para aquisição, de forma PARCELADA, de EPIs e uniformes, visando atender às necessidades da Secretaria Municipal de Transportes, Secretaria Municipal da Agricultura e Meio Ambiente, Secretaria Municipal de Assistência Social, Secretaria Municipal de Administração e Finanças e Secretaria Municipal da Educação, todas do Município de Irani/SC, nos termos da Lei n. 14.133/2021.</w:t>
      </w:r>
    </w:p>
    <w:p w:rsidR="00336581" w:rsidRDefault="00336581" w14:paraId="436E294E" w14:textId="77777777">
      <w:pPr>
        <w:rPr>
          <w:rFonts w:ascii="Bookman Old Style" w:hAnsi="Bookman Old Style" w:cs="Times New Roman"/>
          <w:bCs/>
          <w:sz w:val="22"/>
          <w:szCs w:val="22"/>
        </w:rPr>
      </w:pPr>
    </w:p>
    <w:p w:rsidR="00336581" w:rsidRDefault="00000000" w14:paraId="743368E1" w14:textId="77777777">
      <w:pPr>
        <w:rPr>
          <w:rFonts w:ascii="Bookman Old Style" w:hAnsi="Bookman Old Style"/>
          <w:sz w:val="22"/>
          <w:szCs w:val="22"/>
        </w:rPr>
      </w:pPr>
      <w:r>
        <w:rPr>
          <w:rFonts w:ascii="Bookman Old Style" w:hAnsi="Bookman Old Style" w:cs="Times New Roman"/>
          <w:b/>
          <w:bCs/>
          <w:sz w:val="22"/>
          <w:szCs w:val="22"/>
        </w:rPr>
        <w:t>RECURSOS ORÇAMENTÁRIOS:</w:t>
      </w:r>
    </w:p>
    <w:p w:rsidR="00336581" w:rsidRDefault="00000000" w14:paraId="734B84E2" w14:textId="77777777">
      <w:pPr>
        <w:rPr>
          <w:rFonts w:ascii="Bookman Old Style" w:hAnsi="Bookman Old Style"/>
          <w:sz w:val="22"/>
          <w:szCs w:val="22"/>
        </w:rPr>
      </w:pPr>
      <w:r>
        <w:rPr>
          <w:rFonts w:ascii="Bookman Old Style" w:hAnsi="Bookman Old Style" w:cs="Times New Roman"/>
          <w:bCs/>
          <w:sz w:val="22"/>
          <w:szCs w:val="22"/>
        </w:rPr>
        <w:t xml:space="preserve">&lt;SEM_VALOR&gt;</w:t>
      </w:r>
    </w:p>
    <w:p w:rsidR="00336581" w:rsidRDefault="00336581" w14:paraId="3335C9C3" w14:textId="77777777">
      <w:pPr>
        <w:rPr>
          <w:rFonts w:ascii="Bookman Old Style" w:hAnsi="Bookman Old Style" w:cs="Times New Roman"/>
          <w:bCs/>
          <w:sz w:val="22"/>
          <w:szCs w:val="22"/>
        </w:rPr>
      </w:pPr>
    </w:p>
    <w:p w:rsidR="00336581" w:rsidRDefault="00000000" w14:paraId="318A1AD4" w14:textId="77777777">
      <w:pPr>
        <w:rPr>
          <w:rFonts w:ascii="Bookman Old Style" w:hAnsi="Bookman Old Style"/>
          <w:sz w:val="22"/>
          <w:szCs w:val="22"/>
        </w:rPr>
      </w:pPr>
      <w:r>
        <w:rPr>
          <w:rFonts w:ascii="Bookman Old Style" w:hAnsi="Bookman Old Style" w:cs="Times New Roman"/>
          <w:b/>
          <w:bCs/>
          <w:sz w:val="22"/>
          <w:szCs w:val="22"/>
        </w:rPr>
        <w:t>ITENS:</w:t>
      </w:r>
    </w:p>
    <w:tbl>
      <w:tblPr>
        <w:tblStyle w:val="TableGrid"/>
        <w:tblW w:w="0" w:type="auto"/>
        <w:tblLook w:val="04A0"/>
      </w:tblPr>
      <w:tblGrid>
        <w:gridCol w:w="976"/>
        <w:gridCol w:w="5037"/>
        <w:gridCol w:w="976"/>
        <w:gridCol w:w="976"/>
        <w:gridCol w:w="976"/>
        <w:gridCol w:w="976"/>
      </w:tblGrid>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18"/>
              </w:rPr>
              <w:t xml:space="preserve">Item</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18"/>
              </w:rPr>
              <w:t xml:space="preserve">Material/Serviço</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18"/>
              </w:rPr>
              <w:t xml:space="preserve">Unid. medida</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18"/>
              </w:rPr>
              <w:t xml:space="preserve">Qtd licitada</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18"/>
              </w:rPr>
              <w:t xml:space="preserve">Valor unitário (R$)</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18"/>
              </w:rPr>
              <w:t xml:space="preserve">Valor total (R$)</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48403 - Protetor auricular, do tipo concha
com as seguintes especificações mínimas: duas conchas em plástico, com almofadas de espuma em suas laterais e em seu interior; haste em plástico rígido almofadado e metal que mantenha as conchas firmemente seladas contra a região das orelhas do usuário e que sustente as conchas; nível de redução de ruído de no mínimo 12dB; com Certificado de Aprovação (CA) emitido pelo Ministério do Trabalho (MTE).</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UN  </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10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20,84</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208,40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2</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48404 - Botina de segurança com as seguintes especificações mínimas:
fechamento por ELÁSTICO com ponteiras resinadas, sem componentes metálicos, lingueta tipo morcego totalmente fixada ao cabedal por costura nas extremidades impedindo a entrada de água pelas laterais, colarinho, lingueta e cano acolchoado, forro interno em tecido com tratamento antimicrobiano na composição com resistência mínima de 200j de compressão do bico, palmilha de montagem resistente a perfuração, flexível e não metálica, palmilha de conforto confeccionada em espuma EVA com no mínimo 5mm de espessura, microperfurada, lavável e antimicrobiana, solado poliuretano bidensidade injetado diretamente ao cabedal. Deve atender a norma NBR 20345. Com Certificado de Aprovação (CA) emitido pelo Ministério do Trabalho e Emprego (MTE), gravado/impresso no produto, comprovando proteção dos pés do usuário contra impactos de quedas de objetos sobre os artelhos, contra agentes abrasivos e escoriantes e contra choques elétricos. Tamanho do calçado a ser definido no ato da compra.</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PAR  </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260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71,70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18.642,00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3</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48405 - Sapato de segurança
(sapato de elástico com biqueiro plástico ocupacional confeccionado em couro vaqueta integral, com elástico nas laterais sem componentes metálicos) com as seguintes especificações mínimas: palmilha interna removível em EVA com tratamento antimicróbico; solado em PU bi-densidade, amortecedor confeccionado em elastômero termoplástico TPE injetado. Com certificado de aprovação (CA) emitido pelo Ministério do Trabalho e Emprego (MTE)</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PAR  </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184</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90,81</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16.709,04</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48406 - Respirador PFF2:
purificador de ar tipo peça semifacial filtrante para partículas, classe PFF2 (S); formato dobrável, com válvula de exalação. Com Certificado de Aprovação (CA) emitido pelo Ministério do Trabalho e Emprego (MTE).</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UN  </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200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2,50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500,00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5</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48407 - Protetor solar
com as seguintes especificações mínimas: FPS 60 - bisnaga 120 ml; com repelente; proteção contra raios UVA e UVB; resistente à água; deve ser reconhecido pelo Ministério da Saúde nos termos da Lei n. 6.360, de 23 de setembro de1976</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UN  </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433</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42,25</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18.294,25</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6</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48408 - Luva de proteção pra agentes mecânicos,
em fios sintéticos de alta resistência a corte, cobertura em banho de poliuretano tanto na palma das mãos quanto nos dedos, punho com inserção de fibras elásticas, indicada para proteção das mãos do usuário contra agentes abrasivos, escoriantes, cortantes e perfurantes, indicada para ambientes secos e úmidos, apresentando boa sensibilidade tátil; deve apresentar CA válido, emitido pelo MTE.</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PAR  </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440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14,26</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6.274,40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7</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48409 - Luva de segurança nitrílica
revestida em borracha nitrílica na palma, dedos e parte do dorso; forrada em malha de algodão na palma e dorso; punho em malha de algodão, acabamento em overloque; Modelo de referência “Nitrilon”, com apresentação de Certificado de Aprovação (CA) emitido pelo Ministério do Trabalho e Emprego - MTE</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PAR  </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445</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26,67</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11.868,15</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8</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48410 - Luva confeccionada em fibras sintéticas
recoberta com banho de poliuretano na palma, face palmar dos dedos e ponta dos dedos. Tamanhos a serem definidos no ato da compra.</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PAR  </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380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4,70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1.786,00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9</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48411 - Luva de vaqueta, cano médio
 proteção das mãos do usuário contra agentes abrasivos e escoriantes, confeccionada em couro tipo vaqueta na face palmar e dedos, punho em raspa, com elástico no dorso. Tecido de poliéster na face superior e linha de nylon. Tamanhos M, G e GG. NORMAS EN388/EN420.</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PAR  </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400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17,32</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6.928,00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10</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48412 - Creme de proteção para mãos
Creme de proteção para mãos com as seguintes especificações mínimas: tubo de 200 gramas, destinado a usuários contra riscos provenientes de produtos químicos (mecânico), hipoalergênico, apresentando CA válido e prazo mínimo de validade de 2 anos.</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UN  </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100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10,70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1.070,00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11</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48413 - Capa de chuva impermeável
 com as seguintes especificações mínimas: confeccionada em PVC, forrada, revestida por trama de poliéster; mangas compridas, capuz, fechamento frontal através de botões de pressão. Com apresentação de certificado de aprovação (CA) emitido pelo MTE.</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UN  </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143</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54,52</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7.796,36</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12</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48414 - Bota de PVC com as seguintes especificações mínimas
cores azul/amarelo, cano longo com amarra, classe II (impermeável), altura média do cano 34,5 cm, solado 4,5mm, com desenho antiderrapante. Com certificação de aprovação emitida pelo Ministério do Trabalho e Emprego (CA). Tamanhos variados a serem escolhidos na data do fornecimento.</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PAR  </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68</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70,10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4.766,80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13</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48415 - Máscara de solda com as seguintes especificações mínimas
escurecimento automático, com escudo fabricado em poliamida; placas de proteção interna e externa fabricadas em policarbonato; carneira de polipropileno; parafuso e porca de fixação; limitador de movimento e sistema de catraca de material plástico; absorvedor de suor de tecido algodão forrado com espuma; filtro de escurecimento automático (o filtro eletrônico deve detectar automaticamente o início da soldagem com a abertura do arco elétrico e escurecer em um curto espaço de tempo para o nível selecionado; quando interromper a soldagem, o filtro deverá ser desligado e ficar claro, possibilitando ao soldador visualizar o seu trabalho). Com Certificado de Aprovação (CA) emitido pelo Ministério do Trabalho e Emprego (MTE).</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UN  </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3</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113,56</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340,68</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14</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48416 - Óculos de Proteção com as seguintes especificações mínimas:
armação e visor confeccionados em uma única peça de policarbonato, na cor cinza ou fumê, com revestimento externo, com ponte e apoio nasal injetado na mesma peça e hastes tipo espátula; lente com tratamento anti-risco. Com certificado de aprovação (CA) emitido pelo Ministério do Trabalho e Emprego (MTE)</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UN  </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250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3,91</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977,50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15</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48417 - Jaleco feminino e masculino (sob medida)
sem manga e manga longa Especificações: Cores: Branco e Azul Marinho, conforme pedido. Material: Microfibra (100% poliéster); Aberto, com no mínimo 4 botões e aproximadamente 15cm acima do joelho; dois bolsos chapados na frente (lado esquerdo e direito), Estampa frontal: Brasão colorido no lado esquerdo altura do peito e escrito: Município de Irani embaixo. Estampa nas costas: Estampa com arte inclusa. Cor da letra: branca no jaleco azul marinho e azul marinho no jaleco branco. Técnica da estampa: trasfer sublimático mediante pré-encolhimento.</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UN  </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282</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89,12</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25.131,84</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16</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48425 - Avental de napa PVC Especificações
Cores: Branca e azul marinho, com bainhas costuradas com 1cm, viradas 1 vez; Colocação de brim, 100% algodão, de 1cm (colocado) em toda a extensão da cava do avental, sendo que na parte superior fica 42cm para amarração do pescoço e na parte inferior 57cm para amarração da cintura. Todas as costuras devem ser realizadas com linha na cor do tecido. A peça deverá estar limpa, isenta de qualquer defeito que comprometa sua apresentação.</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UN  </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99</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33,88</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3.354,12</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17</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48418 - Camiseta feminina e masculina (sob medida), manga curta e manga longa.
 Especificações: Cores: Branca e azul marinho. Material: Malha PV (65% poliéster e 35% viscose), antipielling (não faz bolinha). Modelo: Manga curta e/ou manga longa, a definir, Estampa na manga: brasão colorido no lado direito e escrito Município de Irani embaixo. Técnica estampa: trasfer sublimático mediante pré-encolhimento.</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UN  </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550</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42,56</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23.408,00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18</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48419 - Calça feminina suplex (sob medida)
Especificações: Cores: Branca e azul marinho, conforme pedido. Material: malha suplex, modelo skinny; cós alto com elástico interno; feita em suplex power.</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UN  </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201</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51,41</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10.333,41</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19</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48420 - Calça feminina e masculina (sob medida)
desenvolvida em moletom com cós alto, com três costuras na cintura, forrada, peluciada; Cor: Branca e azul marinho, conforme pedido.</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UN  </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148</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57,57</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8.520,36</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20</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48421 - Calça em brim pesado, 100% algodão
com dois bolsos frontais, dois bolsos traseiros e um bolso em cada lateral (na altura do joelho), elástico total da cintura e cordão de ajuste, tamanho á definir, na cor azul marinho.</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UN  </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404</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52,95</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21.391,80</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21</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48422 - Jaleco modelo bata
em tecido brim grosso, cor azul marinho, manga curta, com botões para abertura frontal, com bolso superior, punho em elástico; bordado com brasão do Município no bolso. Tamanhos P, M, G, GG, XG, XGG, EG, a serem definidos no ato da compra.</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 UN  </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11</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68,62</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754,82</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22</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48424 - Sapato Antiderrapante com as seguintes especificações mínimas
modelo de referência: Soft Works; confeccionado em EVA, unissex, biqueira composite e solado de borracha antiderrapante para proteção dos pés em ambientes com piso escorregadio ou encharcado e em ambientes onde exista o risco de queda de objetos pesados nos pés do usuário. Solado com tecnologia Super Grip. Leve e confortável. Palmilha interna removível. Livre de Ftalatos. CA emitido pelo MTE.</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PAR  </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128</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82,56</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10.567,68</w:t>
            </w:r>
          </w:p>
        </w:tc>
      </w:tr>
      <w:tr>
        <w:trPr/>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23</w:t>
            </w:r>
          </w:p>
        </w:tc>
        <w:tc>
          <w:tcPr>
            <w:tcW w:w="5037"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48423 - Bota de cano longo, confeccionada em EVA, na cor branca,
 solado de borracha antiderrapante, resistente ao escorregamento em piso cerâmico com solução de detergente e em piso de aço com solução de glicerol (src), resistente à absorção de energia na área do salto (e), à isolação elétrica (i), isolação contra o frio (ci) e a produtos químicos. Modelo de referência: Soft Works. CA emitido pelo MTE.</w:t>
            </w:r>
          </w:p>
        </w:tc>
        <w:tc>
          <w:tcPr>
            <w:tcW w:w="976"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18"/>
              </w:rPr>
              <w:t xml:space="preserve">PAR  </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74</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80,46</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18"/>
              </w:rPr>
              <w:t xml:space="preserve"> 5.954,04</w:t>
            </w:r>
          </w:p>
        </w:tc>
      </w:tr>
      <w:tr>
        <w:trPr/>
        <w:tc>
          <w:tcPr>
            <w:tcW w:w="976" w:type="dxa"/>
            <w:gridSpan w:val="5"/>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18"/>
              </w:rPr>
              <w:t xml:space="preserve">Total Geral</w:t>
            </w:r>
          </w:p>
        </w:tc>
        <w:tc>
          <w:tcPr>
            <w:tcW w:w="976"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18"/>
              </w:rPr>
              <w:t xml:space="preserve"> 205.577,65</w:t>
            </w:r>
          </w:p>
        </w:tc>
      </w:tr>
    </w:tbl>
    <w:p w:rsidR="00336581" w:rsidRDefault="00336581" w14:paraId="571BF9E6" w14:textId="77777777">
      <w:pPr>
        <w:rPr>
          <w:rFonts w:ascii="Bookman Old Style" w:hAnsi="Bookman Old Style" w:cs="Times New Roman"/>
          <w:b/>
          <w:bCs/>
          <w:sz w:val="22"/>
          <w:szCs w:val="22"/>
        </w:rPr>
      </w:pPr>
    </w:p>
    <w:p w:rsidR="00336581" w:rsidRDefault="00000000" w14:paraId="674ECA8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Bookman Old Style" w:hAnsi="Bookman Old Style"/>
          <w:sz w:val="22"/>
          <w:szCs w:val="22"/>
        </w:rPr>
      </w:pPr>
      <w:r>
        <w:rPr>
          <w:rFonts w:ascii="Bookman Old Style" w:hAnsi="Bookman Old Style" w:cs="Times New Roman"/>
          <w:sz w:val="22"/>
          <w:szCs w:val="22"/>
        </w:rPr>
        <w:t xml:space="preserve">Irani</w:t>
      </w:r>
      <w:r>
        <w:rPr>
          <w:rFonts w:ascii="Bookman Old Style" w:hAnsi="Bookman Old Style" w:cs="Times New Roman"/>
          <w:sz w:val="22"/>
          <w:szCs w:val="22"/>
        </w:rPr>
        <w:t xml:space="preserve">-</w:t>
      </w:r>
      <w:r>
        <w:rPr>
          <w:rFonts w:ascii="Bookman Old Style" w:hAnsi="Bookman Old Style" w:cs="Times New Roman"/>
          <w:sz w:val="22"/>
          <w:szCs w:val="22"/>
        </w:rPr>
        <w:t xml:space="preserve">SC</w:t>
      </w:r>
      <w:r>
        <w:rPr>
          <w:rFonts w:ascii="Bookman Old Style" w:hAnsi="Bookman Old Style" w:cs="Times New Roman"/>
          <w:sz w:val="22"/>
          <w:szCs w:val="22"/>
        </w:rPr>
        <w:t xml:space="preserve">, </w:t>
      </w:r>
      <w:r>
        <w:rPr>
          <w:rFonts w:ascii="Bookman Old Style" w:hAnsi="Bookman Old Style" w:cs="Times New Roman"/>
          <w:sz w:val="22"/>
          <w:szCs w:val="22"/>
        </w:rPr>
        <w:t xml:space="preserve">23 de janeiro de 2024</w:t>
      </w:r>
    </w:p>
    <w:p w:rsidR="00336581" w:rsidRDefault="00336581" w14:paraId="54BBFB4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cs="Times New Roman"/>
          <w:sz w:val="22"/>
          <w:szCs w:val="22"/>
        </w:rPr>
      </w:pPr>
    </w:p>
    <w:p>
      <w:pPr>
        <w:spacing w:after="0" w:line="0" w:lineRule="atLeast"/>
        <w:jc w:val="center"/>
      </w:pPr>
      <w:r>
        <w:rPr>
          <w:rFonts w:ascii="Bookman Old Style" w:hAnsi="Bookman Old Style" w:cs="Times New Roman"/>
          <w:sz w:val="16"/>
        </w:rPr>
        <w:t xml:space="preserve">_____________________________________</w:t>
        <w:br w:type="textWrapping"/>
        <w:t xml:space="preserve">VANDERLEI CANCI</w:t>
        <w:br w:type="textWrapping"/>
        <w:t xml:space="preserve">CPF: 625.835.819-53</w:t>
        <w:br w:type="textWrapping"/>
        <w:t xml:space="preserve">Prefeito</w:t>
        <w:br w:type="textWrapping"/>
        <w:t xml:space="preserve"/>
        <w:br w:type="textWrapping"/>
        <w:t xml:space="preserve">_____________________________________</w:t>
        <w:br w:type="textWrapping"/>
        <w:t xml:space="preserve">ALUISIO DELINO BAVARESCO</w:t>
        <w:br w:type="textWrapping"/>
        <w:t xml:space="preserve">CPF: 048.423.439-07</w:t>
        <w:br w:type="textWrapping"/>
        <w:t xml:space="preserve">Secretário</w:t>
        <w:br w:type="textWrapping"/>
        <w:t xml:space="preserve"/>
        <w:br w:type="textWrapping"/>
        <w:t xml:space="preserve">_____________________________________</w:t>
        <w:br w:type="textWrapping"/>
        <w:t xml:space="preserve">DILSON LUIZ FARINELLA</w:t>
        <w:br w:type="textWrapping"/>
        <w:t xml:space="preserve">CPF: 384.192.899-49</w:t>
        <w:br w:type="textWrapping"/>
        <w:t xml:space="preserve">Secretário</w:t>
        <w:br w:type="textWrapping"/>
        <w:t xml:space="preserve"/>
        <w:br w:type="textWrapping"/>
        <w:t xml:space="preserve">_____________________________________</w:t>
        <w:br w:type="textWrapping"/>
        <w:t xml:space="preserve">BERNARDETE LUCIA GRISA</w:t>
        <w:br w:type="textWrapping"/>
        <w:t xml:space="preserve">CPF: 385.260.429-04</w:t>
        <w:br w:type="textWrapping"/>
        <w:t xml:space="preserve">Secretário</w:t>
        <w:br w:type="textWrapping"/>
        <w:t xml:space="preserve"/>
        <w:br w:type="textWrapping"/>
        <w:t xml:space="preserve"/>
      </w:r>
    </w:p>
    <w:p w:rsidR="00336581" w:rsidRDefault="00336581" w14:paraId="5C5A3EB9" w14:textId="77777777">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pPr>
    </w:p>
    <w:p w:rsidR="00336581" w:rsidRDefault="00336581" w14:paraId="0D252F74" w14:textId="77777777">
      <w:pPr>
        <w:pStyle w:val="Normal0"/>
        <w:pBdr>
          <w:top w:val="single" w:color="000000" w:sz="4" w:space="1"/>
          <w:left w:val="single" w:color="000000" w:sz="4" w:space="1"/>
          <w:bottom w:val="single" w:color="000000" w:sz="4" w:space="1"/>
          <w:right w:val="single" w:color="000000" w:sz="4" w:space="1"/>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b/>
          <w:bCs/>
          <w:sz w:val="22"/>
          <w:szCs w:val="22"/>
        </w:rPr>
      </w:pPr>
    </w:p>
    <w:p w:rsidR="00336581" w:rsidRDefault="00000000" w14:paraId="669A2C5C" w14:textId="77777777">
      <w:pPr>
        <w:pBdr>
          <w:top w:val="single" w:color="000000" w:sz="4" w:space="1"/>
          <w:left w:val="single" w:color="000000" w:sz="4" w:space="1"/>
          <w:bottom w:val="single" w:color="000000" w:sz="4" w:space="1"/>
          <w:right w:val="single" w:color="000000" w:sz="4" w:space="1"/>
        </w:pBdr>
        <w:jc w:val="center"/>
        <w:rPr>
          <w:rFonts w:hint="eastAsia"/>
        </w:rPr>
      </w:pPr>
      <w:r>
        <w:rPr>
          <w:rFonts w:ascii="Bookman Old Style" w:hAnsi="Bookman Old Style"/>
          <w:b/>
          <w:bCs/>
          <w:sz w:val="22"/>
          <w:szCs w:val="22"/>
        </w:rPr>
        <w:t>AUTORIZAÇÃO PARA ABERTURA DE PROCESSO DE LICITAÇÃO</w:t>
      </w:r>
    </w:p>
    <w:p w:rsidR="00336581" w:rsidRDefault="00336581" w14:paraId="43A4C09B" w14:textId="77777777">
      <w:pPr>
        <w:pBdr>
          <w:top w:val="single" w:color="000000" w:sz="4" w:space="1"/>
          <w:left w:val="single" w:color="000000" w:sz="4" w:space="1"/>
          <w:bottom w:val="single" w:color="000000" w:sz="4" w:space="1"/>
          <w:right w:val="single" w:color="000000" w:sz="4" w:space="1"/>
        </w:pBdr>
        <w:rPr>
          <w:rFonts w:ascii="Bookman Old Style" w:hAnsi="Bookman Old Style"/>
          <w:sz w:val="22"/>
          <w:szCs w:val="22"/>
        </w:rPr>
      </w:pPr>
    </w:p>
    <w:p w:rsidR="00336581" w:rsidRDefault="00000000" w14:paraId="227DC577" w14:textId="7A61A466">
      <w:pPr>
        <w:pBdr>
          <w:top w:val="single" w:color="000000" w:sz="4" w:space="1"/>
          <w:left w:val="single" w:color="000000" w:sz="4" w:space="1"/>
          <w:bottom w:val="single" w:color="000000" w:sz="4" w:space="1"/>
          <w:right w:val="single" w:color="000000" w:sz="4" w:space="1"/>
        </w:pBdr>
        <w:rPr>
          <w:rFonts w:hint="eastAsia"/>
        </w:rPr>
      </w:pPr>
      <w:r>
        <w:rPr>
          <w:rFonts w:ascii="Bookman Old Style" w:hAnsi="Bookman Old Style"/>
          <w:sz w:val="22"/>
          <w:szCs w:val="22"/>
        </w:rPr>
        <w:t xml:space="preserve">O Prefeito Municipal, Sr. </w:t>
      </w:r>
      <w:r>
        <w:rPr>
          <w:rFonts w:ascii="Bookman Old Style" w:hAnsi="Bookman Old Style"/>
          <w:sz w:val="22"/>
          <w:szCs w:val="22"/>
        </w:rPr>
        <w:t xml:space="preserve">VANDERLEI CANCI</w:t>
      </w:r>
      <w:r>
        <w:rPr>
          <w:rFonts w:ascii="Bookman Old Style" w:hAnsi="Bookman Old Style"/>
          <w:sz w:val="22"/>
          <w:szCs w:val="22"/>
        </w:rPr>
        <w:t xml:space="preserve">, no uso das atribuições que lhe confere a legislação em vigor, especialmente a Lei </w:t>
      </w:r>
      <w:r w:rsidR="00916736">
        <w:rPr>
          <w:rFonts w:ascii="Bookman Old Style" w:hAnsi="Bookman Old Style"/>
          <w:sz w:val="22"/>
          <w:szCs w:val="22"/>
        </w:rPr>
        <w:t xml:space="preserve">14.133/21</w:t>
      </w:r>
      <w:r>
        <w:rPr>
          <w:rFonts w:ascii="Bookman Old Style" w:hAnsi="Bookman Old Style"/>
          <w:sz w:val="22"/>
          <w:szCs w:val="22"/>
        </w:rPr>
        <w:t xml:space="preserve"> e suas alterações posteriores, resolve:</w:t>
      </w:r>
    </w:p>
    <w:p w:rsidR="00336581" w:rsidRDefault="00336581" w14:paraId="4E0D20D3" w14:textId="77777777">
      <w:pPr>
        <w:pBdr>
          <w:top w:val="single" w:color="000000" w:sz="4" w:space="1"/>
          <w:left w:val="single" w:color="000000" w:sz="4" w:space="1"/>
          <w:bottom w:val="single" w:color="000000" w:sz="4" w:space="1"/>
          <w:right w:val="single" w:color="000000" w:sz="4" w:space="1"/>
        </w:pBdr>
        <w:rPr>
          <w:rFonts w:ascii="Bookman Old Style" w:hAnsi="Bookman Old Style"/>
          <w:sz w:val="22"/>
          <w:szCs w:val="22"/>
        </w:rPr>
      </w:pPr>
    </w:p>
    <w:p w:rsidR="00336581" w:rsidRDefault="00000000" w14:paraId="68B11A23" w14:textId="77777777">
      <w:pPr>
        <w:pBdr>
          <w:top w:val="single" w:color="000000" w:sz="4" w:space="1"/>
          <w:left w:val="single" w:color="000000" w:sz="4" w:space="1"/>
          <w:bottom w:val="single" w:color="000000" w:sz="4" w:space="1"/>
          <w:right w:val="single" w:color="000000" w:sz="4" w:space="1"/>
        </w:pBdr>
        <w:rPr>
          <w:rFonts w:ascii="Bookman Old Style" w:hAnsi="Bookman Old Style" w:cs="Times New Roman"/>
          <w:sz w:val="22"/>
          <w:szCs w:val="22"/>
        </w:rPr>
      </w:pPr>
      <w:r>
        <w:rPr>
          <w:rFonts w:ascii="Bookman Old Style" w:hAnsi="Bookman Old Style" w:cs="Times New Roman"/>
          <w:sz w:val="22"/>
          <w:szCs w:val="22"/>
        </w:rPr>
        <w:t>Autorizar a abertura do presente processo administrativo de licitação, assim identificado:</w:t>
      </w:r>
    </w:p>
    <w:p w:rsidR="00336581" w:rsidRDefault="00336581" w14:paraId="6D44A899" w14:textId="77777777">
      <w:pPr>
        <w:pBdr>
          <w:top w:val="single" w:color="000000" w:sz="4" w:space="1"/>
          <w:left w:val="single" w:color="000000" w:sz="4" w:space="1"/>
          <w:bottom w:val="single" w:color="000000" w:sz="4" w:space="1"/>
          <w:right w:val="single" w:color="000000" w:sz="4" w:space="1"/>
        </w:pBdr>
        <w:rPr>
          <w:rFonts w:ascii="Bookman Old Style" w:hAnsi="Bookman Old Style" w:cs="Times New Roman"/>
          <w:b/>
          <w:bCs/>
          <w:sz w:val="22"/>
          <w:szCs w:val="22"/>
        </w:rPr>
      </w:pPr>
    </w:p>
    <w:p w:rsidR="00336581" w:rsidRDefault="00000000" w14:paraId="7E04E765" w14:textId="77777777">
      <w:pPr>
        <w:pBdr>
          <w:top w:val="single" w:color="000000" w:sz="4" w:space="1"/>
          <w:left w:val="single" w:color="000000" w:sz="4" w:space="1"/>
          <w:bottom w:val="single" w:color="000000" w:sz="4" w:space="1"/>
          <w:right w:val="single" w:color="000000" w:sz="4" w:space="1"/>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hint="eastAsia"/>
        </w:rPr>
      </w:pPr>
      <w:r>
        <w:rPr>
          <w:rFonts w:ascii="Bookman Old Style" w:hAnsi="Bookman Old Style" w:cs="Times New Roman"/>
          <w:sz w:val="22"/>
          <w:szCs w:val="22"/>
        </w:rPr>
        <w:t xml:space="preserve">Irani</w:t>
      </w:r>
      <w:r>
        <w:rPr>
          <w:rFonts w:ascii="Bookman Old Style" w:hAnsi="Bookman Old Style" w:cs="Times New Roman"/>
          <w:sz w:val="22"/>
          <w:szCs w:val="22"/>
        </w:rPr>
        <w:t xml:space="preserve">-</w:t>
      </w:r>
      <w:r>
        <w:rPr>
          <w:rFonts w:ascii="Bookman Old Style" w:hAnsi="Bookman Old Style" w:cs="Times New Roman"/>
          <w:sz w:val="22"/>
          <w:szCs w:val="22"/>
        </w:rPr>
        <w:t xml:space="preserve">SC</w:t>
      </w:r>
      <w:r>
        <w:rPr>
          <w:rFonts w:ascii="Bookman Old Style" w:hAnsi="Bookman Old Style" w:cs="Times New Roman"/>
          <w:sz w:val="22"/>
          <w:szCs w:val="22"/>
        </w:rPr>
        <w:t xml:space="preserve">, </w:t>
      </w:r>
      <w:r>
        <w:rPr>
          <w:rFonts w:ascii="Bookman Old Style" w:hAnsi="Bookman Old Style" w:cs="Times New Roman"/>
          <w:sz w:val="22"/>
          <w:szCs w:val="22"/>
        </w:rPr>
        <w:t xml:space="preserve">23 de janeiro de 2024</w:t>
      </w:r>
    </w:p>
    <w:p w:rsidR="00336581" w:rsidRDefault="00336581" w14:paraId="1D2E0A99" w14:textId="77777777">
      <w:pPr>
        <w:pBdr>
          <w:top w:val="single" w:color="000000" w:sz="4" w:space="1"/>
          <w:left w:val="single" w:color="000000" w:sz="4" w:space="1"/>
          <w:bottom w:val="single" w:color="000000" w:sz="4" w:space="1"/>
          <w:right w:val="single" w:color="000000" w:sz="4" w:space="1"/>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cs="Times New Roman"/>
          <w:sz w:val="22"/>
          <w:szCs w:val="22"/>
        </w:rPr>
      </w:pPr>
    </w:p>
    <w:p w:rsidR="00336581" w:rsidRDefault="00000000" w14:paraId="0A5961A2" w14:textId="77777777">
      <w:pPr>
        <w:pStyle w:val="Normal0"/>
        <w:pBdr>
          <w:top w:val="single" w:color="000000" w:sz="4" w:space="1"/>
          <w:left w:val="single" w:color="000000" w:sz="4" w:space="1"/>
          <w:bottom w:val="single" w:color="000000" w:sz="4" w:space="1"/>
          <w:right w:val="single" w:color="000000" w:sz="4" w:space="1"/>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pPr>
      <w:r>
        <w:rPr>
          <w:rFonts w:ascii="Bookman Old Style" w:hAnsi="Bookman Old Style" w:cs="Arial Narrow"/>
          <w:sz w:val="22"/>
          <w:szCs w:val="22"/>
        </w:rPr>
        <w:t xml:space="preserve">VANDERLEI CANCI</w:t>
      </w:r>
    </w:p>
    <w:p w:rsidR="00336581" w:rsidRDefault="00000000" w14:paraId="2203335C" w14:textId="77777777">
      <w:pPr>
        <w:pStyle w:val="Normal0"/>
        <w:pBdr>
          <w:top w:val="single" w:color="000000" w:sz="4" w:space="1"/>
          <w:left w:val="single" w:color="000000" w:sz="4" w:space="1"/>
          <w:bottom w:val="single" w:color="000000" w:sz="4" w:space="1"/>
          <w:right w:val="single" w:color="000000" w:sz="4" w:space="1"/>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cs="Times New Roman"/>
          <w:sz w:val="22"/>
          <w:szCs w:val="22"/>
        </w:rPr>
      </w:pPr>
      <w:r>
        <w:rPr>
          <w:rFonts w:ascii="Bookman Old Style" w:hAnsi="Bookman Old Style" w:cs="Times New Roman"/>
          <w:color w:val="000000"/>
          <w:sz w:val="22"/>
          <w:szCs w:val="22"/>
        </w:rPr>
        <w:t xml:space="preserve">Prefeito</w:t>
      </w:r>
    </w:p>
    <w:p w:rsidR="00336581" w:rsidRDefault="00336581" w14:paraId="6FD60A0A" w14:textId="77777777">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sz w:val="22"/>
          <w:szCs w:val="22"/>
        </w:rPr>
      </w:pPr>
    </w:p>
    <w:sectPr w:rsidR="00336581">
      <w:headerReference w:type="default" r:id="rId6"/>
      <w:footerReference w:type="default" r:id="rId7"/>
      <w:pgSz w:w="11906" w:h="16838"/>
      <w:pgMar w:top="1984" w:right="992" w:bottom="1613" w:left="992" w:header="283" w:footer="283" w:gutter="0"/>
      <w:cols w:space="720"/>
      <w:formProt w:val="false"/>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C621A" w14:textId="77777777" w:rsidR="00904D9D" w:rsidRDefault="00904D9D">
      <w:pPr>
        <w:rPr>
          <w:rFonts w:hint="eastAsia"/>
        </w:rPr>
      </w:pPr>
      <w:r>
        <w:separator/>
      </w:r>
    </w:p>
  </w:endnote>
  <w:endnote w:type="continuationSeparator" w:id="0">
    <w:p w14:paraId="1AC90291" w14:textId="77777777" w:rsidR="00904D9D" w:rsidRDefault="00904D9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Poster Bodoni ATT;Bookman Old S">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336581" w:rsidRDefault="00916736" w14:paraId="29473EE3" w14:textId="4C46F6BE">
    <w:pPr>
      <w:pStyle w:val="Rodap"/>
      <w:tabs>
        <w:tab w:val="clear" w:pos="4961"/>
        <w:tab w:val="clear" w:pos="9922"/>
        <w:tab w:val="center" w:pos="4252"/>
        <w:tab w:val="right" w:pos="8504"/>
        <w:tab w:val="right" w:pos="9923"/>
      </w:tabs>
      <w:rPr>
        <w:rFonts w:ascii="Bookman Old Style" w:hAnsi="Bookman Old Style"/>
        <w:b/>
        <w:bCs/>
        <w:sz w:val="20"/>
        <w:szCs w:val="20"/>
        <w:lang w:eastAsia="pt-BR"/>
      </w:rPr>
    </w:pPr>
    <w:r>
      <w:rPr>
        <w:noProof/>
      </w:rPr>
      <w:pict w14:anchorId="1A45DCE4">
        <v:line from=".65pt,5pt" to="512.9pt,5.1pt" style="position:absolute;z-index:-503316476;visibility:visible;mso-wrap-style:square;mso-wrap-distance-left:2.25pt;mso-wrap-distance-top:2.25pt;mso-wrap-distance-right:2.25pt;mso-wrap-distance-bottom:2.25pt;mso-position-horizontal:absolute;mso-position-horizontal-relative:text;mso-position-vertical:absolute;mso-position-vertical-relative:text" id="Figura2" o:spid="_x0000_s1025" o:allowincell="f" strokeweight="1.59mm">
          <v:stroke joinstyle="miter"/>
        </v:line>
      </w:pict>
    </w:r>
  </w:p>
  <w:tbl>
    <w:tblPr>
      <w:tblW w:w="9915" w:type="dxa"/>
      <w:tblInd w:w="55" w:type="dxa"/>
      <w:tblLayout w:type="fixed"/>
      <w:tblCellMar>
        <w:top w:w="55" w:type="dxa"/>
        <w:left w:w="55" w:type="dxa"/>
        <w:bottom w:w="55" w:type="dxa"/>
        <w:right w:w="55" w:type="dxa"/>
      </w:tblCellMar>
      <w:tblLook w:firstRow="1" w:lastRow="0" w:firstColumn="1" w:lastColumn="0" w:noHBand="0" w:noVBand="1" w:val="04A0"/>
    </w:tblPr>
    <w:tblGrid>
      <w:gridCol w:w="9752"/>
      <w:gridCol w:w="163"/>
    </w:tblGrid>
    <w:tr w:rsidR="00336581" w14:paraId="678B7891" w14:textId="77777777">
      <w:tc>
        <w:tcPr>
          <w:tcW w:w="9751" w:type="dxa"/>
        </w:tcPr>
        <w:p w:rsidR="00336581" w:rsidRDefault="00000000" w14:paraId="2D445552" w14:textId="77777777">
          <w:pPr>
            <w:pStyle w:val="Contedodatabela"/>
            <w:widowControl w:val="false"/>
            <w:jc w:val="center"/>
            <w:rPr>
              <w:rFonts w:ascii="Bookman Old Style" w:hAnsi="Bookman Old Style"/>
              <w:b/>
              <w:bCs/>
              <w:sz w:val="20"/>
              <w:szCs w:val="20"/>
            </w:rPr>
          </w:pPr>
          <w:r>
            <w:rPr>
              <w:rFonts w:ascii="Bookman Old Style" w:hAnsi="Bookman Old Style"/>
              <w:b/>
              <w:bCs/>
              <w:sz w:val="20"/>
              <w:szCs w:val="20"/>
            </w:rPr>
            <w:t xml:space="preserve">Rua Eilirio De Gregori</w:t>
          </w:r>
          <w:r>
            <w:rPr>
              <w:rFonts w:ascii="Bookman Old Style" w:hAnsi="Bookman Old Style"/>
              <w:b/>
              <w:bCs/>
              <w:sz w:val="20"/>
              <w:szCs w:val="20"/>
            </w:rPr>
            <w:t xml:space="preserve">, </w:t>
          </w:r>
          <w:r>
            <w:rPr>
              <w:rFonts w:ascii="Bookman Old Style" w:hAnsi="Bookman Old Style"/>
              <w:b/>
              <w:bCs/>
              <w:sz w:val="20"/>
              <w:szCs w:val="20"/>
            </w:rPr>
            <w:t xml:space="preserve">207</w:t>
          </w:r>
          <w:r>
            <w:rPr>
              <w:rFonts w:ascii="Bookman Old Style" w:hAnsi="Bookman Old Style"/>
              <w:b/>
              <w:bCs/>
              <w:sz w:val="20"/>
              <w:szCs w:val="20"/>
            </w:rPr>
            <w:t xml:space="preserve">, </w:t>
          </w:r>
          <w:r>
            <w:rPr>
              <w:rFonts w:ascii="Bookman Old Style" w:hAnsi="Bookman Old Style"/>
              <w:b/>
              <w:bCs/>
              <w:sz w:val="20"/>
              <w:szCs w:val="20"/>
            </w:rPr>
            <w:t xml:space="preserve">Centro</w:t>
          </w:r>
          <w:r>
            <w:rPr>
              <w:rFonts w:ascii="Bookman Old Style" w:hAnsi="Bookman Old Style"/>
              <w:b/>
              <w:bCs/>
              <w:sz w:val="20"/>
              <w:szCs w:val="20"/>
            </w:rPr>
            <w:t xml:space="preserve">, </w:t>
          </w:r>
          <w:r>
            <w:rPr>
              <w:rFonts w:ascii="Bookman Old Style" w:hAnsi="Bookman Old Style"/>
              <w:b/>
              <w:bCs/>
              <w:sz w:val="20"/>
              <w:szCs w:val="20"/>
            </w:rPr>
            <w:t xml:space="preserve">Irani</w:t>
          </w:r>
          <w:r>
            <w:rPr>
              <w:rFonts w:ascii="Bookman Old Style" w:hAnsi="Bookman Old Style"/>
              <w:b/>
              <w:bCs/>
              <w:sz w:val="20"/>
              <w:szCs w:val="20"/>
            </w:rPr>
            <w:t xml:space="preserve">-</w:t>
          </w:r>
          <w:r>
            <w:rPr>
              <w:rFonts w:ascii="Bookman Old Style" w:hAnsi="Bookman Old Style"/>
              <w:b/>
              <w:bCs/>
              <w:sz w:val="20"/>
              <w:szCs w:val="20"/>
            </w:rPr>
            <w:t xml:space="preserve">SC</w:t>
          </w:r>
          <w:r>
            <w:rPr>
              <w:rFonts w:ascii="Bookman Old Style" w:hAnsi="Bookman Old Style"/>
              <w:b/>
              <w:bCs/>
              <w:sz w:val="20"/>
              <w:szCs w:val="20"/>
            </w:rPr>
            <w:t xml:space="preserve">, CEP </w:t>
          </w:r>
          <w:r>
            <w:rPr>
              <w:rFonts w:ascii="Bookman Old Style" w:hAnsi="Bookman Old Style"/>
              <w:b/>
              <w:bCs/>
              <w:sz w:val="20"/>
              <w:szCs w:val="20"/>
            </w:rPr>
            <w:t xml:space="preserve">89.680-000</w:t>
          </w:r>
        </w:p>
        <w:p w:rsidR="00336581" w:rsidRDefault="00000000" w14:paraId="3189EFE0" w14:textId="77777777">
          <w:pPr>
            <w:pStyle w:val="Contedodatabela"/>
            <w:widowControl w:val="false"/>
            <w:jc w:val="center"/>
            <w:rPr>
              <w:rFonts w:ascii="Bookman Old Style" w:hAnsi="Bookman Old Style"/>
              <w:b/>
              <w:bCs/>
              <w:sz w:val="20"/>
              <w:szCs w:val="20"/>
            </w:rPr>
          </w:pPr>
          <w:r>
            <w:rPr>
              <w:rFonts w:ascii="Bookman Old Style" w:hAnsi="Bookman Old Style"/>
              <w:b/>
              <w:bCs/>
              <w:sz w:val="20"/>
              <w:szCs w:val="20"/>
            </w:rPr>
            <w:t xml:space="preserve">E-mail: licitacao@irani.sc.gov.br | Site: www.irani.sc.gov.br | Fone/Fax: </w:t>
          </w:r>
          <w:r>
            <w:rPr>
              <w:rFonts w:ascii="Bookman Old Style" w:hAnsi="Bookman Old Style"/>
              <w:b/>
              <w:bCs/>
              <w:sz w:val="20"/>
              <w:szCs w:val="20"/>
            </w:rPr>
            <w:t xml:space="preserve">(49) 3432-3200</w:t>
          </w:r>
        </w:p>
      </w:tc>
      <w:tc>
        <w:tcPr>
          <w:tcW w:w="163" w:type="dxa"/>
          <w:vAlign w:val="center"/>
        </w:tcPr>
        <w:p w:rsidR="00336581" w:rsidRDefault="00000000" w14:paraId="13C429FD" w14:textId="77777777">
          <w:pPr>
            <w:pStyle w:val="Contedodatabela"/>
            <w:widowControl w:val="false"/>
            <w:jc w:val="center"/>
            <w:rPr>
              <w:rFonts w:ascii="Arial" w:hAnsi="Arial"/>
              <w:sz w:val="20"/>
              <w:szCs w:val="20"/>
            </w:rPr>
          </w:pPr>
          <w:r>
            <w:rPr>
              <w:rFonts w:ascii="Arial" w:hAnsi="Arial"/>
              <w:sz w:val="20"/>
              <w:szCs w:val="20"/>
            </w:rPr>
            <w:fldChar w:fldCharType="begin"/>
          </w:r>
          <w:r>
            <w:rPr>
              <w:rFonts w:ascii="Arial" w:hAnsi="Arial"/>
              <w:sz w:val="20"/>
              <w:szCs w:val="20"/>
            </w:rPr>
            <w:instrText>PAGE</w:instrText>
          </w:r>
          <w:r>
            <w:rPr>
              <w:rFonts w:ascii="Arial" w:hAnsi="Arial"/>
              <w:sz w:val="20"/>
              <w:szCs w:val="20"/>
            </w:rPr>
            <w:fldChar w:fldCharType="separate"/>
          </w:r>
          <w:r>
            <w:rPr>
              <w:rFonts w:ascii="Arial" w:hAnsi="Arial"/>
              <w:sz w:val="20"/>
              <w:szCs w:val="20"/>
            </w:rPr>
            <w:t>1</w:t>
          </w:r>
          <w:r>
            <w:rPr>
              <w:rFonts w:ascii="Arial" w:hAnsi="Arial"/>
              <w:sz w:val="20"/>
              <w:szCs w:val="20"/>
            </w:rPr>
            <w:fldChar w:fldCharType="end"/>
          </w:r>
        </w:p>
      </w:tc>
    </w:tr>
  </w:tbl>
  <w:p w:rsidR="00336581" w:rsidRDefault="00336581" w14:paraId="6C9D5293" w14:textId="77777777">
    <w:pPr>
      <w:pStyle w:val="Rodap"/>
      <w:tabs>
        <w:tab w:val="clear" w:pos="4961"/>
        <w:tab w:val="clear" w:pos="9922"/>
        <w:tab w:val="center" w:pos="4252"/>
        <w:tab w:val="right" w:pos="8504"/>
        <w:tab w:val="right" w:pos="9923"/>
      </w:tabs>
      <w:jc w:val="center"/>
      <w:rPr>
        <w:rFonts w:ascii="Bookman Old Style" w:hAnsi="Bookman Old Style"/>
        <w:b/>
        <w:bC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04AB4" w14:textId="77777777" w:rsidR="00904D9D" w:rsidRDefault="00904D9D">
      <w:pPr>
        <w:rPr>
          <w:rFonts w:hint="eastAsia"/>
        </w:rPr>
      </w:pPr>
      <w:r>
        <w:separator/>
      </w:r>
    </w:p>
  </w:footnote>
  <w:footnote w:type="continuationSeparator" w:id="0">
    <w:p w14:paraId="00ADBD0C" w14:textId="77777777" w:rsidR="00904D9D" w:rsidRDefault="00904D9D">
      <w:pPr>
        <w:rPr>
          <w:rFonts w:hint="eastAsia"/>
        </w:rPr>
      </w:pPr>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336581" w:rsidRDefault="00000000" w14:paraId="6AD647A6" w14:textId="77777777">
    <w:pPr>
      <w:pStyle w:val="Cabealho"/>
      <w:tabs>
        <w:tab w:val="clear" w:pos="4961"/>
        <w:tab w:val="clear" w:pos="9922"/>
        <w:tab w:val="left" w:pos="1560"/>
        <w:tab w:val="center" w:pos="4419"/>
        <w:tab w:val="right" w:pos="8838"/>
      </w:tabs>
      <w:jc w:val="center"/>
      <w:rPr>
        <w:rFonts w:hint="eastAsia" w:ascii="Poster Bodoni ATT;Bookman Old S" w:hAnsi="Poster Bodoni ATT;Bookman Old S" w:cs="Poster Bodoni ATT;Bookman Old S"/>
        <w:sz w:val="20"/>
        <w:szCs w:val="20"/>
      </w:rPr>
    </w:pPr>
    <w:r>
      <w:rPr>
        <w:rFonts w:ascii="Poster Bodoni ATT;Bookman Old S" w:hAnsi="Poster Bodoni ATT;Bookman Old S" w:cs="Poster Bodoni ATT;Bookman Old S"/>
        <w:noProof/>
        <w:sz w:val="20"/>
        <w:szCs w:val="20"/>
      </w:rPr>
      <w:drawing>
        <wp:anchor distT="0" distB="0" distL="0" distR="0" simplePos="false" relativeHeight="3" behindDoc="true" locked="false" layoutInCell="false" allowOverlap="true" wp14:anchorId="2C4720ED" wp14:editId="3FC6F5B2">
          <wp:simplePos x="0" y="0"/>
          <wp:positionH relativeFrom="column">
            <wp:posOffset>0</wp:posOffset>
          </wp:positionH>
          <wp:positionV relativeFrom="paragraph">
            <wp:posOffset>-47625</wp:posOffset>
          </wp:positionV>
          <wp:extent cx="910590" cy="899795"/>
          <wp:effectExtent l="0" t="0" r="0" b="0"/>
          <wp:wrapSquare wrapText="largest"/>
          <wp:docPr id="1" name="Figura1"/>
          <wp:cNvGraphicFramePr>
            <a:graphicFrameLocks noChangeAspect="true"/>
          </wp:cNvGraphicFramePr>
          <a:graphic>
            <a:graphicData uri="http://schemas.openxmlformats.org/drawingml/2006/picture">
              <pic:pic>
                <pic:nvPicPr>
                  <pic:cNvPr id="1" name="Figura1"/>
                  <pic:cNvPicPr>
                    <a:picLocks noChangeAspect="true" noChangeArrowheads="true"/>
                  </pic:cNvPicPr>
                </pic:nvPicPr>
                <pic:blipFill>
                  <a:blip r:embed="rId1"/>
                  <a:stretch>
                    <a:fillRect/>
                  </a:stretch>
                </pic:blipFill>
                <pic:spPr bwMode="auto">
                  <a:xfrm>
                    <a:off x="0" y="0"/>
                    <a:ext cx="910590" cy="899795"/>
                  </a:xfrm>
                  <a:prstGeom prst="rect">
                    <a:avLst/>
                  </a:prstGeom>
                </pic:spPr>
              </pic:pic>
            </a:graphicData>
          </a:graphic>
        </wp:anchor>
      </w:drawing>
    </w:r>
  </w:p>
  <w:p w:rsidR="00336581" w:rsidRDefault="00000000" w14:paraId="3987904F" w14:textId="77777777">
    <w:pPr>
      <w:pStyle w:val="Cabealho"/>
      <w:tabs>
        <w:tab w:val="clear" w:pos="4961"/>
        <w:tab w:val="clear" w:pos="9922"/>
        <w:tab w:val="left" w:pos="1560"/>
        <w:tab w:val="center" w:pos="4419"/>
        <w:tab w:val="right" w:pos="8838"/>
      </w:tabs>
      <w:jc w:val="center"/>
      <w:rPr>
        <w:rFonts w:hint="eastAsia"/>
      </w:rPr>
    </w:pPr>
    <w:r>
      <w:rPr>
        <w:rFonts w:ascii="Poster Bodoni ATT;Bookman Old S" w:hAnsi="Poster Bodoni ATT;Bookman Old S" w:cs="Poster Bodoni ATT;Bookman Old S"/>
        <w:sz w:val="36"/>
        <w:szCs w:val="36"/>
      </w:rPr>
      <w:tab/>
      <w:t xml:space="preserve">  </w:t>
    </w:r>
    <w:r>
      <w:rPr>
        <w:rFonts w:ascii="Poster Bodoni ATT;Bookman Old S" w:hAnsi="Poster Bodoni ATT;Bookman Old S" w:cs="Poster Bodoni ATT;Bookman Old S"/>
        <w:b/>
        <w:shadow/>
        <w:sz w:val="36"/>
        <w:szCs w:val="36"/>
      </w:rPr>
      <w:t>ESTADO DE SANTA CATARINA</w:t>
    </w:r>
  </w:p>
  <w:p w:rsidR="00336581" w:rsidRDefault="00000000" w14:paraId="20B7FAD9" w14:textId="77777777">
    <w:pPr>
      <w:pStyle w:val="Cabealho"/>
      <w:tabs>
        <w:tab w:val="clear" w:pos="4961"/>
        <w:tab w:val="clear" w:pos="9922"/>
        <w:tab w:val="left" w:pos="1560"/>
        <w:tab w:val="center" w:pos="4419"/>
        <w:tab w:val="right" w:pos="8838"/>
      </w:tabs>
      <w:jc w:val="center"/>
      <w:rPr>
        <w:rFonts w:hint="eastAsia"/>
      </w:rPr>
    </w:pPr>
    <w:r>
      <w:rPr>
        <w:rFonts w:ascii="Poster Bodoni ATT;Bookman Old S" w:hAnsi="Poster Bodoni ATT;Bookman Old S" w:cs="Poster Bodoni ATT;Bookman Old S"/>
        <w:sz w:val="36"/>
        <w:szCs w:val="36"/>
      </w:rPr>
      <w:tab/>
      <w:t xml:space="preserve">  </w:t>
    </w:r>
    <w:r>
      <w:rPr>
        <w:rFonts w:ascii="Poster Bodoni ATT;Bookman Old S" w:hAnsi="Poster Bodoni ATT;Bookman Old S" w:cs="Poster Bodoni ATT;Bookman Old S"/>
        <w:b/>
        <w:shadow/>
        <w:sz w:val="36"/>
        <w:szCs w:val="36"/>
      </w:rPr>
      <w:t>MUNICÍPIO DE IRANI</w:t>
    </w:r>
  </w:p>
  <w:p w:rsidR="00336581" w:rsidRDefault="00916736" w14:paraId="4D1F09A2" w14:textId="367741E3">
    <w:pPr>
      <w:pStyle w:val="Cabealho"/>
      <w:tabs>
        <w:tab w:val="clear" w:pos="4961"/>
        <w:tab w:val="clear" w:pos="9922"/>
        <w:tab w:val="left" w:pos="1560"/>
        <w:tab w:val="center" w:pos="4419"/>
        <w:tab w:val="right" w:pos="8838"/>
      </w:tabs>
      <w:jc w:val="center"/>
      <w:rPr>
        <w:rFonts w:hint="eastAsia" w:ascii="Poster Bodoni ATT;Bookman Old S" w:hAnsi="Poster Bodoni ATT;Bookman Old S" w:cs="Poster Bodoni ATT;Bookman Old S"/>
        <w:sz w:val="20"/>
        <w:szCs w:val="20"/>
      </w:rPr>
    </w:pPr>
    <w:r>
      <w:rPr>
        <w:noProof/>
      </w:rPr>
      <w:pict w14:anchorId="623F4CEC">
        <v:line from="58.25pt,14.95pt" to="512.9pt,15.05pt" style="position:absolute;left:0;text-align:left;flip:y;z-index:-503316478;visibility:visible;mso-wrap-style:square;mso-wrap-distance-left:2.25pt;mso-wrap-distance-top:2.25pt;mso-wrap-distance-right:2.25pt;mso-wrap-distance-bottom:2.25pt;mso-position-horizontal:absolute;mso-position-horizontal-relative:text;mso-position-vertical:absolute;mso-position-vertical-relative:text" id="Figura 2" o:spid="_x0000_s1026" o:allowincell="f" strokeweight="1.59mm">
          <v:stroke joinstyle="miter"/>
        </v:line>
      </w:pict>
    </w:r>
  </w:p>
</w:hdr>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9"/>
  <w:autoHyphenation/>
  <w:hyphenationZone w:val="425"/>
  <w:characterSpacingControl w:val="doNotCompress"/>
  <w:hdrShapeDefaults>
    <o:shapedefaults spidmax="2050" v:ext="edit"/>
    <o:shapelayout v:ext="edit">
      <o:idmap data="1" v:ext="edit"/>
    </o:shapelayout>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336581"/>
    <w:rsid w:val="00336581"/>
    <w:rsid w:val="00904D9D"/>
    <w:rsid w:val="0091673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F5A43B1"/>
  <w15:docId w15:val="{F1E48EAC-F980-450C-934B-D84874F62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kern w:val="2"/>
        <w:szCs w:val="24"/>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A"/>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Pr>
      <w:color w:val="000080"/>
      <w:u w:val="single"/>
    </w:rPr>
  </w:style>
  <w:style w:type="character" w:customStyle="1" w:styleId="Linkdainternetvisitado">
    <w:name w:val="Link da internet visitado"/>
    <w:rPr>
      <w:color w:val="954F72"/>
      <w:u w:val="single"/>
    </w:rPr>
  </w:style>
  <w:style w:type="paragraph" w:styleId="Ttulo">
    <w:name w:val="Title"/>
    <w:basedOn w:val="Normal"/>
    <w:next w:val="Corpodetexto"/>
    <w:uiPriority w:val="10"/>
    <w:qFormat/>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76" w:lineRule="auto"/>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CabealhoeRodap">
    <w:name w:val="Cabeçalho e Rodapé"/>
    <w:basedOn w:val="Normal"/>
    <w:qFormat/>
  </w:style>
  <w:style w:type="paragraph" w:styleId="Cabealho">
    <w:name w:val="header"/>
    <w:basedOn w:val="Normal"/>
    <w:pPr>
      <w:suppressLineNumbers/>
      <w:tabs>
        <w:tab w:val="center" w:pos="4961"/>
        <w:tab w:val="right" w:pos="9922"/>
      </w:tabs>
    </w:pPr>
  </w:style>
  <w:style w:type="paragraph" w:customStyle="1" w:styleId="Contedodatabela">
    <w:name w:val="Conteúdo da tabela"/>
    <w:basedOn w:val="Normal"/>
    <w:qFormat/>
    <w:pPr>
      <w:suppressLineNumbers/>
    </w:pPr>
  </w:style>
  <w:style w:type="paragraph" w:customStyle="1" w:styleId="Normal0">
    <w:name w:val="[Normal]"/>
    <w:qFormat/>
    <w:pPr>
      <w:widowControl w:val="0"/>
      <w:overflowPunct w:val="0"/>
    </w:pPr>
    <w:rPr>
      <w:rFonts w:ascii="Arial" w:eastAsiaTheme="minorHAnsi" w:hAnsi="Arial" w:cs="Arial"/>
      <w:color w:val="00000A"/>
      <w:kern w:val="0"/>
      <w:sz w:val="24"/>
      <w:lang w:eastAsia="en-US" w:bidi="ar-SA"/>
    </w:rPr>
  </w:style>
  <w:style w:type="paragraph" w:styleId="Rodap">
    <w:name w:val="footer"/>
    <w:basedOn w:val="CabealhoeRodap"/>
    <w:pPr>
      <w:suppressLineNumbers/>
      <w:tabs>
        <w:tab w:val="center" w:pos="4961"/>
        <w:tab w:val="right" w:pos="992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
    <Relationship Target="fontTable.xml" Type="http://schemas.openxmlformats.org/officeDocument/2006/relationships/fontTable" Id="rId8"/>
    <Relationship Target="webSettings.xml" Type="http://schemas.openxmlformats.org/officeDocument/2006/relationships/webSettings" Id="rId3"/>
    <Relationship Target="footer1.xml" Type="http://schemas.openxmlformats.org/officeDocument/2006/relationships/footer" Id="rId7"/>
    <Relationship Target="settings.xml" Type="http://schemas.openxmlformats.org/officeDocument/2006/relationships/settings" Id="rId2"/>
    <Relationship Target="styles.xml" Type="http://schemas.openxmlformats.org/officeDocument/2006/relationships/styles" Id="rId1"/>
    <Relationship Target="header1.xml" Type="http://schemas.openxmlformats.org/officeDocument/2006/relationships/header" Id="rId6"/>
    <Relationship Target="endnotes.xml" Type="http://schemas.openxmlformats.org/officeDocument/2006/relationships/endnotes" Id="rId5"/>
    <Relationship Target="footnotes.xml" Type="http://schemas.openxmlformats.org/officeDocument/2006/relationships/footnotes" Id="rId4"/>
    <Relationship Target="theme/theme1.xml" Type="http://schemas.openxmlformats.org/officeDocument/2006/relationships/theme" Id="rId9"/>
</Relationships>

</file>

<file path=word/_rels/header1.xml.rels><?xml version="1.0" encoding="UTF-8" standalone="yes"?>
<Relationships xmlns="http://schemas.openxmlformats.org/package/2006/relationships">
    <Relationship Target="media/image1.wmf" Type="http://schemas.openxmlformats.org/officeDocument/2006/relationships/image" Id="rId1"/>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242</Words>
  <Characters>1310</Characters>
  <Application>Microsoft Office Word</Application>
  <DocSecurity>0</DocSecurity>
  <Lines>10</Lines>
  <Paragraphs>3</Paragraphs>
  <ScaleCrop>false</ScaleCrop>
  <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PMIrani.Graciele</cp:lastModifiedBy>
  <cp:revision>16</cp:revision>
  <dcterms:created xsi:type="dcterms:W3CDTF">2021-08-18T14:10:00Z</dcterms:created>
  <dcterms:modified xsi:type="dcterms:W3CDTF">2023-11-08T17:30:00Z</dcterms:modified>
  <dc:language>pt-BR</dc:language>
</cp:coreProperties>
</file>