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package.relationships+xml" PartName="/_rels/.rels"/>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package.relationships+xml" PartName="/word/_rels/document.xml.rels"/>
  <Override ContentType="application/vnd.openxmlformats-package.relationships+xml" PartName="/word/_rels/header1.xml.rels"/>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header+xml" PartName="/word/header1.xml"/>
  <Override ContentType="image/x-wmf" PartName="/word/media/image1.wmf"/>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
    <Relationship Target="docProps/core.xml" Type="http://schemas.openxmlformats.org/package/2006/relationships/metadata/core-properties" Id="rId1"/>
    <Relationship Target="docProps/app.xml" Type="http://schemas.openxmlformats.org/officeDocument/2006/relationships/extended-properties" Id="rId2"/>
    <Relationship Target="docProps/custom.xml" Type="http://schemas.openxmlformats.org/officeDocument/2006/relationships/custom-properties" Id="rId3"/>
    <Relationship Target="word/document.xml" Type="http://schemas.openxmlformats.org/officeDocument/2006/relationships/officeDocument" Id="rId4"/>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p14">
  <w:body>
    <!-- Modified by docx4j 11.1.0 (Apache licensed) using REFERENCE JAXB in Oracle Java 11.0.21 on Linux -->
    <w:p>
      <w:pPr>
        <w:pStyle w:val="Normal"/>
        <w:jc w:val="both"/>
        <w:rPr>
          <w:rFonts w:ascii="Bookman Old Style" w:hAnsi="Bookman Old Style" w:cs="Times New Roman"/>
          <w:b/>
          <w:bCs/>
          <w:sz w:val="22"/>
          <w:szCs w:val="22"/>
        </w:rPr>
      </w:pPr>
      <w:r>
        <w:rPr>
          <w:rFonts w:ascii="Bookman Old Style" w:hAnsi="Bookman Old Style" w:cs="Times New Roman"/>
          <w:b/>
          <w:bCs/>
          <w:sz w:val="22"/>
          <w:szCs w:val="22"/>
        </w:rPr>
      </w:r>
    </w:p>
    <w:p>
      <w:pPr>
        <w:pStyle w:val="Normal"/>
        <w:jc w:val="center"/>
        <w:rPr>
          <w:rFonts w:ascii="Bookman Old Style" w:hAnsi="Bookman Old Style"/>
          <w:sz w:val="22"/>
          <w:szCs w:val="22"/>
        </w:rPr>
      </w:pPr>
      <w:r>
        <w:rPr>
          <w:rFonts w:ascii="Bookman Old Style" w:hAnsi="Bookman Old Style" w:eastAsia="SimSun" w:cs="Times New Roman"/>
          <w:b/>
          <w:bCs/>
          <w:color w:val="00000A"/>
          <w:kern w:val="0"/>
          <w:sz w:val="22"/>
          <w:szCs w:val="22"/>
          <w:u w:val="none"/>
          <w:lang w:val="pt-BR" w:eastAsia="zh-CN" w:bidi="hi-IN"/>
        </w:rPr>
        <w:t>TERMO DE HOMOLOGAÇÃO</w:t>
      </w:r>
    </w:p>
    <w:p>
      <w:pPr>
        <w:pStyle w:val="Normal"/>
        <w:jc w:val="both"/>
        <w:rPr>
          <w:rFonts w:ascii="Bookman Old Style" w:hAnsi="Bookman Old Style" w:cs="Times New Roman"/>
          <w:b/>
          <w:bCs/>
          <w:sz w:val="22"/>
          <w:szCs w:val="22"/>
        </w:rPr>
      </w:pPr>
      <w:r>
        <w:rPr>
          <w:rFonts w:ascii="Bookman Old Style" w:hAnsi="Bookman Old Style" w:cs="Times New Roman"/>
          <w:b/>
          <w:bCs/>
          <w:sz w:val="22"/>
          <w:szCs w:val="22"/>
        </w:rPr>
      </w:r>
    </w:p>
    <w:p>
      <w:pPr>
        <w:pStyle w:val="Normal"/>
        <w:jc w:val="both"/>
        <w:rPr>
          <w:rFonts w:ascii="Bookman Old Style" w:hAnsi="Bookman Old Style"/>
          <w:sz w:val="22"/>
          <w:szCs w:val="22"/>
        </w:rPr>
      </w:pPr>
      <w:r>
        <w:rPr>
          <w:rFonts w:ascii="Bookman Old Style" w:hAnsi="Bookman Old Style" w:cs="Times New Roman"/>
          <w:b/>
          <w:bCs/>
          <w:sz w:val="22"/>
          <w:szCs w:val="22"/>
        </w:rPr>
        <w:t xml:space="preserve">Pregão</w:t>
      </w:r>
      <w:r>
        <w:rPr>
          <w:rFonts w:ascii="Bookman Old Style" w:hAnsi="Bookman Old Style" w:cs="Times New Roman"/>
          <w:b/>
          <w:bCs/>
          <w:sz w:val="22"/>
          <w:szCs w:val="22"/>
        </w:rPr>
        <w:t xml:space="preserve"> </w:t>
      </w:r>
      <w:r>
        <w:rPr>
          <w:rFonts w:ascii="Bookman Old Style" w:hAnsi="Bookman Old Style" w:cs="Times New Roman"/>
          <w:b/>
          <w:bCs/>
          <w:sz w:val="22"/>
          <w:szCs w:val="22"/>
        </w:rPr>
        <w:t xml:space="preserve">Eletrônico</w:t>
      </w:r>
      <w:r>
        <w:rPr>
          <w:rFonts w:ascii="Bookman Old Style" w:hAnsi="Bookman Old Style" w:cs="Times New Roman"/>
          <w:b/>
          <w:bCs/>
          <w:sz w:val="22"/>
          <w:szCs w:val="22"/>
        </w:rPr>
        <w:t xml:space="preserve">: </w:t>
      </w:r>
      <w:r>
        <w:rPr>
          <w:rFonts w:ascii="Bookman Old Style" w:hAnsi="Bookman Old Style" w:cs="Times New Roman"/>
          <w:sz w:val="22"/>
          <w:szCs w:val="22"/>
        </w:rPr>
        <w:t xml:space="preserve">PE2/2024</w:t>
      </w:r>
    </w:p>
    <w:p>
      <w:pPr>
        <w:pStyle w:val="Normal"/>
        <w:jc w:val="both"/>
        <w:rPr>
          <w:rFonts w:ascii="Bookman Old Style" w:hAnsi="Bookman Old Style"/>
          <w:sz w:val="22"/>
          <w:szCs w:val="22"/>
        </w:rPr>
      </w:pPr>
      <w:r>
        <w:rPr>
          <w:rFonts w:ascii="Bookman Old Style" w:hAnsi="Bookman Old Style" w:cs="Times New Roman"/>
          <w:b/>
          <w:bCs/>
          <w:sz w:val="22"/>
          <w:szCs w:val="22"/>
        </w:rPr>
        <w:t xml:space="preserve">Emissão: </w:t>
      </w:r>
      <w:r>
        <w:rPr>
          <w:rFonts w:ascii="Bookman Old Style" w:hAnsi="Bookman Old Style" w:cs="Times New Roman"/>
          <w:sz w:val="22"/>
          <w:szCs w:val="22"/>
        </w:rPr>
        <w:t xml:space="preserve">23/01/2024</w:t>
      </w:r>
    </w:p>
    <w:p>
      <w:pPr>
        <w:pStyle w:val="Normal"/>
        <w:jc w:val="both"/>
        <w:rPr>
          <w:rFonts w:ascii="Bookman Old Style" w:hAnsi="Bookman Old Style"/>
          <w:sz w:val="22"/>
          <w:szCs w:val="22"/>
        </w:rPr>
      </w:pPr>
      <w:r>
        <w:rPr>
          <w:rFonts w:ascii="Bookman Old Style" w:hAnsi="Bookman Old Style" w:cs="Times New Roman"/>
          <w:b/>
          <w:bCs/>
          <w:sz w:val="22"/>
          <w:szCs w:val="22"/>
        </w:rPr>
        <w:t xml:space="preserve">Objeto: </w:t>
      </w:r>
      <w:r>
        <w:rPr>
          <w:rFonts w:ascii="Bookman Old Style" w:hAnsi="Bookman Old Style" w:cs="Times New Roman"/>
          <w:sz w:val="22"/>
          <w:szCs w:val="22"/>
        </w:rPr>
        <w:t xml:space="preserve">REGISTRO DE PREÇOS para aquisição, de forma PARCELADA, de EPIs e uniformes, visando atender às necessidades da Secretaria Municipal de Transportes, Secretaria Municipal da Agricultura e Meio Ambiente, Secretaria Municipal de Assistência Social, Secretaria Municipal de Administração e Finanças e Secretaria Municipal da Educação, todas do Município de Irani/SC, nos termos da Lei n. 14.133/2021.</w:t>
      </w:r>
    </w:p>
    <w:p>
      <w:pPr>
        <w:pStyle w:val="Normal"/>
        <w:jc w:val="both"/>
        <w:rPr>
          <w:rFonts w:ascii="Bookman Old Style" w:hAnsi="Bookman Old Style" w:cs="Times New Roman"/>
          <w:sz w:val="22"/>
          <w:szCs w:val="22"/>
        </w:rPr>
      </w:pPr>
      <w:r>
        <w:rPr>
          <w:rFonts w:ascii="Bookman Old Style" w:hAnsi="Bookman Old Style" w:cs="Times New Roman"/>
          <w:sz w:val="22"/>
          <w:szCs w:val="22"/>
        </w:rPr>
      </w:r>
    </w:p>
    <w:p>
      <w:pPr>
        <w:pStyle w:val="Normal"/>
        <w:jc w:val="center"/>
        <w:rPr>
          <w:rFonts w:ascii="Bookman Old Style" w:hAnsi="Bookman Old Style"/>
          <w:sz w:val="22"/>
          <w:szCs w:val="22"/>
        </w:rPr>
      </w:pPr>
      <w:r>
        <w:rPr>
          <w:rFonts w:ascii="Bookman Old Style" w:hAnsi="Bookman Old Style" w:cs="Times New Roman"/>
          <w:b/>
          <w:bCs/>
          <w:sz w:val="22"/>
          <w:szCs w:val="22"/>
          <w:u w:val="none"/>
        </w:rPr>
        <w:t>VALORES ADJUDICADOS POR FORNECEDOR</w:t>
      </w:r>
    </w:p>
    <w:p>
      <w:pPr>
        <w:pStyle w:val="Normal"/>
        <w:jc w:val="both"/>
        <w:rPr>
          <w:rFonts w:ascii="Bookman Old Style" w:hAnsi="Bookman Old Style" w:cs="Times New Roman"/>
          <w:sz w:val="22"/>
          <w:szCs w:val="22"/>
        </w:rPr>
      </w:pPr>
      <w:r>
        <w:rPr>
          <w:rFonts w:ascii="Bookman Old Style" w:hAnsi="Bookman Old Style" w:cs="Times New Roman"/>
          <w:sz w:val="22"/>
          <w:szCs w:val="22"/>
        </w:rPr>
      </w:r>
    </w:p>
    <w:p>
      <w:r>
        <w:rPr>
          <w:rFonts w:ascii="Bookman Old Style" w:hAnsi="Bookman Old Style" w:cs="Times New Roman"/>
          <w:sz w:val="22"/>
        </w:rPr>
        <w:t xml:space="preserve"/>
      </w:r>
      <w:r>
        <w:rPr>
          <w:rFonts w:ascii="Bookman Old Style" w:hAnsi="Bookman Old Style" w:cs="Times New Roman"/>
          <w:b/>
          <w:sz w:val="22"/>
        </w:rPr>
        <w:t xml:space="preserve">
7044 - CJC COMERCIO VAREJISTA E ATACADISTA DE FERRAMENTAS LTDA (40.044.357/0001-96)</w:t>
      </w:r>
    </w:p>
    <w:tbl>
      <w:tblPr>
        <w:tblStyle w:val="TableGrid"/>
        <w:tblW w:w="0" w:type="auto"/>
        <w:tblLook w:val="04A0"/>
      </w:tblPr>
      <w:tblGrid>
        <w:gridCol w:w="900"/>
        <w:gridCol w:w="4522"/>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Item</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1</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48403 - Protetor auricular, do tipo concha</w:t>
              <w:br w:type="textWrapping"/>
              <w:t xml:space="preserve">com as seguintes especificações mínimas: duas conchas em plástico, com almofadas de espuma em suas laterais e em seu interior; haste em plástico rígido almofadado e metal que mantenha as conchas firmemente seladas contra a região das orelhas do usuário e que sustente as conchas; nível de redução de ruído de no mínimo 12dB; com Certificado de Aprovação (CA) emitido pelo Ministério do Trabalho (MTE).</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 UN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KALIPSO/C.A 11285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10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11,69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116,90</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116,90</w:t>
            </w:r>
          </w:p>
        </w:tc>
      </w:tr>
    </w:tbl>
    <w:p>
      <w:r>
        <w:rPr>
          <w:rFonts w:ascii="Bookman Old Style" w:hAnsi="Bookman Old Style" w:cs="Times New Roman"/>
          <w:sz w:val="22"/>
        </w:rPr>
        <w:t xml:space="preserve"/>
      </w:r>
      <w:r>
        <w:rPr>
          <w:rFonts w:ascii="Bookman Old Style" w:hAnsi="Bookman Old Style" w:cs="Times New Roman"/>
          <w:b/>
          <w:sz w:val="22"/>
        </w:rPr>
        <w:t xml:space="preserve">
7045 - SUPERA BLOCOS LICITAÇÕES LTDA (26.749.211/0001-15)</w:t>
      </w:r>
    </w:p>
    <w:tbl>
      <w:tblPr>
        <w:tblStyle w:val="TableGrid"/>
        <w:tblW w:w="0" w:type="auto"/>
        <w:tblLook w:val="04A0"/>
      </w:tblPr>
      <w:tblGrid>
        <w:gridCol w:w="900"/>
        <w:gridCol w:w="4522"/>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Item</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13</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48415 - Máscara de solda com as seguintes especificações mínimas</w:t>
              <w:br w:type="textWrapping"/>
              <w:t xml:space="preserve">escurecimento automático, com escudo fabricado em poliamida; placas de proteção interna e externa fabricadas em policarbonato; carneira de polipropileno; parafuso e porca de fixação; limitador de movimento e sistema de catraca de material plástico; absorvedor de suor de tecido algodão forrado com espuma; filtro de escurecimento automático (o filtro eletrônico deve detectar automaticamente o início da soldagem com a abertura do arco elétrico e escurecer em um curto espaço de tempo para o nível selecionado; quando interromper a soldagem, o filtro deverá ser desligado e ficar claro, possibilitando ao soldador visualizar o seu trabalho). Com Certificado de Aprovação (CA) emitido pelo Ministério do Trabalho e Emprego (MTE).</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 UN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NOVE 54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79,94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239,82</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239,82</w:t>
            </w:r>
          </w:p>
        </w:tc>
      </w:tr>
    </w:tbl>
    <w:p>
      <w:r>
        <w:rPr>
          <w:rFonts w:ascii="Bookman Old Style" w:hAnsi="Bookman Old Style" w:cs="Times New Roman"/>
          <w:sz w:val="22"/>
        </w:rPr>
        <w:t xml:space="preserve"/>
      </w:r>
    </w:p>
    <w:p>
      <w:r>
        <w:rPr>
          <w:rFonts w:ascii="Bookman Old Style" w:hAnsi="Bookman Old Style" w:cs="Times New Roman"/>
          <w:sz w:val="22"/>
        </w:rPr>
        <w:t xml:space="preserve"/>
      </w:r>
      <w:r>
        <w:rPr>
          <w:rFonts w:ascii="Bookman Old Style" w:hAnsi="Bookman Old Style" w:cs="Times New Roman"/>
          <w:b/>
          <w:sz w:val="22"/>
        </w:rPr>
        <w:t xml:space="preserve">
7046 - FABRICA DE CALÇADOS DO BRASIL EIRELI (32.385.077/0001-13)</w:t>
      </w:r>
    </w:p>
    <w:tbl>
      <w:tblPr>
        <w:tblStyle w:val="TableGrid"/>
        <w:tblW w:w="0" w:type="auto"/>
        <w:tblLook w:val="04A0"/>
      </w:tblPr>
      <w:tblGrid>
        <w:gridCol w:w="900"/>
        <w:gridCol w:w="4522"/>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Item</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2</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48404 - Botina de segurança com as seguintes especificações mínimas:</w:t>
              <w:br w:type="textWrapping"/>
              <w:t xml:space="preserve">fechamento por ELÁSTICO com ponteiras resinadas, sem componentes metálicos, lingueta tipo morcego totalmente fixada ao cabedal por costura nas extremidades impedindo a entrada de água pelas laterais, colarinho, lingueta e cano acolchoado, forro interno em tecido com tratamento antimicrobiano na composição com resistência mínima de 200j de compressão do bico, palmilha de montagem resistente a perfuração, flexível e não metálica, palmilha de conforto confeccionada em espuma EVA com no mínimo 5mm de espessura, microperfurada, lavável e antimicrobiana, solado poliuretano bidensidade injetado diretamente ao cabedal. Deve atender a norma NBR 20345. Com Certificado de Aprovação (CA) emitido pelo Ministério do Trabalho e Emprego (MTE), gravado/impresso no produto, comprovando proteção dos pés do usuário contra impactos de quedas de objetos sobre os artelhos, contra agentes abrasivos e escoriantes e contra choques elétricos. Tamanho do calçado a ser definido no ato da compra.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PAR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CRIVAL</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260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36,00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9.360,00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3</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48405 - Sapato de segurança</w:t>
              <w:br w:type="textWrapping"/>
              <w:t xml:space="preserve">(sapato de elástico com biqueiro plástico ocupacional confeccionado em couro vaqueta integral, com elástico nas laterais sem componentes metálicos) com as seguintes especificações mínimas: palmilha interna removível em EVA com tratamento antimicróbico; solado em PU bi-densidade, amortecedor confeccionado em elastômero termoplástico TPE injetado. Com certificado de aprovação (CA) emitido pelo Ministério do Trabalho e Emprego (MTE)</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PAR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KADESH</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184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36,00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6.624,00</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15.984,00</w:t>
            </w:r>
          </w:p>
        </w:tc>
      </w:tr>
    </w:tbl>
    <w:p>
      <w:r>
        <w:rPr>
          <w:rFonts w:ascii="Bookman Old Style" w:hAnsi="Bookman Old Style" w:cs="Times New Roman"/>
          <w:sz w:val="22"/>
        </w:rPr>
        <w:t xml:space="preserve"/>
      </w:r>
    </w:p>
    <w:p>
      <w:r>
        <w:rPr>
          <w:rFonts w:ascii="Bookman Old Style" w:hAnsi="Bookman Old Style" w:cs="Times New Roman"/>
          <w:sz w:val="22"/>
        </w:rPr>
        <w:t xml:space="preserve"/>
      </w:r>
    </w:p>
    <w:p>
      <w:r>
        <w:rPr>
          <w:rFonts w:ascii="Bookman Old Style" w:hAnsi="Bookman Old Style" w:cs="Times New Roman"/>
          <w:sz w:val="22"/>
        </w:rPr>
        <w:t xml:space="preserve"/>
      </w:r>
    </w:p>
    <w:p>
      <w:r>
        <w:rPr>
          <w:rFonts w:ascii="Bookman Old Style" w:hAnsi="Bookman Old Style" w:cs="Times New Roman"/>
          <w:sz w:val="22"/>
        </w:rPr>
        <w:t xml:space="preserve"/>
      </w:r>
      <w:r>
        <w:rPr>
          <w:rFonts w:ascii="Bookman Old Style" w:hAnsi="Bookman Old Style" w:cs="Times New Roman"/>
          <w:b/>
          <w:sz w:val="22"/>
        </w:rPr>
        <w:t xml:space="preserve">
2091 - FACCINA DALTORA EQUIP. SEGURANCA LTDA - EPP (04.584.756/0001-86)</w:t>
      </w:r>
    </w:p>
    <w:tbl>
      <w:tblPr>
        <w:tblStyle w:val="TableGrid"/>
        <w:tblW w:w="0" w:type="auto"/>
        <w:tblLook w:val="04A0"/>
      </w:tblPr>
      <w:tblGrid>
        <w:gridCol w:w="900"/>
        <w:gridCol w:w="4522"/>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Item</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4</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48406 - Respirador PFF2:</w:t>
              <w:br w:type="textWrapping"/>
              <w:t xml:space="preserve">purificador de ar tipo peça semifacial filtrante para partículas, classe PFF2 (S); formato dobrável, com válvula de exalação. Com Certificado de Aprovação (CA) emitido pelo Ministério do Trabalho e Emprego (MTE).</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 UN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GRAZIA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200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1,10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220,00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9</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48411 - Luva de vaqueta, cano médio</w:t>
              <w:br w:type="textWrapping"/>
              <w:t xml:space="preserve"> proteção das mãos do usuário contra agentes abrasivos e escoriantes, confeccionada em couro tipo vaqueta na face palmar e dedos, punho em raspa, com elástico no dorso. Tecido de poliéster na face superior e linha de nylon. Tamanhos M, G e GG. NORMAS EN388/EN420.</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PAR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TESSER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400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11,17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4.468,00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14</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48416 - Óculos de Proteção com as seguintes especificações mínimas:</w:t>
              <w:br w:type="textWrapping"/>
              <w:t xml:space="preserve">armação e visor confeccionados em uma única peça de policarbonato, na cor cinza ou fumê, com revestimento externo, com ponte e apoio nasal injetado na mesma peça e hastes tipo espátula; lente com tratamento anti-risco. Com certificado de aprovação (CA) emitido pelo Ministério do Trabalho e Emprego (MTE)</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 UN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ISSO MOLD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250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2,53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632,50</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5.320,50</w:t>
            </w:r>
          </w:p>
        </w:tc>
      </w:tr>
    </w:tbl>
    <w:p>
      <w:r>
        <w:rPr>
          <w:rFonts w:ascii="Bookman Old Style" w:hAnsi="Bookman Old Style" w:cs="Times New Roman"/>
          <w:sz w:val="22"/>
        </w:rPr>
        <w:t xml:space="preserve"/>
      </w:r>
    </w:p>
    <w:p>
      <w:r>
        <w:rPr>
          <w:rFonts w:ascii="Bookman Old Style" w:hAnsi="Bookman Old Style" w:cs="Times New Roman"/>
          <w:sz w:val="22"/>
        </w:rPr>
        <w:t xml:space="preserve"/>
      </w:r>
    </w:p>
    <w:p>
      <w:r>
        <w:rPr>
          <w:rFonts w:ascii="Bookman Old Style" w:hAnsi="Bookman Old Style" w:cs="Times New Roman"/>
          <w:sz w:val="22"/>
        </w:rPr>
        <w:t xml:space="preserve"/>
      </w:r>
    </w:p>
    <w:p>
      <w:r>
        <w:rPr>
          <w:rFonts w:ascii="Bookman Old Style" w:hAnsi="Bookman Old Style" w:cs="Times New Roman"/>
          <w:sz w:val="22"/>
        </w:rPr>
        <w:t xml:space="preserve"/>
      </w:r>
    </w:p>
    <w:p>
      <w:r>
        <w:rPr>
          <w:rFonts w:ascii="Bookman Old Style" w:hAnsi="Bookman Old Style" w:cs="Times New Roman"/>
          <w:sz w:val="22"/>
        </w:rPr>
        <w:t xml:space="preserve"/>
      </w:r>
      <w:r>
        <w:rPr>
          <w:rFonts w:ascii="Bookman Old Style" w:hAnsi="Bookman Old Style" w:cs="Times New Roman"/>
          <w:b/>
          <w:sz w:val="22"/>
        </w:rPr>
        <w:t xml:space="preserve">
7053 - LEANDRO MACHOVSKI (49.181.899/0001-85)</w:t>
      </w:r>
    </w:p>
    <w:tbl>
      <w:tblPr>
        <w:tblStyle w:val="TableGrid"/>
        <w:tblW w:w="0" w:type="auto"/>
        <w:tblLook w:val="04A0"/>
      </w:tblPr>
      <w:tblGrid>
        <w:gridCol w:w="900"/>
        <w:gridCol w:w="4522"/>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Item</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5</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48407 - Protetor solar</w:t>
              <w:br w:type="textWrapping"/>
              <w:t xml:space="preserve">com as seguintes especificações mínimas: FPS 60 - bisnaga 120 ml; com repelente; proteção contra raios UVA e UVB; resistente à água; deve ser reconhecido pelo Ministério da Saúde nos termos da Lei n. 6.360, de 23 de setembro de1976</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 UN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ALG SUN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433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13,00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5.629,00</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5.629,00</w:t>
            </w:r>
          </w:p>
        </w:tc>
      </w:tr>
    </w:tbl>
    <w:p>
      <w:r>
        <w:rPr>
          <w:rFonts w:ascii="Bookman Old Style" w:hAnsi="Bookman Old Style" w:cs="Times New Roman"/>
          <w:sz w:val="22"/>
        </w:rPr>
        <w:t xml:space="preserve"/>
      </w:r>
    </w:p>
    <w:p>
      <w:r>
        <w:rPr>
          <w:rFonts w:ascii="Bookman Old Style" w:hAnsi="Bookman Old Style" w:cs="Times New Roman"/>
          <w:sz w:val="22"/>
        </w:rPr>
        <w:t xml:space="preserve"/>
      </w:r>
      <w:r>
        <w:rPr>
          <w:rFonts w:ascii="Bookman Old Style" w:hAnsi="Bookman Old Style" w:cs="Times New Roman"/>
          <w:b/>
          <w:sz w:val="22"/>
        </w:rPr>
        <w:t xml:space="preserve">
7055 - RP FERRAGENS LTDA (29.309.583/0001-19)</w:t>
      </w:r>
    </w:p>
    <w:tbl>
      <w:tblPr>
        <w:tblStyle w:val="TableGrid"/>
        <w:tblW w:w="0" w:type="auto"/>
        <w:tblLook w:val="04A0"/>
      </w:tblPr>
      <w:tblGrid>
        <w:gridCol w:w="900"/>
        <w:gridCol w:w="4522"/>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Item</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6</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48408 - Luva de proteção pra agentes mecânicos,</w:t>
              <w:br w:type="textWrapping"/>
              <w:t xml:space="preserve">em fios sintéticos de alta resistência a corte, cobertura em banho de poliuretano tanto na palma das mãos quanto nos dedos, punho com inserção de fibras elásticas, indicada para proteção das mãos do usuário contra agentes abrasivos, escoriantes, cortantes e perfurantes, indicada para ambientes secos e úmidos, apresentando boa sensibilidade tátil; deve apresentar CA válido, emitido pelo MTE.</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PAR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VOLK</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440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2,50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1.100,00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7</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48409 - Luva de segurança nitrílica</w:t>
              <w:br w:type="textWrapping"/>
              <w:t xml:space="preserve">revestida em borracha nitrílica na palma, dedos e parte do dorso; forrada em malha de algodão na palma e dorso; punho em malha de algodão, acabamento em overloque; Modelo de referência “Nitrilon”, com apresentação de Certificado de Aprovação (CA) emitido pelo Ministério do Trabalho e Emprego - MTE</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PAR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VOLK</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445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4,14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1.842,30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22</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48424 - Sapato Antiderrapante com as seguintes especificações mínimas</w:t>
              <w:br w:type="textWrapping"/>
              <w:t xml:space="preserve">modelo de referência: Soft Works; confeccionado em EVA, unissex, biqueira composite e solado de borracha antiderrapante para proteção dos pés em ambientes com piso escorregadio ou encharcado e em ambientes onde exista o risco de queda de objetos pesados nos pés do usuário. Solado com tecnologia Super Grip. Leve e confortável. Palmilha interna removível. Livre de Ftalatos. CA emitido pelo MTE.</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PAR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SOFTWORK</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128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71,99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9.214,72</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12.157,02</w:t>
            </w:r>
          </w:p>
        </w:tc>
      </w:tr>
    </w:tbl>
    <w:p>
      <w:r>
        <w:rPr>
          <w:rFonts w:ascii="Bookman Old Style" w:hAnsi="Bookman Old Style" w:cs="Times New Roman"/>
          <w:sz w:val="22"/>
        </w:rPr>
        <w:t xml:space="preserve"/>
      </w:r>
    </w:p>
    <w:p>
      <w:r>
        <w:rPr>
          <w:rFonts w:ascii="Bookman Old Style" w:hAnsi="Bookman Old Style" w:cs="Times New Roman"/>
          <w:sz w:val="22"/>
        </w:rPr>
        <w:t xml:space="preserve"/>
      </w:r>
      <w:r>
        <w:rPr>
          <w:rFonts w:ascii="Bookman Old Style" w:hAnsi="Bookman Old Style" w:cs="Times New Roman"/>
          <w:b/>
          <w:sz w:val="22"/>
        </w:rPr>
        <w:t xml:space="preserve">
7057 - TRADIBIDDING LTDA (52.682.381/0001-30)</w:t>
      </w:r>
    </w:p>
    <w:tbl>
      <w:tblPr>
        <w:tblStyle w:val="TableGrid"/>
        <w:tblW w:w="0" w:type="auto"/>
        <w:tblLook w:val="04A0"/>
      </w:tblPr>
      <w:tblGrid>
        <w:gridCol w:w="900"/>
        <w:gridCol w:w="4522"/>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Item</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8</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48410 - Luva confeccionada em fibras sintéticas</w:t>
              <w:br w:type="textWrapping"/>
              <w:t xml:space="preserve">recoberta com banho de poliuretano na palma, face palmar dos dedos e ponta dos dedos. Tamanhos a serem definidos no ato da compra.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PAR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MCR SAFETY</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380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2,16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820,80</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820,80</w:t>
            </w:r>
          </w:p>
        </w:tc>
      </w:tr>
    </w:tbl>
    <w:p>
      <w:r>
        <w:rPr>
          <w:rFonts w:ascii="Bookman Old Style" w:hAnsi="Bookman Old Style" w:cs="Times New Roman"/>
          <w:sz w:val="22"/>
        </w:rPr>
        <w:t xml:space="preserve"/>
      </w:r>
    </w:p>
    <w:p>
      <w:r>
        <w:rPr>
          <w:rFonts w:ascii="Bookman Old Style" w:hAnsi="Bookman Old Style" w:cs="Times New Roman"/>
          <w:sz w:val="22"/>
        </w:rPr>
        <w:t xml:space="preserve"/>
      </w:r>
      <w:r>
        <w:rPr>
          <w:rFonts w:ascii="Bookman Old Style" w:hAnsi="Bookman Old Style" w:cs="Times New Roman"/>
          <w:b/>
          <w:sz w:val="22"/>
        </w:rPr>
        <w:t xml:space="preserve">
7058 - PIZANI EQUIPAMENTOS DE SEGURANÇA LTDA (19.611.064/0001-57)</w:t>
      </w:r>
    </w:p>
    <w:tbl>
      <w:tblPr>
        <w:tblStyle w:val="TableGrid"/>
        <w:tblW w:w="0" w:type="auto"/>
        <w:tblLook w:val="04A0"/>
      </w:tblPr>
      <w:tblGrid>
        <w:gridCol w:w="900"/>
        <w:gridCol w:w="4522"/>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Item</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10</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48412 - Creme de proteção para mãos</w:t>
              <w:br w:type="textWrapping"/>
              <w:t xml:space="preserve">Creme de proteção para mãos com as seguintes especificações mínimas: tubo de 200 gramas, destinado a usuários contra riscos provenientes de produtos químicos (mecânico), hipoalergênico, apresentando CA válido e prazo mínimo de validade de 2 anos.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 UN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NUTRIEX</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100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7,37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737,00</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737,00</w:t>
            </w:r>
          </w:p>
        </w:tc>
      </w:tr>
    </w:tbl>
    <w:p>
      <w:r>
        <w:rPr>
          <w:rFonts w:ascii="Bookman Old Style" w:hAnsi="Bookman Old Style" w:cs="Times New Roman"/>
          <w:sz w:val="22"/>
        </w:rPr>
        <w:t xml:space="preserve"/>
      </w:r>
      <w:r>
        <w:rPr>
          <w:rFonts w:ascii="Bookman Old Style" w:hAnsi="Bookman Old Style" w:cs="Times New Roman"/>
          <w:b/>
          <w:sz w:val="22"/>
        </w:rPr>
        <w:t xml:space="preserve">
7059 - CABANA MAGAZINE LTDA (51.621.518/0001-83)</w:t>
      </w:r>
    </w:p>
    <w:tbl>
      <w:tblPr>
        <w:tblStyle w:val="TableGrid"/>
        <w:tblW w:w="0" w:type="auto"/>
        <w:tblLook w:val="04A0"/>
      </w:tblPr>
      <w:tblGrid>
        <w:gridCol w:w="900"/>
        <w:gridCol w:w="4522"/>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Item</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11</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48413 - Capa de chuva impermeável</w:t>
              <w:br w:type="textWrapping"/>
              <w:t xml:space="preserve"> com as seguintes especificações mínimas: confeccionada em PVC, forrada, revestida por trama de poliéster; mangas compridas, capuz, fechamento frontal através de botões de pressão. Com apresentação de certificado de aprovação (CA) emitido pelo MTE.</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 UN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total</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143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14,99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2.143,57</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12</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48414 - Bota de PVC com as seguintes especificações mínimas</w:t>
              <w:br w:type="textWrapping"/>
              <w:t xml:space="preserve">cores azul/amarelo, cano longo com amarra, classe II (impermeável), altura média do cano 34,5 cm, solado 4,5mm, com desenho antiderrapante. Com certificação de aprovação emitida pelo Ministério do Trabalho e Emprego (CA). Tamanhos variados a serem escolhidos na data do fornecimento.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PAR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INNPRO</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68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47,99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3.263,32</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16</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48425 - Avental de napa PVC Especificações</w:t>
              <w:br w:type="textWrapping"/>
              <w:t xml:space="preserve">Cores: Branca e azul marinho, com bainhas costuradas com 1cm, viradas 1 vez; Colocação de brim, 100% algodão, de 1cm (colocado) em toda a extensão da cava do avental, sendo que na parte superior fica 42cm para amarração do pescoço e na parte inferior 57cm para amarração da cintura. Todas as costuras devem ser realizadas com linha na cor do tecido. A peça deverá estar limpa, isenta de qualquer defeito que comprometa sua apresentação.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 UN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total</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99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14,65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1.450,35</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23</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48423 - Bota de cano longo, confeccionada em EVA, na cor branca,</w:t>
              <w:br w:type="textWrapping"/>
              <w:t xml:space="preserve"> solado de borracha antiderrapante, resistente ao escorregamento em piso cerâmico com solução de detergente e em piso de aço com solução de glicerol (src), resistente à absorção de energia na área do salto (e), à isolação elétrica (i), isolação contra o frio (ci) e a produtos químicos. Modelo de referência: Soft Works. CA emitido pelo MTE.</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PAR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INNPRO</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74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43,98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3.254,52</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10.111,76</w:t>
            </w:r>
          </w:p>
        </w:tc>
      </w:tr>
    </w:tbl>
    <w:p>
      <w:r>
        <w:rPr>
          <w:rFonts w:ascii="Bookman Old Style" w:hAnsi="Bookman Old Style" w:cs="Times New Roman"/>
          <w:sz w:val="22"/>
        </w:rPr>
        <w:t xml:space="preserve"/>
      </w:r>
    </w:p>
    <w:p>
      <w:r>
        <w:rPr>
          <w:rFonts w:ascii="Bookman Old Style" w:hAnsi="Bookman Old Style" w:cs="Times New Roman"/>
          <w:sz w:val="22"/>
        </w:rPr>
        <w:t xml:space="preserve"/>
      </w:r>
    </w:p>
    <w:p>
      <w:r>
        <w:rPr>
          <w:rFonts w:ascii="Bookman Old Style" w:hAnsi="Bookman Old Style" w:cs="Times New Roman"/>
          <w:sz w:val="22"/>
        </w:rPr>
        <w:t xml:space="preserve"/>
      </w:r>
      <w:r>
        <w:rPr>
          <w:rFonts w:ascii="Bookman Old Style" w:hAnsi="Bookman Old Style" w:cs="Times New Roman"/>
          <w:b/>
          <w:sz w:val="22"/>
        </w:rPr>
        <w:t xml:space="preserve">
7060 - H-TEX INDÚSTRIA E COMÉRCIO TEXTIL LTDA (52.435.372/0001-44)</w:t>
      </w:r>
    </w:p>
    <w:tbl>
      <w:tblPr>
        <w:tblStyle w:val="TableGrid"/>
        <w:tblW w:w="0" w:type="auto"/>
        <w:tblLook w:val="04A0"/>
      </w:tblPr>
      <w:tblGrid>
        <w:gridCol w:w="900"/>
        <w:gridCol w:w="4522"/>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Item</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15</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48417 - Jaleco feminino e masculino (sob medida)</w:t>
              <w:br w:type="textWrapping"/>
              <w:t xml:space="preserve">sem manga e manga longa Especificações: Cores: Branco e Azul Marinho, conforme pedido. Material: Microfibra (100% poliéster); Aberto, com no mínimo 4 botões e aproximadamente 15cm acima do joelho; dois bolsos chapados na frente (lado esquerdo e direito), Estampa frontal: Brasão colorido no lado esquerdo altura do peito e escrito: Município de Irani embaixo. Estampa nas costas: Estampa com arte inclusa. Cor da letra: branca no jaleco azul marinho e azul marinho no jaleco branco. Técnica da estampa: trasfer sublimático mediante pré-encolhimento.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 UN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PROPRIA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282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40,00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11.280,00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17</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48418 - Camiseta feminina e masculina (sob medida), manga curta e manga longa.</w:t>
              <w:br w:type="textWrapping"/>
              <w:t xml:space="preserve"> Especificações: Cores: Branca e azul marinho. Material: Malha PV (65% poliéster e 35% viscose), antipielling (não faz bolinha). Modelo: Manga curta e/ou manga longa, a definir, Estampa na manga: brasão colorido no lado direito e escrito Município de Irani embaixo. Técnica estampa: trasfer sublimático mediante pré-encolhimento.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 UN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Marca Própria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550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21,29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11.709,50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18</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48419 - Calça feminina suplex (sob medida)</w:t>
              <w:br w:type="textWrapping"/>
              <w:t xml:space="preserve">Especificações: Cores: Branca e azul marinho, conforme pedido. Material: malha suplex, modelo skinny; cós alto com elástico interno; feita em suplex power.</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 UN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Marca Própria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201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44,00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8.844,00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19</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48420 - Calça feminina e masculina (sob medida)</w:t>
              <w:br w:type="textWrapping"/>
              <w:t xml:space="preserve">desenvolvida em moletom com cós alto, com três costuras na cintura, forrada, peluciada; Cor: Branca e azul marinho, conforme pedido.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 UN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Marca Própria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148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39,90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5.905,20</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37.738,70</w:t>
            </w:r>
          </w:p>
        </w:tc>
      </w:tr>
    </w:tbl>
    <w:p>
      <w:r>
        <w:rPr>
          <w:rFonts w:ascii="Bookman Old Style" w:hAnsi="Bookman Old Style" w:cs="Times New Roman"/>
          <w:sz w:val="22"/>
        </w:rPr>
        <w:t xml:space="preserve"/>
      </w:r>
    </w:p>
    <w:p>
      <w:r>
        <w:rPr>
          <w:rFonts w:ascii="Bookman Old Style" w:hAnsi="Bookman Old Style" w:cs="Times New Roman"/>
          <w:sz w:val="22"/>
        </w:rPr>
        <w:t xml:space="preserve"/>
      </w:r>
      <w:r>
        <w:rPr>
          <w:rFonts w:ascii="Bookman Old Style" w:hAnsi="Bookman Old Style" w:cs="Times New Roman"/>
          <w:b/>
          <w:sz w:val="22"/>
        </w:rPr>
        <w:t xml:space="preserve">
6822 - VALENTINO INDUSTRIA E COMERCIO LTDA (47.101.938/0001-61)</w:t>
      </w:r>
    </w:p>
    <w:tbl>
      <w:tblPr>
        <w:tblStyle w:val="TableGrid"/>
        <w:tblW w:w="0" w:type="auto"/>
        <w:tblLook w:val="04A0"/>
      </w:tblPr>
      <w:tblGrid>
        <w:gridCol w:w="900"/>
        <w:gridCol w:w="4522"/>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Item</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20</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48421 - Calça em brim pesado, 100% algodão</w:t>
              <w:br w:type="textWrapping"/>
              <w:t xml:space="preserve">com dois bolsos frontais, dois bolsos traseiros e um bolso em cada lateral (na altura do joelho), elástico total da cintura e cordão de ajuste, tamanho á definir, na cor azul marinho.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 UN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Marca Própria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404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49,99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20.195,96</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21</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48422 - Jaleco modelo bata</w:t>
              <w:br w:type="textWrapping"/>
              <w:t xml:space="preserve">em tecido brim grosso, cor azul marinho, manga curta, com botões para abertura frontal, com bolso superior, punho em elástico; bordado com brasão do Município no bolso. Tamanhos P, M, G, GG, XG, XGG, EG, a serem definidos no ato da compra.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 UN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Marca Própria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11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64,99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714,89</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20.910,85</w:t>
            </w:r>
          </w:p>
        </w:tc>
      </w:tr>
    </w:tbl>
    <w:p>
      <w:r>
        <w:rPr>
          <w:rFonts w:ascii="Bookman Old Style" w:hAnsi="Bookman Old Style" w:cs="Times New Roman"/>
          <w:sz w:val="22"/>
        </w:rPr>
        <w:t xml:space="preserve"/>
      </w:r>
    </w:p>
    <w:p>
      <w:r>
        <w:rPr>
          <w:rFonts w:ascii="Bookman Old Style" w:hAnsi="Bookman Old Style" w:cs="Times New Roman"/>
          <w:sz w:val="22"/>
        </w:rPr>
        <w:t xml:space="preserve"/>
      </w:r>
    </w:p>
    <w:p>
      <w:r>
        <w:rPr>
          <w:rFonts w:ascii="Bookman Old Style" w:hAnsi="Bookman Old Style" w:cs="Times New Roman"/>
          <w:sz w:val="22"/>
        </w:rPr>
        <w:t xml:space="preserve"/>
      </w:r>
    </w:p>
    <w:p>
      <w:r>
        <w:rPr>
          <w:rFonts w:ascii="Bookman Old Style" w:hAnsi="Bookman Old Style" w:cs="Times New Roman"/>
          <w:sz w:val="22"/>
        </w:rPr>
        <w:t xml:space="preserve"/>
      </w:r>
    </w:p>
    <w:p>
      <w:r>
        <w:rPr>
          <w:rFonts w:ascii="Bookman Old Style" w:hAnsi="Bookman Old Style" w:cs="Times New Roman"/>
          <w:sz w:val="22"/>
        </w:rPr>
        <w:t xml:space="preserve"/>
      </w:r>
    </w:p>
    <w:p>
      <w:pPr>
        <w:pStyle w:val="Normal"/>
        <w:jc w:val="both"/>
        <w:rPr>
          <w:rFonts w:ascii="Bookman Old Style" w:hAnsi="Bookman Old Style" w:cs="Times New Roman"/>
          <w:sz w:val="22"/>
          <w:szCs w:val="22"/>
        </w:rPr>
      </w:pPr>
      <w:r>
        <w:rPr>
          <w:rFonts w:ascii="Bookman Old Style" w:hAnsi="Bookman Old Style" w:cs="Times New Roman"/>
          <w:sz w:val="22"/>
          <w:szCs w:val="22"/>
        </w:rPr>
      </w:r>
    </w:p>
    <w:p>
      <w:pPr>
        <w:pStyle w:val="Normal"/>
        <w:jc w:val="both"/>
        <w:rPr>
          <w:rFonts w:ascii="Bookman Old Style" w:hAnsi="Bookman Old Style" w:cs="Times New Roman"/>
          <w:sz w:val="22"/>
          <w:szCs w:val="22"/>
        </w:rPr>
      </w:pPr>
      <w:r>
        <w:rPr>
          <w:rFonts w:ascii="Bookman Old Style" w:hAnsi="Bookman Old Style" w:cs="Times New Roman"/>
          <w:sz w:val="22"/>
          <w:szCs w:val="22"/>
        </w:rPr>
      </w:r>
    </w:p>
    <w:p>
      <w:pPr>
        <w:pStyle w:val="Normal"/>
        <w:jc w:val="both"/>
        <w:rPr>
          <w:rFonts w:ascii="Bookman Old Style" w:hAnsi="Bookman Old Style" w:cs="Times New Roman"/>
          <w:sz w:val="22"/>
          <w:szCs w:val="22"/>
        </w:rPr>
      </w:pPr>
      <w:r>
        <w:rPr>
          <w:rFonts w:ascii="Bookman Old Style" w:hAnsi="Bookman Old Style" w:cs="Times New Roman"/>
          <w:sz w:val="22"/>
          <w:szCs w:val="22"/>
        </w:rPr>
      </w:r>
      <w:bookmarkStart w:name="_GoBack" w:id="0"/>
      <w:bookmarkStart w:name="_GoBack" w:id="1"/>
      <w:bookmarkEnd w:id="1"/>
    </w:p>
    <w:p>
      <w:pPr>
        <w:pStyle w:val="Normal"/>
        <w:jc w:val="both"/>
        <w:rPr>
          <w:rFonts w:ascii="Bookman Old Style" w:hAnsi="Bookman Old Style"/>
          <w:sz w:val="22"/>
          <w:szCs w:val="22"/>
        </w:rPr>
      </w:pPr>
      <w:r>
        <w:rPr>
          <w:rFonts w:ascii="Bookman Old Style" w:hAnsi="Bookman Old Style" w:cs="Times New Roman"/>
          <w:sz w:val="22"/>
          <w:szCs w:val="22"/>
        </w:rPr>
        <w:t xml:space="preserve">Irani</w:t>
      </w:r>
      <w:r>
        <w:rPr>
          <w:rFonts w:ascii="Bookman Old Style" w:hAnsi="Bookman Old Style" w:cs="Times New Roman"/>
          <w:sz w:val="22"/>
          <w:szCs w:val="22"/>
        </w:rPr>
        <w:t xml:space="preserve">-</w:t>
      </w:r>
      <w:r>
        <w:rPr>
          <w:rFonts w:ascii="Bookman Old Style" w:hAnsi="Bookman Old Style" w:cs="Times New Roman"/>
          <w:sz w:val="22"/>
          <w:szCs w:val="22"/>
        </w:rPr>
        <w:t xml:space="preserve">SC</w:t>
      </w:r>
      <w:r>
        <w:rPr>
          <w:rFonts w:ascii="Bookman Old Style" w:hAnsi="Bookman Old Style" w:cs="Times New Roman"/>
          <w:sz w:val="22"/>
          <w:szCs w:val="22"/>
        </w:rPr>
        <w:t xml:space="preserve">, </w:t>
      </w:r>
      <w:r>
        <w:rPr>
          <w:rFonts w:ascii="Bookman Old Style" w:hAnsi="Bookman Old Style" w:cs="Times New Roman"/>
          <w:color w:val="00000A"/>
          <w:sz w:val="22"/>
          <w:szCs w:val="22"/>
        </w:rPr>
        <w:t xml:space="preserve">12 de fevereiro de 2024</w:t>
      </w:r>
      <w:r>
        <w:rPr>
          <w:rFonts w:ascii="Bookman Old Style" w:hAnsi="Bookman Old Style" w:cs="Times New Roman"/>
          <w:sz w:val="22"/>
          <w:szCs w:val="22"/>
        </w:rPr>
        <w:t xml:space="preserve">.</w:t>
      </w:r>
    </w:p>
    <w:p>
      <w:pPr>
        <w:pStyle w:val="Normal"/>
        <w:jc w:val="both"/>
        <w:rPr>
          <w:rFonts w:ascii="Bookman Old Style" w:hAnsi="Bookman Old Style" w:cs="Times New Roman"/>
          <w:sz w:val="22"/>
          <w:szCs w:val="22"/>
        </w:rPr>
      </w:pPr>
      <w:r>
        <w:rPr>
          <w:rFonts w:ascii="Bookman Old Style" w:hAnsi="Bookman Old Style" w:cs="Times New Roman"/>
          <w:sz w:val="22"/>
          <w:szCs w:val="22"/>
        </w:rPr>
      </w:r>
    </w:p>
    <w:p>
      <w:pPr>
        <w:pStyle w:val="Normal"/>
        <w:jc w:val="both"/>
        <w:rPr>
          <w:rFonts w:ascii="Bookman Old Style" w:hAnsi="Bookman Old Style" w:cs="Times New Roman"/>
          <w:sz w:val="22"/>
          <w:szCs w:val="22"/>
        </w:rPr>
      </w:pPr>
      <w:r>
        <w:rPr>
          <w:rFonts w:ascii="Bookman Old Style" w:hAnsi="Bookman Old Style" w:cs="Times New Roman"/>
          <w:sz w:val="22"/>
          <w:szCs w:val="22"/>
        </w:rPr>
      </w:r>
    </w:p>
    <w:p>
      <w:pPr>
        <w:pStyle w:val="Normal"/>
        <w:jc w:val="both"/>
        <w:rPr>
          <w:rFonts w:ascii="Bookman Old Style" w:hAnsi="Bookman Old Style" w:cs="Times New Roman"/>
          <w:sz w:val="22"/>
          <w:szCs w:val="22"/>
        </w:rPr>
      </w:pPr>
      <w:r>
        <w:rPr>
          <w:rFonts w:ascii="Bookman Old Style" w:hAnsi="Bookman Old Style" w:cs="Times New Roman"/>
          <w:sz w:val="22"/>
          <w:szCs w:val="22"/>
        </w:rPr>
      </w:r>
    </w:p>
    <w:p>
      <w:pPr>
        <w:pStyle w:val="Normal"/>
        <w:spacing w:before="0" w:after="0" w:line="240" w:lineRule="auto"/>
        <w:contextualSpacing/>
        <w:jc w:val="center"/>
        <w:rPr>
          <w:rFonts w:ascii="Bookman Old Style" w:hAnsi="Bookman Old Style"/>
          <w:sz w:val="22"/>
          <w:szCs w:val="22"/>
        </w:rPr>
      </w:pPr>
      <w:r>
        <w:rPr>
          <w:rFonts w:ascii="Bookman Old Style" w:hAnsi="Bookman Old Style" w:cs="Bookman Old Style"/>
          <w:sz w:val="22"/>
          <w:szCs w:val="22"/>
        </w:rPr>
        <w:t xml:space="preserve">VANDERLEI CANCI</w:t>
      </w:r>
    </w:p>
    <w:p>
      <w:pPr>
        <w:pStyle w:val="Normal"/>
        <w:spacing w:before="0" w:after="0" w:line="240" w:lineRule="auto"/>
        <w:contextualSpacing/>
        <w:jc w:val="center"/>
        <w:rPr>
          <w:rFonts w:ascii="Bookman Old Style" w:hAnsi="Bookman Old Style"/>
          <w:sz w:val="22"/>
          <w:szCs w:val="22"/>
        </w:rPr>
      </w:pPr>
      <w:r>
        <w:rPr>
          <w:rFonts w:ascii="Bookman Old Style" w:hAnsi="Bookman Old Style" w:cs="Bookman Old Style"/>
          <w:sz w:val="22"/>
          <w:szCs w:val="22"/>
        </w:rPr>
        <w:t xml:space="preserve">Prefeito</w:t>
      </w:r>
    </w:p>
    <w:sectPr>
      <w:headerReference w:type="default" r:id="rId2"/>
      <w:footerReference w:type="default" r:id="rId3"/>
      <w:type w:val="nextPage"/>
      <w:pgSz w:w="11906" w:h="16838"/>
      <w:pgMar w:top="1984" w:right="992" w:bottom="907" w:left="992" w:header="283" w:footer="283" w:gutter="0"/>
      <w:pgNumType w:fmt="decimal"/>
      <w:formProt w:val="false"/>
      <w:textDirection w:val="lrTb"/>
      <w:docGrid w:type="default" w:linePitch="312"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roman"/>
    <w:pitch w:val="variable"/>
  </w:font>
  <w:font w:name="Bookman Old Style">
    <w:charset w:val="00"/>
    <w:family w:val="roman"/>
    <w:pitch w:val="variable"/>
  </w:font>
  <w:font w:name="Poster Bodoni ATT">
    <w:altName w:val="Bookman Old Style"/>
    <w:charset w:val="00"/>
    <w:family w:val="roman"/>
    <w:pitch w:val="variable"/>
  </w:font>
  <w:font w:name="Arial">
    <w:charset w:val="00"/>
    <w:family w:val="roman"/>
    <w:pitch w:val="variable"/>
  </w:font>
</w:fonts>
</file>

<file path=word/footer1.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p14">
  <w:p>
    <w:pPr>
      <w:pStyle w:val="Rodap"/>
      <w:tabs>
        <w:tab w:val="center" w:leader="none" w:pos="4252"/>
        <w:tab w:val="right" w:leader="none" w:pos="8504"/>
        <w:tab w:val="right" w:leader="none" w:pos="9923"/>
      </w:tabs>
      <w:bidi w:val="false"/>
      <w:jc w:val="left"/>
      <w:rPr>
        <w:lang w:val="pt-BR" w:eastAsia="pt-BR"/>
      </w:rPr>
    </w:pPr>
    <w:r>
      <w:rPr>
        <w:lang w:val="pt-BR" w:eastAsia="pt-BR"/>
      </w:rPr>
      <mc:AlternateContent>
        <mc:Choice Requires="wps">
          <w:drawing>
            <wp:anchor distT="28575" distB="28575" distL="28575" distR="28575" simplePos="false" relativeHeight="2" behindDoc="true" locked="false" layoutInCell="false" allowOverlap="true">
              <wp:simplePos x="0" y="0"/>
              <wp:positionH relativeFrom="column">
                <wp:posOffset>8255</wp:posOffset>
              </wp:positionH>
              <wp:positionV relativeFrom="paragraph">
                <wp:posOffset>63500</wp:posOffset>
              </wp:positionV>
              <wp:extent cx="6500495" cy="1270"/>
              <wp:effectExtent l="0" t="0" r="0" b="0"/>
              <wp:wrapNone/>
              <wp:docPr id="3" name="Figura2"/>
              <a:graphic>
                <a:graphicData uri="http://schemas.microsoft.com/office/word/2010/wordprocessingShape">
                  <wps:wsp>
                    <wps:cNvSpPr/>
                    <wps:spPr>
                      <a:xfrm>
                        <a:off x="0" y="0"/>
                        <a:ext cx="6499800" cy="720"/>
                      </a:xfrm>
                      <a:prstGeom prst="line">
                        <a:avLst/>
                      </a:prstGeom>
                      <a:ln w="57240">
                        <a:solidFill>
                          <a:srgbClr val="000000"/>
                        </a:solidFill>
                        <a:miter/>
                      </a:ln>
                    </wps:spPr>
                    <wps:style>
                      <a:lnRef idx="0"/>
                      <a:fillRef idx="0"/>
                      <a:effectRef idx="0"/>
                      <a:fontRef idx="minor"/>
                    </wps:style>
                    <wps:bodyPr/>
                  </wps:wsp>
                </a:graphicData>
              </a:graphic>
            </wp:anchor>
          </w:drawing>
        </mc:Choice>
        <mc:Fallback>
          <w:pict>
            <v:line from="0.65pt,5pt" to="512.4pt,5pt" style="position:absolute" id="shape_0" o:allowincell="f" stroked="t">
              <v:stroke weight="57240" color="black" joinstyle="miter" endcap="flat"/>
              <v:fill on="false" o:detectmouseclick="t"/>
              <w10:wrap type="none"/>
            </v:line>
          </w:pict>
        </mc:Fallback>
      </mc:AlternateContent>
    </w:r>
  </w:p>
  <w:tbl>
    <w:tblPr>
      <w:tblW w:w="9915" w:type="dxa"/>
      <w:jc w:val="left"/>
      <w:tblInd w:w="55" w:type="dxa"/>
      <w:tblLayout w:type="fixed"/>
      <w:tblCellMar>
        <w:top w:w="55" w:type="dxa"/>
        <w:left w:w="55" w:type="dxa"/>
        <w:bottom w:w="55" w:type="dxa"/>
        <w:right w:w="55" w:type="dxa"/>
      </w:tblCellMar>
    </w:tblPr>
    <w:tblGrid>
      <w:gridCol w:w="9750"/>
      <w:gridCol w:w="165"/>
    </w:tblGrid>
    <w:tr>
      <w:trPr/>
      <w:tc>
        <w:tcPr>
          <w:tcW w:w="9750" w:type="dxa"/>
          <w:tcBorders/>
        </w:tcPr>
        <w:p>
          <w:pPr>
            <w:pStyle w:val="Contedodatabela"/>
            <w:widowControl w:val="false"/>
            <w:jc w:val="center"/>
            <w:rPr>
              <w:rFonts w:ascii="Bookman Old Style" w:hAnsi="Bookman Old Style"/>
              <w:b/>
              <w:bCs/>
              <w:sz w:val="20"/>
              <w:szCs w:val="20"/>
            </w:rPr>
          </w:pPr>
          <w:r>
            <w:rPr>
              <w:rFonts w:ascii="Bookman Old Style" w:hAnsi="Bookman Old Style"/>
              <w:b/>
              <w:bCs/>
              <w:sz w:val="20"/>
              <w:szCs w:val="20"/>
            </w:rPr>
            <w:t xml:space="preserve">Rua Eilirio De Gregori</w:t>
          </w:r>
          <w:r>
            <w:rPr>
              <w:rFonts w:ascii="Bookman Old Style" w:hAnsi="Bookman Old Style"/>
              <w:b/>
              <w:bCs/>
              <w:sz w:val="20"/>
              <w:szCs w:val="20"/>
            </w:rPr>
            <w:t xml:space="preserve">, </w:t>
          </w:r>
          <w:r>
            <w:rPr>
              <w:rFonts w:ascii="Bookman Old Style" w:hAnsi="Bookman Old Style"/>
              <w:b/>
              <w:bCs/>
              <w:sz w:val="20"/>
              <w:szCs w:val="20"/>
            </w:rPr>
            <w:t xml:space="preserve">207</w:t>
          </w:r>
          <w:r>
            <w:rPr>
              <w:rFonts w:ascii="Bookman Old Style" w:hAnsi="Bookman Old Style"/>
              <w:b/>
              <w:bCs/>
              <w:sz w:val="20"/>
              <w:szCs w:val="20"/>
            </w:rPr>
            <w:t xml:space="preserve">, </w:t>
          </w:r>
          <w:r>
            <w:rPr>
              <w:rFonts w:ascii="Bookman Old Style" w:hAnsi="Bookman Old Style"/>
              <w:b/>
              <w:bCs/>
              <w:sz w:val="20"/>
              <w:szCs w:val="20"/>
            </w:rPr>
            <w:t xml:space="preserve">Centro</w:t>
          </w:r>
          <w:r>
            <w:rPr>
              <w:rFonts w:ascii="Bookman Old Style" w:hAnsi="Bookman Old Style"/>
              <w:b/>
              <w:bCs/>
              <w:sz w:val="20"/>
              <w:szCs w:val="20"/>
            </w:rPr>
            <w:t xml:space="preserve">, </w:t>
          </w:r>
          <w:r>
            <w:rPr>
              <w:rFonts w:ascii="Bookman Old Style" w:hAnsi="Bookman Old Style"/>
              <w:b/>
              <w:bCs/>
              <w:sz w:val="20"/>
              <w:szCs w:val="20"/>
            </w:rPr>
            <w:t xml:space="preserve">Irani</w:t>
          </w:r>
          <w:r>
            <w:rPr>
              <w:rFonts w:ascii="Bookman Old Style" w:hAnsi="Bookman Old Style"/>
              <w:b/>
              <w:bCs/>
              <w:sz w:val="20"/>
              <w:szCs w:val="20"/>
            </w:rPr>
            <w:t xml:space="preserve">-</w:t>
          </w:r>
          <w:r>
            <w:rPr>
              <w:rFonts w:ascii="Bookman Old Style" w:hAnsi="Bookman Old Style"/>
              <w:b/>
              <w:bCs/>
              <w:sz w:val="20"/>
              <w:szCs w:val="20"/>
            </w:rPr>
            <w:t xml:space="preserve">SC</w:t>
          </w:r>
          <w:r>
            <w:rPr>
              <w:rFonts w:ascii="Bookman Old Style" w:hAnsi="Bookman Old Style"/>
              <w:b/>
              <w:bCs/>
              <w:sz w:val="20"/>
              <w:szCs w:val="20"/>
            </w:rPr>
            <w:t xml:space="preserve">, CEP </w:t>
          </w:r>
          <w:r>
            <w:rPr>
              <w:rFonts w:ascii="Bookman Old Style" w:hAnsi="Bookman Old Style"/>
              <w:b/>
              <w:bCs/>
              <w:sz w:val="20"/>
              <w:szCs w:val="20"/>
            </w:rPr>
            <w:t xml:space="preserve">89.680-000</w:t>
          </w:r>
        </w:p>
        <w:p>
          <w:pPr>
            <w:pStyle w:val="Contedodatabela"/>
            <w:widowControl w:val="false"/>
            <w:jc w:val="center"/>
            <w:rPr>
              <w:rFonts w:ascii="Bookman Old Style" w:hAnsi="Bookman Old Style"/>
              <w:b/>
              <w:bCs/>
              <w:sz w:val="20"/>
              <w:szCs w:val="20"/>
            </w:rPr>
          </w:pPr>
          <w:r>
            <w:rPr>
              <w:rFonts w:ascii="Bookman Old Style" w:hAnsi="Bookman Old Style"/>
              <w:b/>
              <w:bCs/>
              <w:sz w:val="20"/>
              <w:szCs w:val="20"/>
            </w:rPr>
            <w:t xml:space="preserve">E-mail: licitacao@irani.sc.gov.br | Site: www.irani.sc.gov.br | Fone/Fax: </w:t>
          </w:r>
          <w:r>
            <w:rPr>
              <w:rFonts w:ascii="Bookman Old Style" w:hAnsi="Bookman Old Style"/>
              <w:b/>
              <w:bCs/>
              <w:sz w:val="20"/>
              <w:szCs w:val="20"/>
            </w:rPr>
            <w:t xml:space="preserve">(49) 3432-3200</w:t>
          </w:r>
        </w:p>
      </w:tc>
      <w:tc>
        <w:tcPr>
          <w:tcW w:w="165" w:type="dxa"/>
          <w:tcBorders/>
          <w:vAlign w:val="center"/>
        </w:tcPr>
        <w:p>
          <w:pPr>
            <w:pStyle w:val="Contedodatabela"/>
            <w:widowControl w:val="false"/>
            <w:jc w:val="center"/>
            <w:rPr>
              <w:rFonts w:ascii="Arial" w:hAnsi="Arial"/>
              <w:b w:val="false"/>
              <w:bCs w:val="false"/>
              <w:sz w:val="20"/>
              <w:szCs w:val="20"/>
            </w:rPr>
          </w:pPr>
          <w:r>
            <w:rPr>
              <w:rFonts w:ascii="Arial" w:hAnsi="Arial"/>
              <w:b w:val="false"/>
              <w:bCs w:val="false"/>
              <w:sz w:val="20"/>
              <w:szCs w:val="20"/>
            </w:rPr>
            <w:fldChar w:fldCharType="begin"/>
          </w:r>
          <w:r>
            <w:rPr>
              <w:rFonts w:ascii="Arial" w:hAnsi="Arial"/>
              <w:b w:val="false"/>
              <w:bCs w:val="false"/>
              <w:sz w:val="20"/>
              <w:szCs w:val="20"/>
            </w:rPr>
            <w:instrText> PAGE </w:instrText>
          </w:r>
          <w:r>
            <w:rPr>
              <w:rFonts w:ascii="Arial" w:hAnsi="Arial"/>
              <w:b w:val="false"/>
              <w:bCs w:val="false"/>
              <w:sz w:val="20"/>
              <w:szCs w:val="20"/>
            </w:rPr>
            <w:fldChar w:fldCharType="separate"/>
          </w:r>
          <w:r>
            <w:rPr>
              <w:rFonts w:ascii="Arial" w:hAnsi="Arial"/>
              <w:b w:val="false"/>
              <w:bCs w:val="false"/>
              <w:sz w:val="20"/>
              <w:szCs w:val="20"/>
            </w:rPr>
            <w:t>1</w:t>
          </w:r>
          <w:r>
            <w:rPr>
              <w:rFonts w:ascii="Arial" w:hAnsi="Arial"/>
              <w:b w:val="false"/>
              <w:bCs w:val="false"/>
              <w:sz w:val="20"/>
              <w:szCs w:val="20"/>
            </w:rPr>
            <w:fldChar w:fldCharType="end"/>
          </w:r>
        </w:p>
      </w:tc>
    </w:tr>
  </w:tbl>
  <w:p>
    <w:pPr>
      <w:pStyle w:val="Normal"/>
      <w:rPr/>
    </w:pPr>
    <w:r>
      <w:rPr/>
    </w:r>
  </w:p>
</w:ftr>
</file>

<file path=word/header1.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p14">
  <w:p>
    <w:pPr>
      <w:pStyle w:val="Cabealho"/>
      <w:tabs>
        <w:tab w:val="clear" w:pos="4819"/>
        <w:tab w:val="clear" w:pos="9638"/>
        <w:tab w:val="left" w:leader="none" w:pos="1560"/>
        <w:tab w:val="center" w:leader="none" w:pos="4419"/>
        <w:tab w:val="right" w:leader="none" w:pos="8838"/>
      </w:tabs>
      <w:bidi w:val="false"/>
      <w:jc w:val="center"/>
      <w:rPr>
        <w:rFonts w:ascii="Poster Bodoni ATT;Bookman Old Style" w:hAnsi="Poster Bodoni ATT;Bookman Old Style" w:cs="Poster Bodoni ATT;Bookman Old Style"/>
        <w:sz w:val="20"/>
        <w:szCs w:val="20"/>
      </w:rPr>
    </w:pPr>
    <w:r>
      <w:rPr>
        <w:rFonts w:ascii="Poster Bodoni ATT;Bookman Old Style" w:hAnsi="Poster Bodoni ATT;Bookman Old Style" w:cs="Poster Bodoni ATT;Bookman Old Style"/>
        <w:sz w:val="20"/>
        <w:szCs w:val="20"/>
      </w:rPr>
      <w:drawing>
        <wp:anchor distT="0" distB="0" distL="0" distR="0" simplePos="false" relativeHeight="4" behindDoc="true" locked="false" layoutInCell="false" allowOverlap="true">
          <wp:simplePos x="0" y="0"/>
          <wp:positionH relativeFrom="column">
            <wp:posOffset>0</wp:posOffset>
          </wp:positionH>
          <wp:positionV relativeFrom="paragraph">
            <wp:posOffset>-47625</wp:posOffset>
          </wp:positionV>
          <wp:extent cx="910590" cy="899795"/>
          <wp:effectExtent l="0" t="0" r="0" b="0"/>
          <wp:wrapSquare wrapText="largest"/>
          <wp:docPr id="1" name="Figura1" descr=""/>
          <wp:cNvGraphicFramePr>
            <a:graphicFrameLocks noChangeAspect="true"/>
          </wp:cNvGraphicFramePr>
          <a:graphic>
            <a:graphicData uri="http://schemas.openxmlformats.org/drawingml/2006/picture">
              <pic:pic>
                <pic:nvPicPr>
                  <pic:cNvPr id="1" name="Figura1" descr=""/>
                  <pic:cNvPicPr>
                    <a:picLocks noChangeAspect="true" noChangeArrowheads="true"/>
                  </pic:cNvPicPr>
                </pic:nvPicPr>
                <pic:blipFill>
                  <a:blip r:embed="rId1"/>
                  <a:stretch>
                    <a:fillRect/>
                  </a:stretch>
                </pic:blipFill>
                <pic:spPr bwMode="auto">
                  <a:xfrm>
                    <a:off x="0" y="0"/>
                    <a:ext cx="910590" cy="899795"/>
                  </a:xfrm>
                  <a:prstGeom prst="rect">
                    <a:avLst/>
                  </a:prstGeom>
                </pic:spPr>
              </pic:pic>
            </a:graphicData>
          </a:graphic>
        </wp:anchor>
      </w:drawing>
    </w:r>
  </w:p>
  <w:p>
    <w:pPr>
      <w:pStyle w:val="Cabealho"/>
      <w:tabs>
        <w:tab w:val="clear" w:pos="4819"/>
        <w:tab w:val="clear" w:pos="9638"/>
        <w:tab w:val="left" w:leader="none" w:pos="1560"/>
        <w:tab w:val="center" w:leader="none" w:pos="4419"/>
        <w:tab w:val="right" w:leader="none" w:pos="8838"/>
      </w:tabs>
      <w:bidi w:val="false"/>
      <w:jc w:val="center"/>
      <w:rPr/>
    </w:pPr>
    <w:r>
      <w:rPr>
        <w:rFonts w:ascii="Poster Bodoni ATT;Bookman Old Style" w:hAnsi="Poster Bodoni ATT;Bookman Old Style" w:cs="Poster Bodoni ATT;Bookman Old Style"/>
        <w:sz w:val="36"/>
        <w:szCs w:val="36"/>
      </w:rPr>
      <w:tab/>
    </w:r>
    <w:r>
      <w:rPr>
        <w:rFonts w:ascii="Poster Bodoni ATT;Bookman Old Style" w:hAnsi="Poster Bodoni ATT;Bookman Old Style" w:cs="Poster Bodoni ATT;Bookman Old Style"/>
        <w:sz w:val="36"/>
        <w:szCs w:val="36"/>
        <w:lang w:val="pt-BR"/>
      </w:rPr>
      <w:t xml:space="preserve">  </w:t>
    </w:r>
    <w:r>
      <w:rPr>
        <w:rFonts w:ascii="Poster Bodoni ATT;Bookman Old Style" w:hAnsi="Poster Bodoni ATT;Bookman Old Style" w:cs="Poster Bodoni ATT;Bookman Old Style"/>
        <w:b/>
        <w:shadow/>
        <w:sz w:val="36"/>
        <w:szCs w:val="36"/>
      </w:rPr>
      <w:t>ESTADO DE SANTA CATARINA</w:t>
    </w:r>
  </w:p>
  <w:p>
    <w:pPr>
      <w:pStyle w:val="Cabealho"/>
      <w:tabs>
        <w:tab w:val="clear" w:pos="4819"/>
        <w:tab w:val="clear" w:pos="9638"/>
        <w:tab w:val="left" w:leader="none" w:pos="1560"/>
        <w:tab w:val="center" w:leader="none" w:pos="4419"/>
        <w:tab w:val="right" w:leader="none" w:pos="8838"/>
      </w:tabs>
      <w:bidi w:val="false"/>
      <w:jc w:val="center"/>
      <w:rPr/>
    </w:pPr>
    <w:r>
      <w:rPr>
        <w:rFonts w:ascii="Poster Bodoni ATT;Bookman Old Style" w:hAnsi="Poster Bodoni ATT;Bookman Old Style" w:cs="Poster Bodoni ATT;Bookman Old Style"/>
        <w:sz w:val="36"/>
        <w:szCs w:val="36"/>
      </w:rPr>
      <w:tab/>
    </w:r>
    <w:r>
      <w:rPr>
        <w:rFonts w:ascii="Poster Bodoni ATT;Bookman Old Style" w:hAnsi="Poster Bodoni ATT;Bookman Old Style" w:cs="Poster Bodoni ATT;Bookman Old Style"/>
        <w:sz w:val="36"/>
        <w:szCs w:val="36"/>
        <w:lang w:val="pt-BR"/>
      </w:rPr>
      <w:t xml:space="preserve">  </w:t>
    </w:r>
    <w:r>
      <w:rPr>
        <w:rFonts w:ascii="Poster Bodoni ATT;Bookman Old Style" w:hAnsi="Poster Bodoni ATT;Bookman Old Style" w:cs="Poster Bodoni ATT;Bookman Old Style"/>
        <w:b/>
        <w:shadow/>
        <w:sz w:val="36"/>
        <w:szCs w:val="36"/>
      </w:rPr>
      <w:t xml:space="preserve">MUNICÍPIO DE </w:t>
    </w:r>
    <w:r>
      <w:rPr>
        <w:rFonts w:ascii="Poster Bodoni ATT;Bookman Old Style" w:hAnsi="Poster Bodoni ATT;Bookman Old Style" w:eastAsia="SimSun" w:cs="Poster Bodoni ATT;Bookman Old Style"/>
        <w:b/>
        <w:shadow/>
        <w:color w:val="00000A"/>
        <w:kern w:val="2"/>
        <w:sz w:val="36"/>
        <w:szCs w:val="36"/>
        <w:lang w:val="pt-BR" w:eastAsia="zh-CN" w:bidi="hi-IN"/>
      </w:rPr>
      <w:t>IRANI</w:t>
    </w:r>
  </w:p>
  <w:p>
    <w:pPr>
      <w:pStyle w:val="Cabealho"/>
      <w:tabs>
        <w:tab w:val="clear" w:pos="4819"/>
        <w:tab w:val="clear" w:pos="9638"/>
        <w:tab w:val="left" w:leader="none" w:pos="1560"/>
        <w:tab w:val="center" w:leader="none" w:pos="4419"/>
        <w:tab w:val="right" w:leader="none" w:pos="8838"/>
      </w:tabs>
      <w:bidi w:val="false"/>
      <w:jc w:val="center"/>
      <w:rPr>
        <w:rFonts w:ascii="Poster Bodoni ATT;Bookman Old Style" w:hAnsi="Poster Bodoni ATT;Bookman Old Style" w:cs="Poster Bodoni ATT;Bookman Old Style"/>
        <w:sz w:val="20"/>
        <w:szCs w:val="20"/>
      </w:rPr>
    </w:pPr>
    <w:r>
      <w:rPr>
        <w:rFonts w:ascii="Poster Bodoni ATT;Bookman Old Style" w:hAnsi="Poster Bodoni ATT;Bookman Old Style" w:cs="Poster Bodoni ATT;Bookman Old Style"/>
        <w:sz w:val="20"/>
        <w:szCs w:val="20"/>
      </w:rPr>
      <mc:AlternateContent>
        <mc:Choice Requires="wps">
          <w:drawing>
            <wp:anchor distT="28575" distB="28575" distL="28575" distR="28575" simplePos="false" relativeHeight="3" behindDoc="true" locked="false" layoutInCell="false" allowOverlap="true">
              <wp:simplePos x="0" y="0"/>
              <wp:positionH relativeFrom="column">
                <wp:posOffset>739775</wp:posOffset>
              </wp:positionH>
              <wp:positionV relativeFrom="paragraph">
                <wp:posOffset>189865</wp:posOffset>
              </wp:positionV>
              <wp:extent cx="5773420" cy="1270"/>
              <wp:effectExtent l="0" t="0" r="0" b="0"/>
              <wp:wrapNone/>
              <wp:docPr id="2" name="Figura 2"/>
              <a:graphic>
                <a:graphicData uri="http://schemas.microsoft.com/office/word/2010/wordprocessingShape">
                  <wps:wsp>
                    <wps:cNvSpPr/>
                    <wps:spPr>
                      <a:xfrm>
                        <a:off x="0" y="0"/>
                        <a:ext cx="5772960" cy="720"/>
                      </a:xfrm>
                      <a:prstGeom prst="line">
                        <a:avLst/>
                      </a:prstGeom>
                      <a:ln w="57240">
                        <a:solidFill>
                          <a:srgbClr val="000000"/>
                        </a:solidFill>
                        <a:miter/>
                      </a:ln>
                    </wps:spPr>
                    <wps:style>
                      <a:lnRef idx="0"/>
                      <a:fillRef idx="0"/>
                      <a:effectRef idx="0"/>
                      <a:fontRef idx="minor"/>
                    </wps:style>
                    <wps:bodyPr/>
                  </wps:wsp>
                </a:graphicData>
              </a:graphic>
            </wp:anchor>
          </w:drawing>
        </mc:Choice>
        <mc:Fallback>
          <w:pict>
            <v:line from="58.25pt,14.95pt" to="512.75pt,14.95pt" style="position:absolute" id="shape_0" o:allowincell="f" stroked="t">
              <v:stroke weight="57240" color="black" joinstyle="miter" endcap="flat"/>
              <v:fill on="false" o:detectmouseclick="t"/>
              <w10:wrap type="none"/>
            </v:line>
          </w:pict>
        </mc:Fallback>
      </mc:AlternateContent>
    </w:r>
  </w:p>
</w:hdr>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zoom w:percent="100"/>
  <w:defaultTabStop w:val="408"/>
  <w:autoHyphenation w:val="true"/>
  <w:compat>
    <w:compatSetting w:name="compatibilityMode" w:uri="http://schemas.microsoft.com/office/word" w:val="12"/>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Cs w:val="24"/>
        <w:lang w:val="pt-BR"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6812bf"/>
    <w:pPr>
      <w:widowControl w:val="false"/>
      <w:suppressAutoHyphens w:val="true"/>
      <w:bidi w:val="0"/>
      <w:spacing w:before="0" w:after="0"/>
      <w:jc w:val="left"/>
    </w:pPr>
    <w:rPr>
      <w:rFonts w:ascii="Liberation Serif" w:hAnsi="Liberation Serif" w:eastAsia="SimSun" w:cs="Mangal"/>
      <w:color w:val="00000A"/>
      <w:kern w:val="0"/>
      <w:sz w:val="24"/>
      <w:szCs w:val="24"/>
      <w:lang w:val="pt-BR" w:eastAsia="zh-CN" w:bidi="hi-IN"/>
    </w:rPr>
  </w:style>
  <w:style w:type="character" w:styleId="DefaultParagraphFont" w:default="1">
    <w:name w:val="Default Paragraph Font"/>
    <w:uiPriority w:val="1"/>
    <w:semiHidden/>
    <w:unhideWhenUsed/>
    <w:qFormat/>
    <w:rPr/>
  </w:style>
  <w:style w:type="character" w:styleId="LinkdaInternet" w:customStyle="1">
    <w:name w:val="Link da Internet"/>
    <w:rsid w:val="006812bf"/>
    <w:rPr>
      <w:color w:val="000080"/>
      <w:u w:val="single"/>
    </w:rPr>
  </w:style>
  <w:style w:type="character" w:styleId="RodapChar" w:customStyle="1">
    <w:name w:val="Rodapé Char"/>
    <w:basedOn w:val="DefaultParagraphFont"/>
    <w:link w:val="Rodap"/>
    <w:uiPriority w:val="99"/>
    <w:qFormat/>
    <w:rsid w:val="00282139"/>
    <w:rPr>
      <w:color w:val="00000A"/>
      <w:sz w:val="24"/>
      <w:szCs w:val="21"/>
    </w:rPr>
  </w:style>
  <w:style w:type="character" w:styleId="CabealhoChar" w:customStyle="1">
    <w:name w:val="Cabeçalho Char"/>
    <w:basedOn w:val="DefaultParagraphFont"/>
    <w:link w:val="Cabealho"/>
    <w:uiPriority w:val="99"/>
    <w:qFormat/>
    <w:rsid w:val="00f51955"/>
    <w:rPr>
      <w:color w:val="00000A"/>
      <w:sz w:val="24"/>
    </w:rPr>
  </w:style>
  <w:style w:type="character" w:styleId="Linkdainternetvisitado">
    <w:name w:val="Link da internet visitado"/>
    <w:rPr>
      <w:color w:val="954F72"/>
      <w:u w:val="single"/>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customStyle="1">
    <w:name w:val="Body Text"/>
    <w:basedOn w:val="Normal"/>
    <w:qFormat/>
    <w:rsid w:val="006812bf"/>
    <w:pPr>
      <w:spacing w:lineRule="auto" w:line="288" w:before="0" w:after="140"/>
    </w:pPr>
    <w:rPr/>
  </w:style>
  <w:style w:type="paragraph" w:styleId="Lista">
    <w:name w:val="List"/>
    <w:basedOn w:val="Normal"/>
    <w:rsid w:val="006812bf"/>
    <w:pPr/>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qFormat/>
    <w:rsid w:val="006812bf"/>
    <w:pPr>
      <w:suppressLineNumbers/>
    </w:pPr>
    <w:rPr/>
  </w:style>
  <w:style w:type="paragraph" w:styleId="Ttulododocumento">
    <w:name w:val="Title"/>
    <w:basedOn w:val="Normal"/>
    <w:qFormat/>
    <w:rsid w:val="006812bf"/>
    <w:pPr>
      <w:keepNext w:val="true"/>
      <w:spacing w:before="240" w:after="120"/>
    </w:pPr>
    <w:rPr>
      <w:rFonts w:ascii="Liberation Sans" w:hAnsi="Liberation Sans" w:eastAsia="Microsoft YaHei" w:cs="Arial"/>
      <w:sz w:val="28"/>
      <w:szCs w:val="28"/>
    </w:rPr>
  </w:style>
  <w:style w:type="paragraph" w:styleId="Caption">
    <w:name w:val="caption"/>
    <w:basedOn w:val="Normal"/>
    <w:qFormat/>
    <w:rsid w:val="006812bf"/>
    <w:pPr>
      <w:suppressLineNumbers/>
      <w:spacing w:before="120" w:after="120"/>
    </w:pPr>
    <w:rPr>
      <w:i/>
      <w:iCs/>
    </w:rPr>
  </w:style>
  <w:style w:type="paragraph" w:styleId="Ttulo1" w:customStyle="1">
    <w:name w:val="Título1"/>
    <w:basedOn w:val="Normal"/>
    <w:qFormat/>
    <w:rsid w:val="006812bf"/>
    <w:pPr>
      <w:keepNext w:val="true"/>
      <w:spacing w:before="240" w:after="120"/>
    </w:pPr>
    <w:rPr>
      <w:rFonts w:ascii="Liberation Sans" w:hAnsi="Liberation Sans" w:eastAsia="Microsoft YaHei"/>
      <w:sz w:val="28"/>
      <w:szCs w:val="28"/>
    </w:rPr>
  </w:style>
  <w:style w:type="paragraph" w:styleId="CabealhoeRodap">
    <w:name w:val="Cabeçalho e Rodapé"/>
    <w:basedOn w:val="Normal"/>
    <w:qFormat/>
    <w:pPr/>
    <w:rPr/>
  </w:style>
  <w:style w:type="paragraph" w:styleId="Cabealho">
    <w:name w:val="Header"/>
    <w:basedOn w:val="Normal"/>
    <w:link w:val="CabealhoChar"/>
    <w:uiPriority w:val="99"/>
    <w:rsid w:val="006812bf"/>
    <w:pPr>
      <w:suppressLineNumbers/>
      <w:tabs>
        <w:tab w:val="clear" w:pos="408"/>
        <w:tab w:val="center" w:pos="4819" w:leader="none"/>
        <w:tab w:val="right" w:pos="9638" w:leader="none"/>
      </w:tabs>
    </w:pPr>
    <w:rPr/>
  </w:style>
  <w:style w:type="paragraph" w:styleId="Contedodatabela" w:customStyle="1">
    <w:name w:val="Conteúdo da tabela"/>
    <w:basedOn w:val="Normal"/>
    <w:qFormat/>
    <w:rsid w:val="006812bf"/>
    <w:pPr>
      <w:suppressLineNumbers/>
    </w:pPr>
    <w:rPr/>
  </w:style>
  <w:style w:type="paragraph" w:styleId="Ttulodetabela" w:customStyle="1">
    <w:name w:val="Título de tabela"/>
    <w:basedOn w:val="Contedodatabela"/>
    <w:qFormat/>
    <w:rsid w:val="006812bf"/>
    <w:pPr>
      <w:jc w:val="center"/>
    </w:pPr>
    <w:rPr>
      <w:b/>
      <w:bCs/>
    </w:rPr>
  </w:style>
  <w:style w:type="paragraph" w:styleId="Rodap">
    <w:name w:val="Footer"/>
    <w:basedOn w:val="Normal"/>
    <w:link w:val="RodapChar"/>
    <w:uiPriority w:val="99"/>
    <w:unhideWhenUsed/>
    <w:rsid w:val="00282139"/>
    <w:pPr>
      <w:tabs>
        <w:tab w:val="clear" w:pos="408"/>
        <w:tab w:val="center" w:pos="4252" w:leader="none"/>
        <w:tab w:val="right" w:pos="8504" w:leader="none"/>
      </w:tabs>
    </w:pPr>
    <w:rPr>
      <w:szCs w:val="21"/>
    </w:rPr>
  </w:style>
  <w:style w:type="numbering" w:styleId="NoList" w:default="1">
    <w:name w:val="No List"/>
    <w:uiPriority w:val="99"/>
    <w:semiHidden/>
    <w:unhideWhenUsed/>
    <w:qFormat/>
  </w:style>
  <w:style w:type="table" w:default="1" w:styleId="Tabela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header1.xml" Type="http://schemas.openxmlformats.org/officeDocument/2006/relationships/header" Id="rId2"/>
    <Relationship Target="footer1.xml" Type="http://schemas.openxmlformats.org/officeDocument/2006/relationships/footer" Id="rId3"/>
    <Relationship Target="fontTable.xml" Type="http://schemas.openxmlformats.org/officeDocument/2006/relationships/fontTable" Id="rId4"/>
    <Relationship Target="settings.xml" Type="http://schemas.openxmlformats.org/officeDocument/2006/relationships/settings" Id="rId5"/>
    <Relationship Target="theme/theme1.xml" Type="http://schemas.openxmlformats.org/officeDocument/2006/relationships/theme" Id="rId6"/>
</Relationships>

</file>

<file path=word/_rels/header1.xml.rels><?xml version="1.0" encoding="UTF-8" standalone="yes"?>
<Relationships xmlns="http://schemas.openxmlformats.org/package/2006/relationships">
    <Relationship Target="media/image1.wmf" Type="http://schemas.openxmlformats.org/officeDocument/2006/relationships/image" Id="rId1"/>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Application>LibreOffice/7.2.0.4$Windows_X86_64 LibreOffice_project/9a9c6381e3f7a62afc1329bd359cc48accb6435b</Application>
  <AppVersion>15.0000</AppVersion>
  <Pages>1</Pages>
  <Words>41</Words>
  <Characters>770</Characters>
  <CharactersWithSpaces>803</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2019-04-29T12:49:00Z</dcterms:created>
  <dc:creator>licitacaosala</dc:creator>
  <dc:description/>
  <dc:language>pt-BR</dc:language>
  <cp:lastModifiedBy/>
  <dcterms:modified xsi:type="dcterms:W3CDTF">2021-11-17T13:36:59Z</dcterms:modified>
  <cp:revision>16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