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3/2024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Concorrência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Concorrência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&lt;SEM_VALOR&gt;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de empresa especializada, do ramo de engenharia em regime de empreitada por preço global (material e mão de obra), para a execução de pavimentação asfáltica, meio-fio, passeio público e sinalização viária da Rua Lindo Tebaldi e Trecho da Rua Zacarias Dalla Costa, localizadas no Centro do Município de Irani.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23/02/2024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23/02/2024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3 de janeiro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