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ContentType="application/vnd.openxmlformats-package.relationships+xml" PartName="/_rels/.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package.relationships+xml" PartName="/word/_rels/document.xml.rels"/>
  <Override ContentType="application/vnd.openxmlformats-package.relationships+xml" PartName="/word/_rels/header1.xml.rels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header+xml" PartName="/word/header1.xml"/>
  <Override ContentType="image/x-wmf" PartName="/word/media/image1.wmf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</Types>
</file>

<file path=_rels/.rels><?xml version="1.0" encoding="UTF-8" standalone="yes"?>
<Relationships xmlns="http://schemas.openxmlformats.org/package/2006/relationships">
    <Relationship Target="docProps/core.xml" Type="http://schemas.openxmlformats.org/package/2006/relationships/metadata/core-properties" Id="rId1"/>
    <Relationship Target="docProps/app.xml" Type="http://schemas.openxmlformats.org/officeDocument/2006/relationships/extended-properties" Id="rId2"/>
    <Relationship Target="docProps/custom.xml" Type="http://schemas.openxmlformats.org/officeDocument/2006/relationships/custom-properties" Id="rId3"/>
    <Relationship Target="word/document.xml" Type="http://schemas.openxmlformats.org/officeDocument/2006/relationships/officeDocument" Id="rId4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p14">
  <w:body>
    <!-- Modified by docx4j 11.1.0 (Apache licensed) using REFERENCE JAXB in Oracle Java 11.0.10 on Linux -->
    <w:p>
      <w:pPr>
        <w:pStyle w:val="Normal"/>
        <w:jc w:val="both"/>
        <w:rPr>
          <w:rFonts w:ascii="Bookman Old Style" w:hAnsi="Bookman Old Style" w:cs="Times New Roman"/>
          <w:b/>
          <w:bCs/>
          <w:sz w:val="22"/>
          <w:szCs w:val="22"/>
        </w:rPr>
      </w:pPr>
      <w:r>
        <w:rPr>
          <w:rFonts w:ascii="Bookman Old Style" w:hAnsi="Bookman Old Style" w:cs="Times New Roman"/>
          <w:b/>
          <w:bCs/>
          <w:sz w:val="22"/>
          <w:szCs w:val="22"/>
        </w:rPr>
      </w:r>
    </w:p>
    <w:p>
      <w:pPr>
        <w:pStyle w:val="Normal"/>
        <w:jc w:val="center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eastAsia="SimSun" w:cs="Times New Roman"/>
          <w:b/>
          <w:bCs/>
          <w:color w:val="00000A"/>
          <w:kern w:val="0"/>
          <w:sz w:val="22"/>
          <w:szCs w:val="22"/>
          <w:u w:val="none"/>
          <w:lang w:val="pt-BR" w:eastAsia="zh-CN" w:bidi="hi-IN"/>
        </w:rPr>
        <w:t>TERMO DE HOMOLOGAÇÃO</w:t>
      </w:r>
    </w:p>
    <w:p>
      <w:pPr>
        <w:pStyle w:val="Normal"/>
        <w:jc w:val="both"/>
        <w:rPr>
          <w:rFonts w:ascii="Bookman Old Style" w:hAnsi="Bookman Old Style" w:cs="Times New Roman"/>
          <w:b/>
          <w:bCs/>
          <w:sz w:val="22"/>
          <w:szCs w:val="22"/>
        </w:rPr>
      </w:pPr>
      <w:r>
        <w:rPr>
          <w:rFonts w:ascii="Bookman Old Style" w:hAnsi="Bookman Old Style" w:cs="Times New Roman"/>
          <w:b/>
          <w:bCs/>
          <w:sz w:val="22"/>
          <w:szCs w:val="22"/>
        </w:rPr>
      </w:r>
    </w:p>
    <w:p>
      <w:pPr>
        <w:pStyle w:val="Normal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Times New Roman"/>
          <w:b/>
          <w:bCs/>
          <w:sz w:val="22"/>
          <w:szCs w:val="22"/>
        </w:rPr>
        <w:t xml:space="preserve">Pregão</w:t>
      </w:r>
      <w:r>
        <w:rPr>
          <w:rFonts w:ascii="Bookman Old Style" w:hAnsi="Bookman Old Style" w:cs="Times New Roman"/>
          <w:b/>
          <w:bCs/>
          <w:sz w:val="22"/>
          <w:szCs w:val="22"/>
        </w:rPr>
        <w:t xml:space="preserve"> </w:t>
      </w:r>
      <w:r>
        <w:rPr>
          <w:rFonts w:ascii="Bookman Old Style" w:hAnsi="Bookman Old Style" w:cs="Times New Roman"/>
          <w:b/>
          <w:bCs/>
          <w:sz w:val="22"/>
          <w:szCs w:val="22"/>
        </w:rPr>
        <w:t xml:space="preserve">Eletrônico</w:t>
      </w:r>
      <w:r>
        <w:rPr>
          <w:rFonts w:ascii="Bookman Old Style" w:hAnsi="Bookman Old Style" w:cs="Times New Roman"/>
          <w:b/>
          <w:bCs/>
          <w:sz w:val="22"/>
          <w:szCs w:val="22"/>
        </w:rPr>
        <w:t xml:space="preserve">: </w:t>
      </w:r>
      <w:r>
        <w:rPr>
          <w:rFonts w:ascii="Bookman Old Style" w:hAnsi="Bookman Old Style" w:cs="Times New Roman"/>
          <w:sz w:val="22"/>
          <w:szCs w:val="22"/>
        </w:rPr>
        <w:t xml:space="preserve">PE5/2024</w:t>
      </w:r>
    </w:p>
    <w:p>
      <w:pPr>
        <w:pStyle w:val="Normal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Times New Roman"/>
          <w:b/>
          <w:bCs/>
          <w:sz w:val="22"/>
          <w:szCs w:val="22"/>
        </w:rPr>
        <w:t xml:space="preserve">Emissão: </w:t>
      </w:r>
      <w:r>
        <w:rPr>
          <w:rFonts w:ascii="Bookman Old Style" w:hAnsi="Bookman Old Style" w:cs="Times New Roman"/>
          <w:sz w:val="22"/>
          <w:szCs w:val="22"/>
        </w:rPr>
        <w:t xml:space="preserve">12/01/2024</w:t>
      </w:r>
    </w:p>
    <w:p>
      <w:pPr>
        <w:pStyle w:val="Normal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Times New Roman"/>
          <w:b/>
          <w:bCs/>
          <w:sz w:val="22"/>
          <w:szCs w:val="22"/>
        </w:rPr>
        <w:t xml:space="preserve">Objeto: </w:t>
      </w:r>
      <w:r>
        <w:rPr>
          <w:rFonts w:ascii="Bookman Old Style" w:hAnsi="Bookman Old Style" w:cs="Times New Roman"/>
          <w:sz w:val="22"/>
          <w:szCs w:val="22"/>
        </w:rPr>
        <w:t xml:space="preserve">REGISTRO DE PREÇO para aquisição parcelada de gás de cozinha e cascos de gás, mangueiras e válvulas, nos termos descritos abaixo, conforme condições e exigências estabelecidas neste instrumento.</w:t>
      </w:r>
    </w:p>
    <w:p>
      <w:pPr>
        <w:pStyle w:val="Normal"/>
        <w:jc w:val="both"/>
        <w:rPr>
          <w:rFonts w:ascii="Bookman Old Style" w:hAnsi="Bookman Old Style" w:cs="Times New Roman"/>
          <w:sz w:val="22"/>
          <w:szCs w:val="22"/>
        </w:rPr>
      </w:pPr>
      <w:r>
        <w:rPr>
          <w:rFonts w:ascii="Bookman Old Style" w:hAnsi="Bookman Old Style" w:cs="Times New Roman"/>
          <w:sz w:val="22"/>
          <w:szCs w:val="22"/>
        </w:rPr>
      </w:r>
    </w:p>
    <w:p>
      <w:pPr>
        <w:pStyle w:val="Normal"/>
        <w:jc w:val="center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Times New Roman"/>
          <w:b/>
          <w:bCs/>
          <w:sz w:val="22"/>
          <w:szCs w:val="22"/>
          <w:u w:val="none"/>
        </w:rPr>
        <w:t>VALORES ADJUDICADOS POR FORNECEDOR</w:t>
      </w:r>
    </w:p>
    <w:p>
      <w:pPr>
        <w:pStyle w:val="Normal"/>
        <w:jc w:val="both"/>
        <w:rPr>
          <w:rFonts w:ascii="Bookman Old Style" w:hAnsi="Bookman Old Style" w:cs="Times New Roman"/>
          <w:sz w:val="22"/>
          <w:szCs w:val="22"/>
        </w:rPr>
      </w:pPr>
      <w:r>
        <w:rPr>
          <w:rFonts w:ascii="Bookman Old Style" w:hAnsi="Bookman Old Style" w:cs="Times New Roman"/>
          <w:sz w:val="22"/>
          <w:szCs w:val="22"/>
        </w:rPr>
      </w:r>
    </w:p>
    <w:p>
      <w:r>
        <w:rPr>
          <w:rFonts w:ascii="Bookman Old Style" w:hAnsi="Bookman Old Style" w:cs="Times New Roman"/>
          <w:sz w:val="22"/>
        </w:rPr>
        <w:t xml:space="preserve"/>
      </w:r>
      <w:r>
        <w:rPr>
          <w:rFonts w:ascii="Bookman Old Style" w:hAnsi="Bookman Old Style" w:cs="Times New Roman"/>
          <w:b/>
          <w:sz w:val="22"/>
        </w:rPr>
        <w:t xml:space="preserve">
2272 - G.I. COMERCIO VAREJISTA DE GAS LTDA - ME (02.147.821/0001-80)</w:t>
      </w:r>
    </w:p>
    <w:tbl>
      <w:tblPr>
        <w:tblStyle w:val="TableGrid"/>
        <w:tblW w:w="0" w:type="auto"/>
        <w:tblLook w:val="04A0"/>
      </w:tblPr>
      <w:tblGrid>
        <w:gridCol w:w="900"/>
        <w:gridCol w:w="900"/>
        <w:gridCol w:w="4272"/>
        <w:gridCol w:w="900"/>
        <w:gridCol w:w="900"/>
        <w:gridCol w:w="900"/>
        <w:gridCol w:w="900"/>
        <w:gridCol w:w="900"/>
      </w:tblGrid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Lote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Item</w:t>
            </w:r>
          </w:p>
        </w:tc>
        <w:tc>
          <w:tcPr>
            <w:tcW w:w="42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Material/Serviço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Unid. medida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Marca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Quantidade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Valor unitário (R$)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Valor total (R$)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1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1</w:t>
            </w:r>
          </w:p>
        </w:tc>
        <w:tc>
          <w:tcPr>
            <w:tcW w:w="42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48367 - Recarga de botijão de gás (GLP) P-13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 UN  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/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715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 106,00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 75.790,00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1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2</w:t>
            </w:r>
          </w:p>
        </w:tc>
        <w:tc>
          <w:tcPr>
            <w:tcW w:w="42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48371 - Recarga de botijão de gás (GLP) P-45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 UN  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/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40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 395,00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 15.800,00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1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3</w:t>
            </w:r>
          </w:p>
        </w:tc>
        <w:tc>
          <w:tcPr>
            <w:tcW w:w="42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48372 - Casco gás P13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 UN  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/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55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 210,00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 11.550,00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1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4</w:t>
            </w:r>
          </w:p>
        </w:tc>
        <w:tc>
          <w:tcPr>
            <w:tcW w:w="42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48368 - Casco gás P45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 UN  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/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12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 727,00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 8.724,00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1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5</w:t>
            </w:r>
          </w:p>
        </w:tc>
        <w:tc>
          <w:tcPr>
            <w:tcW w:w="42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48369 - Mangueira de Gás P13 com abraçadeira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 UN  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/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50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 19,90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 995,00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1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6</w:t>
            </w:r>
          </w:p>
        </w:tc>
        <w:tc>
          <w:tcPr>
            <w:tcW w:w="42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48370 - Válvula Reguladora de Gás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 UN  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/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50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 57,00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 2.850,00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1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7</w:t>
            </w:r>
          </w:p>
        </w:tc>
        <w:tc>
          <w:tcPr>
            <w:tcW w:w="42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48373 - Mangueira de Gás P45 Pig Tail com conectores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 UN  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/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20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 47,00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 940,00</w:t>
            </w:r>
          </w:p>
        </w:tc>
      </w:tr>
      <w:tr>
        <w:trPr/>
        <w:tc>
          <w:tcPr>
            <w:tcW w:w="900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Total (R$):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 116.649,00</w:t>
            </w:r>
          </w:p>
        </w:tc>
      </w:tr>
    </w:tbl>
    <w:p>
      <w:r>
        <w:rPr>
          <w:rFonts w:ascii="Bookman Old Style" w:hAnsi="Bookman Old Style" w:cs="Times New Roman"/>
          <w:sz w:val="22"/>
        </w:rPr>
        <w:t xml:space="preserve"/>
      </w:r>
    </w:p>
    <w:p>
      <w:pPr>
        <w:pStyle w:val="Normal"/>
        <w:jc w:val="both"/>
        <w:rPr>
          <w:rFonts w:ascii="Bookman Old Style" w:hAnsi="Bookman Old Style" w:cs="Times New Roman"/>
          <w:sz w:val="22"/>
          <w:szCs w:val="22"/>
        </w:rPr>
      </w:pPr>
      <w:r>
        <w:rPr>
          <w:rFonts w:ascii="Bookman Old Style" w:hAnsi="Bookman Old Style" w:cs="Times New Roman"/>
          <w:sz w:val="22"/>
          <w:szCs w:val="22"/>
        </w:rPr>
      </w:r>
    </w:p>
    <w:p>
      <w:pPr>
        <w:pStyle w:val="Normal"/>
        <w:jc w:val="both"/>
        <w:rPr>
          <w:rFonts w:ascii="Bookman Old Style" w:hAnsi="Bookman Old Style" w:cs="Times New Roman"/>
          <w:sz w:val="22"/>
          <w:szCs w:val="22"/>
        </w:rPr>
      </w:pPr>
      <w:r>
        <w:rPr>
          <w:rFonts w:ascii="Bookman Old Style" w:hAnsi="Bookman Old Style" w:cs="Times New Roman"/>
          <w:sz w:val="22"/>
          <w:szCs w:val="22"/>
        </w:rPr>
      </w:r>
    </w:p>
    <w:p>
      <w:pPr>
        <w:pStyle w:val="Normal"/>
        <w:jc w:val="both"/>
        <w:rPr>
          <w:rFonts w:ascii="Bookman Old Style" w:hAnsi="Bookman Old Style" w:cs="Times New Roman"/>
          <w:sz w:val="22"/>
          <w:szCs w:val="22"/>
        </w:rPr>
      </w:pPr>
      <w:r>
        <w:rPr>
          <w:rFonts w:ascii="Bookman Old Style" w:hAnsi="Bookman Old Style" w:cs="Times New Roman"/>
          <w:sz w:val="22"/>
          <w:szCs w:val="22"/>
        </w:rPr>
      </w:r>
      <w:bookmarkStart w:name="_GoBack" w:id="0"/>
      <w:bookmarkStart w:name="_GoBack" w:id="1"/>
      <w:bookmarkEnd w:id="1"/>
    </w:p>
    <w:p>
      <w:pPr>
        <w:pStyle w:val="Normal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Times New Roman"/>
          <w:sz w:val="22"/>
          <w:szCs w:val="22"/>
        </w:rPr>
        <w:t xml:space="preserve">Irani</w:t>
      </w:r>
      <w:r>
        <w:rPr>
          <w:rFonts w:ascii="Bookman Old Style" w:hAnsi="Bookman Old Style" w:cs="Times New Roman"/>
          <w:sz w:val="22"/>
          <w:szCs w:val="22"/>
        </w:rPr>
        <w:t xml:space="preserve">-</w:t>
      </w:r>
      <w:r>
        <w:rPr>
          <w:rFonts w:ascii="Bookman Old Style" w:hAnsi="Bookman Old Style" w:cs="Times New Roman"/>
          <w:sz w:val="22"/>
          <w:szCs w:val="22"/>
        </w:rPr>
        <w:t xml:space="preserve">SC</w:t>
      </w:r>
      <w:r>
        <w:rPr>
          <w:rFonts w:ascii="Bookman Old Style" w:hAnsi="Bookman Old Style" w:cs="Times New Roman"/>
          <w:sz w:val="22"/>
          <w:szCs w:val="22"/>
        </w:rPr>
        <w:t xml:space="preserve">, </w:t>
      </w:r>
      <w:r>
        <w:rPr>
          <w:rFonts w:ascii="Bookman Old Style" w:hAnsi="Bookman Old Style" w:cs="Times New Roman"/>
          <w:color w:val="00000A"/>
          <w:sz w:val="22"/>
          <w:szCs w:val="22"/>
        </w:rPr>
        <w:t xml:space="preserve">25 de janeiro de 2024</w:t>
      </w:r>
      <w:r>
        <w:rPr>
          <w:rFonts w:ascii="Bookman Old Style" w:hAnsi="Bookman Old Style" w:cs="Times New Roman"/>
          <w:sz w:val="22"/>
          <w:szCs w:val="22"/>
        </w:rPr>
        <w:t xml:space="preserve">.</w:t>
      </w:r>
    </w:p>
    <w:p>
      <w:pPr>
        <w:pStyle w:val="Normal"/>
        <w:jc w:val="both"/>
        <w:rPr>
          <w:rFonts w:ascii="Bookman Old Style" w:hAnsi="Bookman Old Style" w:cs="Times New Roman"/>
          <w:sz w:val="22"/>
          <w:szCs w:val="22"/>
        </w:rPr>
      </w:pPr>
      <w:r>
        <w:rPr>
          <w:rFonts w:ascii="Bookman Old Style" w:hAnsi="Bookman Old Style" w:cs="Times New Roman"/>
          <w:sz w:val="22"/>
          <w:szCs w:val="22"/>
        </w:rPr>
      </w:r>
    </w:p>
    <w:p>
      <w:pPr>
        <w:pStyle w:val="Normal"/>
        <w:jc w:val="both"/>
        <w:rPr>
          <w:rFonts w:ascii="Bookman Old Style" w:hAnsi="Bookman Old Style" w:cs="Times New Roman"/>
          <w:sz w:val="22"/>
          <w:szCs w:val="22"/>
        </w:rPr>
      </w:pPr>
      <w:r>
        <w:rPr>
          <w:rFonts w:ascii="Bookman Old Style" w:hAnsi="Bookman Old Style" w:cs="Times New Roman"/>
          <w:sz w:val="22"/>
          <w:szCs w:val="22"/>
        </w:rPr>
      </w:r>
    </w:p>
    <w:p>
      <w:pPr>
        <w:pStyle w:val="Normal"/>
        <w:jc w:val="both"/>
        <w:rPr>
          <w:rFonts w:ascii="Bookman Old Style" w:hAnsi="Bookman Old Style" w:cs="Times New Roman"/>
          <w:sz w:val="22"/>
          <w:szCs w:val="22"/>
        </w:rPr>
      </w:pPr>
      <w:r>
        <w:rPr>
          <w:rFonts w:ascii="Bookman Old Style" w:hAnsi="Bookman Old Style" w:cs="Times New Roman"/>
          <w:sz w:val="22"/>
          <w:szCs w:val="22"/>
        </w:rPr>
      </w:r>
    </w:p>
    <w:p>
      <w:pPr>
        <w:pStyle w:val="Normal"/>
        <w:spacing w:before="0" w:after="0" w:line="240" w:lineRule="auto"/>
        <w:contextualSpacing/>
        <w:jc w:val="center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Bookman Old Style"/>
          <w:sz w:val="22"/>
          <w:szCs w:val="22"/>
        </w:rPr>
        <w:t xml:space="preserve">VANDERLEI CANCI</w:t>
      </w:r>
    </w:p>
    <w:p>
      <w:pPr>
        <w:pStyle w:val="Normal"/>
        <w:spacing w:before="0" w:after="0" w:line="240" w:lineRule="auto"/>
        <w:contextualSpacing/>
        <w:jc w:val="center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Bookman Old Style"/>
          <w:sz w:val="22"/>
          <w:szCs w:val="22"/>
        </w:rPr>
        <w:t xml:space="preserve">Prefeito</w:t>
      </w:r>
    </w:p>
    <w:sectPr>
      <w:headerReference w:type="default" r:id="rId2"/>
      <w:footerReference w:type="default" r:id="rId3"/>
      <w:type w:val="nextPage"/>
      <w:pgSz w:w="11906" w:h="16838"/>
      <w:pgMar w:top="1984" w:right="992" w:bottom="907" w:left="992" w:header="283" w:footer="283" w:gutter="0"/>
      <w:pgNumType w:fmt="decimal"/>
      <w:formProt w:val="false"/>
      <w:textDirection w:val="lrTb"/>
      <w:docGrid w:type="default" w:linePitch="312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Bookman Old Style">
    <w:charset w:val="00"/>
    <w:family w:val="roman"/>
    <w:pitch w:val="variable"/>
  </w:font>
  <w:font w:name="Poster Bodoni ATT">
    <w:altName w:val="Bookman Old Style"/>
    <w:charset w:val="00"/>
    <w:family w:val="roman"/>
    <w:pitch w:val="variable"/>
  </w:font>
  <w:font w:name="Arial">
    <w:charset w:val="00"/>
    <w:family w:val="roman"/>
    <w:pitch w:val="variable"/>
  </w:font>
</w:fonts>
</file>

<file path=word/footer1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p14">
  <w:p>
    <w:pPr>
      <w:pStyle w:val="Rodap"/>
      <w:tabs>
        <w:tab w:val="center" w:leader="none" w:pos="4252"/>
        <w:tab w:val="right" w:leader="none" w:pos="8504"/>
        <w:tab w:val="right" w:leader="none" w:pos="9923"/>
      </w:tabs>
      <w:bidi w:val="false"/>
      <w:jc w:val="left"/>
      <w:rPr>
        <w:lang w:val="pt-BR" w:eastAsia="pt-BR"/>
      </w:rPr>
    </w:pPr>
    <w:r>
      <w:rPr>
        <w:lang w:val="pt-BR" w:eastAsia="pt-BR"/>
      </w:rPr>
      <mc:AlternateContent>
        <mc:Choice Requires="wps">
          <w:drawing>
            <wp:anchor distT="28575" distB="28575" distL="28575" distR="28575" simplePos="false" relativeHeight="2" behindDoc="true" locked="false" layoutInCell="false" allowOverlap="true">
              <wp:simplePos x="0" y="0"/>
              <wp:positionH relativeFrom="column">
                <wp:posOffset>8255</wp:posOffset>
              </wp:positionH>
              <wp:positionV relativeFrom="paragraph">
                <wp:posOffset>63500</wp:posOffset>
              </wp:positionV>
              <wp:extent cx="6500495" cy="1270"/>
              <wp:effectExtent l="0" t="0" r="0" b="0"/>
              <wp:wrapNone/>
              <wp:docPr id="3" name="Figura2"/>
              <a:graphic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499800" cy="720"/>
                      </a:xfrm>
                      <a:prstGeom prst="line">
                        <a:avLst/>
                      </a:prstGeom>
                      <a:ln w="5724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from="0.65pt,5pt" to="512.4pt,5pt" style="position:absolute" id="shape_0" o:allowincell="f" stroked="t">
              <v:stroke weight="57240" color="black" joinstyle="miter" endcap="flat"/>
              <v:fill on="false" o:detectmouseclick="t"/>
              <w10:wrap type="none"/>
            </v:line>
          </w:pict>
        </mc:Fallback>
      </mc:AlternateContent>
    </w:r>
  </w:p>
  <w:tbl>
    <w:tblPr>
      <w:tblW w:w="9915" w:type="dxa"/>
      <w:jc w:val="left"/>
      <w:tblInd w:w="55" w:type="dxa"/>
      <w:tblLayout w:type="fixed"/>
      <w:tblCellMar>
        <w:top w:w="55" w:type="dxa"/>
        <w:left w:w="55" w:type="dxa"/>
        <w:bottom w:w="55" w:type="dxa"/>
        <w:right w:w="55" w:type="dxa"/>
      </w:tblCellMar>
    </w:tblPr>
    <w:tblGrid>
      <w:gridCol w:w="9750"/>
      <w:gridCol w:w="165"/>
    </w:tblGrid>
    <w:tr>
      <w:trPr/>
      <w:tc>
        <w:tcPr>
          <w:tcW w:w="9750" w:type="dxa"/>
          <w:tcBorders/>
        </w:tcPr>
        <w:p>
          <w:pPr>
            <w:pStyle w:val="Contedodatabela"/>
            <w:widowControl w:val="false"/>
            <w:jc w:val="center"/>
            <w:rPr>
              <w:rFonts w:ascii="Bookman Old Style" w:hAnsi="Bookman Old Style"/>
              <w:b/>
              <w:bCs/>
              <w:sz w:val="20"/>
              <w:szCs w:val="20"/>
            </w:rPr>
          </w:pP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Rua Eilirio De Gregori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, 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207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, 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Centro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, 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Irani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-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SC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, CEP 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89.680-000</w:t>
          </w:r>
        </w:p>
        <w:p>
          <w:pPr>
            <w:pStyle w:val="Contedodatabela"/>
            <w:widowControl w:val="false"/>
            <w:jc w:val="center"/>
            <w:rPr>
              <w:rFonts w:ascii="Bookman Old Style" w:hAnsi="Bookman Old Style"/>
              <w:b/>
              <w:bCs/>
              <w:sz w:val="20"/>
              <w:szCs w:val="20"/>
            </w:rPr>
          </w:pP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E-mail: licitacao@irani.sc.gov.br | Site: www.irani.sc.gov.br | Fone/Fax: 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(49) 3432-3200</w:t>
          </w:r>
        </w:p>
      </w:tc>
      <w:tc>
        <w:tcPr>
          <w:tcW w:w="165" w:type="dxa"/>
          <w:tcBorders/>
          <w:vAlign w:val="center"/>
        </w:tcPr>
        <w:p>
          <w:pPr>
            <w:pStyle w:val="Contedodatabela"/>
            <w:widowControl w:val="false"/>
            <w:jc w:val="center"/>
            <w:rPr>
              <w:rFonts w:ascii="Arial" w:hAnsi="Arial"/>
              <w:b w:val="false"/>
              <w:bCs w:val="false"/>
              <w:sz w:val="20"/>
              <w:szCs w:val="20"/>
            </w:rPr>
          </w:pPr>
          <w:r>
            <w:rPr>
              <w:rFonts w:ascii="Arial" w:hAnsi="Arial"/>
              <w:b w:val="false"/>
              <w:bCs w:val="false"/>
              <w:sz w:val="20"/>
              <w:szCs w:val="20"/>
            </w:rPr>
            <w:fldChar w:fldCharType="begin"/>
          </w:r>
          <w:r>
            <w:rPr>
              <w:rFonts w:ascii="Arial" w:hAnsi="Arial"/>
              <w:b w:val="false"/>
              <w:bCs w:val="false"/>
              <w:sz w:val="20"/>
              <w:szCs w:val="20"/>
            </w:rPr>
            <w:instrText> PAGE </w:instrText>
          </w:r>
          <w:r>
            <w:rPr>
              <w:rFonts w:ascii="Arial" w:hAnsi="Arial"/>
              <w:b w:val="false"/>
              <w:bCs w:val="false"/>
              <w:sz w:val="20"/>
              <w:szCs w:val="20"/>
            </w:rPr>
            <w:fldChar w:fldCharType="separate"/>
          </w:r>
          <w:r>
            <w:rPr>
              <w:rFonts w:ascii="Arial" w:hAnsi="Arial"/>
              <w:b w:val="false"/>
              <w:bCs w:val="false"/>
              <w:sz w:val="20"/>
              <w:szCs w:val="20"/>
            </w:rPr>
            <w:t>1</w:t>
          </w:r>
          <w:r>
            <w:rPr>
              <w:rFonts w:ascii="Arial" w:hAnsi="Arial"/>
              <w:b w:val="false"/>
              <w:bCs w:val="false"/>
              <w:sz w:val="20"/>
              <w:szCs w:val="20"/>
            </w:rPr>
            <w:fldChar w:fldCharType="end"/>
          </w:r>
        </w:p>
      </w:tc>
    </w:tr>
  </w:tbl>
  <w:p>
    <w:pPr>
      <w:pStyle w:val="Normal"/>
      <w:rPr/>
    </w:pPr>
    <w:r>
      <w:rPr/>
    </w:r>
  </w:p>
</w:ftr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p14">
  <w:p>
    <w:pPr>
      <w:pStyle w:val="Cabealho"/>
      <w:tabs>
        <w:tab w:val="clear" w:pos="4819"/>
        <w:tab w:val="clear" w:pos="9638"/>
        <w:tab w:val="left" w:leader="none" w:pos="1560"/>
        <w:tab w:val="center" w:leader="none" w:pos="4419"/>
        <w:tab w:val="right" w:leader="none" w:pos="8838"/>
      </w:tabs>
      <w:bidi w:val="false"/>
      <w:jc w:val="center"/>
      <w:rPr>
        <w:rFonts w:ascii="Poster Bodoni ATT;Bookman Old Style" w:hAnsi="Poster Bodoni ATT;Bookman Old Style" w:cs="Poster Bodoni ATT;Bookman Old Style"/>
        <w:sz w:val="20"/>
        <w:szCs w:val="20"/>
      </w:rPr>
    </w:pPr>
    <w:r>
      <w:rPr>
        <w:rFonts w:ascii="Poster Bodoni ATT;Bookman Old Style" w:hAnsi="Poster Bodoni ATT;Bookman Old Style" w:cs="Poster Bodoni ATT;Bookman Old Style"/>
        <w:sz w:val="20"/>
        <w:szCs w:val="20"/>
      </w:rPr>
      <w:drawing>
        <wp:anchor distT="0" distB="0" distL="0" distR="0" simplePos="false" relativeHeight="4" behindDoc="true" locked="false" layoutInCell="false" allowOverlap="true">
          <wp:simplePos x="0" y="0"/>
          <wp:positionH relativeFrom="column">
            <wp:posOffset>0</wp:posOffset>
          </wp:positionH>
          <wp:positionV relativeFrom="paragraph">
            <wp:posOffset>-47625</wp:posOffset>
          </wp:positionV>
          <wp:extent cx="910590" cy="899795"/>
          <wp:effectExtent l="0" t="0" r="0" b="0"/>
          <wp:wrapSquare wrapText="largest"/>
          <wp:docPr id="1" name="Figura1" descr="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id="1" name="Figura1" descr=""/>
                  <pic:cNvPicPr>
                    <a:picLocks noChangeAspect="true" noChangeArrowheads="true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910590" cy="8997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>
    <w:pPr>
      <w:pStyle w:val="Cabealho"/>
      <w:tabs>
        <w:tab w:val="clear" w:pos="4819"/>
        <w:tab w:val="clear" w:pos="9638"/>
        <w:tab w:val="left" w:leader="none" w:pos="1560"/>
        <w:tab w:val="center" w:leader="none" w:pos="4419"/>
        <w:tab w:val="right" w:leader="none" w:pos="8838"/>
      </w:tabs>
      <w:bidi w:val="false"/>
      <w:jc w:val="center"/>
      <w:rPr/>
    </w:pPr>
    <w:r>
      <w:rPr>
        <w:rFonts w:ascii="Poster Bodoni ATT;Bookman Old Style" w:hAnsi="Poster Bodoni ATT;Bookman Old Style" w:cs="Poster Bodoni ATT;Bookman Old Style"/>
        <w:sz w:val="36"/>
        <w:szCs w:val="36"/>
      </w:rPr>
      <w:tab/>
    </w:r>
    <w:r>
      <w:rPr>
        <w:rFonts w:ascii="Poster Bodoni ATT;Bookman Old Style" w:hAnsi="Poster Bodoni ATT;Bookman Old Style" w:cs="Poster Bodoni ATT;Bookman Old Style"/>
        <w:sz w:val="36"/>
        <w:szCs w:val="36"/>
        <w:lang w:val="pt-BR"/>
      </w:rPr>
      <w:t xml:space="preserve">  </w:t>
    </w:r>
    <w:r>
      <w:rPr>
        <w:rFonts w:ascii="Poster Bodoni ATT;Bookman Old Style" w:hAnsi="Poster Bodoni ATT;Bookman Old Style" w:cs="Poster Bodoni ATT;Bookman Old Style"/>
        <w:b/>
        <w:shadow/>
        <w:sz w:val="36"/>
        <w:szCs w:val="36"/>
      </w:rPr>
      <w:t>ESTADO DE SANTA CATARINA</w:t>
    </w:r>
  </w:p>
  <w:p>
    <w:pPr>
      <w:pStyle w:val="Cabealho"/>
      <w:tabs>
        <w:tab w:val="clear" w:pos="4819"/>
        <w:tab w:val="clear" w:pos="9638"/>
        <w:tab w:val="left" w:leader="none" w:pos="1560"/>
        <w:tab w:val="center" w:leader="none" w:pos="4419"/>
        <w:tab w:val="right" w:leader="none" w:pos="8838"/>
      </w:tabs>
      <w:bidi w:val="false"/>
      <w:jc w:val="center"/>
      <w:rPr/>
    </w:pPr>
    <w:r>
      <w:rPr>
        <w:rFonts w:ascii="Poster Bodoni ATT;Bookman Old Style" w:hAnsi="Poster Bodoni ATT;Bookman Old Style" w:cs="Poster Bodoni ATT;Bookman Old Style"/>
        <w:sz w:val="36"/>
        <w:szCs w:val="36"/>
      </w:rPr>
      <w:tab/>
    </w:r>
    <w:r>
      <w:rPr>
        <w:rFonts w:ascii="Poster Bodoni ATT;Bookman Old Style" w:hAnsi="Poster Bodoni ATT;Bookman Old Style" w:cs="Poster Bodoni ATT;Bookman Old Style"/>
        <w:sz w:val="36"/>
        <w:szCs w:val="36"/>
        <w:lang w:val="pt-BR"/>
      </w:rPr>
      <w:t xml:space="preserve">  </w:t>
    </w:r>
    <w:r>
      <w:rPr>
        <w:rFonts w:ascii="Poster Bodoni ATT;Bookman Old Style" w:hAnsi="Poster Bodoni ATT;Bookman Old Style" w:cs="Poster Bodoni ATT;Bookman Old Style"/>
        <w:b/>
        <w:shadow/>
        <w:sz w:val="36"/>
        <w:szCs w:val="36"/>
      </w:rPr>
      <w:t xml:space="preserve">MUNICÍPIO DE </w:t>
    </w:r>
    <w:r>
      <w:rPr>
        <w:rFonts w:ascii="Poster Bodoni ATT;Bookman Old Style" w:hAnsi="Poster Bodoni ATT;Bookman Old Style" w:eastAsia="SimSun" w:cs="Poster Bodoni ATT;Bookman Old Style"/>
        <w:b/>
        <w:shadow/>
        <w:color w:val="00000A"/>
        <w:kern w:val="2"/>
        <w:sz w:val="36"/>
        <w:szCs w:val="36"/>
        <w:lang w:val="pt-BR" w:eastAsia="zh-CN" w:bidi="hi-IN"/>
      </w:rPr>
      <w:t>IRANI</w:t>
    </w:r>
  </w:p>
  <w:p>
    <w:pPr>
      <w:pStyle w:val="Cabealho"/>
      <w:tabs>
        <w:tab w:val="clear" w:pos="4819"/>
        <w:tab w:val="clear" w:pos="9638"/>
        <w:tab w:val="left" w:leader="none" w:pos="1560"/>
        <w:tab w:val="center" w:leader="none" w:pos="4419"/>
        <w:tab w:val="right" w:leader="none" w:pos="8838"/>
      </w:tabs>
      <w:bidi w:val="false"/>
      <w:jc w:val="center"/>
      <w:rPr>
        <w:rFonts w:ascii="Poster Bodoni ATT;Bookman Old Style" w:hAnsi="Poster Bodoni ATT;Bookman Old Style" w:cs="Poster Bodoni ATT;Bookman Old Style"/>
        <w:sz w:val="20"/>
        <w:szCs w:val="20"/>
      </w:rPr>
    </w:pPr>
    <w:r>
      <w:rPr>
        <w:rFonts w:ascii="Poster Bodoni ATT;Bookman Old Style" w:hAnsi="Poster Bodoni ATT;Bookman Old Style" w:cs="Poster Bodoni ATT;Bookman Old Style"/>
        <w:sz w:val="20"/>
        <w:szCs w:val="20"/>
      </w:rPr>
      <mc:AlternateContent>
        <mc:Choice Requires="wps">
          <w:drawing>
            <wp:anchor distT="28575" distB="28575" distL="28575" distR="28575" simplePos="false" relativeHeight="3" behindDoc="true" locked="false" layoutInCell="false" allowOverlap="true">
              <wp:simplePos x="0" y="0"/>
              <wp:positionH relativeFrom="column">
                <wp:posOffset>739775</wp:posOffset>
              </wp:positionH>
              <wp:positionV relativeFrom="paragraph">
                <wp:posOffset>189865</wp:posOffset>
              </wp:positionV>
              <wp:extent cx="5773420" cy="1270"/>
              <wp:effectExtent l="0" t="0" r="0" b="0"/>
              <wp:wrapNone/>
              <wp:docPr id="2" name="Figura 2"/>
              <a:graphic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772960" cy="720"/>
                      </a:xfrm>
                      <a:prstGeom prst="line">
                        <a:avLst/>
                      </a:prstGeom>
                      <a:ln w="5724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from="58.25pt,14.95pt" to="512.75pt,14.95pt" style="position:absolute" id="shape_0" o:allowincell="f" stroked="t">
              <v:stroke weight="57240" color="black" joinstyle="miter" endcap="flat"/>
              <v:fill on="false" o:detectmouseclick="t"/>
              <w10:wrap type="none"/>
            </v:line>
          </w:pict>
        </mc:Fallback>
      </mc:AlternateContent>
    </w:r>
  </w:p>
</w:hdr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zoom w:percent="100"/>
  <w:defaultTabStop w:val="408"/>
  <w:autoHyphenation w:val="true"/>
  <w:compat>
    <w:compatSetting w:name="compatibilityMode" w:uri="http://schemas.microsoft.com/office/word" w:val="12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pt-BR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6812bf"/>
    <w:pPr>
      <w:widowControl w:val="false"/>
      <w:suppressAutoHyphens w:val="true"/>
      <w:bidi w:val="0"/>
      <w:spacing w:before="0" w:after="0"/>
      <w:jc w:val="left"/>
    </w:pPr>
    <w:rPr>
      <w:rFonts w:ascii="Liberation Serif" w:hAnsi="Liberation Serif" w:eastAsia="SimSun" w:cs="Mangal"/>
      <w:color w:val="00000A"/>
      <w:kern w:val="0"/>
      <w:sz w:val="24"/>
      <w:szCs w:val="24"/>
      <w:lang w:val="pt-BR" w:eastAsia="zh-CN" w:bidi="hi-IN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LinkdaInternet" w:customStyle="1">
    <w:name w:val="Link da Internet"/>
    <w:rsid w:val="006812bf"/>
    <w:rPr>
      <w:color w:val="000080"/>
      <w:u w:val="single"/>
    </w:rPr>
  </w:style>
  <w:style w:type="character" w:styleId="RodapChar" w:customStyle="1">
    <w:name w:val="Rodapé Char"/>
    <w:basedOn w:val="DefaultParagraphFont"/>
    <w:link w:val="Rodap"/>
    <w:uiPriority w:val="99"/>
    <w:qFormat/>
    <w:rsid w:val="00282139"/>
    <w:rPr>
      <w:color w:val="00000A"/>
      <w:sz w:val="24"/>
      <w:szCs w:val="21"/>
    </w:rPr>
  </w:style>
  <w:style w:type="character" w:styleId="CabealhoChar" w:customStyle="1">
    <w:name w:val="Cabeçalho Char"/>
    <w:basedOn w:val="DefaultParagraphFont"/>
    <w:link w:val="Cabealho"/>
    <w:uiPriority w:val="99"/>
    <w:qFormat/>
    <w:rsid w:val="00f51955"/>
    <w:rPr>
      <w:color w:val="00000A"/>
      <w:sz w:val="24"/>
    </w:rPr>
  </w:style>
  <w:style w:type="character" w:styleId="Linkdainternetvisitado">
    <w:name w:val="Link da internet visitado"/>
    <w:rPr>
      <w:color w:val="954F72"/>
      <w:u w:val="single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 w:customStyle="1">
    <w:name w:val="Body Text"/>
    <w:basedOn w:val="Normal"/>
    <w:qFormat/>
    <w:rsid w:val="006812bf"/>
    <w:pPr>
      <w:spacing w:lineRule="auto" w:line="288" w:before="0" w:after="140"/>
    </w:pPr>
    <w:rPr/>
  </w:style>
  <w:style w:type="paragraph" w:styleId="Lista">
    <w:name w:val="List"/>
    <w:basedOn w:val="Normal"/>
    <w:rsid w:val="006812bf"/>
    <w:pPr/>
    <w:rPr/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 w:customStyle="1">
    <w:name w:val="Índice"/>
    <w:basedOn w:val="Normal"/>
    <w:qFormat/>
    <w:rsid w:val="006812bf"/>
    <w:pPr>
      <w:suppressLineNumbers/>
    </w:pPr>
    <w:rPr/>
  </w:style>
  <w:style w:type="paragraph" w:styleId="Ttulododocumento">
    <w:name w:val="Title"/>
    <w:basedOn w:val="Normal"/>
    <w:qFormat/>
    <w:rsid w:val="006812bf"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aption">
    <w:name w:val="caption"/>
    <w:basedOn w:val="Normal"/>
    <w:qFormat/>
    <w:rsid w:val="006812bf"/>
    <w:pPr>
      <w:suppressLineNumbers/>
      <w:spacing w:before="120" w:after="120"/>
    </w:pPr>
    <w:rPr>
      <w:i/>
      <w:iCs/>
    </w:rPr>
  </w:style>
  <w:style w:type="paragraph" w:styleId="Ttulo1" w:customStyle="1">
    <w:name w:val="Título1"/>
    <w:basedOn w:val="Normal"/>
    <w:qFormat/>
    <w:rsid w:val="006812bf"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link w:val="CabealhoChar"/>
    <w:uiPriority w:val="99"/>
    <w:rsid w:val="006812bf"/>
    <w:pPr>
      <w:suppressLineNumbers/>
      <w:tabs>
        <w:tab w:val="clear" w:pos="408"/>
        <w:tab w:val="center" w:pos="4819" w:leader="none"/>
        <w:tab w:val="right" w:pos="9638" w:leader="none"/>
      </w:tabs>
    </w:pPr>
    <w:rPr/>
  </w:style>
  <w:style w:type="paragraph" w:styleId="Contedodatabela" w:customStyle="1">
    <w:name w:val="Conteúdo da tabela"/>
    <w:basedOn w:val="Normal"/>
    <w:qFormat/>
    <w:rsid w:val="006812bf"/>
    <w:pPr>
      <w:suppressLineNumbers/>
    </w:pPr>
    <w:rPr/>
  </w:style>
  <w:style w:type="paragraph" w:styleId="Ttulodetabela" w:customStyle="1">
    <w:name w:val="Título de tabela"/>
    <w:basedOn w:val="Contedodatabela"/>
    <w:qFormat/>
    <w:rsid w:val="006812bf"/>
    <w:pPr>
      <w:jc w:val="center"/>
    </w:pPr>
    <w:rPr>
      <w:b/>
      <w:bCs/>
    </w:rPr>
  </w:style>
  <w:style w:type="paragraph" w:styleId="Rodap">
    <w:name w:val="Footer"/>
    <w:basedOn w:val="Normal"/>
    <w:link w:val="RodapChar"/>
    <w:uiPriority w:val="99"/>
    <w:unhideWhenUsed/>
    <w:rsid w:val="00282139"/>
    <w:pPr>
      <w:tabs>
        <w:tab w:val="clear" w:pos="408"/>
        <w:tab w:val="center" w:pos="4252" w:leader="none"/>
        <w:tab w:val="right" w:pos="8504" w:leader="none"/>
      </w:tabs>
    </w:pPr>
    <w:rPr>
      <w:szCs w:val="21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header1.xml" Type="http://schemas.openxmlformats.org/officeDocument/2006/relationships/header" Id="rId2"/>
    <Relationship Target="footer1.xml" Type="http://schemas.openxmlformats.org/officeDocument/2006/relationships/footer" Id="rId3"/>
    <Relationship Target="fontTable.xml" Type="http://schemas.openxmlformats.org/officeDocument/2006/relationships/fontTable" Id="rId4"/>
    <Relationship Target="settings.xml" Type="http://schemas.openxmlformats.org/officeDocument/2006/relationships/settings" Id="rId5"/>
    <Relationship Target="theme/theme1.xml" Type="http://schemas.openxmlformats.org/officeDocument/2006/relationships/theme" Id="rId6"/>
</Relationships>

</file>

<file path=word/_rels/header1.xml.rels><?xml version="1.0" encoding="UTF-8" standalone="yes"?>
<Relationships xmlns="http://schemas.openxmlformats.org/package/2006/relationships">
    <Relationship Target="media/image1.wmf" Type="http://schemas.openxmlformats.org/officeDocument/2006/relationships/image" Id="rId1"/>
</Relationships>
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Application>LibreOffice/7.2.0.4$Windows_X86_64 LibreOffice_project/9a9c6381e3f7a62afc1329bd359cc48accb6435b</Application>
  <AppVersion>15.0000</AppVersion>
  <Pages>1</Pages>
  <Words>41</Words>
  <Characters>770</Characters>
  <CharactersWithSpaces>803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2019-04-29T12:49:00Z</dcterms:created>
  <dc:creator>licitacaosala</dc:creator>
  <dc:description/>
  <dc:language>pt-BR</dc:language>
  <cp:lastModifiedBy/>
  <dcterms:modified xsi:type="dcterms:W3CDTF">2021-11-17T13:36:59Z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