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cs="Times New Roman" w:hAnsi="Bookman Old Style"/>
          <w:bCs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cs="Times New Roman" w:hAnsi="Bookman Old Style"/>
          <w:bCs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color="000001" w:space="1" w:sz="2" w:val="single"/>
          <w:left w:color="000001" w:space="1" w:sz="2" w:val="single"/>
          <w:bottom w:color="000001" w:space="1" w:sz="2" w:val="single"/>
          <w:right w:color="000001" w:space="1" w:sz="2" w:val="single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011/2026</w:t>
      </w:r>
    </w:p>
    <w:p>
      <w:pPr>
        <w:pStyle w:val="Normal"/>
        <w:pBdr>
          <w:top w:color="000001" w:space="1" w:sz="2" w:val="single"/>
          <w:left w:color="000001" w:space="1" w:sz="2" w:val="single"/>
          <w:bottom w:color="000001" w:space="1" w:sz="2" w:val="single"/>
          <w:right w:color="000001" w:space="1" w:sz="2" w:val="single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color="000001" w:space="1" w:sz="2" w:val="single"/>
          <w:left w:color="000001" w:space="1" w:sz="2" w:val="single"/>
          <w:bottom w:color="000001" w:space="1" w:sz="2" w:val="single"/>
          <w:right w:color="000001" w:space="1" w:sz="2" w:val="single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IL002/2026</w:t>
      </w:r>
    </w:p>
    <w:p>
      <w:pPr>
        <w:pStyle w:val="Normal"/>
        <w:pBdr>
          <w:top w:color="000001" w:space="1" w:sz="2" w:val="single"/>
          <w:left w:color="000001" w:space="1" w:sz="2" w:val="single"/>
          <w:bottom w:color="000001" w:space="1" w:sz="2" w:val="single"/>
          <w:right w:color="000001" w:space="1" w:sz="2" w:val="single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color="000001" w:space="1" w:sz="2" w:val="single"/>
          <w:left w:color="000001" w:space="1" w:sz="2" w:val="single"/>
          <w:bottom w:color="000001" w:space="1" w:sz="2" w:val="single"/>
          <w:right w:color="000001" w:space="1" w:sz="2" w:val="single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prestação de serviços de fornecimento de água potável encanada da companhia catarinense de águas e saneamento – CASAN, de acordo com a previsão de gastos de secretarias e entidades do município de Irani/SC, para o exercício de 2026.</w:t>
      </w:r>
    </w:p>
    <w:p>
      <w:pPr>
        <w:pStyle w:val="Normal"/>
        <w:rPr>
          <w:rFonts w:ascii="Bookman Old Style" w:cs="Times New Roman" w:hAnsi="Bookman Old Style"/>
          <w:bCs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/>
          <w:bCs/>
          <w:sz w:val="22"/>
          <w:szCs w:val="22"/>
        </w:rPr>
        <w:t>RECURSOS ORÇAMENTÁRIOS:</w:t>
      </w:r>
    </w:p>
    <w:tbl>
      <w:tblPr>
        <w:tblStyle w:val="TableGrid"/>
        <w:tblW w:type="auto" w:w="0"/>
        <w:tblLook w:val="04A0"/>
      </w:tblPr>
      <w:tblGrid>
        <w:gridCol w:w="5753"/>
        <w:gridCol w:w="2032"/>
        <w:gridCol w:w="2135"/>
      </w:tblGrid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Despesa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Valor indicado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164 - 3 . 4001 . 8 . 245 . 801 . 2.36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R$ 4.190,05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R$ 338.036,89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172 - 3 . 4001 . 8 . 245 . 801 . 2.38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R$ 2.838,20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R$ 214.363,44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159 - 3 . 4001 . 8 . 245 . 801 . 2.35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R$ 4.328,92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R$ 275.094,93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202 - 2 . 3001 . 10 . 301 . 1001 . 2.43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R$ 22.275,50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R$ 884.253,78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135 - 1 . 2016 . 8 . 243 . 1502 . 2.32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R$ 6.407,80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R$ 62.643,33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116 - 1 . 2013 . 15 . 452 . 1501 . 2.29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R$ 4.828,78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R$ 362.155,21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108 - 1 . 2012 . 13 . 392 . 1301 . 2.28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R$ 2.300,00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R$ 592.920,85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99 - 1 . 2010 . 20 . 606 . 2001 . 2.24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R$ 5.157,75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R$ 573.801,31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76 - 1 . 2005 . 26 . 782 . 2601 . 2.19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R$ 8.353,60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R$ 2.093.420,19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63 - 1 . 2020 . 27 . 812 . 2701 . 2.18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R$ 12.497,48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R$ 326.011,21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44 - 1 . 2004 . 12 . 365 . 1201 . 2.14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R$ 65.807,74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R$ 108.259,02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25 - 1 . 2004 . 12 . 361 . 1201 . 2.8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R$ 92.694,05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R$ 771.666,70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17 - 1 . 2019 . 23 . 695 . 2301 . 2.6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R$ 2.320,54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R$ 193.130,30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8 - 1 . 2002 . 4 . 123 . 402 . 2.3 . 0 . 339000 Aplicações Diretas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R$ 7.290,77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R$ 891.097,93</w:t>
            </w:r>
          </w:p>
        </w:tc>
      </w:tr>
      <w:tr>
        <w:trPr/>
        <w:tc>
          <w:tcPr>
            <w:tcW w:type="dxa" w:w="57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Total indicado:</w:t>
            </w:r>
          </w:p>
        </w:tc>
        <w:tc>
          <w:tcPr>
            <w:tcW w:type="dxa" w:w="2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R$ 241.291,18</w:t>
            </w:r>
          </w:p>
        </w:tc>
        <w:tc>
          <w:tcPr>
            <w:tcW w:type="dxa" w:w="21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R$ 7.686.855,09</w:t>
            </w:r>
          </w:p>
        </w:tc>
      </w:tr>
    </w:tbl>
    <w:p>
      <w:pPr>
        <w:pStyle w:val="Normal"/>
        <w:rPr>
          <w:rFonts w:ascii="Bookman Old Style" w:cs="Times New Roman" w:hAnsi="Bookman Old Style"/>
          <w:bCs/>
          <w:sz w:val="22"/>
          <w:szCs w:val="22"/>
        </w:rPr>
      </w:pPr>
      <w:r>
        <w:rPr>
          <w:rFonts w:ascii="Bookman Old Style" w:cs="Times New Roman" w:hAnsi="Bookman Old Style"/>
          <w:bCs/>
          <w:sz w:val="22"/>
          <w:szCs w:val="22"/>
        </w:rPr>
      </w:r>
    </w:p>
    <w:p>
      <w:pPr>
        <w:pStyle w:val="Normal"/>
        <w:tabs>
          <w:tab w:pos="709" w:val="clear"/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sz w:val="22"/>
          <w:szCs w:val="22"/>
        </w:rPr>
        <w:t xml:space="preserve">Irani</w:t>
      </w:r>
      <w:r>
        <w:rPr>
          <w:rFonts w:ascii="Bookman Old Style" w:cs="Times New Roman" w:hAnsi="Bookman Old Style"/>
          <w:sz w:val="22"/>
          <w:szCs w:val="22"/>
        </w:rPr>
        <w:t xml:space="preserve">-</w:t>
      </w:r>
      <w:r>
        <w:rPr>
          <w:rFonts w:ascii="Bookman Old Style" w:cs="Times New Roman" w:hAnsi="Bookman Old Style"/>
          <w:sz w:val="22"/>
          <w:szCs w:val="22"/>
        </w:rPr>
        <w:t xml:space="preserve">SC</w:t>
      </w:r>
      <w:r>
        <w:rPr>
          <w:rFonts w:ascii="Bookman Old Style" w:cs="Times New Roman" w:hAnsi="Bookman Old Style"/>
          <w:sz w:val="22"/>
          <w:szCs w:val="22"/>
        </w:rPr>
        <w:t xml:space="preserve">, </w:t>
      </w:r>
      <w:r>
        <w:rPr>
          <w:rFonts w:ascii="Bookman Old Style" w:cs="Times New Roman" w:hAnsi="Bookman Old Style"/>
          <w:sz w:val="22"/>
          <w:szCs w:val="22"/>
        </w:rPr>
        <w:t xml:space="preserve">29 de janeiro de 2026</w:t>
      </w:r>
    </w:p>
    <w:p>
      <w:pPr>
        <w:pStyle w:val="Normal"/>
        <w:tabs>
          <w:tab w:pos="709" w:val="clear"/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  <w:r>
        <w:rPr>
          <w:rFonts w:ascii="Bookman Old Style" w:cs="Times New Roman" w:hAnsi="Bookman Old Styl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r:id="rId2" w:type="default"/>
      <w:footerReference r:id="rId3" w:type="default"/>
      <w:type w:val="nextPage"/>
      <w:pgSz w:h="16838" w:w="11906"/>
      <w:pgMar w:bottom="1613" w:footer="283" w:gutter="0" w:header="283" w:left="992" w:right="992" w:top="1984"/>
      <w:pgNumType w:fmt="decimal"/>
      <w:formProt w:val="false"/>
      <w:textDirection w:val="lrTb"/>
      <w:docGrid w:charSpace="0" w:linePitch="10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