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72E994" w14:textId="4AEED347" w:rsidR="00B4426C" w:rsidRPr="00D21B38" w:rsidRDefault="007F3B60" w:rsidP="00D21B38">
      <w:pPr>
        <w:pStyle w:val="Ttulo"/>
        <w:jc w:val="center"/>
        <w:rPr>
          <w:rFonts w:ascii="Times New Roman" w:hAnsi="Times New Roman" w:cs="Times New Roman"/>
          <w:sz w:val="28"/>
          <w:szCs w:val="28"/>
        </w:rPr>
      </w:pPr>
      <w:r w:rsidRPr="00D21B38">
        <w:rPr>
          <w:rFonts w:ascii="Times New Roman" w:hAnsi="Times New Roman" w:cs="Times New Roman"/>
          <w:sz w:val="28"/>
          <w:szCs w:val="28"/>
        </w:rPr>
        <w:t>ESTUDO</w:t>
      </w:r>
      <w:r w:rsidRPr="00D21B38">
        <w:rPr>
          <w:rFonts w:ascii="Times New Roman" w:hAnsi="Times New Roman" w:cs="Times New Roman"/>
          <w:spacing w:val="-11"/>
          <w:sz w:val="28"/>
          <w:szCs w:val="28"/>
        </w:rPr>
        <w:t xml:space="preserve"> </w:t>
      </w:r>
      <w:r w:rsidRPr="00D21B38">
        <w:rPr>
          <w:rFonts w:ascii="Times New Roman" w:hAnsi="Times New Roman" w:cs="Times New Roman"/>
          <w:sz w:val="28"/>
          <w:szCs w:val="28"/>
        </w:rPr>
        <w:t>TÉCNICO</w:t>
      </w:r>
      <w:r w:rsidRPr="00D21B38">
        <w:rPr>
          <w:rFonts w:ascii="Times New Roman" w:hAnsi="Times New Roman" w:cs="Times New Roman"/>
          <w:spacing w:val="-11"/>
          <w:sz w:val="28"/>
          <w:szCs w:val="28"/>
        </w:rPr>
        <w:t xml:space="preserve"> </w:t>
      </w:r>
      <w:r w:rsidRPr="00D21B38">
        <w:rPr>
          <w:rFonts w:ascii="Times New Roman" w:hAnsi="Times New Roman" w:cs="Times New Roman"/>
          <w:sz w:val="28"/>
          <w:szCs w:val="28"/>
        </w:rPr>
        <w:t>PRELIMINAR</w:t>
      </w:r>
      <w:r w:rsidRPr="00D21B38">
        <w:rPr>
          <w:rFonts w:ascii="Times New Roman" w:hAnsi="Times New Roman" w:cs="Times New Roman"/>
          <w:spacing w:val="-7"/>
          <w:sz w:val="28"/>
          <w:szCs w:val="28"/>
        </w:rPr>
        <w:t xml:space="preserve"> </w:t>
      </w:r>
      <w:r w:rsidRPr="00D21B38">
        <w:rPr>
          <w:rFonts w:ascii="Times New Roman" w:hAnsi="Times New Roman" w:cs="Times New Roman"/>
          <w:sz w:val="28"/>
          <w:szCs w:val="28"/>
        </w:rPr>
        <w:t>Nº</w:t>
      </w:r>
      <w:r w:rsidR="00E21E27" w:rsidRPr="00D21B38">
        <w:rPr>
          <w:rFonts w:ascii="Times New Roman" w:hAnsi="Times New Roman" w:cs="Times New Roman"/>
          <w:sz w:val="28"/>
          <w:szCs w:val="28"/>
        </w:rPr>
        <w:t xml:space="preserve"> </w:t>
      </w:r>
      <w:r w:rsidR="00A301E8">
        <w:rPr>
          <w:rFonts w:ascii="Times New Roman" w:hAnsi="Times New Roman" w:cs="Times New Roman"/>
          <w:sz w:val="28"/>
          <w:szCs w:val="28"/>
        </w:rPr>
        <w:t>006</w:t>
      </w:r>
      <w:r w:rsidR="00D21B38" w:rsidRPr="00D21B38">
        <w:rPr>
          <w:rFonts w:ascii="Times New Roman" w:hAnsi="Times New Roman" w:cs="Times New Roman"/>
          <w:sz w:val="28"/>
          <w:szCs w:val="28"/>
        </w:rPr>
        <w:t>/2026</w:t>
      </w:r>
      <w:r w:rsidRPr="00D21B38">
        <w:rPr>
          <w:rFonts w:ascii="Times New Roman" w:hAnsi="Times New Roman" w:cs="Times New Roman"/>
          <w:sz w:val="28"/>
          <w:szCs w:val="28"/>
        </w:rPr>
        <w:t>-</w:t>
      </w:r>
      <w:r w:rsidRPr="00D21B38">
        <w:rPr>
          <w:rFonts w:ascii="Times New Roman" w:hAnsi="Times New Roman" w:cs="Times New Roman"/>
          <w:spacing w:val="-8"/>
          <w:sz w:val="28"/>
          <w:szCs w:val="28"/>
        </w:rPr>
        <w:t xml:space="preserve"> </w:t>
      </w:r>
      <w:r w:rsidR="00B16657">
        <w:rPr>
          <w:rFonts w:ascii="Times New Roman" w:hAnsi="Times New Roman" w:cs="Times New Roman"/>
          <w:spacing w:val="-8"/>
          <w:sz w:val="28"/>
          <w:szCs w:val="28"/>
        </w:rPr>
        <w:t>DOSU</w:t>
      </w:r>
    </w:p>
    <w:p w14:paraId="0B778A24" w14:textId="77777777" w:rsidR="00B4426C" w:rsidRPr="00B16657" w:rsidRDefault="00B4426C">
      <w:pPr>
        <w:pStyle w:val="Corpodetexto"/>
        <w:spacing w:before="186"/>
        <w:rPr>
          <w:rFonts w:ascii="Times New Roman" w:hAnsi="Times New Roman" w:cs="Times New Roman"/>
          <w:b/>
        </w:rPr>
      </w:pPr>
    </w:p>
    <w:p w14:paraId="03FB4379" w14:textId="77777777" w:rsidR="00B4426C" w:rsidRPr="00B16657" w:rsidRDefault="007F3B60" w:rsidP="005D12BA">
      <w:pPr>
        <w:pStyle w:val="Ttulo1"/>
        <w:numPr>
          <w:ilvl w:val="0"/>
          <w:numId w:val="4"/>
        </w:numPr>
        <w:tabs>
          <w:tab w:val="left" w:pos="500"/>
        </w:tabs>
        <w:spacing w:before="120" w:after="120"/>
        <w:ind w:left="0" w:right="-56" w:firstLine="0"/>
        <w:rPr>
          <w:rFonts w:ascii="Times New Roman" w:hAnsi="Times New Roman" w:cs="Times New Roman"/>
        </w:rPr>
      </w:pPr>
      <w:r w:rsidRPr="00B16657">
        <w:rPr>
          <w:rFonts w:ascii="Times New Roman" w:hAnsi="Times New Roman" w:cs="Times New Roman"/>
        </w:rPr>
        <w:t>- DESCRIÇÃO DA NECESSIDADE DA CONTRATAÇÃO, CONSIDERADO O PROBLEMA A SER RESOLVIDO SOB A PERSPECTIVA DO INTERESSE PÚBLICO (ART. 18, § 1º, INCISO I)</w:t>
      </w:r>
    </w:p>
    <w:p w14:paraId="7E3A0D1C" w14:textId="77777777" w:rsidR="004C0095" w:rsidRDefault="004C0095" w:rsidP="004C0095">
      <w:pPr>
        <w:pStyle w:val="NormalWeb"/>
        <w:jc w:val="both"/>
      </w:pPr>
      <w:r>
        <w:t>A limpeza e a conservação dos espaços públicos constituem atividades essenciais à manutenção das condições adequadas de salubridade, higiene, segurança, mobilidade e qualidade ambiental no Município de São Carlos/SC.</w:t>
      </w:r>
    </w:p>
    <w:p w14:paraId="1415EB61" w14:textId="77777777" w:rsidR="004C0095" w:rsidRDefault="004C0095" w:rsidP="004C0095">
      <w:pPr>
        <w:pStyle w:val="NormalWeb"/>
        <w:jc w:val="both"/>
      </w:pPr>
      <w:r>
        <w:t>A Administração Municipal necessita assegurar a execução contínua e regular dos serviços auxiliares de limpeza urbana, de forma compatível com a demanda existente nas vias, logradouros e demais espaços públicos municipais. A natureza dessas atividades demanda capacidade operacional compatível com os serviços a serem executados, incluindo os recursos humanos, materiais e operacionais que se demonstrarem necessários ao adequado atendimento da demanda.</w:t>
      </w:r>
    </w:p>
    <w:p w14:paraId="27F393A0" w14:textId="77777777" w:rsidR="004C0095" w:rsidRDefault="004C0095" w:rsidP="004C0095">
      <w:pPr>
        <w:pStyle w:val="NormalWeb"/>
        <w:jc w:val="both"/>
      </w:pPr>
      <w:r>
        <w:t>O problema administrativo identificado consiste na necessidade de manter capacidade operacional suficiente e contínua para atendimento das demandas de limpeza urbana, evitando descontinuidade, execução insuficiente ou atrasos que possam resultar em acúmulo de resíduos e materiais, deterioração das condições de conservação dos espaços públicos, prejuízo à circulação de pessoas e veículos, impactos negativos à salubridade urbana e ao meio ambiente, bem como aumento da necessidade de intervenções emergenciais pelo Município.</w:t>
      </w:r>
    </w:p>
    <w:p w14:paraId="46731B1F" w14:textId="77777777" w:rsidR="004C0095" w:rsidRDefault="004C0095" w:rsidP="004C0095">
      <w:pPr>
        <w:pStyle w:val="NormalWeb"/>
        <w:jc w:val="both"/>
      </w:pPr>
      <w:r>
        <w:t>A insuficiência dos recursos operacionais disponíveis ou a ausência de estrutura adequada para atendimento contínuo dessas atividades pode comprometer a capacidade da Administração de responder às demandas ordinárias e extraordinárias relacionadas à limpeza urbana, especialmente diante da necessidade de atuação simultânea em diferentes locais.</w:t>
      </w:r>
    </w:p>
    <w:p w14:paraId="48E43E5E" w14:textId="77777777" w:rsidR="004C0095" w:rsidRDefault="004C0095" w:rsidP="004C0095">
      <w:pPr>
        <w:pStyle w:val="NormalWeb"/>
        <w:jc w:val="both"/>
      </w:pPr>
      <w:r>
        <w:t>Sob a perspectiva do interesse público, pretende-se garantir a continuidade e a regularidade dos serviços, preservar as condições adequadas de limpeza e conservação dos espaços públicos, reduzir riscos sanitários e ambientais e assegurar melhor utilização dos recursos públicos empregados na execução dessas atividades.</w:t>
      </w:r>
    </w:p>
    <w:p w14:paraId="77396846" w14:textId="77777777" w:rsidR="004C0095" w:rsidRDefault="004C0095" w:rsidP="004C0095">
      <w:pPr>
        <w:pStyle w:val="NormalWeb"/>
        <w:jc w:val="both"/>
      </w:pPr>
      <w:r>
        <w:t>Assim, a necessidade administrativa a ser atendida consiste em disponibilizar capacidade operacional adequada, suficiente e contínua para execução dos serviços auxiliares de limpeza urbana durante o período necessário, observados os níveis de desempenho, qualidade, segurança e eficiência que serão definidos nas etapas subsequentes do planejamento.</w:t>
      </w:r>
    </w:p>
    <w:p w14:paraId="795A7291" w14:textId="77777777" w:rsidR="00B4426C" w:rsidRDefault="007F3B60" w:rsidP="00E5470C">
      <w:pPr>
        <w:pStyle w:val="Ttulo1"/>
        <w:numPr>
          <w:ilvl w:val="0"/>
          <w:numId w:val="4"/>
        </w:numPr>
        <w:tabs>
          <w:tab w:val="left" w:pos="507"/>
        </w:tabs>
        <w:spacing w:before="120" w:after="120"/>
        <w:ind w:left="0" w:right="0" w:firstLine="0"/>
        <w:rPr>
          <w:rFonts w:ascii="Times New Roman" w:hAnsi="Times New Roman" w:cs="Times New Roman"/>
        </w:rPr>
      </w:pPr>
      <w:r w:rsidRPr="00B16657">
        <w:rPr>
          <w:rFonts w:ascii="Times New Roman" w:hAnsi="Times New Roman" w:cs="Times New Roman"/>
        </w:rPr>
        <w:t>- DEMONSTRAÇÃO DA PREVISÃO DA CONTRATAÇÃO NO PLANO DE - CONTRATAÇÕES ANUAL, SEMPRE QUE ELABORADO, DE MODO A INDICAR</w:t>
      </w:r>
      <w:r w:rsidRPr="00B16657">
        <w:rPr>
          <w:rFonts w:ascii="Times New Roman" w:hAnsi="Times New Roman" w:cs="Times New Roman"/>
          <w:spacing w:val="40"/>
        </w:rPr>
        <w:t xml:space="preserve"> </w:t>
      </w:r>
      <w:r w:rsidRPr="00B16657">
        <w:rPr>
          <w:rFonts w:ascii="Times New Roman" w:hAnsi="Times New Roman" w:cs="Times New Roman"/>
        </w:rPr>
        <w:t>O SEU ALINHAMENTO COM O PLANEJAMENTO DA ADMINISTRAÇÃO (ART. 18, § 1º, INCISO II)</w:t>
      </w:r>
    </w:p>
    <w:p w14:paraId="24E26F47" w14:textId="6FA45F7F" w:rsidR="0073186E" w:rsidRDefault="004225CC" w:rsidP="0073186E">
      <w:pPr>
        <w:pStyle w:val="Ttulo1"/>
        <w:tabs>
          <w:tab w:val="left" w:pos="507"/>
        </w:tabs>
        <w:spacing w:before="120" w:after="120"/>
        <w:ind w:left="0" w:right="0"/>
        <w:rPr>
          <w:rFonts w:ascii="Times New Roman" w:hAnsi="Times New Roman" w:cs="Times New Roman"/>
          <w:b w:val="0"/>
          <w:bCs w:val="0"/>
        </w:rPr>
      </w:pPr>
      <w:r w:rsidRPr="004225CC">
        <w:rPr>
          <w:rFonts w:ascii="Times New Roman" w:hAnsi="Times New Roman" w:cs="Times New Roman"/>
          <w:b w:val="0"/>
          <w:bCs w:val="0"/>
        </w:rPr>
        <w:t>Neste momento, o Município de São Carlos/SC não dispõe de Plano de Contratações Anual elaborado para o exercício de 2026, razão pela qual não se aplica a demonstração de previsão da presente contratação nesse instrumento, nos termos do art. 18, § 1º, inciso II, da Lei Federal nº 14.133/2021.</w:t>
      </w:r>
    </w:p>
    <w:p w14:paraId="0FF0869F" w14:textId="77777777" w:rsidR="004225CC" w:rsidRPr="0073186E" w:rsidRDefault="004225CC" w:rsidP="0073186E">
      <w:pPr>
        <w:pStyle w:val="Ttulo1"/>
        <w:tabs>
          <w:tab w:val="left" w:pos="507"/>
        </w:tabs>
        <w:spacing w:before="120" w:after="120"/>
        <w:ind w:left="0" w:right="0"/>
        <w:rPr>
          <w:rFonts w:ascii="Times New Roman" w:hAnsi="Times New Roman" w:cs="Times New Roman"/>
          <w:b w:val="0"/>
          <w:bCs w:val="0"/>
        </w:rPr>
      </w:pPr>
    </w:p>
    <w:p w14:paraId="7D12502D" w14:textId="77777777" w:rsidR="00B4426C" w:rsidRPr="00B16657" w:rsidRDefault="007F3B60" w:rsidP="000E55ED">
      <w:pPr>
        <w:pStyle w:val="Ttulo1"/>
        <w:numPr>
          <w:ilvl w:val="0"/>
          <w:numId w:val="4"/>
        </w:numPr>
        <w:tabs>
          <w:tab w:val="left" w:pos="452"/>
        </w:tabs>
        <w:spacing w:before="120" w:after="120"/>
        <w:ind w:left="0" w:right="0" w:firstLine="0"/>
        <w:rPr>
          <w:rFonts w:ascii="Times New Roman" w:hAnsi="Times New Roman" w:cs="Times New Roman"/>
        </w:rPr>
      </w:pPr>
      <w:r w:rsidRPr="00B16657">
        <w:rPr>
          <w:rFonts w:ascii="Times New Roman" w:hAnsi="Times New Roman" w:cs="Times New Roman"/>
        </w:rPr>
        <w:lastRenderedPageBreak/>
        <w:t>-</w:t>
      </w:r>
      <w:r w:rsidRPr="00B16657">
        <w:rPr>
          <w:rFonts w:ascii="Times New Roman" w:hAnsi="Times New Roman" w:cs="Times New Roman"/>
          <w:spacing w:val="-4"/>
        </w:rPr>
        <w:t xml:space="preserve"> </w:t>
      </w:r>
      <w:r w:rsidRPr="00B16657">
        <w:rPr>
          <w:rFonts w:ascii="Times New Roman" w:hAnsi="Times New Roman" w:cs="Times New Roman"/>
        </w:rPr>
        <w:t>REQUISITOS</w:t>
      </w:r>
      <w:r w:rsidRPr="00B16657">
        <w:rPr>
          <w:rFonts w:ascii="Times New Roman" w:hAnsi="Times New Roman" w:cs="Times New Roman"/>
          <w:spacing w:val="1"/>
        </w:rPr>
        <w:t xml:space="preserve"> </w:t>
      </w:r>
      <w:r w:rsidRPr="00B16657">
        <w:rPr>
          <w:rFonts w:ascii="Times New Roman" w:hAnsi="Times New Roman" w:cs="Times New Roman"/>
        </w:rPr>
        <w:t>DA</w:t>
      </w:r>
      <w:r w:rsidRPr="00B16657">
        <w:rPr>
          <w:rFonts w:ascii="Times New Roman" w:hAnsi="Times New Roman" w:cs="Times New Roman"/>
          <w:spacing w:val="-6"/>
        </w:rPr>
        <w:t xml:space="preserve"> </w:t>
      </w:r>
      <w:r w:rsidRPr="00B16657">
        <w:rPr>
          <w:rFonts w:ascii="Times New Roman" w:hAnsi="Times New Roman" w:cs="Times New Roman"/>
        </w:rPr>
        <w:t>CONTRATAÇÃO</w:t>
      </w:r>
      <w:r w:rsidRPr="00B16657">
        <w:rPr>
          <w:rFonts w:ascii="Times New Roman" w:hAnsi="Times New Roman" w:cs="Times New Roman"/>
          <w:spacing w:val="3"/>
        </w:rPr>
        <w:t xml:space="preserve"> </w:t>
      </w:r>
      <w:r w:rsidRPr="00B16657">
        <w:rPr>
          <w:rFonts w:ascii="Times New Roman" w:hAnsi="Times New Roman" w:cs="Times New Roman"/>
        </w:rPr>
        <w:t>(ART.</w:t>
      </w:r>
      <w:r w:rsidRPr="00B16657">
        <w:rPr>
          <w:rFonts w:ascii="Times New Roman" w:hAnsi="Times New Roman" w:cs="Times New Roman"/>
          <w:spacing w:val="-1"/>
        </w:rPr>
        <w:t xml:space="preserve"> </w:t>
      </w:r>
      <w:r w:rsidRPr="00B16657">
        <w:rPr>
          <w:rFonts w:ascii="Times New Roman" w:hAnsi="Times New Roman" w:cs="Times New Roman"/>
        </w:rPr>
        <w:t>18,</w:t>
      </w:r>
      <w:r w:rsidRPr="00B16657">
        <w:rPr>
          <w:rFonts w:ascii="Times New Roman" w:hAnsi="Times New Roman" w:cs="Times New Roman"/>
          <w:spacing w:val="-2"/>
        </w:rPr>
        <w:t xml:space="preserve"> </w:t>
      </w:r>
      <w:r w:rsidRPr="00B16657">
        <w:rPr>
          <w:rFonts w:ascii="Times New Roman" w:hAnsi="Times New Roman" w:cs="Times New Roman"/>
        </w:rPr>
        <w:t>§</w:t>
      </w:r>
      <w:r w:rsidRPr="00B16657">
        <w:rPr>
          <w:rFonts w:ascii="Times New Roman" w:hAnsi="Times New Roman" w:cs="Times New Roman"/>
          <w:spacing w:val="-1"/>
        </w:rPr>
        <w:t xml:space="preserve"> </w:t>
      </w:r>
      <w:r w:rsidRPr="00B16657">
        <w:rPr>
          <w:rFonts w:ascii="Times New Roman" w:hAnsi="Times New Roman" w:cs="Times New Roman"/>
        </w:rPr>
        <w:t>1º,</w:t>
      </w:r>
      <w:r w:rsidRPr="00B16657">
        <w:rPr>
          <w:rFonts w:ascii="Times New Roman" w:hAnsi="Times New Roman" w:cs="Times New Roman"/>
          <w:spacing w:val="-2"/>
        </w:rPr>
        <w:t xml:space="preserve"> </w:t>
      </w:r>
      <w:r w:rsidRPr="00B16657">
        <w:rPr>
          <w:rFonts w:ascii="Times New Roman" w:hAnsi="Times New Roman" w:cs="Times New Roman"/>
        </w:rPr>
        <w:t xml:space="preserve">INCISO </w:t>
      </w:r>
      <w:r w:rsidRPr="00B16657">
        <w:rPr>
          <w:rFonts w:ascii="Times New Roman" w:hAnsi="Times New Roman" w:cs="Times New Roman"/>
          <w:spacing w:val="-4"/>
        </w:rPr>
        <w:t>III)</w:t>
      </w:r>
    </w:p>
    <w:p w14:paraId="6B33AD2D" w14:textId="77777777" w:rsidR="004225CC" w:rsidRDefault="004225CC" w:rsidP="004225CC">
      <w:pPr>
        <w:pStyle w:val="NormalWeb"/>
        <w:jc w:val="both"/>
      </w:pPr>
      <w:r>
        <w:t>Para atendimento da necessidade identificada, a solução a ser adotada deverá reunir condições suficientes para assegurar a continuidade, a qualidade, a segurança e a eficiência da execução dos serviços auxiliares de limpeza urbana, observada a natureza das atividades e sem imposição de condições desnecessárias ou desproporcionais que possam restringir indevidamente a competitividade.</w:t>
      </w:r>
    </w:p>
    <w:p w14:paraId="3887765C" w14:textId="77777777" w:rsidR="004225CC" w:rsidRDefault="004225CC" w:rsidP="004225CC">
      <w:pPr>
        <w:pStyle w:val="NormalWeb"/>
        <w:jc w:val="both"/>
      </w:pPr>
      <w:r>
        <w:t>Constituem requisitos mínimos a serem observados na definição da solução:</w:t>
      </w:r>
    </w:p>
    <w:p w14:paraId="3FD46730" w14:textId="77777777" w:rsidR="004225CC" w:rsidRDefault="004225CC" w:rsidP="004225CC">
      <w:pPr>
        <w:pStyle w:val="NormalWeb"/>
        <w:numPr>
          <w:ilvl w:val="0"/>
          <w:numId w:val="24"/>
        </w:numPr>
        <w:jc w:val="both"/>
      </w:pPr>
      <w:r>
        <w:t>Capacidade operacional compatível com a natureza, o volume, a frequência e a distribuição territorial das atividades a serem executadas;</w:t>
      </w:r>
    </w:p>
    <w:p w14:paraId="52876604" w14:textId="77777777" w:rsidR="004225CC" w:rsidRDefault="004225CC" w:rsidP="004225CC">
      <w:pPr>
        <w:pStyle w:val="NormalWeb"/>
        <w:numPr>
          <w:ilvl w:val="0"/>
          <w:numId w:val="24"/>
        </w:numPr>
        <w:jc w:val="both"/>
      </w:pPr>
      <w:r>
        <w:t>Disponibilidade dos recursos humanos, materiais, veículos, máquinas, equipamentos, ferramentas e demais meios que se demonstrarem necessários à execução adequada dos serviços, de acordo com o dimensionamento técnico da solução;</w:t>
      </w:r>
    </w:p>
    <w:p w14:paraId="2F618F88" w14:textId="77777777" w:rsidR="004225CC" w:rsidRDefault="004225CC" w:rsidP="004225CC">
      <w:pPr>
        <w:pStyle w:val="NormalWeb"/>
        <w:numPr>
          <w:ilvl w:val="0"/>
          <w:numId w:val="24"/>
        </w:numPr>
        <w:jc w:val="both"/>
      </w:pPr>
      <w:r>
        <w:t>Utilização de veículos, máquinas, equipamentos e ferramentas em condições adequadas de funcionamento, conservação e segurança;</w:t>
      </w:r>
    </w:p>
    <w:p w14:paraId="4CCC1358" w14:textId="77777777" w:rsidR="004225CC" w:rsidRDefault="004225CC" w:rsidP="004225CC">
      <w:pPr>
        <w:pStyle w:val="NormalWeb"/>
        <w:numPr>
          <w:ilvl w:val="0"/>
          <w:numId w:val="24"/>
        </w:numPr>
        <w:jc w:val="both"/>
      </w:pPr>
      <w:r>
        <w:t>Utilização de uniformes e equipamentos de proteção individual – EPIs adequados às atividades desempenhadas, quando aplicáveis, em conformidade com as normas de saúde e segurança do trabalho;</w:t>
      </w:r>
    </w:p>
    <w:p w14:paraId="4C0F06FC" w14:textId="77777777" w:rsidR="004225CC" w:rsidRDefault="004225CC" w:rsidP="004225CC">
      <w:pPr>
        <w:pStyle w:val="NormalWeb"/>
        <w:numPr>
          <w:ilvl w:val="0"/>
          <w:numId w:val="24"/>
        </w:numPr>
        <w:jc w:val="both"/>
      </w:pPr>
      <w:r>
        <w:t>Adoção de mecanismos capazes de preservar a continuidade dos serviços diante de indisponibilidades de pessoal, veículos, máquinas, equipamentos ou outros recursos essenciais à execução;</w:t>
      </w:r>
    </w:p>
    <w:p w14:paraId="778BE096" w14:textId="77777777" w:rsidR="004225CC" w:rsidRDefault="004225CC" w:rsidP="004225CC">
      <w:pPr>
        <w:pStyle w:val="NormalWeb"/>
        <w:numPr>
          <w:ilvl w:val="0"/>
          <w:numId w:val="24"/>
        </w:numPr>
        <w:jc w:val="both"/>
      </w:pPr>
      <w:r>
        <w:t>Capacidade de organização, supervisão e coordenação das atividades, de forma a possibilitar o cumprimento da programação estabelecida e o atendimento das demandas compreendidas no escopo da contratação;</w:t>
      </w:r>
    </w:p>
    <w:p w14:paraId="4C33E209" w14:textId="77777777" w:rsidR="004225CC" w:rsidRDefault="004225CC" w:rsidP="004225CC">
      <w:pPr>
        <w:pStyle w:val="NormalWeb"/>
        <w:numPr>
          <w:ilvl w:val="0"/>
          <w:numId w:val="24"/>
        </w:numPr>
        <w:jc w:val="both"/>
      </w:pPr>
      <w:r>
        <w:t>Observância da legislação e das normas ambientais, sanitárias, trabalhistas, de trânsito, de saúde e segurança do trabalho e demais disposições aplicáveis à execução das atividades;</w:t>
      </w:r>
    </w:p>
    <w:p w14:paraId="7D7363BC" w14:textId="77777777" w:rsidR="004225CC" w:rsidRDefault="004225CC" w:rsidP="004225CC">
      <w:pPr>
        <w:pStyle w:val="NormalWeb"/>
        <w:numPr>
          <w:ilvl w:val="0"/>
          <w:numId w:val="24"/>
        </w:numPr>
        <w:jc w:val="both"/>
      </w:pPr>
      <w:r>
        <w:t>Adoção de procedimentos destinados à prevenção de acidentes, danos a terceiros, danos ao patrimônio público e impactos ambientais decorrentes da execução;</w:t>
      </w:r>
    </w:p>
    <w:p w14:paraId="4EC615C9" w14:textId="77777777" w:rsidR="004225CC" w:rsidRDefault="004225CC" w:rsidP="004225CC">
      <w:pPr>
        <w:pStyle w:val="NormalWeb"/>
        <w:numPr>
          <w:ilvl w:val="0"/>
          <w:numId w:val="24"/>
        </w:numPr>
        <w:jc w:val="both"/>
      </w:pPr>
      <w:r>
        <w:t>Atendimento aos padrões de qualidade, produtividade e desempenho que forem estabelecidos para os serviços, com possibilidade de acompanhamento e aferição objetiva pela Administração;</w:t>
      </w:r>
    </w:p>
    <w:p w14:paraId="203EAED7" w14:textId="77777777" w:rsidR="004225CC" w:rsidRDefault="004225CC" w:rsidP="004225CC">
      <w:pPr>
        <w:pStyle w:val="NormalWeb"/>
        <w:numPr>
          <w:ilvl w:val="0"/>
          <w:numId w:val="24"/>
        </w:numPr>
        <w:jc w:val="both"/>
      </w:pPr>
      <w:r>
        <w:t>Solução operacional compatível com a dimensão e a complexidade dos serviços, vedada a imposição de características, estruturas ou condições que não sejam efetivamente necessárias ao atendimento da necessidade administrativa.</w:t>
      </w:r>
    </w:p>
    <w:p w14:paraId="1FC63A62" w14:textId="77777777" w:rsidR="004225CC" w:rsidRDefault="004225CC" w:rsidP="004225CC">
      <w:pPr>
        <w:pStyle w:val="NormalWeb"/>
        <w:jc w:val="both"/>
      </w:pPr>
      <w:r>
        <w:t>O dimensionamento dos recursos necessários deverá decorrer da caracterização da demanda, dos quantitativos dos serviços, das frequências de execução, dos níveis de produtividade considerados e das características das áreas a serem atendidas, conforme memória de cálculo integrante do processo administrativo. Os recursos necessários à execução deverão guardar correspondência com esse dimensionamento, observadas as especificações técnicas e operacionais estabelecidas no Termo de Referência.</w:t>
      </w:r>
    </w:p>
    <w:p w14:paraId="12BA97FF" w14:textId="77777777" w:rsidR="004225CC" w:rsidRDefault="004225CC" w:rsidP="004225CC">
      <w:pPr>
        <w:pStyle w:val="NormalWeb"/>
        <w:jc w:val="both"/>
      </w:pPr>
      <w:r>
        <w:t>As especificações técnicas deverão privilegiar requisitos de desempenho, capacidade, segurança e resultado esperado, evitando-se, sempre que possível, exigências de marca, modelo, procedência específica, idade de veículos ou equipamentos ou outras características potencialmente restritivas que não estejam acompanhadas de justificativa técnica relacionada à necessidade administrativa.</w:t>
      </w:r>
    </w:p>
    <w:p w14:paraId="1B65D5AD" w14:textId="77777777" w:rsidR="004225CC" w:rsidRDefault="004225CC" w:rsidP="004225CC">
      <w:pPr>
        <w:pStyle w:val="NormalWeb"/>
        <w:jc w:val="both"/>
      </w:pPr>
      <w:r>
        <w:lastRenderedPageBreak/>
        <w:t>Eventuais exigências relativas à qualificação técnica, experiência anterior, capacidade técnico-operacional ou técnico-profissional, registro ou inscrição profissional, licenças, autorizações, disponibilidade de instalações, veículos, máquinas ou equipamentos somente deverão integrar a contratação quando sua necessidade for demonstrada em razão das características da solução escolhida e do objeto a ser executado, observados os critérios de pertinência e proporcionalidade.</w:t>
      </w:r>
    </w:p>
    <w:p w14:paraId="2CC2FEA1" w14:textId="77777777" w:rsidR="004225CC" w:rsidRDefault="004225CC" w:rsidP="004225CC">
      <w:pPr>
        <w:pStyle w:val="NormalWeb"/>
        <w:jc w:val="both"/>
      </w:pPr>
      <w:r>
        <w:rPr>
          <w:rStyle w:val="Forte"/>
        </w:rPr>
        <w:t>DA NECESSIDADE DE ESCRITÓRIO OU BASE OPERACIONAL NO MUNICÍPIO DE SÃO CARLOS/SC</w:t>
      </w:r>
    </w:p>
    <w:p w14:paraId="4FAF237B" w14:textId="77777777" w:rsidR="004225CC" w:rsidRDefault="004225CC" w:rsidP="004225CC">
      <w:pPr>
        <w:pStyle w:val="NormalWeb"/>
        <w:jc w:val="both"/>
      </w:pPr>
      <w:r>
        <w:t>Considerando a natureza continuada dos serviços auxiliares de limpeza urbana e a necessidade de organização permanente dos recursos empregados em sua execução, a futura contratada deverá disponibilizar e manter escritório ou base operacional localizado no Município de São Carlos/SC, destinado ao apoio das atividades, à guarda e organização de materiais, ferramentas e equipamentos, bem como à realização de tratativas operacionais entre a Administração Municipal e o encarregado responsável pela execução dos serviços.</w:t>
      </w:r>
    </w:p>
    <w:p w14:paraId="0CF0F9FB" w14:textId="77777777" w:rsidR="004225CC" w:rsidRDefault="004225CC" w:rsidP="004225CC">
      <w:pPr>
        <w:pStyle w:val="NormalWeb"/>
        <w:jc w:val="both"/>
      </w:pPr>
      <w:r>
        <w:t>A exigência justifica-se pelas características da prestação, que envolve atividades executadas diariamente em diferentes vias, logradouros e espaços públicos municipais, com utilização de mão de obra, máquinas, veículos, equipamentos e ferramentas que demandam organização, disponibilidade e reposição conforme as necessidades operacionais.</w:t>
      </w:r>
    </w:p>
    <w:p w14:paraId="13B2D2ED" w14:textId="77777777" w:rsidR="004225CC" w:rsidRDefault="004225CC" w:rsidP="004225CC">
      <w:pPr>
        <w:pStyle w:val="NormalWeb"/>
        <w:jc w:val="both"/>
      </w:pPr>
      <w:r>
        <w:t>A existência de estrutura de apoio no Município permitirá maior agilidade no armazenamento, distribuição e reposição de materiais e ferramentas, redução de deslocamentos desnecessários, organização das equipes e disponibilização de local adequado para o encarregado responsável pelos serviços, contribuindo para a continuidade da execução e para o atendimento das demandas encaminhadas pela fiscalização municipal.</w:t>
      </w:r>
    </w:p>
    <w:p w14:paraId="4E527F2D" w14:textId="77777777" w:rsidR="004225CC" w:rsidRDefault="004225CC" w:rsidP="004225CC">
      <w:pPr>
        <w:pStyle w:val="NormalWeb"/>
        <w:jc w:val="both"/>
      </w:pPr>
      <w:r>
        <w:t>Além disso, a estrutura servirá como ponto de apoio às atividades de supervisão e coordenação, possibilitando a realização de reuniões operacionais, esclarecimentos e alinhamento das atividades entre a contratada e a Administração, sem prejuízo da utilização de outros meios de comunicação.</w:t>
      </w:r>
    </w:p>
    <w:p w14:paraId="4DE5BA36" w14:textId="77777777" w:rsidR="004225CC" w:rsidRDefault="004225CC" w:rsidP="004225CC">
      <w:pPr>
        <w:pStyle w:val="NormalWeb"/>
        <w:jc w:val="both"/>
      </w:pPr>
      <w:r>
        <w:t>A exigência deverá observar critérios de razoabilidade e proporcionalidade, não sendo necessária estrutura de grande porte ou características superiores às efetivamente demandadas pela contratação. Será admitida a utilização de imóvel próprio, locado ou disponibilizado mediante outro instrumento juridicamente válido, desde que apresente condições adequadas de segurança, funcionamento e armazenamento, compatíveis com sua finalidade.</w:t>
      </w:r>
    </w:p>
    <w:p w14:paraId="012593CB" w14:textId="77777777" w:rsidR="004225CC" w:rsidRDefault="004225CC" w:rsidP="004225CC">
      <w:pPr>
        <w:pStyle w:val="NormalWeb"/>
        <w:jc w:val="both"/>
      </w:pPr>
      <w:r>
        <w:t>Para preservar a competitividade do procedimento licitatório, não será exigido que as empresas participantes possuam previamente escritório, sede, filial ou base operacional no Município de São Carlos/SC. A obrigação será atribuída exclusivamente à empresa contratada, que deverá comprovar a disponibilidade da estrutura antes do início da execução dos serviços, observados os prazos e condições estabelecidos no Termo de Referência.</w:t>
      </w:r>
    </w:p>
    <w:p w14:paraId="19A394FC" w14:textId="77777777" w:rsidR="004225CC" w:rsidRDefault="004225CC" w:rsidP="004225CC">
      <w:pPr>
        <w:pStyle w:val="NormalWeb"/>
        <w:jc w:val="both"/>
      </w:pPr>
      <w:r>
        <w:t>Os custos necessários à disponibilização, funcionamento e manutenção da estrutura deverão ser considerados na composição do valor estimado da contratação e nas propostas das licitantes, não cabendo pagamento adicional pela Administração.</w:t>
      </w:r>
    </w:p>
    <w:p w14:paraId="339750E7" w14:textId="77777777" w:rsidR="004225CC" w:rsidRDefault="004225CC" w:rsidP="004225CC">
      <w:pPr>
        <w:pStyle w:val="NormalWeb"/>
        <w:jc w:val="both"/>
      </w:pPr>
      <w:r>
        <w:t xml:space="preserve">A exigência possui finalidade exclusivamente operacional, buscando assegurar condições adequadas de organização, supervisão, armazenamento e continuidade dos serviços, não </w:t>
      </w:r>
      <w:r>
        <w:lastRenderedPageBreak/>
        <w:t>constituindo preferência ou restrição territorial à participação de empresas sediadas em outros municípios.</w:t>
      </w:r>
    </w:p>
    <w:p w14:paraId="4F078C97" w14:textId="77777777" w:rsidR="004225CC" w:rsidRDefault="004225CC" w:rsidP="004225CC">
      <w:pPr>
        <w:pStyle w:val="NormalWeb"/>
        <w:jc w:val="both"/>
      </w:pPr>
      <w:r>
        <w:rPr>
          <w:rStyle w:val="Forte"/>
        </w:rPr>
        <w:t>DA EXIGÊNCIA DE GARANTIA DE PROPOSTA</w:t>
      </w:r>
    </w:p>
    <w:p w14:paraId="6FA956CE" w14:textId="77777777" w:rsidR="004225CC" w:rsidRDefault="004225CC" w:rsidP="004225CC">
      <w:pPr>
        <w:pStyle w:val="NormalWeb"/>
        <w:jc w:val="both"/>
      </w:pPr>
      <w:r>
        <w:t>Considerando a natureza continuada e essencial dos serviços auxiliares de limpeza urbana, o valor econômico da contratação, a necessidade de mobilização de mão de obra, veículos, máquinas, equipamentos e demais recursos operacionais, bem como os riscos decorrentes de eventual recusa da licitante vencedora em formalizar o contrato, será exigida garantia de proposta, nos termos do art. 58 da Lei Federal nº 14.133/2021.</w:t>
      </w:r>
    </w:p>
    <w:p w14:paraId="4E740C2E" w14:textId="77777777" w:rsidR="004225CC" w:rsidRDefault="004225CC" w:rsidP="004225CC">
      <w:pPr>
        <w:pStyle w:val="NormalWeb"/>
        <w:jc w:val="both"/>
      </w:pPr>
      <w:r>
        <w:t>A exigência justifica-se pela necessidade de conferir maior segurança ao procedimento licitatório, especialmente diante da relevância dos serviços para a manutenção das condições adequadas de limpeza, conservação, salubridade e organização dos espaços públicos municipais.</w:t>
      </w:r>
    </w:p>
    <w:p w14:paraId="5504178D" w14:textId="77777777" w:rsidR="004225CC" w:rsidRDefault="004225CC" w:rsidP="004225CC">
      <w:pPr>
        <w:pStyle w:val="NormalWeb"/>
        <w:jc w:val="both"/>
      </w:pPr>
      <w:r>
        <w:t>Eventual recusa injustificada da licitante vencedora em formalizar a contratação poderá comprometer o planejamento administrativo, ocasionar atrasos na mobilização dos recursos necessários e prejudicar a continuidade dos serviços, além de gerar a necessidade de adoção de novas providências administrativas para viabilizar a contratação.</w:t>
      </w:r>
    </w:p>
    <w:p w14:paraId="19086A12" w14:textId="77777777" w:rsidR="004225CC" w:rsidRDefault="004225CC" w:rsidP="004225CC">
      <w:pPr>
        <w:pStyle w:val="NormalWeb"/>
        <w:jc w:val="both"/>
      </w:pPr>
      <w:r>
        <w:t>Nesse contexto, a garantia de proposta constitui instrumento destinado a resguardar a Administração contra os riscos relacionados ao descumprimento das obrigações assumidas pela licitante na fase de formalização contratual, contribuindo para a seriedade e a segurança das propostas apresentadas.</w:t>
      </w:r>
    </w:p>
    <w:p w14:paraId="72D9F2F4" w14:textId="77777777" w:rsidR="004225CC" w:rsidRDefault="004225CC" w:rsidP="004225CC">
      <w:pPr>
        <w:pStyle w:val="NormalWeb"/>
        <w:jc w:val="both"/>
      </w:pPr>
      <w:r>
        <w:t>A garantia corresponderá a 1% (um por cento) do valor estimado da contratação, observando-se o limite estabelecido no art. 58, § 1º, da Lei Federal nº 14.133/2021, e deverá ser comprovada no momento da apresentação da proposta, como requisito de pré-habilitação.</w:t>
      </w:r>
    </w:p>
    <w:p w14:paraId="2E4A603F" w14:textId="77777777" w:rsidR="004225CC" w:rsidRDefault="004225CC" w:rsidP="004225CC">
      <w:pPr>
        <w:pStyle w:val="NormalWeb"/>
        <w:jc w:val="both"/>
      </w:pPr>
      <w:r>
        <w:t>Será facultado aos licitantes optar pelas modalidades de garantia previstas no art. 96, § 1º, da Lei Federal nº 14.133/2021, observadas as condições e os procedimentos que serão disciplinados no instrumento convocatório.</w:t>
      </w:r>
    </w:p>
    <w:p w14:paraId="765B100C" w14:textId="77777777" w:rsidR="004225CC" w:rsidRDefault="004225CC" w:rsidP="004225CC">
      <w:pPr>
        <w:pStyle w:val="NormalWeb"/>
        <w:jc w:val="both"/>
      </w:pPr>
      <w:r>
        <w:t>A garantia será devolvida aos licitantes no prazo de 10 (dez) dias úteis, contado da assinatura do contrato ou da data em que for declarada fracassada a licitação, conforme estabelece o art. 58, § 2º, da Lei Federal nº 14.133/2021.</w:t>
      </w:r>
    </w:p>
    <w:p w14:paraId="1E83A149" w14:textId="77777777" w:rsidR="004225CC" w:rsidRDefault="004225CC" w:rsidP="004225CC">
      <w:pPr>
        <w:pStyle w:val="NormalWeb"/>
        <w:jc w:val="both"/>
      </w:pPr>
      <w:r>
        <w:t>A recusa em assinar o contrato ou a não apresentação dos documentos necessários à contratação implicará a execução do valor integral da garantia de proposta, conforme previsto no art. 58, § 3º, da referida Lei, observadas as condições legais aplicáveis.</w:t>
      </w:r>
    </w:p>
    <w:p w14:paraId="3ACF29FD" w14:textId="77777777" w:rsidR="004225CC" w:rsidRDefault="004225CC" w:rsidP="004225CC">
      <w:pPr>
        <w:pStyle w:val="NormalWeb"/>
        <w:jc w:val="both"/>
      </w:pPr>
      <w:r>
        <w:t>A exigência é considerada proporcional à dimensão econômica e aos riscos da contratação, por buscar assegurar a efetiva formalização do ajuste e reduzir os prejuízos decorrentes de eventual frustração da contratação após a conclusão do procedimento licitatório, sem estabelecer condições de participação distintas daquelas expressamente admitidas pela legislação.</w:t>
      </w:r>
    </w:p>
    <w:p w14:paraId="63E92E64" w14:textId="77777777" w:rsidR="0006120D" w:rsidRDefault="0006120D" w:rsidP="004225CC">
      <w:pPr>
        <w:pStyle w:val="NormalWeb"/>
        <w:jc w:val="both"/>
      </w:pPr>
    </w:p>
    <w:p w14:paraId="03A5A220" w14:textId="77777777" w:rsidR="0006120D" w:rsidRDefault="0006120D" w:rsidP="004225CC">
      <w:pPr>
        <w:pStyle w:val="NormalWeb"/>
        <w:jc w:val="both"/>
      </w:pPr>
    </w:p>
    <w:p w14:paraId="25898C77" w14:textId="77777777" w:rsidR="0006120D" w:rsidRDefault="0006120D" w:rsidP="0006120D">
      <w:pPr>
        <w:pStyle w:val="NormalWeb"/>
        <w:ind w:right="19"/>
        <w:jc w:val="both"/>
      </w:pPr>
      <w:r>
        <w:rPr>
          <w:rStyle w:val="Forte"/>
        </w:rPr>
        <w:lastRenderedPageBreak/>
        <w:t>DA DESTINAÇÃO E DISPOSIÇÃO FINAL AMBIENTALMENTE ADEQUADA DOS RESÍDUOS</w:t>
      </w:r>
    </w:p>
    <w:p w14:paraId="28DE8214" w14:textId="77777777" w:rsidR="0006120D" w:rsidRDefault="0006120D" w:rsidP="0006120D">
      <w:pPr>
        <w:pStyle w:val="NormalWeb"/>
        <w:ind w:right="19"/>
        <w:jc w:val="both"/>
      </w:pPr>
      <w:r>
        <w:t>Considerando que a prestação dos serviços auxiliares de limpeza urbana compreende o recolhimento de resíduos provenientes das atividades executadas, a solução contratada deverá contemplar o acondicionamento, carregamento, transporte, destinação e disposição final ambientalmente adequada dos resíduos, observadas suas características e a legislação ambiental aplicável.</w:t>
      </w:r>
    </w:p>
    <w:p w14:paraId="7B3112BA" w14:textId="77777777" w:rsidR="0006120D" w:rsidRDefault="0006120D" w:rsidP="0006120D">
      <w:pPr>
        <w:pStyle w:val="NormalWeb"/>
        <w:ind w:right="19"/>
        <w:jc w:val="both"/>
      </w:pPr>
      <w:r>
        <w:t>A responsabilidade pela disponibilização do local destinado ao recebimento, tratamento, destinação ou disposição final dos resíduos será integralmente da empresa contratada, podendo utilizar estrutura própria ou de terceiros, mediante contratação ou subcontratação de empresa devidamente habilitada e ambientalmente regularizada para essa finalidade.</w:t>
      </w:r>
    </w:p>
    <w:p w14:paraId="24A86521" w14:textId="77777777" w:rsidR="0006120D" w:rsidRDefault="0006120D" w:rsidP="0006120D">
      <w:pPr>
        <w:pStyle w:val="NormalWeb"/>
        <w:ind w:right="19"/>
        <w:jc w:val="both"/>
      </w:pPr>
      <w:r>
        <w:t>A exigência justifica-se pela necessidade de assegurar a execução integral dos serviços de limpeza urbana, evitando o acúmulo de resíduos em vias e espaços públicos, o descarte irregular de materiais e a ocorrência de impactos ambientais e sanitários, garantindo que os resíduos recolhidos recebam encaminhamento adequado.</w:t>
      </w:r>
    </w:p>
    <w:p w14:paraId="6B3C6AB1" w14:textId="77777777" w:rsidR="0006120D" w:rsidRDefault="0006120D" w:rsidP="0006120D">
      <w:pPr>
        <w:pStyle w:val="NormalWeb"/>
        <w:ind w:right="19"/>
        <w:jc w:val="both"/>
      </w:pPr>
      <w:r>
        <w:t>O local utilizado deverá possuir as licenças e autorizações ambientais exigíveis pelos órgãos competentes, compatíveis com a natureza dos resíduos recebidos e com as atividades efetivamente desenvolvidas. A contratada deverá apresentar à Administração a documentação comprobatória da regularidade ambiental da unidade responsável pela destinação ou disposição final antes do início da execução dos serviços, mantendo sua validade durante toda a vigência contratual.</w:t>
      </w:r>
    </w:p>
    <w:p w14:paraId="07D601FD" w14:textId="77777777" w:rsidR="0006120D" w:rsidRDefault="0006120D" w:rsidP="0006120D">
      <w:pPr>
        <w:pStyle w:val="NormalWeb"/>
        <w:ind w:right="19"/>
        <w:jc w:val="both"/>
      </w:pPr>
      <w:r>
        <w:t>Será admitida a utilização de unidade de destinação ou disposição final pertencente a terceiros, desde que demonstrada sua disponibilidade e regularidade ambiental, permanecendo a contratada integralmente responsável pelo cumprimento das obrigações assumidas perante a Administração Municipal, inclusive quanto à atuação de eventuais subcontratadas.</w:t>
      </w:r>
    </w:p>
    <w:p w14:paraId="3816F9CA" w14:textId="77777777" w:rsidR="0006120D" w:rsidRDefault="0006120D" w:rsidP="0006120D">
      <w:pPr>
        <w:pStyle w:val="NormalWeb"/>
        <w:ind w:right="19"/>
        <w:jc w:val="both"/>
      </w:pPr>
      <w:r>
        <w:t>A contratação de terceiros para execução das atividades relacionadas à destinação ou disposição final dos resíduos não implicará transferência de responsabilidade contratual à Administração, cabendo à contratada assegurar a regularidade dos serviços, o atendimento às exigências ambientais e a adequada comprovação da destinação dos materiais recolhidos.</w:t>
      </w:r>
    </w:p>
    <w:p w14:paraId="64797AAB" w14:textId="77777777" w:rsidR="0006120D" w:rsidRDefault="0006120D" w:rsidP="0006120D">
      <w:pPr>
        <w:pStyle w:val="NormalWeb"/>
        <w:ind w:right="19"/>
        <w:jc w:val="both"/>
      </w:pPr>
      <w:r>
        <w:t>A contratada deverá apresentar, sempre que solicitado pela fiscalização, os comprovantes de recebimento, transporte, destinação e disposição final dos resíduos, incluindo Manifesto de Transporte de Resíduos – MTR, Certificado de Destinação Final – CDF ou documentos equivalentes, quando legalmente exigíveis.</w:t>
      </w:r>
    </w:p>
    <w:p w14:paraId="2363EC7B" w14:textId="77777777" w:rsidR="0006120D" w:rsidRDefault="0006120D" w:rsidP="0006120D">
      <w:pPr>
        <w:pStyle w:val="NormalWeb"/>
        <w:ind w:right="19"/>
        <w:jc w:val="both"/>
      </w:pPr>
      <w:r>
        <w:t>Os custos relativos ao carregamento, transporte, recebimento, tratamento, destinação e disposição final dos resíduos, inclusive eventuais tarifas, taxas e despesas decorrentes da utilização de unidades próprias ou de terceiros, deverão estar integralmente contemplados na composição dos preços da contratação, não sendo admitida cobrança adicional da Administração por essas obrigações.</w:t>
      </w:r>
    </w:p>
    <w:p w14:paraId="4B73F5E9" w14:textId="77777777" w:rsidR="0006120D" w:rsidRDefault="0006120D" w:rsidP="0006120D">
      <w:pPr>
        <w:pStyle w:val="NormalWeb"/>
        <w:ind w:right="19"/>
        <w:jc w:val="both"/>
      </w:pPr>
      <w:r>
        <w:t>As condições específicas de execução, a documentação exigível, as responsabilidades da contratada e os procedimentos de fiscalização serão detalhados no Termo de Referência, observadas as disposições da Lei Federal nº 12.305/2010 e demais normas ambientais aplicáveis.</w:t>
      </w:r>
    </w:p>
    <w:p w14:paraId="388A98CA" w14:textId="77777777" w:rsidR="004225CC" w:rsidRDefault="004225CC" w:rsidP="004225CC">
      <w:pPr>
        <w:pStyle w:val="NormalWeb"/>
        <w:jc w:val="both"/>
      </w:pPr>
      <w:r>
        <w:rPr>
          <w:rStyle w:val="Forte"/>
        </w:rPr>
        <w:lastRenderedPageBreak/>
        <w:t>DISPOSIÇÕES FINAIS DOS REQUISITOS DA CONTRATAÇÃO</w:t>
      </w:r>
    </w:p>
    <w:p w14:paraId="38145AF8" w14:textId="77777777" w:rsidR="004225CC" w:rsidRDefault="004225CC" w:rsidP="004225CC">
      <w:pPr>
        <w:pStyle w:val="NormalWeb"/>
        <w:jc w:val="both"/>
      </w:pPr>
      <w:r>
        <w:t>Os requisitos estabelecidos neste item possuem caráter funcional e representam as condições mínimas que deverão orientar a execução da solução escolhida, observados os princípios da legalidade, eficiência, economicidade, proporcionalidade e competitividade.</w:t>
      </w:r>
    </w:p>
    <w:p w14:paraId="7FF2B0E9" w14:textId="77777777" w:rsidR="004225CC" w:rsidRDefault="004225CC" w:rsidP="004225CC">
      <w:pPr>
        <w:pStyle w:val="NormalWeb"/>
        <w:jc w:val="both"/>
      </w:pPr>
      <w:r>
        <w:t>A definição do modelo de execução, dos recursos efetivamente necessários, dos quantitativos, da forma de medição, dos mecanismos de fiscalização e das demais obrigações específicas deverá guardar correspondência com a solução selecionada no levantamento de mercado e com as demais análises deste Estudo Técnico Preliminar, com posterior detalhamento no Termo de Referência.</w:t>
      </w:r>
    </w:p>
    <w:p w14:paraId="1C79CC2A" w14:textId="77777777" w:rsidR="004225CC" w:rsidRDefault="004225CC" w:rsidP="004225CC">
      <w:pPr>
        <w:pStyle w:val="NormalWeb"/>
        <w:jc w:val="both"/>
      </w:pPr>
      <w:r>
        <w:t>As exigências relativas à estrutura operacional no Município e à garantia de proposta deverão ser reproduzidas nos instrumentos pertinentes da contratação, respeitadas suas finalidades, condições de cumprimento e disposições legais aplicáveis.</w:t>
      </w:r>
    </w:p>
    <w:p w14:paraId="22FE609E" w14:textId="079A21EE" w:rsidR="00BE4138" w:rsidRPr="00B16657" w:rsidRDefault="00BE4138" w:rsidP="004C0095">
      <w:pPr>
        <w:pStyle w:val="PargrafodaLista"/>
        <w:tabs>
          <w:tab w:val="left" w:pos="868"/>
        </w:tabs>
        <w:spacing w:before="1"/>
        <w:ind w:left="0" w:right="-56"/>
        <w:rPr>
          <w:rFonts w:ascii="Times New Roman" w:hAnsi="Times New Roman" w:cs="Times New Roman"/>
          <w:sz w:val="24"/>
          <w:szCs w:val="24"/>
        </w:rPr>
      </w:pPr>
    </w:p>
    <w:p w14:paraId="3A824BDD" w14:textId="77777777" w:rsidR="00B4426C" w:rsidRPr="00B16657" w:rsidRDefault="007F3B60" w:rsidP="000E55ED">
      <w:pPr>
        <w:pStyle w:val="Ttulo1"/>
        <w:numPr>
          <w:ilvl w:val="0"/>
          <w:numId w:val="4"/>
        </w:numPr>
        <w:tabs>
          <w:tab w:val="left" w:pos="677"/>
        </w:tabs>
        <w:spacing w:before="120" w:after="120"/>
        <w:ind w:left="0" w:right="-56" w:firstLine="0"/>
        <w:rPr>
          <w:rFonts w:ascii="Times New Roman" w:hAnsi="Times New Roman" w:cs="Times New Roman"/>
        </w:rPr>
      </w:pPr>
      <w:r w:rsidRPr="00B16657">
        <w:rPr>
          <w:rFonts w:ascii="Times New Roman" w:hAnsi="Times New Roman" w:cs="Times New Roman"/>
        </w:rPr>
        <w:t>- ESTIMATIVAS DAS QUANTIDADES PARA A CONTRATAÇÃO, ACOMPANHADAS DAS MEMÓRIAS DE CÁLCULO E DOS DOCUMENTOS QUE LHES DÃO SUPORTE, QUE CONSIDEREM INTERDEPENDÊNCIAS COM OUTRAS CONTRATAÇÕES, DE MODO A POSSIBILITAR ECONOMIA DE ESCALA (ART. 18, § 1º, INCISO IV)</w:t>
      </w:r>
    </w:p>
    <w:p w14:paraId="139B5D0D" w14:textId="77777777" w:rsidR="00085766" w:rsidRDefault="00085766" w:rsidP="00085766">
      <w:pPr>
        <w:pStyle w:val="NormalWeb"/>
      </w:pPr>
      <w:r>
        <w:t>Considerando a natureza contínua da necessidade administrativa, estima-se a contratação dos serviços pelo período de 12 (doze) meses, conforme quantitativo abaixo:</w:t>
      </w:r>
    </w:p>
    <w:tbl>
      <w:tblPr>
        <w:tblW w:w="9356" w:type="dxa"/>
        <w:tblInd w:w="-5" w:type="dxa"/>
        <w:tblLayout w:type="fixed"/>
        <w:tblLook w:val="04A0" w:firstRow="1" w:lastRow="0" w:firstColumn="1" w:lastColumn="0" w:noHBand="0" w:noVBand="1"/>
      </w:tblPr>
      <w:tblGrid>
        <w:gridCol w:w="709"/>
        <w:gridCol w:w="6237"/>
        <w:gridCol w:w="1134"/>
        <w:gridCol w:w="1276"/>
      </w:tblGrid>
      <w:tr w:rsidR="003C588F" w:rsidRPr="003258B0" w14:paraId="496B3102" w14:textId="77777777" w:rsidTr="003C588F">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45D1A" w14:textId="77777777" w:rsidR="003C588F" w:rsidRPr="003258B0" w:rsidRDefault="003C588F" w:rsidP="004C1F07">
            <w:pPr>
              <w:widowControl/>
              <w:jc w:val="center"/>
              <w:rPr>
                <w:rFonts w:ascii="Times New Roman" w:hAnsi="Times New Roman" w:cs="Times New Roman"/>
                <w:b/>
                <w:bCs/>
                <w:color w:val="000000" w:themeColor="text1"/>
              </w:rPr>
            </w:pPr>
            <w:r w:rsidRPr="003258B0">
              <w:rPr>
                <w:rFonts w:ascii="Times New Roman" w:eastAsia="Cambria" w:hAnsi="Times New Roman" w:cs="Times New Roman"/>
                <w:b/>
                <w:bCs/>
                <w:color w:val="000000" w:themeColor="text1"/>
              </w:rPr>
              <w:t>Item</w:t>
            </w:r>
          </w:p>
        </w:tc>
        <w:tc>
          <w:tcPr>
            <w:tcW w:w="62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4721B" w14:textId="77777777" w:rsidR="003C588F" w:rsidRPr="003258B0" w:rsidRDefault="003C588F" w:rsidP="004C1F07">
            <w:pPr>
              <w:widowControl/>
              <w:jc w:val="center"/>
              <w:rPr>
                <w:rFonts w:ascii="Times New Roman" w:hAnsi="Times New Roman" w:cs="Times New Roman"/>
                <w:b/>
                <w:bCs/>
                <w:color w:val="000000" w:themeColor="text1"/>
              </w:rPr>
            </w:pPr>
            <w:r w:rsidRPr="003258B0">
              <w:rPr>
                <w:rFonts w:ascii="Times New Roman" w:eastAsia="Cambria" w:hAnsi="Times New Roman" w:cs="Times New Roman"/>
                <w:b/>
                <w:bCs/>
                <w:color w:val="000000" w:themeColor="text1"/>
              </w:rPr>
              <w:t>Descrição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A5078" w14:textId="77777777" w:rsidR="003C588F" w:rsidRPr="003258B0" w:rsidRDefault="003C588F" w:rsidP="004C1F07">
            <w:pPr>
              <w:widowControl/>
              <w:jc w:val="center"/>
              <w:rPr>
                <w:rFonts w:ascii="Times New Roman" w:hAnsi="Times New Roman" w:cs="Times New Roman"/>
                <w:b/>
                <w:bCs/>
                <w:color w:val="000000" w:themeColor="text1"/>
              </w:rPr>
            </w:pPr>
            <w:r w:rsidRPr="003258B0">
              <w:rPr>
                <w:rFonts w:ascii="Times New Roman" w:eastAsia="Cambria" w:hAnsi="Times New Roman" w:cs="Times New Roman"/>
                <w:b/>
                <w:bCs/>
                <w:color w:val="000000" w:themeColor="text1"/>
              </w:rPr>
              <w:t>Unidade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E038E" w14:textId="77777777" w:rsidR="003C588F" w:rsidRPr="003258B0" w:rsidRDefault="003C588F" w:rsidP="004C1F07">
            <w:pPr>
              <w:widowControl/>
              <w:ind w:left="-108" w:right="-108"/>
              <w:jc w:val="center"/>
              <w:rPr>
                <w:rFonts w:ascii="Times New Roman" w:eastAsia="Cambria" w:hAnsi="Times New Roman" w:cs="Times New Roman"/>
                <w:b/>
                <w:bCs/>
                <w:color w:val="000000" w:themeColor="text1"/>
              </w:rPr>
            </w:pPr>
            <w:r w:rsidRPr="003258B0">
              <w:rPr>
                <w:rFonts w:ascii="Times New Roman" w:eastAsia="Cambria" w:hAnsi="Times New Roman" w:cs="Times New Roman"/>
                <w:b/>
                <w:bCs/>
                <w:color w:val="000000" w:themeColor="text1"/>
              </w:rPr>
              <w:t>Quantidade</w:t>
            </w:r>
          </w:p>
        </w:tc>
      </w:tr>
      <w:tr w:rsidR="003C588F" w:rsidRPr="003258B0" w14:paraId="1A995E2E" w14:textId="77777777" w:rsidTr="003C588F">
        <w:tc>
          <w:tcPr>
            <w:tcW w:w="709" w:type="dxa"/>
            <w:tcBorders>
              <w:top w:val="single" w:sz="4" w:space="0" w:color="auto"/>
              <w:left w:val="single" w:sz="4" w:space="0" w:color="auto"/>
              <w:bottom w:val="single" w:sz="4" w:space="0" w:color="auto"/>
              <w:right w:val="single" w:sz="4" w:space="0" w:color="auto"/>
            </w:tcBorders>
          </w:tcPr>
          <w:p w14:paraId="3043EC13" w14:textId="77777777" w:rsidR="003C588F" w:rsidRPr="003258B0" w:rsidRDefault="003C588F" w:rsidP="004C1F07">
            <w:pPr>
              <w:rPr>
                <w:rFonts w:ascii="Times New Roman" w:hAnsi="Times New Roman" w:cs="Times New Roman"/>
              </w:rPr>
            </w:pPr>
            <w:r w:rsidRPr="003258B0">
              <w:rPr>
                <w:rFonts w:ascii="Times New Roman" w:hAnsi="Times New Roman" w:cs="Times New Roman"/>
              </w:rPr>
              <w:t>01</w:t>
            </w:r>
          </w:p>
        </w:tc>
        <w:tc>
          <w:tcPr>
            <w:tcW w:w="6237" w:type="dxa"/>
            <w:tcBorders>
              <w:top w:val="single" w:sz="4" w:space="0" w:color="auto"/>
              <w:left w:val="single" w:sz="4" w:space="0" w:color="auto"/>
              <w:bottom w:val="single" w:sz="4" w:space="0" w:color="auto"/>
              <w:right w:val="single" w:sz="4" w:space="0" w:color="auto"/>
            </w:tcBorders>
          </w:tcPr>
          <w:p w14:paraId="38C46048" w14:textId="77777777" w:rsidR="003C588F" w:rsidRPr="003258B0" w:rsidRDefault="003C588F" w:rsidP="004C1F07">
            <w:pPr>
              <w:jc w:val="both"/>
              <w:rPr>
                <w:rFonts w:ascii="Times New Roman" w:hAnsi="Times New Roman" w:cs="Times New Roman"/>
              </w:rPr>
            </w:pPr>
            <w:r w:rsidRPr="003258B0">
              <w:rPr>
                <w:rFonts w:ascii="Times New Roman" w:hAnsi="Times New Roman" w:cs="Times New Roman"/>
              </w:rPr>
              <w:t>Prestação continuada de serviços auxiliares de limpeza urbana, com mão de obra, veículos, máquinas, equipamentos, ferramentas, uniformes, EPIs e demais recursos necessários</w:t>
            </w:r>
          </w:p>
        </w:tc>
        <w:tc>
          <w:tcPr>
            <w:tcW w:w="1134" w:type="dxa"/>
            <w:tcBorders>
              <w:top w:val="single" w:sz="4" w:space="0" w:color="auto"/>
              <w:left w:val="single" w:sz="4" w:space="0" w:color="auto"/>
              <w:bottom w:val="single" w:sz="4" w:space="0" w:color="auto"/>
              <w:right w:val="single" w:sz="4" w:space="0" w:color="auto"/>
            </w:tcBorders>
          </w:tcPr>
          <w:p w14:paraId="60AE79A7" w14:textId="77777777" w:rsidR="003C588F" w:rsidRPr="003258B0" w:rsidRDefault="003C588F" w:rsidP="004C1F07">
            <w:pPr>
              <w:jc w:val="center"/>
              <w:rPr>
                <w:rFonts w:ascii="Times New Roman" w:hAnsi="Times New Roman" w:cs="Times New Roman"/>
              </w:rPr>
            </w:pPr>
            <w:r w:rsidRPr="003258B0">
              <w:rPr>
                <w:rFonts w:ascii="Times New Roman" w:hAnsi="Times New Roman" w:cs="Times New Roman"/>
              </w:rPr>
              <w:t>Mês</w:t>
            </w:r>
          </w:p>
        </w:tc>
        <w:tc>
          <w:tcPr>
            <w:tcW w:w="1276" w:type="dxa"/>
            <w:tcBorders>
              <w:top w:val="single" w:sz="4" w:space="0" w:color="auto"/>
              <w:left w:val="single" w:sz="4" w:space="0" w:color="auto"/>
              <w:bottom w:val="single" w:sz="4" w:space="0" w:color="auto"/>
              <w:right w:val="single" w:sz="4" w:space="0" w:color="auto"/>
            </w:tcBorders>
          </w:tcPr>
          <w:p w14:paraId="207DF128" w14:textId="77777777" w:rsidR="003C588F" w:rsidRPr="003258B0" w:rsidRDefault="003C588F" w:rsidP="004C1F07">
            <w:pPr>
              <w:jc w:val="center"/>
              <w:rPr>
                <w:rFonts w:ascii="Times New Roman" w:hAnsi="Times New Roman" w:cs="Times New Roman"/>
              </w:rPr>
            </w:pPr>
            <w:r w:rsidRPr="003258B0">
              <w:rPr>
                <w:rFonts w:ascii="Times New Roman" w:hAnsi="Times New Roman" w:cs="Times New Roman"/>
              </w:rPr>
              <w:t>12</w:t>
            </w:r>
          </w:p>
        </w:tc>
      </w:tr>
    </w:tbl>
    <w:p w14:paraId="0309B871" w14:textId="77777777" w:rsidR="004225CC" w:rsidRPr="004225CC" w:rsidRDefault="004225CC" w:rsidP="004225CC">
      <w:pPr>
        <w:pStyle w:val="Ttulo1"/>
        <w:tabs>
          <w:tab w:val="left" w:pos="543"/>
        </w:tabs>
        <w:spacing w:before="120" w:after="120"/>
        <w:ind w:left="0" w:right="-56"/>
        <w:rPr>
          <w:rFonts w:ascii="Times New Roman" w:hAnsi="Times New Roman" w:cs="Times New Roman"/>
          <w:b w:val="0"/>
          <w:bCs w:val="0"/>
          <w:lang w:val="pt-BR"/>
        </w:rPr>
      </w:pPr>
      <w:r w:rsidRPr="004225CC">
        <w:rPr>
          <w:rFonts w:ascii="Times New Roman" w:hAnsi="Times New Roman" w:cs="Times New Roman"/>
          <w:b w:val="0"/>
          <w:bCs w:val="0"/>
          <w:lang w:val="pt-BR"/>
        </w:rPr>
        <w:t>A estimativa de 12 (doze) meses decorre da natureza contínua da necessidade administrativa, considerando que os serviços auxiliares de limpeza urbana são demandados de forma permanente ao longo do exercício, de modo a assegurar a regularidade da limpeza e conservação dos espaços públicos municipais.</w:t>
      </w:r>
    </w:p>
    <w:p w14:paraId="30F4AF88" w14:textId="77777777" w:rsidR="004225CC" w:rsidRPr="004225CC" w:rsidRDefault="004225CC" w:rsidP="004225CC">
      <w:pPr>
        <w:pStyle w:val="Ttulo1"/>
        <w:tabs>
          <w:tab w:val="left" w:pos="543"/>
        </w:tabs>
        <w:spacing w:before="120" w:after="120"/>
        <w:ind w:left="0" w:right="-56"/>
        <w:rPr>
          <w:rFonts w:ascii="Times New Roman" w:hAnsi="Times New Roman" w:cs="Times New Roman"/>
          <w:b w:val="0"/>
          <w:bCs w:val="0"/>
          <w:lang w:val="pt-BR"/>
        </w:rPr>
      </w:pPr>
      <w:r w:rsidRPr="004225CC">
        <w:rPr>
          <w:rFonts w:ascii="Times New Roman" w:hAnsi="Times New Roman" w:cs="Times New Roman"/>
          <w:b w:val="0"/>
          <w:bCs w:val="0"/>
          <w:lang w:val="pt-BR"/>
        </w:rPr>
        <w:t>A dimensão operacional da demanda será estabelecida considerando as atividades efetivamente necessárias, sua abrangência territorial, as frequências de execução e os demais parâmetros operacionais aplicáveis, conforme memória de cálculo e documentos de suporte integrantes do processo de contratação.</w:t>
      </w:r>
    </w:p>
    <w:p w14:paraId="08A8D62E" w14:textId="77777777" w:rsidR="004225CC" w:rsidRPr="004225CC" w:rsidRDefault="004225CC" w:rsidP="0006120D">
      <w:pPr>
        <w:pStyle w:val="Ttulo1"/>
        <w:tabs>
          <w:tab w:val="left" w:pos="543"/>
        </w:tabs>
        <w:spacing w:before="120" w:after="120"/>
        <w:ind w:left="0" w:right="-56"/>
        <w:rPr>
          <w:rFonts w:ascii="Times New Roman" w:hAnsi="Times New Roman" w:cs="Times New Roman"/>
          <w:b w:val="0"/>
          <w:bCs w:val="0"/>
          <w:lang w:val="pt-BR"/>
        </w:rPr>
      </w:pPr>
      <w:r w:rsidRPr="004225CC">
        <w:rPr>
          <w:rFonts w:ascii="Times New Roman" w:hAnsi="Times New Roman" w:cs="Times New Roman"/>
          <w:b w:val="0"/>
          <w:bCs w:val="0"/>
          <w:lang w:val="pt-BR"/>
        </w:rPr>
        <w:t xml:space="preserve">O dimensionamento da mão de obra, veículos, máquinas, equipamentos e demais recursos necessários deverá guardar correspondência com a solução selecionada a partir do levantamento de mercado realizado neste Estudo Técnico Preliminar e com a dimensão da demanda apurada, evitando tanto o </w:t>
      </w:r>
      <w:proofErr w:type="spellStart"/>
      <w:r w:rsidRPr="004225CC">
        <w:rPr>
          <w:rFonts w:ascii="Times New Roman" w:hAnsi="Times New Roman" w:cs="Times New Roman"/>
          <w:b w:val="0"/>
          <w:bCs w:val="0"/>
          <w:lang w:val="pt-BR"/>
        </w:rPr>
        <w:t>subdimensionamento</w:t>
      </w:r>
      <w:proofErr w:type="spellEnd"/>
      <w:r w:rsidRPr="004225CC">
        <w:rPr>
          <w:rFonts w:ascii="Times New Roman" w:hAnsi="Times New Roman" w:cs="Times New Roman"/>
          <w:b w:val="0"/>
          <w:bCs w:val="0"/>
          <w:lang w:val="pt-BR"/>
        </w:rPr>
        <w:t xml:space="preserve"> quanto a contratação de capacidade superior à efetivamente necessária.</w:t>
      </w:r>
    </w:p>
    <w:p w14:paraId="1C19B7F9" w14:textId="5783ADF7" w:rsidR="0073186E" w:rsidRDefault="004225CC" w:rsidP="0006120D">
      <w:pPr>
        <w:pStyle w:val="Ttulo1"/>
        <w:tabs>
          <w:tab w:val="left" w:pos="543"/>
        </w:tabs>
        <w:spacing w:before="120" w:after="120"/>
        <w:ind w:left="0" w:right="-56"/>
        <w:rPr>
          <w:rFonts w:ascii="Times New Roman" w:hAnsi="Times New Roman" w:cs="Times New Roman"/>
          <w:b w:val="0"/>
          <w:bCs w:val="0"/>
          <w:lang w:val="pt-BR"/>
        </w:rPr>
      </w:pPr>
      <w:r w:rsidRPr="004225CC">
        <w:rPr>
          <w:rFonts w:ascii="Times New Roman" w:hAnsi="Times New Roman" w:cs="Times New Roman"/>
          <w:b w:val="0"/>
          <w:bCs w:val="0"/>
          <w:lang w:val="pt-BR"/>
        </w:rPr>
        <w:t>A memória de cálculo integrante do processo administrativo deverá demonstrar os quantitativos e os parâmetros utilizados para o dimensionamento dos recursos necessários à execução, permitindo verificar a compatibilidade entre as necessidades identificadas, a estrutura operacional prevista e os custos estimados para a contratação.</w:t>
      </w:r>
    </w:p>
    <w:p w14:paraId="71B5B2BF" w14:textId="77777777" w:rsidR="004225CC" w:rsidRDefault="004225CC" w:rsidP="0006120D">
      <w:pPr>
        <w:pStyle w:val="Ttulo1"/>
        <w:tabs>
          <w:tab w:val="left" w:pos="543"/>
        </w:tabs>
        <w:spacing w:before="120" w:after="120"/>
        <w:ind w:left="0" w:right="-56"/>
        <w:rPr>
          <w:rFonts w:ascii="Times New Roman" w:hAnsi="Times New Roman" w:cs="Times New Roman"/>
          <w:b w:val="0"/>
          <w:bCs w:val="0"/>
          <w:lang w:val="pt-BR"/>
        </w:rPr>
      </w:pPr>
    </w:p>
    <w:p w14:paraId="6297374E" w14:textId="77777777" w:rsidR="004225CC" w:rsidRDefault="004225CC" w:rsidP="0006120D">
      <w:pPr>
        <w:pStyle w:val="Ttulo1"/>
        <w:tabs>
          <w:tab w:val="left" w:pos="543"/>
        </w:tabs>
        <w:spacing w:before="120" w:after="120"/>
        <w:ind w:left="0" w:right="-56"/>
        <w:rPr>
          <w:rFonts w:ascii="Times New Roman" w:hAnsi="Times New Roman" w:cs="Times New Roman"/>
          <w:b w:val="0"/>
          <w:bCs w:val="0"/>
          <w:lang w:val="pt-BR"/>
        </w:rPr>
      </w:pPr>
    </w:p>
    <w:p w14:paraId="3E4D9049" w14:textId="3DFC610F" w:rsidR="00B4426C" w:rsidRDefault="007F3B60" w:rsidP="0006120D">
      <w:pPr>
        <w:pStyle w:val="Ttulo1"/>
        <w:numPr>
          <w:ilvl w:val="0"/>
          <w:numId w:val="4"/>
        </w:numPr>
        <w:tabs>
          <w:tab w:val="left" w:pos="543"/>
        </w:tabs>
        <w:spacing w:before="120" w:after="120"/>
        <w:ind w:left="0" w:right="-56" w:firstLine="0"/>
        <w:rPr>
          <w:rFonts w:ascii="Times New Roman" w:hAnsi="Times New Roman" w:cs="Times New Roman"/>
        </w:rPr>
      </w:pPr>
      <w:r w:rsidRPr="00B16657">
        <w:rPr>
          <w:rFonts w:ascii="Times New Roman" w:hAnsi="Times New Roman" w:cs="Times New Roman"/>
        </w:rPr>
        <w:t>LEVANTAMENTO DE MERCADO, QUE CONSISTE NA ANÁLISE DAS ALTERNATIVAS POSSÍVEIS, E JUSTIFICATIVA TÉCNICA E ECONÔMICA DA ESCOLHA DO TIPO DE SOLUÇÃO A CONTRATAR (ART. 18, § 1º, INCISO V)</w:t>
      </w:r>
    </w:p>
    <w:p w14:paraId="54069424" w14:textId="77777777" w:rsidR="0006120D" w:rsidRPr="0006120D" w:rsidRDefault="0006120D" w:rsidP="0006120D">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Para atendimento da necessidade identificada, foram consideradas as alternativas disponíveis para assegurar a execução contínua dos serviços auxiliares de limpeza urbana, avaliando-se os aspectos técnicos, operacionais e econômicos de cada solução.</w:t>
      </w:r>
    </w:p>
    <w:p w14:paraId="1B6DF9A1" w14:textId="77777777" w:rsidR="0006120D" w:rsidRPr="0006120D" w:rsidRDefault="0006120D" w:rsidP="0006120D">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b/>
          <w:bCs/>
          <w:sz w:val="24"/>
          <w:szCs w:val="24"/>
          <w:lang w:val="pt-BR" w:eastAsia="pt-BR"/>
        </w:rPr>
        <w:t>Alternativa 1 – Execução direta pela Administração</w:t>
      </w:r>
    </w:p>
    <w:p w14:paraId="650E5314" w14:textId="77777777" w:rsidR="0006120D" w:rsidRPr="0006120D" w:rsidRDefault="0006120D" w:rsidP="0006120D">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Consiste na execução dos serviços com estrutura própria do Município, mediante utilização de servidores, veículos, máquinas, equipamentos, ferramentas e demais recursos municipais.</w:t>
      </w:r>
    </w:p>
    <w:p w14:paraId="71960BF1" w14:textId="77777777" w:rsidR="0006120D" w:rsidRPr="0006120D" w:rsidRDefault="0006120D" w:rsidP="0006120D">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Embora proporcione maior controle direto sobre a execução, essa alternativa exige que a Administração disponha de quadro de pessoal suficiente e de toda a estrutura operacional necessária, incluindo veículos, máquinas, equipamentos, ferramentas, EPIs, manutenção e reposição dos recursos utilizados.</w:t>
      </w:r>
    </w:p>
    <w:p w14:paraId="2455090D" w14:textId="77777777" w:rsidR="0006120D" w:rsidRPr="0006120D" w:rsidRDefault="0006120D" w:rsidP="0006120D">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Considerando a necessidade de manter capacidade operacional contínua e suficiente durante todo o período, a adoção dessa alternativa dependeria da disponibilidade ou ampliação da estrutura própria municipal, com os correspondentes custos e encargos administrativos.</w:t>
      </w:r>
    </w:p>
    <w:p w14:paraId="6D48EBCC"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Além disso, considerando que o objeto contempla a destinação e disposição final dos resíduos oriundos da limpeza urbana, a execução direta exigiria que a Administração assegurasse os meios necessários ao transporte e ao encaminhamento desses materiais para unidades ambientalmente regularizadas, assumindo diretamente as respectivas responsabilidades operacionais e administrativas.</w:t>
      </w:r>
    </w:p>
    <w:p w14:paraId="218AD42B"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b/>
          <w:bCs/>
          <w:sz w:val="24"/>
          <w:szCs w:val="24"/>
          <w:lang w:val="pt-BR" w:eastAsia="pt-BR"/>
        </w:rPr>
        <w:t>Alternativa 2 – Contratação separada dos recursos necessários</w:t>
      </w:r>
    </w:p>
    <w:p w14:paraId="65FA2E31"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Outra possibilidade consiste na obtenção separada dos recursos necessários à execução, mediante contratações distintas de mão de obra, locação de veículos e máquinas, aquisição de ferramentas, equipamentos, uniformes, EPIs e demais insumos, permanecendo sob responsabilidade direta do Município a organização e a coordenação operacional dos serviços.</w:t>
      </w:r>
    </w:p>
    <w:p w14:paraId="49CAECF6"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Essa alternativa permite contratar individualmente cada recurso, porém aumenta a quantidade de contratações e a necessidade de coordenação entre diferentes fornecedores, além de transferir à Administração a responsabilidade pela integração dos meios necessários à continuidade da execução.</w:t>
      </w:r>
    </w:p>
    <w:p w14:paraId="08F16712"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eventual indisponibilidade ou atraso em uma das contratações poderia comprometer o funcionamento conjunto da operação, aumentando os riscos de descontinuidade e os custos administrativos relacionados à gestão e fiscalização.</w:t>
      </w:r>
    </w:p>
    <w:p w14:paraId="300BDEE1"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contratação separada também demandaria a organização de solução específica para transporte, recebimento, destinação e disposição final dos resíduos provenientes da limpeza urbana, exigindo a coordenação entre os responsáveis pela execução dos serviços e aqueles encarregados do gerenciamento dos resíduos.</w:t>
      </w:r>
    </w:p>
    <w:p w14:paraId="52722033"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b/>
          <w:bCs/>
          <w:sz w:val="24"/>
          <w:szCs w:val="24"/>
          <w:lang w:val="pt-BR" w:eastAsia="pt-BR"/>
        </w:rPr>
        <w:lastRenderedPageBreak/>
        <w:t>Alternativa 3 – Contratação integrada dos serviços auxiliares de limpeza urbana</w:t>
      </w:r>
    </w:p>
    <w:p w14:paraId="7F4A22C9"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Consiste na contratação de empresa responsável pela execução continuada dos serviços, incluindo a disponibilização e o gerenciamento da mão de obra, veículos, máquinas, equipamentos, ferramentas, uniformes, EPIs e demais recursos necessários.</w:t>
      </w:r>
    </w:p>
    <w:p w14:paraId="5A256630"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Nesse modelo, a responsabilidade pela organização e integração dos recursos necessários à execução permanece concentrada em um único contratado, possibilitando maior coordenação operacional, definição objetiva de responsabilidades e redução da necessidade de gerenciamento, pela Administração, de diversas contratações interdependentes.</w:t>
      </w:r>
    </w:p>
    <w:p w14:paraId="67CE324D"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solução também permite que manutenção, substituição e reposição dos recursos necessários sejam incorporadas à responsabilidade da contratada, contribuindo para a continuidade dos serviços e reduzindo o risco de interrupções decorrentes da indisponibilidade de pessoal, veículos, máquinas ou equipamentos.</w:t>
      </w:r>
    </w:p>
    <w:p w14:paraId="6C6C9F45"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contratação integrada contemplará, ainda, a responsabilidade da contratada pelo transporte, destinação e disposição final ambientalmente adequada dos resíduos oriundos dos serviços de limpeza urbana, inclusive quanto à disponibilização de unidade própria ou de terceiros, devidamente regularizada perante os órgãos ambientais competentes.</w:t>
      </w:r>
    </w:p>
    <w:p w14:paraId="1E26F81B"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Será admitida a utilização de unidade de destinação ou disposição final pertencente a terceiros, mediante apresentação das licenças e autorizações ambientais exigíveis, permanecendo a contratada responsável perante a Administração pela adequada execução dessa obrigação.</w:t>
      </w:r>
    </w:p>
    <w:p w14:paraId="5808D5C9"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solução também compreenderá a disponibilização de escritório ou base operacional no Município de São Carlos/SC, destinado à guarda e organização de materiais, ferramentas e equipamentos, bem como ao apoio às equipes e às tratativas operacionais entre a Administração e o encarregado responsável pelos serviços.</w:t>
      </w:r>
    </w:p>
    <w:p w14:paraId="65FE5FC7"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b/>
          <w:bCs/>
          <w:sz w:val="24"/>
          <w:szCs w:val="24"/>
          <w:lang w:val="pt-BR" w:eastAsia="pt-BR"/>
        </w:rPr>
        <w:t>Solução escolhida</w:t>
      </w:r>
    </w:p>
    <w:p w14:paraId="6AAD3460"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partir da comparação das alternativas, considera-se mais adequada a contratação integrada dos serviços auxiliares de limpeza urbana, contemplando os recursos necessários à sua execução.</w:t>
      </w:r>
    </w:p>
    <w:p w14:paraId="11BF33F9"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Sob o aspecto técnico e operacional, a solução permite concentrar em um único contratado a responsabilidade pela disponibilização, organização, manutenção e substituição dos recursos necessários, favorecendo a continuidade e a coordenação dos serviços.</w:t>
      </w:r>
    </w:p>
    <w:p w14:paraId="6F399CEA"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Sob o aspecto econômico, a solução evita a necessidade de múltiplas contratações destinadas à obtenção individual dos recursos que compõem a operação, reduzindo a fragmentação da gestão contratual e permitindo que a contratada organize de forma integrada os fatores de produção necessários à execução. A concentração das responsabilidades operacionais em uma única contratação também reduz a necessidade de coordenação administrativa entre contratos interdependentes e os riscos de ineficiências decorrentes da indisponibilidade isolada de algum dos recursos necessários à continuidade dos serviços.</w:t>
      </w:r>
    </w:p>
    <w:p w14:paraId="1045A576"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 xml:space="preserve">A inclusão da destinação e disposição final dos resíduos na contratação permite concentrar na empresa contratada a responsabilidade pelas etapas compreendidas no objeto, desde o recolhimento dos materiais até seu encaminhamento ambientalmente adequado, evitando a </w:t>
      </w:r>
      <w:r w:rsidRPr="0006120D">
        <w:rPr>
          <w:rFonts w:ascii="Times New Roman" w:eastAsia="Times New Roman" w:hAnsi="Times New Roman" w:cs="Times New Roman"/>
          <w:sz w:val="24"/>
          <w:szCs w:val="24"/>
          <w:lang w:val="pt-BR" w:eastAsia="pt-BR"/>
        </w:rPr>
        <w:lastRenderedPageBreak/>
        <w:t>necessidade de contratações autônomas e reduzindo os riscos de falhas na integração entre as atividades.</w:t>
      </w:r>
    </w:p>
    <w:p w14:paraId="5AE95B6F"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A disponibilização de base operacional no Município contribuirá para a organização dos serviços, armazenamento dos recursos utilizados, apoio às equipes e atendimento das demandas operacionais, favorecendo a continuidade da execução e o acompanhamento pela fiscalização municipal.</w:t>
      </w:r>
    </w:p>
    <w:p w14:paraId="45659AAC" w14:textId="77777777" w:rsidR="0006120D" w:rsidRPr="0006120D" w:rsidRDefault="0006120D"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6120D">
        <w:rPr>
          <w:rFonts w:ascii="Times New Roman" w:eastAsia="Times New Roman" w:hAnsi="Times New Roman" w:cs="Times New Roman"/>
          <w:sz w:val="24"/>
          <w:szCs w:val="24"/>
          <w:lang w:val="pt-BR" w:eastAsia="pt-BR"/>
        </w:rPr>
        <w:t>Dessa forma, a contratação integrada dos serviços apresenta-se como solução tecnicamente adequada e operacionalmente mais eficiente para atendimento da necessidade identificada, devendo suas condições, dimensionamento e forma de execução ser detalhados no Termo de Referência, incluindo as responsabilidades relativas à destinação e disposição final dos resíduos e à estrutura de apoio operacional.</w:t>
      </w:r>
    </w:p>
    <w:p w14:paraId="5526349D" w14:textId="77777777" w:rsidR="00B4426C" w:rsidRDefault="007F3B60" w:rsidP="00247695">
      <w:pPr>
        <w:pStyle w:val="Ttulo1"/>
        <w:numPr>
          <w:ilvl w:val="0"/>
          <w:numId w:val="4"/>
        </w:numPr>
        <w:tabs>
          <w:tab w:val="left" w:pos="551"/>
        </w:tabs>
        <w:spacing w:before="120" w:after="120"/>
        <w:ind w:left="0" w:right="0" w:firstLine="0"/>
        <w:rPr>
          <w:rFonts w:ascii="Times New Roman" w:hAnsi="Times New Roman" w:cs="Times New Roman"/>
        </w:rPr>
      </w:pPr>
      <w:r w:rsidRPr="00B16657">
        <w:rPr>
          <w:rFonts w:ascii="Times New Roman" w:hAnsi="Times New Roman" w:cs="Times New Roman"/>
        </w:rPr>
        <w:t>- ESTIMATIVA DO VALOR DA CONTRATAÇÃO, ACOMPANHADA DOS PREÇOS UNITÁRIOS REFERENCIAIS, DAS MEMÓRIAS DE CÁLCULO E DOS DOCUMENTOS</w:t>
      </w:r>
      <w:r w:rsidRPr="00B16657">
        <w:rPr>
          <w:rFonts w:ascii="Times New Roman" w:hAnsi="Times New Roman" w:cs="Times New Roman"/>
          <w:spacing w:val="62"/>
          <w:w w:val="150"/>
        </w:rPr>
        <w:t xml:space="preserve"> </w:t>
      </w:r>
      <w:r w:rsidRPr="00B16657">
        <w:rPr>
          <w:rFonts w:ascii="Times New Roman" w:hAnsi="Times New Roman" w:cs="Times New Roman"/>
        </w:rPr>
        <w:t>QUE</w:t>
      </w:r>
      <w:r w:rsidRPr="00B16657">
        <w:rPr>
          <w:rFonts w:ascii="Times New Roman" w:hAnsi="Times New Roman" w:cs="Times New Roman"/>
          <w:spacing w:val="62"/>
          <w:w w:val="150"/>
        </w:rPr>
        <w:t xml:space="preserve"> </w:t>
      </w:r>
      <w:r w:rsidRPr="00B16657">
        <w:rPr>
          <w:rFonts w:ascii="Times New Roman" w:hAnsi="Times New Roman" w:cs="Times New Roman"/>
        </w:rPr>
        <w:t>LHE</w:t>
      </w:r>
      <w:r w:rsidRPr="00B16657">
        <w:rPr>
          <w:rFonts w:ascii="Times New Roman" w:hAnsi="Times New Roman" w:cs="Times New Roman"/>
          <w:spacing w:val="62"/>
          <w:w w:val="150"/>
        </w:rPr>
        <w:t xml:space="preserve"> </w:t>
      </w:r>
      <w:r w:rsidRPr="00B16657">
        <w:rPr>
          <w:rFonts w:ascii="Times New Roman" w:hAnsi="Times New Roman" w:cs="Times New Roman"/>
        </w:rPr>
        <w:t>DÃO</w:t>
      </w:r>
      <w:r w:rsidRPr="00B16657">
        <w:rPr>
          <w:rFonts w:ascii="Times New Roman" w:hAnsi="Times New Roman" w:cs="Times New Roman"/>
          <w:spacing w:val="63"/>
          <w:w w:val="150"/>
        </w:rPr>
        <w:t xml:space="preserve"> </w:t>
      </w:r>
      <w:r w:rsidRPr="00B16657">
        <w:rPr>
          <w:rFonts w:ascii="Times New Roman" w:hAnsi="Times New Roman" w:cs="Times New Roman"/>
        </w:rPr>
        <w:t>SUPORTE,</w:t>
      </w:r>
      <w:r w:rsidRPr="00B16657">
        <w:rPr>
          <w:rFonts w:ascii="Times New Roman" w:hAnsi="Times New Roman" w:cs="Times New Roman"/>
          <w:spacing w:val="62"/>
          <w:w w:val="150"/>
        </w:rPr>
        <w:t xml:space="preserve"> </w:t>
      </w:r>
      <w:r w:rsidRPr="00B16657">
        <w:rPr>
          <w:rFonts w:ascii="Times New Roman" w:hAnsi="Times New Roman" w:cs="Times New Roman"/>
        </w:rPr>
        <w:t>QUE</w:t>
      </w:r>
      <w:r w:rsidRPr="00B16657">
        <w:rPr>
          <w:rFonts w:ascii="Times New Roman" w:hAnsi="Times New Roman" w:cs="Times New Roman"/>
          <w:spacing w:val="62"/>
          <w:w w:val="150"/>
        </w:rPr>
        <w:t xml:space="preserve"> </w:t>
      </w:r>
      <w:r w:rsidRPr="00B16657">
        <w:rPr>
          <w:rFonts w:ascii="Times New Roman" w:hAnsi="Times New Roman" w:cs="Times New Roman"/>
        </w:rPr>
        <w:t>PODERÃO</w:t>
      </w:r>
      <w:r w:rsidRPr="00B16657">
        <w:rPr>
          <w:rFonts w:ascii="Times New Roman" w:hAnsi="Times New Roman" w:cs="Times New Roman"/>
          <w:spacing w:val="65"/>
          <w:w w:val="150"/>
        </w:rPr>
        <w:t xml:space="preserve"> </w:t>
      </w:r>
      <w:r w:rsidRPr="00B16657">
        <w:rPr>
          <w:rFonts w:ascii="Times New Roman" w:hAnsi="Times New Roman" w:cs="Times New Roman"/>
        </w:rPr>
        <w:t>CONSTAR</w:t>
      </w:r>
      <w:r w:rsidRPr="00B16657">
        <w:rPr>
          <w:rFonts w:ascii="Times New Roman" w:hAnsi="Times New Roman" w:cs="Times New Roman"/>
          <w:spacing w:val="64"/>
          <w:w w:val="150"/>
        </w:rPr>
        <w:t xml:space="preserve"> </w:t>
      </w:r>
      <w:r w:rsidRPr="00B16657">
        <w:rPr>
          <w:rFonts w:ascii="Times New Roman" w:hAnsi="Times New Roman" w:cs="Times New Roman"/>
          <w:spacing w:val="-5"/>
        </w:rPr>
        <w:t>DE</w:t>
      </w:r>
      <w:r w:rsidR="00030EA6" w:rsidRPr="00B16657">
        <w:rPr>
          <w:rFonts w:ascii="Times New Roman" w:hAnsi="Times New Roman" w:cs="Times New Roman"/>
          <w:spacing w:val="-5"/>
        </w:rPr>
        <w:t xml:space="preserve"> </w:t>
      </w:r>
      <w:r w:rsidRPr="00B16657">
        <w:rPr>
          <w:rFonts w:ascii="Times New Roman" w:hAnsi="Times New Roman" w:cs="Times New Roman"/>
        </w:rPr>
        <w:t>ANEXO CLASSIFICADO, SE A ADMINISTRAÇÃO OPTAR POR PRESERVAR O SEU SIGILO ATÉ A CONCLUSÃO DA LICITAÇÃO (ART. 18, § 1º, INCISO VI)</w:t>
      </w:r>
    </w:p>
    <w:p w14:paraId="49A8D8C2" w14:textId="77777777" w:rsidR="002911D8" w:rsidRDefault="002911D8" w:rsidP="00247695">
      <w:pPr>
        <w:pStyle w:val="NormalWeb"/>
        <w:jc w:val="both"/>
      </w:pPr>
      <w:r>
        <w:t>A estimativa do valor da contratação será elaborada em etapa própria do planejamento, mediante pesquisa de preços devidamente documentada, observados os parâmetros estabelecidos na Lei nº 14.133/2021 e na regulamentação municipal aplicável.</w:t>
      </w:r>
    </w:p>
    <w:p w14:paraId="6D906B5B" w14:textId="77777777" w:rsidR="002911D8" w:rsidRDefault="002911D8" w:rsidP="00247695">
      <w:pPr>
        <w:pStyle w:val="NormalWeb"/>
        <w:jc w:val="both"/>
      </w:pPr>
      <w:r>
        <w:t>Para formação do valor estimado serão utilizadas fontes compatíveis com a natureza do objeto, priorizando-se, quando disponíveis e comparáveis, dados provenientes de sistemas oficiais de preços e de contratações similares realizadas pela Administração Pública, sem prejuízo da utilização das demais fontes admitidas pela regulamentação.</w:t>
      </w:r>
    </w:p>
    <w:p w14:paraId="58737CF1" w14:textId="77777777" w:rsidR="002911D8" w:rsidRDefault="002911D8" w:rsidP="00247695">
      <w:pPr>
        <w:pStyle w:val="NormalWeb"/>
        <w:jc w:val="both"/>
      </w:pPr>
      <w:r>
        <w:t>A pesquisa deverá considerar a equivalência dos objetos e das condições de execução, especialmente quanto ao escopo dos serviços, dimensionamento dos recursos envolvidos, local de execução, prazo, condições comerciais e demais elementos capazes de influenciar a formação do preço.</w:t>
      </w:r>
    </w:p>
    <w:p w14:paraId="618CFF31" w14:textId="77777777" w:rsidR="002911D8" w:rsidRDefault="002911D8" w:rsidP="00247695">
      <w:pPr>
        <w:pStyle w:val="NormalWeb"/>
        <w:jc w:val="both"/>
      </w:pPr>
      <w:r>
        <w:t>Os preços obtidos serão submetidos à análise crítica quanto à atualidade, consistência e comparabilidade, com justificativa da metodologia adotada e de eventuais exclusões de valores considerados inexequíveis, inconsistentes ou excessivamente elevados.</w:t>
      </w:r>
    </w:p>
    <w:p w14:paraId="7926EC3D" w14:textId="77777777" w:rsidR="002911D8" w:rsidRDefault="002911D8" w:rsidP="00247695">
      <w:pPr>
        <w:pStyle w:val="NormalWeb"/>
        <w:jc w:val="both"/>
      </w:pPr>
      <w:r>
        <w:t>A memória de cálculo, os preços referenciais, as fontes consultadas e os respectivos documentos comprobatórios serão juntados aos autos em documento próprio.</w:t>
      </w:r>
    </w:p>
    <w:p w14:paraId="28B456FD" w14:textId="2DB6D07B" w:rsidR="002911D8" w:rsidRDefault="002911D8" w:rsidP="00247695">
      <w:pPr>
        <w:pStyle w:val="NormalWeb"/>
        <w:jc w:val="both"/>
      </w:pPr>
      <w:r>
        <w:t>A planilha analítica de custos será utilizada como instrumento de composição, consolidação e conferência do preço estimado da solução, permitindo a identificação e a rastreabilidade dos componentes que integram o custo da contratação, ainda que o objeto seja licitado em item único.</w:t>
      </w:r>
    </w:p>
    <w:p w14:paraId="00D455D5" w14:textId="77777777" w:rsidR="00247695" w:rsidRDefault="00247695" w:rsidP="00247695">
      <w:pPr>
        <w:pStyle w:val="NormalWeb"/>
        <w:jc w:val="both"/>
      </w:pPr>
    </w:p>
    <w:p w14:paraId="6CED85FF" w14:textId="77777777" w:rsidR="00247695" w:rsidRDefault="00247695" w:rsidP="00247695">
      <w:pPr>
        <w:pStyle w:val="NormalWeb"/>
        <w:jc w:val="both"/>
      </w:pPr>
    </w:p>
    <w:p w14:paraId="6F3A7BA0" w14:textId="77777777" w:rsidR="00247695" w:rsidRPr="00B16657" w:rsidRDefault="00247695" w:rsidP="00247695">
      <w:pPr>
        <w:pStyle w:val="NormalWeb"/>
        <w:jc w:val="both"/>
      </w:pPr>
    </w:p>
    <w:p w14:paraId="3EE9C298" w14:textId="77777777" w:rsidR="00B4426C" w:rsidRDefault="00CA7B98" w:rsidP="00247695">
      <w:pPr>
        <w:pStyle w:val="Ttulo1"/>
        <w:numPr>
          <w:ilvl w:val="0"/>
          <w:numId w:val="4"/>
        </w:numPr>
        <w:tabs>
          <w:tab w:val="left" w:pos="609"/>
        </w:tabs>
        <w:spacing w:before="120" w:after="120"/>
        <w:ind w:left="0" w:right="0" w:firstLine="0"/>
        <w:rPr>
          <w:rFonts w:ascii="Times New Roman" w:hAnsi="Times New Roman" w:cs="Times New Roman"/>
        </w:rPr>
      </w:pPr>
      <w:r w:rsidRPr="00B16657">
        <w:rPr>
          <w:rFonts w:ascii="Times New Roman" w:hAnsi="Times New Roman" w:cs="Times New Roman"/>
        </w:rPr>
        <w:lastRenderedPageBreak/>
        <w:t>-</w:t>
      </w:r>
      <w:r w:rsidR="007F3B60" w:rsidRPr="00B16657">
        <w:rPr>
          <w:rFonts w:ascii="Times New Roman" w:hAnsi="Times New Roman" w:cs="Times New Roman"/>
        </w:rPr>
        <w:t xml:space="preserve"> DESCRIÇÃO DA SOLUÇÃO COMO UM TODO, INCLUSIVE DAS EXIGÊNCIAS RELACIONADAS À MANUTENÇÃO E À ASSISTÊNCIA TÉCNICA, QUANDO FOR O CASO (ART. 18, § 1º, INCISO VII)</w:t>
      </w:r>
    </w:p>
    <w:p w14:paraId="3E9B10A1"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solução consiste na contratação de empresa especializada para a prestação continuada de serviços auxiliares de limpeza urbana, com disponibilização de mão de obra, veículos, máquinas, equipamentos, ferramentas, uniformes, equipamentos de proteção individual – EPIs, destinação e disposição final ambientalmente adequada dos resíduos oriundos da limpeza e demais recursos necessários à adequada execução das atividades previstas pela Administração Municipal.</w:t>
      </w:r>
    </w:p>
    <w:p w14:paraId="5DD9D4E4"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execução deverá ocorrer de forma contínua, integrada e coordenada, de modo a assegurar regularidade, eficiência operacional e adequada resposta às demandas de limpeza urbana do Município. Caberá à contratada organizar e disponibilizar os recursos humanos e materiais necessários, observando os quantitativos, condições de execução, padrões de desempenho e demais exigências estabelecidas no Termo de Referência.</w:t>
      </w:r>
    </w:p>
    <w:p w14:paraId="08C917F5"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contratada deverá manter, durante toda a execução contratual, os veículos, máquinas, equipamentos e ferramentas em condições adequadas de funcionamento, conservação e segurança, realizando, às suas expensas, as manutenções preventivas e corretivas necessárias. Sempre que houver indisponibilidade, defeito, avaria ou condição que comprometa a continuidade ou a qualidade dos serviços, deverá ser providenciada a substituição ou regularização do recurso em prazo compatível com a continuidade da execução.</w:t>
      </w:r>
    </w:p>
    <w:p w14:paraId="25A8BF6A"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 xml:space="preserve">Também caberá à contratada assegurar a reposição da mão de obra necessária à manutenção da capacidade operacional contratada, bem como </w:t>
      </w:r>
      <w:proofErr w:type="spellStart"/>
      <w:r w:rsidRPr="00247695">
        <w:rPr>
          <w:rFonts w:ascii="Times New Roman" w:eastAsia="Times New Roman" w:hAnsi="Times New Roman" w:cs="Times New Roman"/>
          <w:sz w:val="24"/>
          <w:szCs w:val="24"/>
          <w:lang w:val="pt-BR" w:eastAsia="pt-BR"/>
        </w:rPr>
        <w:t>fornecer</w:t>
      </w:r>
      <w:proofErr w:type="spellEnd"/>
      <w:r w:rsidRPr="00247695">
        <w:rPr>
          <w:rFonts w:ascii="Times New Roman" w:eastAsia="Times New Roman" w:hAnsi="Times New Roman" w:cs="Times New Roman"/>
          <w:sz w:val="24"/>
          <w:szCs w:val="24"/>
          <w:lang w:val="pt-BR" w:eastAsia="pt-BR"/>
        </w:rPr>
        <w:t xml:space="preserve"> e substituir uniformes, EPIs, ferramentas e demais materiais necessários à execução, de modo a evitar paralisações ou redução indevida da capacidade de atendimento.</w:t>
      </w:r>
    </w:p>
    <w:p w14:paraId="55C3FBD4"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solução compreenderá a responsabilidade da contratada pelo acondicionamento, carregamento, transporte, destinação e disposição final ambientalmente adequada dos resíduos oriundos dos serviços de limpeza urbana, observadas as características dos materiais e as disposições da legislação ambiental aplicável.</w:t>
      </w:r>
    </w:p>
    <w:p w14:paraId="5AA0E84E"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contratada deverá disponibilizar local adequado para recebimento e destinação ou disposição final dos resíduos, podendo utilizar unidade própria ou de terceiros, mediante apresentação das licenças e autorizações ambientais exigíveis, compatíveis com as atividades desenvolvidas e com a natureza dos materiais recebidos.</w:t>
      </w:r>
    </w:p>
    <w:p w14:paraId="69FCCE93"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Quando utilizada unidade pertencente a terceiros, será admitida a contratação ou subcontratação dessa etapa, conforme condições estabelecidas no Termo de Referência e no instrumento contratual, permanecendo a contratada integralmente responsável perante a Administração pela adequada execução dos serviços e pelo cumprimento das obrigações ambientais.</w:t>
      </w:r>
    </w:p>
    <w:p w14:paraId="228DE03B"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contratada deverá manter, durante toda a vigência contratual, a regularidade ambiental da unidade utilizada, apresentando à fiscalização, sempre que solicitado, os documentos comprobatórios de recebimento, transporte, destinação e disposição final dos resíduos, inclusive MTR, CDF ou documentos equivalentes, quando legalmente exigíveis.</w:t>
      </w:r>
    </w:p>
    <w:p w14:paraId="37DFF074"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 xml:space="preserve">A solução deverá contemplar, ainda, a disponibilização e manutenção de escritório ou base operacional no Município de São Carlos/SC, destinado à guarda e organização de materiais, </w:t>
      </w:r>
      <w:r w:rsidRPr="00247695">
        <w:rPr>
          <w:rFonts w:ascii="Times New Roman" w:eastAsia="Times New Roman" w:hAnsi="Times New Roman" w:cs="Times New Roman"/>
          <w:sz w:val="24"/>
          <w:szCs w:val="24"/>
          <w:lang w:val="pt-BR" w:eastAsia="pt-BR"/>
        </w:rPr>
        <w:lastRenderedPageBreak/>
        <w:t>ferramentas e equipamentos, ao apoio às equipes e à realização de tratativas operacionais entre a Administração Municipal e o encarregado responsável pela execução dos serviços.</w:t>
      </w:r>
    </w:p>
    <w:p w14:paraId="251874C0"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estrutura deverá apresentar condições adequadas de funcionamento e segurança, compatíveis com as necessidades operacionais da contratação, podendo ser disponibilizada mediante utilização de imóvel próprio, locado ou outra forma juridicamente válida, sem exigência de que as licitantes possuam previamente instalações no Município.</w:t>
      </w:r>
    </w:p>
    <w:p w14:paraId="36439EBA"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Os custos necessários à disponibilização e manutenção da base operacional, bem como aqueles relativos a combustível, manutenção de veículos e máquinas, materiais, ferramentas, equipamentos, transporte, recebimento, tratamento, destinação e disposição final dos resíduos, deverão estar contemplados nos preços contratados, não cabendo pagamento adicional pela Administração por obrigações integrantes do objeto.</w:t>
      </w:r>
    </w:p>
    <w:p w14:paraId="5B2D0928"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solução deverá contemplar mecanismos de supervisão, controle operacional e comunicação com a fiscalização municipal, permitindo o acompanhamento da execução, o registro de ocorrências, a verificação do cumprimento das condições contratadas e a adoção de medidas corretivas quando identificadas falhas ou desconformidades.</w:t>
      </w:r>
    </w:p>
    <w:p w14:paraId="69C51739"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Por se tratar de prestação de serviços, não se aplica assistência técnica nos moldes usualmente exigidos para aquisição de bens. Contudo, caberá à contratada assegurar, durante toda a vigência contratual, a manutenção, o reparo e, quando necessário, a substituição dos veículos, máquinas, equipamentos e demais recursos sob sua responsabilidade utilizados na execução.</w:t>
      </w:r>
    </w:p>
    <w:p w14:paraId="4918E1CA" w14:textId="77777777" w:rsidR="00247695" w:rsidRPr="00247695" w:rsidRDefault="00247695" w:rsidP="00247695">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247695">
        <w:rPr>
          <w:rFonts w:ascii="Times New Roman" w:eastAsia="Times New Roman" w:hAnsi="Times New Roman" w:cs="Times New Roman"/>
          <w:sz w:val="24"/>
          <w:szCs w:val="24"/>
          <w:lang w:val="pt-BR" w:eastAsia="pt-BR"/>
        </w:rPr>
        <w:t>A solução deverá concentrar na contratada a responsabilidade pela disponibilidade e adequada operação dos meios necessários à prestação dos serviços, incluindo a destinação e disposição final ambientalmente adequada dos resíduos, permanecendo com a Administração as atribuições de planejamento, acompanhamento, fiscalização, medição e avaliação da execução contratual.</w:t>
      </w:r>
    </w:p>
    <w:p w14:paraId="243E5D9C" w14:textId="50E82815" w:rsidR="00B4426C" w:rsidRPr="00B16657" w:rsidRDefault="00571F0F" w:rsidP="00D46A85">
      <w:pPr>
        <w:pStyle w:val="Ttulo1"/>
        <w:tabs>
          <w:tab w:val="left" w:pos="464"/>
        </w:tabs>
        <w:spacing w:before="120" w:after="120"/>
        <w:ind w:left="0" w:right="-56"/>
        <w:rPr>
          <w:rFonts w:ascii="Times New Roman" w:hAnsi="Times New Roman" w:cs="Times New Roman"/>
        </w:rPr>
      </w:pPr>
      <w:r w:rsidRPr="00B16657">
        <w:rPr>
          <w:rFonts w:ascii="Times New Roman" w:hAnsi="Times New Roman" w:cs="Times New Roman"/>
        </w:rPr>
        <w:t>08</w:t>
      </w:r>
      <w:r w:rsidR="00CA7B98" w:rsidRPr="00B16657">
        <w:rPr>
          <w:rFonts w:ascii="Times New Roman" w:hAnsi="Times New Roman" w:cs="Times New Roman"/>
        </w:rPr>
        <w:t>-</w:t>
      </w:r>
      <w:r w:rsidR="007F3B60" w:rsidRPr="00B16657">
        <w:rPr>
          <w:rFonts w:ascii="Times New Roman" w:hAnsi="Times New Roman" w:cs="Times New Roman"/>
        </w:rPr>
        <w:t xml:space="preserve"> JUSTIFICATIVAS PARA O PARCELAMENTO OU NÃO DA CONTRATAÇÃO (ART. 18, § 1º, INCISO VIII)</w:t>
      </w:r>
    </w:p>
    <w:p w14:paraId="0A426234" w14:textId="77777777" w:rsidR="00247695" w:rsidRPr="00247695" w:rsidRDefault="00247695" w:rsidP="00247695">
      <w:pPr>
        <w:pStyle w:val="NormalWeb"/>
        <w:jc w:val="both"/>
      </w:pPr>
      <w:r w:rsidRPr="00247695">
        <w:t>A contratação será estruturada em item único, considerando a natureza integrada da solução e a interdependência entre a mão de obra, veículos, máquinas, equipamentos, ferramentas e demais recursos necessários à execução contínua dos serviços auxiliares de limpeza urbana, incluindo a destinação e disposição final ambientalmente adequada dos resíduos oriundos das atividades executadas.</w:t>
      </w:r>
    </w:p>
    <w:p w14:paraId="2FBE21F5" w14:textId="77777777" w:rsidR="00247695" w:rsidRPr="00247695" w:rsidRDefault="00247695" w:rsidP="00247695">
      <w:pPr>
        <w:pStyle w:val="NormalWeb"/>
        <w:jc w:val="both"/>
      </w:pPr>
      <w:r w:rsidRPr="00247695">
        <w:t>O fracionamento desses componentes em contratações distintas não se mostra adequado ao modelo de execução pretendido, uma vez que exigiria a coordenação simultânea de diferentes contratados para a realização de atividades que integram uma mesma operação. Essa fragmentação poderia dificultar a definição de responsabilidades, comprometer a sincronização dos recursos e elevar os riscos de interrupção ou redução da capacidade operacional quando um dos componentes necessários à execução estivesse indisponível.</w:t>
      </w:r>
    </w:p>
    <w:p w14:paraId="2C298F45" w14:textId="77777777" w:rsidR="00247695" w:rsidRPr="00247695" w:rsidRDefault="00247695" w:rsidP="00247695">
      <w:pPr>
        <w:pStyle w:val="NormalWeb"/>
        <w:jc w:val="both"/>
      </w:pPr>
      <w:r w:rsidRPr="00247695">
        <w:t>A concentração da execução em um único contratado permite atribuir responsabilidade integral pela organização, disponibilização, manutenção e substituição dos recursos necessários, favorecendo a continuidade dos serviços, a coordenação das atividades e a fiscalização dos resultados pela Administração.</w:t>
      </w:r>
    </w:p>
    <w:p w14:paraId="516A06AF" w14:textId="77777777" w:rsidR="00247695" w:rsidRPr="00247695" w:rsidRDefault="00247695" w:rsidP="00247695">
      <w:pPr>
        <w:pStyle w:val="NormalWeb"/>
        <w:jc w:val="both"/>
      </w:pPr>
      <w:r w:rsidRPr="00247695">
        <w:lastRenderedPageBreak/>
        <w:t>A inclusão da destinação e disposição final ambientalmente adequada dos resíduos na mesma contratação justifica-se pela necessidade de assegurar a integração entre as atividades de limpeza urbana, recolhimento, carregamento, transporte e encaminhamento dos materiais aos locais ambientalmente regularizados, evitando a fragmentação das responsabilidades e os riscos de descontinuidade decorrentes da dependência de contratações distintas.</w:t>
      </w:r>
    </w:p>
    <w:p w14:paraId="6B8F3F63" w14:textId="77777777" w:rsidR="00247695" w:rsidRPr="00247695" w:rsidRDefault="00247695" w:rsidP="00247695">
      <w:pPr>
        <w:pStyle w:val="NormalWeb"/>
        <w:jc w:val="both"/>
      </w:pPr>
      <w:r w:rsidRPr="00247695">
        <w:t>A possibilidade de utilização de unidade de destinação ou disposição final própria ou de terceiros, mediante apresentação das licenças e autorizações ambientais exigíveis, permite ampliar as alternativas operacionais disponíveis aos participantes, sem exigir que todas as licitantes possuam estrutura própria destinada ao recebimento dos resíduos.</w:t>
      </w:r>
    </w:p>
    <w:p w14:paraId="717FB4AB" w14:textId="77777777" w:rsidR="00247695" w:rsidRPr="00247695" w:rsidRDefault="00247695" w:rsidP="00247695">
      <w:pPr>
        <w:pStyle w:val="NormalWeb"/>
        <w:jc w:val="both"/>
      </w:pPr>
      <w:r w:rsidRPr="00247695">
        <w:t>Será admitida a subcontratação da etapa de destinação ou disposição final dos resíduos, observadas as condições estabelecidas no Termo de Referência e no instrumento contratual, permanecendo a contratada principal integralmente responsável perante a Administração pela adequada execução do objeto. Essa possibilidade não caracteriza parcelamento da contratação, uma vez que a obrigação contratual e a responsabilidade pela execução permanecem concentradas em um único contratado.</w:t>
      </w:r>
    </w:p>
    <w:p w14:paraId="4B430021" w14:textId="77777777" w:rsidR="00247695" w:rsidRPr="00247695" w:rsidRDefault="00247695" w:rsidP="00247695">
      <w:pPr>
        <w:pStyle w:val="NormalWeb"/>
        <w:jc w:val="both"/>
      </w:pPr>
      <w:r w:rsidRPr="00247695">
        <w:t>Sob o aspecto econômico, o agrupamento possibilita a gestão integrada dos recursos empregados na execução e evita a multiplicação de estruturas administrativas e operacionais decorrentes de contratações autônomas, sem prejuízo da necessária verificação da compatibilidade dos preços com o mercado.</w:t>
      </w:r>
    </w:p>
    <w:p w14:paraId="6468BD24" w14:textId="77777777" w:rsidR="00247695" w:rsidRPr="00247695" w:rsidRDefault="00247695" w:rsidP="00247695">
      <w:pPr>
        <w:pStyle w:val="NormalWeb"/>
        <w:jc w:val="both"/>
      </w:pPr>
      <w:r w:rsidRPr="00247695">
        <w:t>A contratação integrada também busca reduzir custos administrativos de coordenação e fiscalização de diferentes prestadores, além de favorecer o planejamento das atividades e o gerenciamento conjunto dos recursos necessários à execução dos serviços.</w:t>
      </w:r>
    </w:p>
    <w:p w14:paraId="212CEF0A" w14:textId="77777777" w:rsidR="00247695" w:rsidRPr="00247695" w:rsidRDefault="00247695" w:rsidP="00247695">
      <w:pPr>
        <w:pStyle w:val="NormalWeb"/>
        <w:jc w:val="both"/>
      </w:pPr>
      <w:r w:rsidRPr="00247695">
        <w:t>Dessa forma, considerando as características da solução, a interdependência operacional dos recursos que a compõem, a necessidade de coordenação das atividades e de definição clara da responsabilidade pela execução, bem como os custos e riscos administrativos associados à gestão de múltiplos contratos interdependentes, conclui-se que o parcelamento não se mostra tecnicamente adequado nem economicamente vantajoso para a presente contratação. A adoção de item único deverá preservar a competitividade do certame, mediante a definição de requisitos de participação e habilitação estritamente necessários, pertinentes e proporcionais ao objeto.</w:t>
      </w:r>
    </w:p>
    <w:p w14:paraId="4D13BBA6" w14:textId="61B76E29" w:rsidR="00B4426C" w:rsidRDefault="00571F0F" w:rsidP="00307C7F">
      <w:pPr>
        <w:pStyle w:val="Ttulo1"/>
        <w:tabs>
          <w:tab w:val="left" w:pos="503"/>
        </w:tabs>
        <w:spacing w:before="120" w:after="120"/>
        <w:ind w:left="0" w:right="-56"/>
        <w:rPr>
          <w:rFonts w:ascii="Times New Roman" w:hAnsi="Times New Roman" w:cs="Times New Roman"/>
          <w:spacing w:val="-4"/>
        </w:rPr>
      </w:pPr>
      <w:r w:rsidRPr="00B16657">
        <w:rPr>
          <w:rFonts w:ascii="Times New Roman" w:hAnsi="Times New Roman" w:cs="Times New Roman"/>
        </w:rPr>
        <w:t>09</w:t>
      </w:r>
      <w:r w:rsidR="00CA7B98" w:rsidRPr="00B16657">
        <w:rPr>
          <w:rFonts w:ascii="Times New Roman" w:hAnsi="Times New Roman" w:cs="Times New Roman"/>
        </w:rPr>
        <w:t>-</w:t>
      </w:r>
      <w:r w:rsidR="007F3B60" w:rsidRPr="00B16657">
        <w:rPr>
          <w:rFonts w:ascii="Times New Roman" w:hAnsi="Times New Roman" w:cs="Times New Roman"/>
        </w:rPr>
        <w:t xml:space="preserve"> DEMONSTRATIVO DOS RESULTADOS PRETENDIDOS EM TERMOS DE ECONOMICIDADE E DE MELHOR APROVEITAMENTO DOS RECURSOS HUMANOS, MATERIAIS E FINANCIROS DISPONÍVEIS (ART. 18, § 1º, INCISO </w:t>
      </w:r>
      <w:r w:rsidR="007F3B60" w:rsidRPr="00B16657">
        <w:rPr>
          <w:rFonts w:ascii="Times New Roman" w:hAnsi="Times New Roman" w:cs="Times New Roman"/>
          <w:spacing w:val="-4"/>
        </w:rPr>
        <w:t>IX)</w:t>
      </w:r>
    </w:p>
    <w:p w14:paraId="3510D6A3"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Com a contratação, pretende-se assegurar a execução contínua, regular e eficiente dos serviços auxiliares de limpeza urbana, mediante disponibilidade adequada dos recursos humanos, materiais e operacionais necessários ao atendimento das demandas da Administração Municipal.</w:t>
      </w:r>
    </w:p>
    <w:p w14:paraId="77424432" w14:textId="77777777" w:rsidR="00247695" w:rsidRPr="00247695" w:rsidRDefault="00247695" w:rsidP="00247695">
      <w:pPr>
        <w:jc w:val="both"/>
        <w:rPr>
          <w:rFonts w:ascii="Times New Roman" w:hAnsi="Times New Roman" w:cs="Times New Roman"/>
          <w:sz w:val="24"/>
          <w:szCs w:val="24"/>
          <w:lang w:val="pt-BR"/>
        </w:rPr>
      </w:pPr>
    </w:p>
    <w:p w14:paraId="6206F4CB"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Sob o aspecto da economicidade, busca-se obter solução que apresente adequada relação entre custo e benefício, mediante contratação por preços compatíveis com o mercado e dimensionamento dos recursos de acordo com as necessidades efetivas da execução. A concentração dos recursos necessários em uma única solução também visa reduzir ineficiências decorrentes da fragmentação operacional e minimizar a necessidade de contratações emergenciais ou de providências extraordinárias para suprir indisponibilidades.</w:t>
      </w:r>
    </w:p>
    <w:p w14:paraId="18A118D4" w14:textId="77777777" w:rsidR="00247695" w:rsidRPr="00247695" w:rsidRDefault="00247695" w:rsidP="00247695">
      <w:pPr>
        <w:jc w:val="both"/>
        <w:rPr>
          <w:rFonts w:ascii="Times New Roman" w:hAnsi="Times New Roman" w:cs="Times New Roman"/>
          <w:sz w:val="24"/>
          <w:szCs w:val="24"/>
          <w:lang w:val="pt-BR"/>
        </w:rPr>
      </w:pPr>
    </w:p>
    <w:p w14:paraId="3FE9F7D2"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lastRenderedPageBreak/>
        <w:t>Quanto aos recursos materiais, pretende-se reduzir a necessidade de aquisição, manutenção, reposição e gerenciamento direto, pela Administração, de veículos, máquinas, equipamentos, ferramentas e demais meios empregados na execução, atribuindo à contratada a responsabilidade pela disponibilidade e conservação desses recursos. Espera-se, com isso, proporcionar maior continuidade operacional e reduzir os riscos de paralisações decorrentes de falhas, avarias ou indisponibilidade dos meios necessários.</w:t>
      </w:r>
    </w:p>
    <w:p w14:paraId="51ADEE70" w14:textId="77777777" w:rsidR="00247695" w:rsidRPr="00247695" w:rsidRDefault="00247695" w:rsidP="00247695">
      <w:pPr>
        <w:jc w:val="both"/>
        <w:rPr>
          <w:rFonts w:ascii="Times New Roman" w:hAnsi="Times New Roman" w:cs="Times New Roman"/>
          <w:sz w:val="24"/>
          <w:szCs w:val="24"/>
          <w:lang w:val="pt-BR"/>
        </w:rPr>
      </w:pPr>
    </w:p>
    <w:p w14:paraId="0DD51898"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 xml:space="preserve">Em relação aos recursos humanos, pretende-se permitir melhor aproveitamento da força de trabalho municipal, direcionando a atuação dos servidores para as atividades de planejamento, </w:t>
      </w:r>
      <w:proofErr w:type="gramStart"/>
      <w:r w:rsidRPr="00247695">
        <w:rPr>
          <w:rFonts w:ascii="Times New Roman" w:hAnsi="Times New Roman" w:cs="Times New Roman"/>
          <w:sz w:val="24"/>
          <w:szCs w:val="24"/>
          <w:lang w:val="pt-BR"/>
        </w:rPr>
        <w:t>acompanhamento</w:t>
      </w:r>
      <w:proofErr w:type="gramEnd"/>
      <w:r w:rsidRPr="00247695">
        <w:rPr>
          <w:rFonts w:ascii="Times New Roman" w:hAnsi="Times New Roman" w:cs="Times New Roman"/>
          <w:sz w:val="24"/>
          <w:szCs w:val="24"/>
          <w:lang w:val="pt-BR"/>
        </w:rPr>
        <w:t>, fiscalização, medição e controle da execução contratual, enquanto a organização e o gerenciamento operacional dos recursos necessários à prestação dos serviços permanecerão sob responsabilidade da contratada.</w:t>
      </w:r>
    </w:p>
    <w:p w14:paraId="6EC333FA" w14:textId="77777777" w:rsidR="00247695" w:rsidRPr="00247695" w:rsidRDefault="00247695" w:rsidP="00247695">
      <w:pPr>
        <w:jc w:val="both"/>
        <w:rPr>
          <w:rFonts w:ascii="Times New Roman" w:hAnsi="Times New Roman" w:cs="Times New Roman"/>
          <w:sz w:val="24"/>
          <w:szCs w:val="24"/>
          <w:lang w:val="pt-BR"/>
        </w:rPr>
      </w:pPr>
    </w:p>
    <w:p w14:paraId="431D48E0"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No aspecto financeiro, busca-se proporcionar maior previsibilidade e controle dos gastos, mediante acompanhamento sistemático da execução e vinculação dos pagamentos ao efetivo cumprimento das condições, quantitativos e padrões de desempenho estabelecidos para os serviços.</w:t>
      </w:r>
    </w:p>
    <w:p w14:paraId="55C12C09" w14:textId="77777777" w:rsidR="00247695" w:rsidRPr="00247695" w:rsidRDefault="00247695" w:rsidP="00247695">
      <w:pPr>
        <w:jc w:val="both"/>
        <w:rPr>
          <w:rFonts w:ascii="Times New Roman" w:hAnsi="Times New Roman" w:cs="Times New Roman"/>
          <w:sz w:val="24"/>
          <w:szCs w:val="24"/>
          <w:lang w:val="pt-BR"/>
        </w:rPr>
      </w:pPr>
    </w:p>
    <w:p w14:paraId="5581820E"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Quanto à destinação e disposição final dos resíduos oriundos da limpeza urbana, pretende-se assegurar que os materiais recolhidos durante a execução recebam encaminhamento ambientalmente adequado, mediante utilização de unidades próprias ou de terceiros devidamente regularizadas, sob responsabilidade da contratada. Espera-se, dessa forma, evitar o descarte irregular, reduzir os riscos de impactos ambientais e sanitários e proporcionar maior controle sobre o gerenciamento dos resíduos provenientes dos serviços executados.</w:t>
      </w:r>
    </w:p>
    <w:p w14:paraId="33FB9649" w14:textId="77777777" w:rsidR="00247695" w:rsidRPr="00247695" w:rsidRDefault="00247695" w:rsidP="00247695">
      <w:pPr>
        <w:jc w:val="both"/>
        <w:rPr>
          <w:rFonts w:ascii="Times New Roman" w:hAnsi="Times New Roman" w:cs="Times New Roman"/>
          <w:sz w:val="24"/>
          <w:szCs w:val="24"/>
          <w:lang w:val="pt-BR"/>
        </w:rPr>
      </w:pPr>
    </w:p>
    <w:p w14:paraId="64673444"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A concentração dessa responsabilidade na empresa contratada também busca proporcionar maior eficiência administrativa, evitando a necessidade de gerenciamento de contratações distintas para execução da limpeza urbana e para destinação ou disposição final dos resíduos, sem prejuízo do acompanhamento e da fiscalização pela Administração Municipal.</w:t>
      </w:r>
    </w:p>
    <w:p w14:paraId="751EA70D" w14:textId="77777777" w:rsidR="00247695" w:rsidRPr="00247695" w:rsidRDefault="00247695" w:rsidP="00247695">
      <w:pPr>
        <w:jc w:val="both"/>
        <w:rPr>
          <w:rFonts w:ascii="Times New Roman" w:hAnsi="Times New Roman" w:cs="Times New Roman"/>
          <w:sz w:val="24"/>
          <w:szCs w:val="24"/>
          <w:lang w:val="pt-BR"/>
        </w:rPr>
      </w:pPr>
    </w:p>
    <w:p w14:paraId="664D0518" w14:textId="77777777" w:rsid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Quanto à estrutura operacional, a disponibilização de escritório ou base de apoio no Município de São Carlos/SC pretende proporcionar melhores condições de organização e armazenamento de materiais, ferramentas e equipamentos, facilitar a supervisão das equipes, reduzir deslocamentos operacionais desnecessários e favorecer a comunicação entre o encarregado responsável pelos serviços e a fiscalização municipal.</w:t>
      </w:r>
    </w:p>
    <w:p w14:paraId="39AE772C" w14:textId="77777777" w:rsidR="00247695" w:rsidRPr="00247695" w:rsidRDefault="00247695" w:rsidP="00247695">
      <w:pPr>
        <w:jc w:val="both"/>
        <w:rPr>
          <w:rFonts w:ascii="Times New Roman" w:hAnsi="Times New Roman" w:cs="Times New Roman"/>
          <w:sz w:val="24"/>
          <w:szCs w:val="24"/>
          <w:lang w:val="pt-BR"/>
        </w:rPr>
      </w:pPr>
    </w:p>
    <w:p w14:paraId="33C9553E" w14:textId="77777777" w:rsidR="00247695" w:rsidRPr="00247695" w:rsidRDefault="00247695" w:rsidP="00247695">
      <w:pPr>
        <w:jc w:val="both"/>
        <w:rPr>
          <w:rFonts w:ascii="Times New Roman" w:hAnsi="Times New Roman" w:cs="Times New Roman"/>
          <w:sz w:val="24"/>
          <w:szCs w:val="24"/>
          <w:lang w:val="pt-BR"/>
        </w:rPr>
      </w:pPr>
      <w:r w:rsidRPr="00247695">
        <w:rPr>
          <w:rFonts w:ascii="Times New Roman" w:hAnsi="Times New Roman" w:cs="Times New Roman"/>
          <w:sz w:val="24"/>
          <w:szCs w:val="24"/>
          <w:lang w:val="pt-BR"/>
        </w:rPr>
        <w:t>Como resultados finais, espera-se alcançar maior regularidade e continuidade dos serviços, adequada conservação e limpeza dos espaços públicos, redução de riscos operacionais, sanitários e ambientais, destinação e disposição final ambientalmente adequada dos resíduos, melhor aproveitamento dos recursos públicos disponíveis e maior eficiência na execução das atividades de limpeza urbana.</w:t>
      </w:r>
    </w:p>
    <w:p w14:paraId="7464A37F" w14:textId="11711139" w:rsidR="0096311E" w:rsidRDefault="0096311E" w:rsidP="0096311E">
      <w:pPr>
        <w:jc w:val="both"/>
        <w:rPr>
          <w:rFonts w:ascii="Times New Roman" w:hAnsi="Times New Roman" w:cs="Times New Roman"/>
          <w:sz w:val="24"/>
          <w:szCs w:val="24"/>
          <w:lang w:val="pt-BR"/>
        </w:rPr>
      </w:pPr>
    </w:p>
    <w:p w14:paraId="279EF068" w14:textId="77777777" w:rsidR="00B4426C" w:rsidRPr="00B16657" w:rsidRDefault="00CA7B98" w:rsidP="00307C7F">
      <w:pPr>
        <w:pStyle w:val="Ttulo1"/>
        <w:numPr>
          <w:ilvl w:val="0"/>
          <w:numId w:val="1"/>
        </w:numPr>
        <w:tabs>
          <w:tab w:val="left" w:pos="639"/>
        </w:tabs>
        <w:spacing w:before="120" w:after="120"/>
        <w:ind w:left="0" w:right="-56" w:firstLine="0"/>
        <w:rPr>
          <w:rFonts w:ascii="Times New Roman" w:hAnsi="Times New Roman" w:cs="Times New Roman"/>
        </w:rPr>
      </w:pPr>
      <w:r w:rsidRPr="00B16657">
        <w:rPr>
          <w:rFonts w:ascii="Times New Roman" w:hAnsi="Times New Roman" w:cs="Times New Roman"/>
        </w:rPr>
        <w:t>-</w:t>
      </w:r>
      <w:r w:rsidR="007F3B60" w:rsidRPr="00B16657">
        <w:rPr>
          <w:rFonts w:ascii="Times New Roman" w:hAnsi="Times New Roman" w:cs="Times New Roman"/>
        </w:rPr>
        <w:t xml:space="preserve"> PROVIDÊNCIAS A SEREM ADOTADAS PELA ADMINISTRAÇÃO PREVIAMENTE À CELEBRAÇÃO DO CONTRATO, INCLUSIVE QUANTO À CAPACITAÇÃO DE SERVIDORES OU</w:t>
      </w:r>
      <w:r w:rsidR="007F3B60" w:rsidRPr="00B16657">
        <w:rPr>
          <w:rFonts w:ascii="Times New Roman" w:hAnsi="Times New Roman" w:cs="Times New Roman"/>
          <w:spacing w:val="-3"/>
        </w:rPr>
        <w:t xml:space="preserve"> </w:t>
      </w:r>
      <w:r w:rsidR="007F3B60" w:rsidRPr="00B16657">
        <w:rPr>
          <w:rFonts w:ascii="Times New Roman" w:hAnsi="Times New Roman" w:cs="Times New Roman"/>
        </w:rPr>
        <w:t>DE</w:t>
      </w:r>
      <w:r w:rsidR="007F3B60" w:rsidRPr="00B16657">
        <w:rPr>
          <w:rFonts w:ascii="Times New Roman" w:hAnsi="Times New Roman" w:cs="Times New Roman"/>
          <w:spacing w:val="-3"/>
        </w:rPr>
        <w:t xml:space="preserve"> </w:t>
      </w:r>
      <w:r w:rsidR="007F3B60" w:rsidRPr="00B16657">
        <w:rPr>
          <w:rFonts w:ascii="Times New Roman" w:hAnsi="Times New Roman" w:cs="Times New Roman"/>
        </w:rPr>
        <w:t>EMPREGADOS PARA</w:t>
      </w:r>
      <w:r w:rsidR="007F3B60" w:rsidRPr="00B16657">
        <w:rPr>
          <w:rFonts w:ascii="Times New Roman" w:hAnsi="Times New Roman" w:cs="Times New Roman"/>
          <w:spacing w:val="-3"/>
        </w:rPr>
        <w:t xml:space="preserve"> </w:t>
      </w:r>
      <w:r w:rsidR="007F3B60" w:rsidRPr="00B16657">
        <w:rPr>
          <w:rFonts w:ascii="Times New Roman" w:hAnsi="Times New Roman" w:cs="Times New Roman"/>
        </w:rPr>
        <w:t>FISCALIZAÇÃO E GESTÃO CONTRATUAL (ART. 18, § 1º, INCISO X)</w:t>
      </w:r>
    </w:p>
    <w:p w14:paraId="3BAF5E70" w14:textId="77777777" w:rsidR="00247695" w:rsidRDefault="00247695" w:rsidP="00247695">
      <w:pPr>
        <w:pStyle w:val="NormalWeb"/>
        <w:ind w:right="-56"/>
        <w:jc w:val="both"/>
      </w:pPr>
      <w:r>
        <w:t>Previamente à celebração do contrato, a Administração deverá adotar as providências necessárias para assegurar que a execução possa ser iniciada de forma regular, organizada e compatível com as condições definidas no Termo de Referência e nos demais documentos da contratação.</w:t>
      </w:r>
    </w:p>
    <w:p w14:paraId="4FC5EEB5" w14:textId="77777777" w:rsidR="00247695" w:rsidRDefault="00247695" w:rsidP="00247695">
      <w:pPr>
        <w:pStyle w:val="NormalWeb"/>
        <w:ind w:right="-56"/>
        <w:jc w:val="both"/>
      </w:pPr>
      <w:r>
        <w:lastRenderedPageBreak/>
        <w:t>Deverão ser formalmente designados o gestor e os fiscais do contrato, com definição clara de suas atribuições e responsabilidades, observando-se a natureza continuada e operacional dos serviços de limpeza urbana. Sempre que necessário, deverão ser indicados fiscal técnico, fiscal administrativo e demais agentes responsáveis pelo acompanhamento da execução.</w:t>
      </w:r>
    </w:p>
    <w:p w14:paraId="4012A57B" w14:textId="77777777" w:rsidR="00247695" w:rsidRDefault="00247695" w:rsidP="00247695">
      <w:pPr>
        <w:pStyle w:val="NormalWeb"/>
        <w:ind w:right="-56"/>
        <w:jc w:val="both"/>
      </w:pPr>
      <w:r>
        <w:t>A Administração deverá assegurar que os servidores designados possuam conhecimento suficiente sobre o objeto, as obrigações contratuais, os critérios de medição, os níveis de desempenho, os procedimentos de recebimento, as hipóteses de glosa, as responsabilidades da contratada e os mecanismos de registro de ocorrências. Caso sejam identificadas lacunas de conhecimento, deverá ser promovida capacitação específica antes do início da execução contratual.</w:t>
      </w:r>
    </w:p>
    <w:p w14:paraId="482115A9" w14:textId="77777777" w:rsidR="00247695" w:rsidRDefault="00247695" w:rsidP="00247695">
      <w:pPr>
        <w:pStyle w:val="NormalWeb"/>
        <w:ind w:right="-56"/>
        <w:jc w:val="both"/>
      </w:pPr>
      <w:r>
        <w:t>Também deverão ser definidos e organizados os instrumentos de acompanhamento e fiscalização, incluindo rotinas de vistoria, registros de execução, controles de pessoal, veículos, máquinas e equipamentos disponibilizados, mecanismos de comunicação com a contratada e procedimentos para tratamento de falhas ou desconformidades.</w:t>
      </w:r>
    </w:p>
    <w:p w14:paraId="5D9DD423" w14:textId="77777777" w:rsidR="00247695" w:rsidRDefault="00247695" w:rsidP="00247695">
      <w:pPr>
        <w:pStyle w:val="NormalWeb"/>
        <w:ind w:right="-56"/>
        <w:jc w:val="both"/>
      </w:pPr>
      <w:r>
        <w:t>Antes do início dos serviços, a Administração deverá verificar se estão definidos os locais de atuação, as atividades previstas, os quantitativos, os horários ou rotinas operacionais, os responsáveis pela interlocução com a contratada e os critérios que serão utilizados para medição e pagamento.</w:t>
      </w:r>
    </w:p>
    <w:p w14:paraId="561E1DF1" w14:textId="77777777" w:rsidR="00247695" w:rsidRDefault="00247695" w:rsidP="00247695">
      <w:pPr>
        <w:pStyle w:val="NormalWeb"/>
        <w:ind w:right="-56"/>
        <w:jc w:val="both"/>
      </w:pPr>
      <w:r>
        <w:t>Considerando a exigência de escritório ou base operacional no Município de São Carlos/SC, a Administração deverá verificar, antes do início da execução dos serviços, a efetiva disponibilidade da estrutura pela contratada, observadas as condições estabelecidas no Termo de Referência, especialmente quanto à sua localização, adequação às atividades, segurança e capacidade de armazenamento de materiais, ferramentas e equipamentos.</w:t>
      </w:r>
    </w:p>
    <w:p w14:paraId="3E85F804" w14:textId="77777777" w:rsidR="00247695" w:rsidRDefault="00247695" w:rsidP="00247695">
      <w:pPr>
        <w:pStyle w:val="NormalWeb"/>
        <w:ind w:right="-56"/>
        <w:jc w:val="both"/>
      </w:pPr>
      <w:r>
        <w:t>Quanto à destinação e disposição final dos resíduos oriundos da limpeza urbana, a Administração deverá verificar, previamente ao início dos serviços, a disponibilidade de unidade própria ou de terceiros ambientalmente regularizada, mediante apresentação das licenças e autorizações exigíveis, compatíveis com a natureza dos resíduos e com as atividades desenvolvidas.</w:t>
      </w:r>
    </w:p>
    <w:p w14:paraId="73C22005" w14:textId="77777777" w:rsidR="00247695" w:rsidRDefault="00247695" w:rsidP="00247695">
      <w:pPr>
        <w:pStyle w:val="NormalWeb"/>
        <w:ind w:right="-56"/>
        <w:jc w:val="both"/>
      </w:pPr>
      <w:r>
        <w:t>Na hipótese de utilização de unidade pertencente a terceiros, deverão ser verificados os documentos que demonstrem sua disponibilidade à contratada, bem como o atendimento às condições estabelecidas para eventual subcontratação dessa etapa, permanecendo a contratada principal responsável pelo cumprimento das obrigações contratuais.</w:t>
      </w:r>
    </w:p>
    <w:p w14:paraId="0EBFAFC2" w14:textId="77777777" w:rsidR="00247695" w:rsidRDefault="00247695" w:rsidP="00247695">
      <w:pPr>
        <w:pStyle w:val="NormalWeb"/>
        <w:ind w:right="-56"/>
        <w:jc w:val="both"/>
      </w:pPr>
      <w:r>
        <w:t>A fiscalização deverá estabelecer procedimentos para acompanhamento do transporte, recebimento, destinação e disposição final dos resíduos, incluindo a verificação dos comprovantes pertinentes, tais como Manifesto de Transporte de Resíduos – MTR, Certificado de Destinação Final – CDF ou documentos equivalentes, quando legalmente exigíveis.</w:t>
      </w:r>
    </w:p>
    <w:p w14:paraId="5466B04C" w14:textId="77777777" w:rsidR="00247695" w:rsidRDefault="00247695" w:rsidP="00247695">
      <w:pPr>
        <w:pStyle w:val="NormalWeb"/>
        <w:ind w:right="-56"/>
        <w:jc w:val="both"/>
      </w:pPr>
      <w:r>
        <w:t>Deverá ainda ser confirmada a disponibilidade orçamentária e financeira necessária à execução contratual, bem como a regular instrução do processo administrativo, com a juntada dos documentos de planejamento, pesquisa de preços, Termo de Referência, edital, proposta vencedora e demais elementos pertinentes.</w:t>
      </w:r>
    </w:p>
    <w:p w14:paraId="2AA3D494" w14:textId="2BBE152D" w:rsidR="00BE4138" w:rsidRDefault="00247695" w:rsidP="00247695">
      <w:pPr>
        <w:pStyle w:val="NormalWeb"/>
        <w:ind w:right="-56"/>
        <w:jc w:val="both"/>
      </w:pPr>
      <w:r>
        <w:t xml:space="preserve">Por fim, recomenda-se a realização de reunião inicial com a futura contratada, antes do início da execução, para alinhamento das obrigações, apresentação dos responsáveis pela gestão e </w:t>
      </w:r>
      <w:r>
        <w:lastRenderedPageBreak/>
        <w:t>fiscalização e esclarecimento dos procedimentos operacionais, de medição, comunicação e controle que deverão ser observados durante a vigência contratual.</w:t>
      </w:r>
    </w:p>
    <w:p w14:paraId="7574EC65" w14:textId="77777777" w:rsidR="00B4426C" w:rsidRDefault="00CA7B98" w:rsidP="00307C7F">
      <w:pPr>
        <w:pStyle w:val="Ttulo1"/>
        <w:numPr>
          <w:ilvl w:val="0"/>
          <w:numId w:val="1"/>
        </w:numPr>
        <w:tabs>
          <w:tab w:val="left" w:pos="639"/>
        </w:tabs>
        <w:spacing w:before="120" w:after="120"/>
        <w:ind w:left="0" w:right="-56" w:firstLine="0"/>
        <w:rPr>
          <w:rFonts w:ascii="Times New Roman" w:hAnsi="Times New Roman" w:cs="Times New Roman"/>
        </w:rPr>
      </w:pPr>
      <w:r w:rsidRPr="00B16657">
        <w:rPr>
          <w:rFonts w:ascii="Times New Roman" w:hAnsi="Times New Roman" w:cs="Times New Roman"/>
        </w:rPr>
        <w:t>-</w:t>
      </w:r>
      <w:r w:rsidR="007F3B60" w:rsidRPr="00B16657">
        <w:rPr>
          <w:rFonts w:ascii="Times New Roman" w:hAnsi="Times New Roman" w:cs="Times New Roman"/>
        </w:rPr>
        <w:t xml:space="preserve"> CONTRATAÇÕES CORRELATAS E/OU INTERDEPENDENTES (ART. 18, §</w:t>
      </w:r>
      <w:r w:rsidR="007A0A48" w:rsidRPr="00B16657">
        <w:rPr>
          <w:rFonts w:ascii="Times New Roman" w:hAnsi="Times New Roman" w:cs="Times New Roman"/>
        </w:rPr>
        <w:t xml:space="preserve"> </w:t>
      </w:r>
      <w:r w:rsidR="007F3B60" w:rsidRPr="00B16657">
        <w:rPr>
          <w:rFonts w:ascii="Times New Roman" w:hAnsi="Times New Roman" w:cs="Times New Roman"/>
        </w:rPr>
        <w:t>1º, INCISO XI)</w:t>
      </w:r>
    </w:p>
    <w:p w14:paraId="33200DC5" w14:textId="21D7DE3D" w:rsidR="00AE2AB8" w:rsidRDefault="00AE2AB8" w:rsidP="00AE2AB8">
      <w:pPr>
        <w:pStyle w:val="isselectedend"/>
        <w:jc w:val="both"/>
      </w:pPr>
      <w:r>
        <w:t>Atualmente, o Município possui contratação vigente destinada ao atendimento da necessidade relacionada aos serviços auxiliares de limpeza urbana, formalizada por meio do Contrato nº</w:t>
      </w:r>
      <w:r w:rsidR="00247695">
        <w:t xml:space="preserve"> 050/2021</w:t>
      </w:r>
      <w:r>
        <w:t xml:space="preserve">, decorrente do Processo Licitatório nº </w:t>
      </w:r>
      <w:r w:rsidR="00247695">
        <w:rPr>
          <w:rStyle w:val="text-token-text-primary"/>
        </w:rPr>
        <w:t>075/2021 – ADM,</w:t>
      </w:r>
      <w:r>
        <w:rPr>
          <w:rStyle w:val="text-token-text-primary"/>
        </w:rPr>
        <w:t xml:space="preserve"> </w:t>
      </w:r>
      <w:r>
        <w:t xml:space="preserve">cuja vigência foi prorrogada por meio do </w:t>
      </w:r>
      <w:r>
        <w:rPr>
          <w:rStyle w:val="text-token-text-primary"/>
        </w:rPr>
        <w:t xml:space="preserve">Termo Aditivo nº </w:t>
      </w:r>
      <w:r w:rsidR="00247695">
        <w:rPr>
          <w:rStyle w:val="text-token-text-primary"/>
        </w:rPr>
        <w:t>007</w:t>
      </w:r>
      <w:r>
        <w:rPr>
          <w:rStyle w:val="text-token-text-primary"/>
        </w:rPr>
        <w:t xml:space="preserve"> </w:t>
      </w:r>
      <w:r>
        <w:t xml:space="preserve">com término previsto para </w:t>
      </w:r>
      <w:r w:rsidR="00247695" w:rsidRPr="00247695">
        <w:t>28/02/2027</w:t>
      </w:r>
      <w:r w:rsidRPr="00247695">
        <w:t>.</w:t>
      </w:r>
    </w:p>
    <w:p w14:paraId="6FBD1F4C" w14:textId="77777777" w:rsidR="00AE2AB8" w:rsidRDefault="00AE2AB8" w:rsidP="00AE2AB8">
      <w:pPr>
        <w:pStyle w:val="isselectedend"/>
        <w:jc w:val="both"/>
      </w:pPr>
      <w:r>
        <w:t>A contratação vigente constitui solução antecedente destinada ao atendimento da mesma necessidade administrativa, devendo o cronograma da nova contratação considerar o respectivo término de vigência, de modo a possibilitar adequada transição e evitar descontinuidade na prestação dos serviços.</w:t>
      </w:r>
    </w:p>
    <w:p w14:paraId="4566938E" w14:textId="77777777" w:rsidR="00AE2AB8" w:rsidRDefault="00AE2AB8" w:rsidP="00AE2AB8">
      <w:pPr>
        <w:pStyle w:val="NormalWeb"/>
        <w:jc w:val="both"/>
      </w:pPr>
      <w:r>
        <w:t>Não foram identificadas outras contratações correlatas ou interdependentes cuja execução seja condição necessária para a implementação da solução objeto deste Estudo Técnico Preliminar.</w:t>
      </w:r>
    </w:p>
    <w:p w14:paraId="10AE767E" w14:textId="77777777" w:rsidR="00B4426C" w:rsidRPr="00B16657" w:rsidRDefault="007F3B60" w:rsidP="00D21B38">
      <w:pPr>
        <w:pStyle w:val="Ttulo1"/>
        <w:numPr>
          <w:ilvl w:val="0"/>
          <w:numId w:val="1"/>
        </w:numPr>
        <w:tabs>
          <w:tab w:val="left" w:pos="517"/>
        </w:tabs>
        <w:spacing w:before="120" w:after="120"/>
        <w:ind w:left="0" w:right="-56" w:firstLine="0"/>
        <w:rPr>
          <w:rFonts w:ascii="Times New Roman" w:hAnsi="Times New Roman" w:cs="Times New Roman"/>
        </w:rPr>
      </w:pPr>
      <w:r w:rsidRPr="00B16657">
        <w:rPr>
          <w:rFonts w:ascii="Times New Roman" w:hAnsi="Times New Roman" w:cs="Times New Roman"/>
        </w:rPr>
        <w:t>- DESCRIÇÃO DE POSSÍVEIS IMPACTOS AMBIENTAIS E RESPECTIVAS MEDIDAS MITIGADORAS, INCLUÍDOS REQUISITOS DE BAIXO CONSUMO DE ENERGIA</w:t>
      </w:r>
      <w:r w:rsidRPr="00B16657">
        <w:rPr>
          <w:rFonts w:ascii="Times New Roman" w:hAnsi="Times New Roman" w:cs="Times New Roman"/>
          <w:spacing w:val="-8"/>
        </w:rPr>
        <w:t xml:space="preserve"> </w:t>
      </w:r>
      <w:r w:rsidRPr="00B16657">
        <w:rPr>
          <w:rFonts w:ascii="Times New Roman" w:hAnsi="Times New Roman" w:cs="Times New Roman"/>
        </w:rPr>
        <w:t>E</w:t>
      </w:r>
      <w:r w:rsidRPr="00B16657">
        <w:rPr>
          <w:rFonts w:ascii="Times New Roman" w:hAnsi="Times New Roman" w:cs="Times New Roman"/>
          <w:spacing w:val="-1"/>
        </w:rPr>
        <w:t xml:space="preserve"> </w:t>
      </w:r>
      <w:r w:rsidRPr="00B16657">
        <w:rPr>
          <w:rFonts w:ascii="Times New Roman" w:hAnsi="Times New Roman" w:cs="Times New Roman"/>
        </w:rPr>
        <w:t>DE</w:t>
      </w:r>
      <w:r w:rsidRPr="00B16657">
        <w:rPr>
          <w:rFonts w:ascii="Times New Roman" w:hAnsi="Times New Roman" w:cs="Times New Roman"/>
          <w:spacing w:val="-2"/>
        </w:rPr>
        <w:t xml:space="preserve"> </w:t>
      </w:r>
      <w:r w:rsidRPr="00B16657">
        <w:rPr>
          <w:rFonts w:ascii="Times New Roman" w:hAnsi="Times New Roman" w:cs="Times New Roman"/>
        </w:rPr>
        <w:t>OUTROS</w:t>
      </w:r>
      <w:r w:rsidRPr="00B16657">
        <w:rPr>
          <w:rFonts w:ascii="Times New Roman" w:hAnsi="Times New Roman" w:cs="Times New Roman"/>
          <w:spacing w:val="-2"/>
        </w:rPr>
        <w:t xml:space="preserve"> </w:t>
      </w:r>
      <w:r w:rsidRPr="00B16657">
        <w:rPr>
          <w:rFonts w:ascii="Times New Roman" w:hAnsi="Times New Roman" w:cs="Times New Roman"/>
        </w:rPr>
        <w:t>RECURSOS,</w:t>
      </w:r>
      <w:r w:rsidRPr="00B16657">
        <w:rPr>
          <w:rFonts w:ascii="Times New Roman" w:hAnsi="Times New Roman" w:cs="Times New Roman"/>
          <w:spacing w:val="-2"/>
        </w:rPr>
        <w:t xml:space="preserve"> </w:t>
      </w:r>
      <w:r w:rsidRPr="00B16657">
        <w:rPr>
          <w:rFonts w:ascii="Times New Roman" w:hAnsi="Times New Roman" w:cs="Times New Roman"/>
        </w:rPr>
        <w:t>BEM</w:t>
      </w:r>
      <w:r w:rsidRPr="00B16657">
        <w:rPr>
          <w:rFonts w:ascii="Times New Roman" w:hAnsi="Times New Roman" w:cs="Times New Roman"/>
          <w:spacing w:val="-3"/>
        </w:rPr>
        <w:t xml:space="preserve"> </w:t>
      </w:r>
      <w:r w:rsidRPr="00B16657">
        <w:rPr>
          <w:rFonts w:ascii="Times New Roman" w:hAnsi="Times New Roman" w:cs="Times New Roman"/>
        </w:rPr>
        <w:t>COMO</w:t>
      </w:r>
      <w:r w:rsidRPr="00B16657">
        <w:rPr>
          <w:rFonts w:ascii="Times New Roman" w:hAnsi="Times New Roman" w:cs="Times New Roman"/>
          <w:spacing w:val="-2"/>
        </w:rPr>
        <w:t xml:space="preserve"> </w:t>
      </w:r>
      <w:r w:rsidRPr="00B16657">
        <w:rPr>
          <w:rFonts w:ascii="Times New Roman" w:hAnsi="Times New Roman" w:cs="Times New Roman"/>
        </w:rPr>
        <w:t>LOGÍSTICA</w:t>
      </w:r>
      <w:r w:rsidRPr="00B16657">
        <w:rPr>
          <w:rFonts w:ascii="Times New Roman" w:hAnsi="Times New Roman" w:cs="Times New Roman"/>
          <w:spacing w:val="-5"/>
        </w:rPr>
        <w:t xml:space="preserve"> </w:t>
      </w:r>
      <w:r w:rsidRPr="00B16657">
        <w:rPr>
          <w:rFonts w:ascii="Times New Roman" w:hAnsi="Times New Roman" w:cs="Times New Roman"/>
        </w:rPr>
        <w:t>REVERSA</w:t>
      </w:r>
      <w:r w:rsidRPr="00B16657">
        <w:rPr>
          <w:rFonts w:ascii="Times New Roman" w:hAnsi="Times New Roman" w:cs="Times New Roman"/>
          <w:spacing w:val="-10"/>
        </w:rPr>
        <w:t xml:space="preserve"> </w:t>
      </w:r>
      <w:r w:rsidRPr="00B16657">
        <w:rPr>
          <w:rFonts w:ascii="Times New Roman" w:hAnsi="Times New Roman" w:cs="Times New Roman"/>
        </w:rPr>
        <w:t>PARA DESFAZIMENTO</w:t>
      </w:r>
      <w:r w:rsidRPr="00B16657">
        <w:rPr>
          <w:rFonts w:ascii="Times New Roman" w:hAnsi="Times New Roman" w:cs="Times New Roman"/>
          <w:spacing w:val="-3"/>
        </w:rPr>
        <w:t xml:space="preserve"> </w:t>
      </w:r>
      <w:r w:rsidRPr="00B16657">
        <w:rPr>
          <w:rFonts w:ascii="Times New Roman" w:hAnsi="Times New Roman" w:cs="Times New Roman"/>
        </w:rPr>
        <w:t>E RECICLAGEM</w:t>
      </w:r>
      <w:r w:rsidRPr="00B16657">
        <w:rPr>
          <w:rFonts w:ascii="Times New Roman" w:hAnsi="Times New Roman" w:cs="Times New Roman"/>
          <w:spacing w:val="-1"/>
        </w:rPr>
        <w:t xml:space="preserve"> </w:t>
      </w:r>
      <w:r w:rsidRPr="00B16657">
        <w:rPr>
          <w:rFonts w:ascii="Times New Roman" w:hAnsi="Times New Roman" w:cs="Times New Roman"/>
        </w:rPr>
        <w:t>DE</w:t>
      </w:r>
      <w:r w:rsidRPr="00B16657">
        <w:rPr>
          <w:rFonts w:ascii="Times New Roman" w:hAnsi="Times New Roman" w:cs="Times New Roman"/>
          <w:spacing w:val="-3"/>
        </w:rPr>
        <w:t xml:space="preserve"> </w:t>
      </w:r>
      <w:r w:rsidRPr="00B16657">
        <w:rPr>
          <w:rFonts w:ascii="Times New Roman" w:hAnsi="Times New Roman" w:cs="Times New Roman"/>
        </w:rPr>
        <w:t>BENS</w:t>
      </w:r>
      <w:r w:rsidRPr="00B16657">
        <w:rPr>
          <w:rFonts w:ascii="Times New Roman" w:hAnsi="Times New Roman" w:cs="Times New Roman"/>
          <w:spacing w:val="-2"/>
        </w:rPr>
        <w:t xml:space="preserve"> </w:t>
      </w:r>
      <w:r w:rsidRPr="00B16657">
        <w:rPr>
          <w:rFonts w:ascii="Times New Roman" w:hAnsi="Times New Roman" w:cs="Times New Roman"/>
        </w:rPr>
        <w:t>E REFUGOS,</w:t>
      </w:r>
      <w:r w:rsidRPr="00B16657">
        <w:rPr>
          <w:rFonts w:ascii="Times New Roman" w:hAnsi="Times New Roman" w:cs="Times New Roman"/>
          <w:spacing w:val="-2"/>
        </w:rPr>
        <w:t xml:space="preserve"> </w:t>
      </w:r>
      <w:r w:rsidRPr="00B16657">
        <w:rPr>
          <w:rFonts w:ascii="Times New Roman" w:hAnsi="Times New Roman" w:cs="Times New Roman"/>
        </w:rPr>
        <w:t>QUANDO APLICÁVEL (ART. 18, § 1º, INCISO XII)</w:t>
      </w:r>
    </w:p>
    <w:p w14:paraId="49716701" w14:textId="77777777" w:rsidR="00247695" w:rsidRDefault="00247695" w:rsidP="00247695">
      <w:pPr>
        <w:pStyle w:val="NormalWeb"/>
        <w:jc w:val="both"/>
      </w:pPr>
      <w:r>
        <w:t>A execução dos serviços auxiliares de limpeza urbana poderá gerar impactos ambientais decorrentes, principalmente, do consumo de combustíveis, emissão de gases e material particulado por veículos e máquinas, geração de resíduos provenientes das atividades executadas, consumo de água e energia, utilização de produtos e materiais diversos, além da necessidade de descarte de peças, pneus, óleos, embalagens, EPIs e outros materiais eventualmente utilizados durante a execução.</w:t>
      </w:r>
    </w:p>
    <w:p w14:paraId="17B1C946" w14:textId="77777777" w:rsidR="00247695" w:rsidRDefault="00247695" w:rsidP="00247695">
      <w:pPr>
        <w:pStyle w:val="NormalWeb"/>
        <w:jc w:val="both"/>
      </w:pPr>
      <w:r>
        <w:t>Como medida mitigadora, a contratada deverá manter veículos, máquinas e equipamentos em adequadas condições de funcionamento e manutenção, buscando reduzir consumo excessivo de combustíveis, emissões atmosféricas, vazamentos de óleo e demais ocorrências que possam causar impactos ao meio ambiente.</w:t>
      </w:r>
    </w:p>
    <w:p w14:paraId="38DFBE20" w14:textId="77777777" w:rsidR="00247695" w:rsidRDefault="00247695" w:rsidP="00247695">
      <w:pPr>
        <w:pStyle w:val="NormalWeb"/>
        <w:jc w:val="both"/>
      </w:pPr>
      <w:r>
        <w:t>Os resíduos gerados durante a execução deverão receber acondicionamento, transporte e destinação ambientalmente adequada, observadas as normas aplicáveis e as orientações da Administração. Materiais passíveis de reaproveitamento ou reciclagem deverão, sempre que possível, ser destinados de forma compatível com práticas de sustentabilidade e gestão adequada de resíduos.</w:t>
      </w:r>
    </w:p>
    <w:p w14:paraId="244EB011" w14:textId="77777777" w:rsidR="00247695" w:rsidRDefault="00247695" w:rsidP="00247695">
      <w:pPr>
        <w:pStyle w:val="NormalWeb"/>
        <w:jc w:val="both"/>
      </w:pPr>
      <w:r>
        <w:t>Considerando que o objeto contempla a destinação e disposição final dos resíduos oriundos dos serviços de limpeza urbana, caberá à contratada assegurar que os materiais recolhidos sejam encaminhados a locais ambientalmente regularizados, compatíveis com a natureza dos resíduos e com as atividades de recebimento, tratamento, destinação ou disposição final efetivamente desenvolvidas.</w:t>
      </w:r>
    </w:p>
    <w:p w14:paraId="1CCD6AD3" w14:textId="77777777" w:rsidR="00247695" w:rsidRDefault="00247695" w:rsidP="00247695">
      <w:pPr>
        <w:pStyle w:val="NormalWeb"/>
        <w:jc w:val="both"/>
      </w:pPr>
      <w:r>
        <w:lastRenderedPageBreak/>
        <w:t>A contratada será responsável pela disponibilização da unidade destinada ao recebimento dos resíduos, podendo utilizar estrutura própria ou de terceiros, desde que devidamente licenciada ou autorizada pelos órgãos ambientais competentes, conforme as exigências legais aplicáveis.</w:t>
      </w:r>
    </w:p>
    <w:p w14:paraId="6C1DA269" w14:textId="77777777" w:rsidR="00247695" w:rsidRDefault="00247695" w:rsidP="00247695">
      <w:pPr>
        <w:pStyle w:val="NormalWeb"/>
        <w:jc w:val="both"/>
      </w:pPr>
      <w:r>
        <w:t>Na hipótese de utilização de unidade pertencente a terceiros, deverão ser observadas as condições estabelecidas para a subcontratação dessa etapa, permanecendo a contratada principal integralmente responsável perante a Administração Municipal pela regularidade ambiental e pelo cumprimento das obrigações previstas no contrato.</w:t>
      </w:r>
    </w:p>
    <w:p w14:paraId="5A9B62B7" w14:textId="77777777" w:rsidR="00247695" w:rsidRDefault="00247695" w:rsidP="00247695">
      <w:pPr>
        <w:pStyle w:val="NormalWeb"/>
        <w:jc w:val="both"/>
      </w:pPr>
      <w:r>
        <w:t>As licenças e autorizações ambientais exigíveis deverão ser apresentadas antes do início da execução dos serviços e mantidas válidas durante toda a vigência contratual, cabendo à contratada providenciar sua renovação ou substituição, quando necessária, de modo a não comprometer a continuidade da execução.</w:t>
      </w:r>
    </w:p>
    <w:p w14:paraId="6EA34280" w14:textId="77777777" w:rsidR="00247695" w:rsidRDefault="00247695" w:rsidP="00247695">
      <w:pPr>
        <w:pStyle w:val="NormalWeb"/>
        <w:jc w:val="both"/>
      </w:pPr>
      <w:r>
        <w:t>O transporte dos resíduos deverá ser realizado em condições adequadas de segurança, observadas as exigências ambientais e de trânsito aplicáveis, adotando-se medidas destinadas a evitar o derramamento de materiais, a dispersão de partículas, a contaminação do solo e dos recursos hídricos e demais impactos ambientais decorrentes da movimentação e do encaminhamento dos resíduos.</w:t>
      </w:r>
    </w:p>
    <w:p w14:paraId="5C4E247C" w14:textId="77777777" w:rsidR="00247695" w:rsidRDefault="00247695" w:rsidP="00247695">
      <w:pPr>
        <w:pStyle w:val="NormalWeb"/>
        <w:jc w:val="both"/>
      </w:pPr>
      <w:r>
        <w:t>A contratada deverá manter registros que permitam comprovar o transporte, o recebimento e a destinação ou disposição final dos resíduos, apresentando à fiscalização municipal os respectivos comprovantes, inclusive Manifesto de Transporte de Resíduos – MTR, Certificado de Destinação Final – CDF ou documentos equivalentes, quando legalmente exigíveis.</w:t>
      </w:r>
    </w:p>
    <w:p w14:paraId="27771DA5" w14:textId="77777777" w:rsidR="00247695" w:rsidRDefault="00247695" w:rsidP="00247695">
      <w:pPr>
        <w:pStyle w:val="NormalWeb"/>
        <w:jc w:val="both"/>
      </w:pPr>
      <w:r>
        <w:t>Sempre que tecnicamente viável e ambientalmente adequado, deverá ser priorizada a segregação e destinação dos materiais passíveis de reutilização, reciclagem, compostagem ou outras formas de aproveitamento, observadas as características dos resíduos e as condições de execução, destinando-se à disposição final ambientalmente adequada os rejeitos que não apresentem alternativas viáveis de recuperação ou tratamento.</w:t>
      </w:r>
    </w:p>
    <w:p w14:paraId="196CEF08" w14:textId="77777777" w:rsidR="00247695" w:rsidRDefault="00247695" w:rsidP="00247695">
      <w:pPr>
        <w:pStyle w:val="NormalWeb"/>
        <w:jc w:val="both"/>
      </w:pPr>
      <w:r>
        <w:t>Fica vedado o descarte de resíduos em terrenos baldios, margens de cursos d'água, áreas de preservação permanente, vias públicas ou quaisquer outros locais não autorizados pelos órgãos competentes, devendo a contratada adotar as providências necessárias à prevenção de danos ambientais decorrentes de suas atividades.</w:t>
      </w:r>
    </w:p>
    <w:p w14:paraId="362F34C7" w14:textId="77777777" w:rsidR="00247695" w:rsidRDefault="00247695" w:rsidP="00247695">
      <w:pPr>
        <w:pStyle w:val="NormalWeb"/>
        <w:jc w:val="both"/>
      </w:pPr>
      <w:r>
        <w:t>Quando aplicável, deverão ser adotadas práticas de logística reversa para pneus, óleos lubrificantes, embalagens, baterias, lâmpadas, equipamentos, peças e demais materiais sujeitos a sistemas específicos de retorno, reaproveitamento, reciclagem ou destinação ambientalmente adequada.</w:t>
      </w:r>
    </w:p>
    <w:p w14:paraId="0082A60A" w14:textId="77777777" w:rsidR="00247695" w:rsidRDefault="00247695" w:rsidP="00247695">
      <w:pPr>
        <w:pStyle w:val="NormalWeb"/>
        <w:jc w:val="both"/>
      </w:pPr>
      <w:r>
        <w:t>A contratada deverá ainda priorizar, sempre que tecnicamente viável, o uso racional de água, energia, combustíveis e demais recursos naturais, evitando desperdícios e adotando procedimentos operacionais que reduzam impactos ambientais sem comprometer a qualidade e a eficiência dos serviços.</w:t>
      </w:r>
    </w:p>
    <w:p w14:paraId="043E3D56" w14:textId="22CE1600" w:rsidR="00BE4138" w:rsidRPr="00B16657" w:rsidRDefault="00247695" w:rsidP="00247695">
      <w:pPr>
        <w:pStyle w:val="NormalWeb"/>
        <w:jc w:val="both"/>
      </w:pPr>
      <w:r>
        <w:t xml:space="preserve">As exigências ambientais específicas aplicáveis ao objeto serão detalhadas no Termo de Referência, de forma proporcional à natureza das atividades efetivamente executadas, especialmente quanto às condições de transporte, regularidade das unidades utilizadas, comprovação da destinação e disposição final dos resíduos e </w:t>
      </w:r>
      <w:r>
        <w:t>responsabilidades da contratada</w:t>
      </w:r>
      <w:r w:rsidR="00771D9F">
        <w:t>.</w:t>
      </w:r>
    </w:p>
    <w:p w14:paraId="693663B7" w14:textId="77777777" w:rsidR="00B4426C" w:rsidRDefault="007F3B60" w:rsidP="00D21B38">
      <w:pPr>
        <w:pStyle w:val="Ttulo1"/>
        <w:numPr>
          <w:ilvl w:val="0"/>
          <w:numId w:val="1"/>
        </w:numPr>
        <w:tabs>
          <w:tab w:val="left" w:pos="665"/>
        </w:tabs>
        <w:spacing w:before="120" w:after="120"/>
        <w:ind w:left="0" w:right="-56" w:firstLine="0"/>
        <w:rPr>
          <w:rFonts w:ascii="Times New Roman" w:hAnsi="Times New Roman" w:cs="Times New Roman"/>
        </w:rPr>
      </w:pPr>
      <w:r w:rsidRPr="00B16657">
        <w:rPr>
          <w:rFonts w:ascii="Times New Roman" w:hAnsi="Times New Roman" w:cs="Times New Roman"/>
        </w:rPr>
        <w:lastRenderedPageBreak/>
        <w:t>- POSICIONAMENTO CONCLUSIVO SOBRE A ADEQUAÇÃO DA CONTRATAÇÃO PARA O ATENDIMENTO DA NECESSIDADE A QUE SE DESTINA (ART. 18, § 1º, INCISO XIII)</w:t>
      </w:r>
    </w:p>
    <w:p w14:paraId="69728CDE" w14:textId="77777777" w:rsidR="008A59DD" w:rsidRDefault="008A59DD" w:rsidP="008A59DD">
      <w:pPr>
        <w:pStyle w:val="NormalWeb"/>
        <w:jc w:val="both"/>
      </w:pPr>
      <w:r>
        <w:t>Com base nas análises realizadas neste Estudo Técnico Preliminar, conclui-se que a solução proposta se mostra tecnicamente adequada e viável para o atendimento da necessidade administrativa identificada, apresentando condições de assegurar a continuidade, regularidade e eficiência dos serviços auxiliares de limpeza urbana no Município de São Carlos/SC.</w:t>
      </w:r>
    </w:p>
    <w:p w14:paraId="6A932232" w14:textId="77777777" w:rsidR="008A59DD" w:rsidRDefault="008A59DD" w:rsidP="008A59DD">
      <w:pPr>
        <w:pStyle w:val="NormalWeb"/>
        <w:jc w:val="both"/>
      </w:pPr>
    </w:p>
    <w:p w14:paraId="2993DA8A" w14:textId="77777777" w:rsidR="008A59DD" w:rsidRDefault="008A59DD" w:rsidP="008A59DD">
      <w:pPr>
        <w:pStyle w:val="NormalWeb"/>
        <w:jc w:val="both"/>
      </w:pPr>
      <w:r>
        <w:t>A solução selecionada demonstra-se compatível com os requisitos da contratação, com as características operacionais da demanda e com os resultados pretendidos pela Administração, mostrando-se adequada ao atendimento do interesse público.</w:t>
      </w:r>
    </w:p>
    <w:p w14:paraId="2833BC12" w14:textId="77777777" w:rsidR="008A59DD" w:rsidRDefault="008A59DD" w:rsidP="008A59DD">
      <w:pPr>
        <w:pStyle w:val="NormalWeb"/>
        <w:jc w:val="both"/>
      </w:pPr>
    </w:p>
    <w:p w14:paraId="63C2D382" w14:textId="77777777" w:rsidR="008A59DD" w:rsidRDefault="008A59DD" w:rsidP="008A59DD">
      <w:pPr>
        <w:pStyle w:val="NormalWeb"/>
        <w:jc w:val="both"/>
      </w:pPr>
      <w:r>
        <w:t>A contratação integrada dos serviços, contemplando o fornecimento de mão de obra, veículos, máquinas, equipamentos, ferramentas, uniformes, equipamentos de proteção individual – EPIs e demais recursos necessários, permitirá concentrar na contratada a responsabilidade pela organização, execução e manutenção das condições operacionais necessárias à continuidade dos serviços.</w:t>
      </w:r>
    </w:p>
    <w:p w14:paraId="4438FB51" w14:textId="77777777" w:rsidR="008A59DD" w:rsidRDefault="008A59DD" w:rsidP="008A59DD">
      <w:pPr>
        <w:pStyle w:val="NormalWeb"/>
        <w:jc w:val="both"/>
      </w:pPr>
    </w:p>
    <w:p w14:paraId="590E2B24" w14:textId="77777777" w:rsidR="008A59DD" w:rsidRDefault="008A59DD" w:rsidP="008A59DD">
      <w:pPr>
        <w:pStyle w:val="NormalWeb"/>
        <w:jc w:val="both"/>
      </w:pPr>
      <w:r>
        <w:t>A inclusão da destinação e disposição final ambientalmente adequada dos resíduos oriundos da limpeza urbana, mediante utilização de unidade própria ou de terceiros devidamente regularizada perante os órgãos ambientais competentes, contribuirá para assegurar o adequado gerenciamento dos resíduos, reduzir riscos ambientais e sanitários e proporcionar maior controle sobre as atividades executadas.</w:t>
      </w:r>
    </w:p>
    <w:p w14:paraId="1D3F4DE8" w14:textId="77777777" w:rsidR="008A59DD" w:rsidRDefault="008A59DD" w:rsidP="008A59DD">
      <w:pPr>
        <w:pStyle w:val="NormalWeb"/>
        <w:jc w:val="both"/>
      </w:pPr>
      <w:r>
        <w:t>A disponibilização de escritório ou base operacional no Município de São Carlos/SC proporcionará melhores condições de organização dos serviços, guarda de materiais, ferramentas e equipamentos, apoio às equipes e comunicação entre o encarregado responsável e a fiscalização municipal, observados os requisitos de proporcionalidade e competitividade estabelecidos neste estudo.</w:t>
      </w:r>
    </w:p>
    <w:p w14:paraId="2FC92FAE" w14:textId="77777777" w:rsidR="008A59DD" w:rsidRDefault="008A59DD" w:rsidP="008A59DD">
      <w:pPr>
        <w:pStyle w:val="NormalWeb"/>
        <w:jc w:val="both"/>
      </w:pPr>
      <w:r>
        <w:t>A exigência de garantia de proposta, nos termos do art. 58 da Lei Federal nº 14.133/2021, busca proporcionar maior segurança ao procedimento licitatório, considerando a relevância dos serviços, a dimensão econômica da contratação e os riscos decorrentes de eventual recusa injustificada da licitante vencedora em formalizar o contrato.</w:t>
      </w:r>
    </w:p>
    <w:p w14:paraId="5B495891" w14:textId="77777777" w:rsidR="008A59DD" w:rsidRDefault="008A59DD" w:rsidP="008A59DD">
      <w:pPr>
        <w:pStyle w:val="NormalWeb"/>
        <w:jc w:val="both"/>
      </w:pPr>
      <w:r>
        <w:t>Sob os aspectos técnico, operacional, econômico e ambiental, a solução apresenta-se adequada à necessidade identificada, desde que sejam observados o dimensionamento dos recursos, a compatibilidade dos preços com as obrigações previstas, a regularidade ambiental das unidades de destinação dos resíduos e as demais condições estabelecidas nos documentos de planejamento.</w:t>
      </w:r>
    </w:p>
    <w:p w14:paraId="687FF2A0" w14:textId="1780843A" w:rsidR="00AE2AB8" w:rsidRDefault="008A59DD" w:rsidP="008A59DD">
      <w:pPr>
        <w:pStyle w:val="NormalWeb"/>
        <w:jc w:val="both"/>
      </w:pPr>
      <w:r>
        <w:t xml:space="preserve">Diante disso, conclui-se pela viabilidade da contratação e pelo prosseguimento do processo para as etapas subsequentes da fase preparatória, observadas as condições, especificações e demais definições decorrentes deste Estudo Técnico Preliminar, especialmente quanto à consolidação da estimativa de preços e ao detalhamento das obrigações no Termo de </w:t>
      </w:r>
      <w:proofErr w:type="gramStart"/>
      <w:r>
        <w:t>Referência.</w:t>
      </w:r>
      <w:r w:rsidR="00824345">
        <w:t>.</w:t>
      </w:r>
      <w:proofErr w:type="gramEnd"/>
    </w:p>
    <w:p w14:paraId="01AF9FA0" w14:textId="77777777" w:rsidR="00AE2AB8" w:rsidRDefault="00AE2AB8" w:rsidP="00133953">
      <w:pPr>
        <w:pStyle w:val="Corpodetexto"/>
        <w:ind w:left="12"/>
        <w:jc w:val="center"/>
        <w:rPr>
          <w:rFonts w:ascii="Times New Roman" w:hAnsi="Times New Roman" w:cs="Times New Roman"/>
        </w:rPr>
      </w:pPr>
    </w:p>
    <w:p w14:paraId="19A86298" w14:textId="7758816B" w:rsidR="00D21B38" w:rsidRDefault="00D21B38" w:rsidP="00BE4138">
      <w:pPr>
        <w:widowControl/>
        <w:jc w:val="both"/>
        <w:rPr>
          <w:rFonts w:ascii="Times New Roman" w:hAnsi="Times New Roman" w:cs="Times New Roman"/>
          <w:color w:val="000000" w:themeColor="text1"/>
          <w:sz w:val="24"/>
          <w:szCs w:val="24"/>
        </w:rPr>
      </w:pPr>
      <w:r w:rsidRPr="00B16657">
        <w:rPr>
          <w:rFonts w:ascii="Times New Roman" w:eastAsia="Cambria" w:hAnsi="Times New Roman" w:cs="Times New Roman"/>
          <w:color w:val="000000" w:themeColor="text1"/>
          <w:sz w:val="24"/>
          <w:szCs w:val="24"/>
        </w:rPr>
        <w:t xml:space="preserve">São Carlos/SC, </w:t>
      </w:r>
      <w:r w:rsidR="008A59DD">
        <w:rPr>
          <w:rFonts w:ascii="Times New Roman" w:eastAsia="Cambria" w:hAnsi="Times New Roman" w:cs="Times New Roman"/>
          <w:color w:val="000000" w:themeColor="text1"/>
          <w:sz w:val="24"/>
          <w:szCs w:val="24"/>
        </w:rPr>
        <w:t>30</w:t>
      </w:r>
      <w:bookmarkStart w:id="0" w:name="_GoBack"/>
      <w:bookmarkEnd w:id="0"/>
      <w:r w:rsidR="00BE4138">
        <w:rPr>
          <w:rFonts w:ascii="Times New Roman" w:eastAsia="Cambria" w:hAnsi="Times New Roman" w:cs="Times New Roman"/>
          <w:color w:val="000000" w:themeColor="text1"/>
          <w:sz w:val="24"/>
          <w:szCs w:val="24"/>
        </w:rPr>
        <w:t xml:space="preserve"> de </w:t>
      </w:r>
      <w:r w:rsidR="00771D9F">
        <w:rPr>
          <w:rFonts w:ascii="Times New Roman" w:eastAsia="Cambria" w:hAnsi="Times New Roman" w:cs="Times New Roman"/>
          <w:color w:val="000000" w:themeColor="text1"/>
          <w:sz w:val="24"/>
          <w:szCs w:val="24"/>
        </w:rPr>
        <w:t xml:space="preserve">agosto </w:t>
      </w:r>
      <w:r w:rsidRPr="00B16657">
        <w:rPr>
          <w:rFonts w:ascii="Times New Roman" w:eastAsia="Cambria" w:hAnsi="Times New Roman" w:cs="Times New Roman"/>
          <w:color w:val="000000" w:themeColor="text1"/>
          <w:sz w:val="24"/>
          <w:szCs w:val="24"/>
        </w:rPr>
        <w:t>de 2026.</w:t>
      </w:r>
      <w:r w:rsidRPr="00B16657">
        <w:rPr>
          <w:rFonts w:ascii="Times New Roman" w:hAnsi="Times New Roman" w:cs="Times New Roman"/>
          <w:color w:val="000000" w:themeColor="text1"/>
          <w:sz w:val="24"/>
          <w:szCs w:val="24"/>
        </w:rPr>
        <w:tab/>
      </w:r>
    </w:p>
    <w:p w14:paraId="76E9BEE7" w14:textId="77777777" w:rsidR="00824345" w:rsidRPr="00B16657" w:rsidRDefault="00824345" w:rsidP="00BE4138">
      <w:pPr>
        <w:widowControl/>
        <w:jc w:val="both"/>
        <w:rPr>
          <w:rFonts w:ascii="Times New Roman" w:hAnsi="Times New Roman" w:cs="Times New Roman"/>
          <w:color w:val="000000" w:themeColor="text1"/>
          <w:sz w:val="24"/>
          <w:szCs w:val="24"/>
        </w:rPr>
      </w:pPr>
    </w:p>
    <w:p w14:paraId="0863D672" w14:textId="77777777" w:rsidR="00771D9F" w:rsidRDefault="00771D9F" w:rsidP="00771D9F">
      <w:pPr>
        <w:widowControl/>
        <w:ind w:left="284"/>
        <w:jc w:val="both"/>
        <w:rPr>
          <w:rFonts w:ascii="Times New Roman" w:eastAsia="Cambria" w:hAnsi="Times New Roman" w:cs="Times New Roman"/>
          <w:color w:val="000000" w:themeColor="text1"/>
          <w:sz w:val="24"/>
          <w:szCs w:val="24"/>
        </w:rPr>
      </w:pPr>
    </w:p>
    <w:p w14:paraId="07D879B0" w14:textId="77777777" w:rsidR="00AE2AB8" w:rsidRDefault="00AE2AB8" w:rsidP="00771D9F">
      <w:pPr>
        <w:widowControl/>
        <w:ind w:left="284"/>
        <w:jc w:val="both"/>
        <w:rPr>
          <w:rFonts w:ascii="Times New Roman" w:eastAsia="Cambria" w:hAnsi="Times New Roman" w:cs="Times New Roman"/>
          <w:color w:val="000000" w:themeColor="text1"/>
          <w:sz w:val="24"/>
          <w:szCs w:val="24"/>
        </w:rPr>
      </w:pPr>
    </w:p>
    <w:p w14:paraId="08A2E2B5" w14:textId="77777777" w:rsidR="00AE2AB8" w:rsidRDefault="00AE2AB8" w:rsidP="00771D9F">
      <w:pPr>
        <w:widowControl/>
        <w:ind w:left="284"/>
        <w:jc w:val="both"/>
        <w:rPr>
          <w:rFonts w:ascii="Times New Roman" w:eastAsia="Cambria" w:hAnsi="Times New Roman" w:cs="Times New Roman"/>
          <w:color w:val="000000" w:themeColor="text1"/>
          <w:sz w:val="24"/>
          <w:szCs w:val="24"/>
        </w:rPr>
      </w:pPr>
    </w:p>
    <w:p w14:paraId="08FEF395" w14:textId="77777777" w:rsidR="00AE2AB8" w:rsidRDefault="00AE2AB8" w:rsidP="00771D9F">
      <w:pPr>
        <w:widowControl/>
        <w:ind w:left="284"/>
        <w:jc w:val="both"/>
        <w:rPr>
          <w:rFonts w:ascii="Times New Roman" w:eastAsia="Cambria" w:hAnsi="Times New Roman" w:cs="Times New Roman"/>
          <w:color w:val="000000" w:themeColor="text1"/>
          <w:sz w:val="24"/>
          <w:szCs w:val="24"/>
        </w:rPr>
      </w:pPr>
    </w:p>
    <w:p w14:paraId="079CED9F" w14:textId="77777777" w:rsidR="00AE2AB8" w:rsidRPr="00771D9F" w:rsidRDefault="00AE2AB8" w:rsidP="00771D9F">
      <w:pPr>
        <w:widowControl/>
        <w:ind w:left="284"/>
        <w:jc w:val="both"/>
        <w:rPr>
          <w:rFonts w:ascii="Times New Roman" w:eastAsia="Cambria" w:hAnsi="Times New Roman" w:cs="Times New Roman"/>
          <w:color w:val="000000" w:themeColor="text1"/>
          <w:sz w:val="24"/>
          <w:szCs w:val="24"/>
        </w:rPr>
      </w:pPr>
    </w:p>
    <w:p w14:paraId="79268131" w14:textId="77777777" w:rsidR="00771D9F" w:rsidRPr="00771D9F" w:rsidRDefault="00771D9F" w:rsidP="00771D9F">
      <w:pPr>
        <w:widowControl/>
        <w:ind w:left="284"/>
        <w:jc w:val="center"/>
        <w:rPr>
          <w:rFonts w:ascii="Times New Roman" w:eastAsia="Cambria" w:hAnsi="Times New Roman" w:cs="Times New Roman"/>
          <w:color w:val="000000" w:themeColor="text1"/>
          <w:sz w:val="24"/>
          <w:szCs w:val="24"/>
        </w:rPr>
      </w:pPr>
      <w:r w:rsidRPr="00771D9F">
        <w:rPr>
          <w:rFonts w:ascii="Times New Roman" w:eastAsia="Cambria" w:hAnsi="Times New Roman" w:cs="Times New Roman"/>
          <w:color w:val="000000" w:themeColor="text1"/>
          <w:sz w:val="24"/>
          <w:szCs w:val="24"/>
        </w:rPr>
        <w:t>___________________________________________</w:t>
      </w:r>
    </w:p>
    <w:p w14:paraId="55373454" w14:textId="77777777" w:rsidR="00771D9F" w:rsidRPr="00771D9F" w:rsidRDefault="00771D9F" w:rsidP="00771D9F">
      <w:pPr>
        <w:widowControl/>
        <w:ind w:left="284"/>
        <w:jc w:val="center"/>
        <w:rPr>
          <w:rFonts w:ascii="Times New Roman" w:eastAsia="Cambria" w:hAnsi="Times New Roman" w:cs="Times New Roman"/>
          <w:b/>
          <w:bCs/>
          <w:color w:val="000000" w:themeColor="text1"/>
          <w:sz w:val="24"/>
          <w:szCs w:val="24"/>
        </w:rPr>
      </w:pPr>
      <w:r w:rsidRPr="00771D9F">
        <w:rPr>
          <w:rFonts w:ascii="Times New Roman" w:eastAsia="Cambria" w:hAnsi="Times New Roman" w:cs="Times New Roman"/>
          <w:b/>
          <w:bCs/>
          <w:color w:val="000000" w:themeColor="text1"/>
          <w:sz w:val="24"/>
          <w:szCs w:val="24"/>
        </w:rPr>
        <w:t>Jéssica Aparecida da Silva</w:t>
      </w:r>
    </w:p>
    <w:p w14:paraId="41DF5A59" w14:textId="77777777" w:rsidR="00771D9F" w:rsidRPr="00771D9F" w:rsidRDefault="00771D9F" w:rsidP="00771D9F">
      <w:pPr>
        <w:widowControl/>
        <w:ind w:left="284"/>
        <w:jc w:val="center"/>
        <w:rPr>
          <w:rFonts w:ascii="Times New Roman" w:eastAsia="Cambria" w:hAnsi="Times New Roman" w:cs="Times New Roman"/>
          <w:b/>
          <w:bCs/>
          <w:color w:val="000000" w:themeColor="text1"/>
          <w:sz w:val="24"/>
          <w:szCs w:val="24"/>
        </w:rPr>
      </w:pPr>
      <w:r w:rsidRPr="00771D9F">
        <w:rPr>
          <w:rFonts w:ascii="Times New Roman" w:eastAsia="Cambria" w:hAnsi="Times New Roman" w:cs="Times New Roman"/>
          <w:b/>
          <w:bCs/>
          <w:color w:val="000000" w:themeColor="text1"/>
          <w:sz w:val="24"/>
          <w:szCs w:val="24"/>
        </w:rPr>
        <w:t>Agente Administrativo</w:t>
      </w:r>
    </w:p>
    <w:p w14:paraId="745160DD" w14:textId="77777777" w:rsidR="00771D9F" w:rsidRDefault="00771D9F" w:rsidP="00D21B38">
      <w:pPr>
        <w:widowControl/>
        <w:ind w:left="284"/>
        <w:jc w:val="both"/>
        <w:rPr>
          <w:rFonts w:ascii="Times New Roman" w:eastAsia="Cambria" w:hAnsi="Times New Roman" w:cs="Times New Roman"/>
          <w:color w:val="000000" w:themeColor="text1"/>
          <w:sz w:val="24"/>
          <w:szCs w:val="24"/>
        </w:rPr>
      </w:pPr>
    </w:p>
    <w:sectPr w:rsidR="00771D9F" w:rsidSect="00771D9F">
      <w:headerReference w:type="default" r:id="rId8"/>
      <w:footerReference w:type="default" r:id="rId9"/>
      <w:pgSz w:w="11900" w:h="16850"/>
      <w:pgMar w:top="1985" w:right="985" w:bottom="993" w:left="1540" w:header="233" w:footer="37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114D9" w14:textId="77777777" w:rsidR="005F6675" w:rsidRDefault="005F6675">
      <w:r>
        <w:separator/>
      </w:r>
    </w:p>
  </w:endnote>
  <w:endnote w:type="continuationSeparator" w:id="0">
    <w:p w14:paraId="3B5048FB" w14:textId="77777777" w:rsidR="005F6675" w:rsidRDefault="005F6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205D3" w14:textId="77777777" w:rsidR="00510BB4" w:rsidRDefault="00510BB4">
    <w:pPr>
      <w:pStyle w:val="Corpodetexto"/>
      <w:spacing w:line="14" w:lineRule="auto"/>
      <w:rPr>
        <w:sz w:val="20"/>
      </w:rPr>
    </w:pPr>
    <w:r>
      <w:rPr>
        <w:noProof/>
        <w:lang w:val="pt-BR" w:eastAsia="pt-BR"/>
      </w:rPr>
      <mc:AlternateContent>
        <mc:Choice Requires="wps">
          <w:drawing>
            <wp:anchor distT="0" distB="0" distL="0" distR="0" simplePos="0" relativeHeight="486670336" behindDoc="1" locked="0" layoutInCell="1" allowOverlap="1" wp14:anchorId="3FE91EDA" wp14:editId="6D515634">
              <wp:simplePos x="0" y="0"/>
              <wp:positionH relativeFrom="page">
                <wp:posOffset>1951989</wp:posOffset>
              </wp:positionH>
              <wp:positionV relativeFrom="page">
                <wp:posOffset>10315066</wp:posOffset>
              </wp:positionV>
              <wp:extent cx="4086860"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6860" cy="152400"/>
                      </a:xfrm>
                      <a:prstGeom prst="rect">
                        <a:avLst/>
                      </a:prstGeom>
                    </wps:spPr>
                    <wps:txbx>
                      <w:txbxContent>
                        <w:p w14:paraId="23EF4269" w14:textId="77777777" w:rsidR="00510BB4" w:rsidRDefault="00510BB4">
                          <w:pPr>
                            <w:spacing w:line="223" w:lineRule="exact"/>
                            <w:ind w:left="20"/>
                            <w:rPr>
                              <w:rFonts w:ascii="Calibri" w:hAnsi="Calibri"/>
                              <w:sz w:val="20"/>
                            </w:rPr>
                          </w:pPr>
                          <w:r>
                            <w:rPr>
                              <w:rFonts w:ascii="Calibri" w:hAnsi="Calibri"/>
                              <w:sz w:val="20"/>
                            </w:rPr>
                            <w:t>Rua</w:t>
                          </w:r>
                          <w:r>
                            <w:rPr>
                              <w:rFonts w:ascii="Calibri" w:hAnsi="Calibri"/>
                              <w:spacing w:val="-6"/>
                              <w:sz w:val="20"/>
                            </w:rPr>
                            <w:t xml:space="preserve"> </w:t>
                          </w:r>
                          <w:r>
                            <w:rPr>
                              <w:rFonts w:ascii="Calibri" w:hAnsi="Calibri"/>
                              <w:sz w:val="20"/>
                            </w:rPr>
                            <w:t>Demétrio</w:t>
                          </w:r>
                          <w:r>
                            <w:rPr>
                              <w:rFonts w:ascii="Calibri" w:hAnsi="Calibri"/>
                              <w:spacing w:val="-5"/>
                              <w:sz w:val="20"/>
                            </w:rPr>
                            <w:t xml:space="preserve"> </w:t>
                          </w:r>
                          <w:r>
                            <w:rPr>
                              <w:rFonts w:ascii="Calibri" w:hAnsi="Calibri"/>
                              <w:sz w:val="20"/>
                            </w:rPr>
                            <w:t>Lorenz,</w:t>
                          </w:r>
                          <w:r>
                            <w:rPr>
                              <w:rFonts w:ascii="Calibri" w:hAnsi="Calibri"/>
                              <w:spacing w:val="-6"/>
                              <w:sz w:val="20"/>
                            </w:rPr>
                            <w:t xml:space="preserve"> </w:t>
                          </w:r>
                          <w:r>
                            <w:rPr>
                              <w:rFonts w:ascii="Calibri" w:hAnsi="Calibri"/>
                              <w:sz w:val="20"/>
                            </w:rPr>
                            <w:t>747,</w:t>
                          </w:r>
                          <w:r>
                            <w:rPr>
                              <w:rFonts w:ascii="Calibri" w:hAnsi="Calibri"/>
                              <w:spacing w:val="-5"/>
                              <w:sz w:val="20"/>
                            </w:rPr>
                            <w:t xml:space="preserve"> </w:t>
                          </w:r>
                          <w:r>
                            <w:rPr>
                              <w:rFonts w:ascii="Calibri" w:hAnsi="Calibri"/>
                              <w:sz w:val="20"/>
                            </w:rPr>
                            <w:t>Centro</w:t>
                          </w:r>
                          <w:r>
                            <w:rPr>
                              <w:rFonts w:ascii="Calibri" w:hAnsi="Calibri"/>
                              <w:spacing w:val="-1"/>
                              <w:sz w:val="20"/>
                            </w:rPr>
                            <w:t xml:space="preserve"> </w:t>
                          </w:r>
                          <w:r>
                            <w:rPr>
                              <w:rFonts w:ascii="Calibri" w:hAnsi="Calibri"/>
                              <w:sz w:val="20"/>
                            </w:rPr>
                            <w:t>-</w:t>
                          </w:r>
                          <w:r>
                            <w:rPr>
                              <w:rFonts w:ascii="Calibri" w:hAnsi="Calibri"/>
                              <w:spacing w:val="-6"/>
                              <w:sz w:val="20"/>
                            </w:rPr>
                            <w:t xml:space="preserve"> </w:t>
                          </w:r>
                          <w:r>
                            <w:rPr>
                              <w:rFonts w:ascii="Calibri" w:hAnsi="Calibri"/>
                              <w:sz w:val="20"/>
                            </w:rPr>
                            <w:t>CEP</w:t>
                          </w:r>
                          <w:r>
                            <w:rPr>
                              <w:rFonts w:ascii="Calibri" w:hAnsi="Calibri"/>
                              <w:spacing w:val="-6"/>
                              <w:sz w:val="20"/>
                            </w:rPr>
                            <w:t xml:space="preserve"> </w:t>
                          </w:r>
                          <w:r>
                            <w:rPr>
                              <w:rFonts w:ascii="Calibri" w:hAnsi="Calibri"/>
                              <w:sz w:val="20"/>
                            </w:rPr>
                            <w:t>89.885-000</w:t>
                          </w:r>
                          <w:r>
                            <w:rPr>
                              <w:rFonts w:ascii="Calibri" w:hAnsi="Calibri"/>
                              <w:spacing w:val="-4"/>
                              <w:sz w:val="20"/>
                            </w:rPr>
                            <w:t xml:space="preserve"> </w:t>
                          </w:r>
                          <w:r>
                            <w:rPr>
                              <w:rFonts w:ascii="Calibri" w:hAnsi="Calibri"/>
                              <w:sz w:val="20"/>
                            </w:rPr>
                            <w:t>-</w:t>
                          </w:r>
                          <w:r>
                            <w:rPr>
                              <w:rFonts w:ascii="Calibri" w:hAnsi="Calibri"/>
                              <w:spacing w:val="-6"/>
                              <w:sz w:val="20"/>
                            </w:rPr>
                            <w:t xml:space="preserve"> </w:t>
                          </w:r>
                          <w:r>
                            <w:rPr>
                              <w:rFonts w:ascii="Calibri" w:hAnsi="Calibri"/>
                              <w:sz w:val="20"/>
                            </w:rPr>
                            <w:t>Telefone:</w:t>
                          </w:r>
                          <w:r>
                            <w:rPr>
                              <w:rFonts w:ascii="Calibri" w:hAnsi="Calibri"/>
                              <w:spacing w:val="-6"/>
                              <w:sz w:val="20"/>
                            </w:rPr>
                            <w:t xml:space="preserve"> </w:t>
                          </w:r>
                          <w:r>
                            <w:rPr>
                              <w:rFonts w:ascii="Calibri" w:hAnsi="Calibri"/>
                              <w:sz w:val="20"/>
                            </w:rPr>
                            <w:t>(49)</w:t>
                          </w:r>
                          <w:r>
                            <w:rPr>
                              <w:rFonts w:ascii="Calibri" w:hAnsi="Calibri"/>
                              <w:spacing w:val="-6"/>
                              <w:sz w:val="20"/>
                            </w:rPr>
                            <w:t xml:space="preserve"> </w:t>
                          </w:r>
                          <w:r>
                            <w:rPr>
                              <w:rFonts w:ascii="Calibri" w:hAnsi="Calibri"/>
                              <w:sz w:val="20"/>
                            </w:rPr>
                            <w:t>3325-</w:t>
                          </w:r>
                          <w:r>
                            <w:rPr>
                              <w:rFonts w:ascii="Calibri" w:hAnsi="Calibri"/>
                              <w:spacing w:val="-4"/>
                              <w:sz w:val="20"/>
                            </w:rPr>
                            <w:t>3000</w:t>
                          </w:r>
                        </w:p>
                      </w:txbxContent>
                    </wps:txbx>
                    <wps:bodyPr wrap="square" lIns="0" tIns="0" rIns="0" bIns="0" rtlCol="0">
                      <a:noAutofit/>
                    </wps:bodyPr>
                  </wps:wsp>
                </a:graphicData>
              </a:graphic>
            </wp:anchor>
          </w:drawing>
        </mc:Choice>
        <mc:Fallback>
          <w:pict>
            <v:shapetype w14:anchorId="3FE91EDA" id="_x0000_t202" coordsize="21600,21600" o:spt="202" path="m,l,21600r21600,l21600,xe">
              <v:stroke joinstyle="miter"/>
              <v:path gradientshapeok="t" o:connecttype="rect"/>
            </v:shapetype>
            <v:shape id="Textbox 3" o:spid="_x0000_s1027" type="#_x0000_t202" style="position:absolute;margin-left:153.7pt;margin-top:812.2pt;width:321.8pt;height:12pt;z-index:-16646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DozqwEAAEYDAAAOAAAAZHJzL2Uyb0RvYy54bWysUsGO0zAQvSPxD5bv1Gl3qaqo6QpYgZBW&#10;gLS7H+A4dmMRe4zHbdK/Z+w23RXcEBdnnHl+897MbO8mN7CjjmjBN3y5qDjTXkFn/b7hz0+f3204&#10;wyR9JwfwuuEnjfxu9/bNdgy1XkEPQ6cjIxKP9Rga3qcUaiFQ9dpJXEDQnpIGopOJrnEvuihHYneD&#10;WFXVWowQuxBBaUT6e39O8l3hN0ar9N0Y1IkNDSdtqZyxnG0+xW4r632UobfqIkP+gwonraeiV6p7&#10;mSQ7RPsXlbMqAoJJCwVOgDFW6eKB3CyrP9w89jLo4oWag+HaJvx/tOrb8Udktmv4DWdeOhrRk55S&#10;CxO7yc0ZA9aEeQyEStNHmGjIxSiGB1A/kSDiFeb8AAmdmzGZ6PKXbDJ6SP0/XXtORZiin7fVZr1Z&#10;U0pRbvl+dVuVoYiX1yFi+qLBsRw0PNJMiwJ5fMCU68t6hlzEnOtnWWlqp+JuOZtpoTuRl5FG3nD8&#10;dZBRczZ89dTTvB9zEOegnYOYhk9Qtihb8vDhkMDYIiBXOvNeBNCwiq7LYuVteH0vqJf13/0GAAD/&#10;/wMAUEsDBBQABgAIAAAAIQBNZ6vZ4gAAAA0BAAAPAAAAZHJzL2Rvd25yZXYueG1sTI/NTsMwEITv&#10;SLyDtUjcqNOQ/hDiVKio4oA4tFCpRzde4ojYjmw3dd+e7Qluuzuj2W+qVTI9G9GHzlkB00kGDG3j&#10;VGdbAV+fm4clsBClVbJ3FgVcMMCqvr2pZKnc2W5x3MWWUYgNpRSgYxxKzkOj0cgwcQNa0r6dNzLS&#10;6luuvDxTuOl5nmVzbmRn6YOWA641Nj+7kxGwXw+b93TQ8mOcqbfXfLG9+CYJcX+XXp6BRUzxzwxX&#10;fEKHmpiO7mRVYL2Ax2xRkJWEeV7QRJan2ZTqHa+nYlkAryv+v0X9CwAA//8DAFBLAQItABQABgAI&#10;AAAAIQC2gziS/gAAAOEBAAATAAAAAAAAAAAAAAAAAAAAAABbQ29udGVudF9UeXBlc10ueG1sUEsB&#10;Ai0AFAAGAAgAAAAhADj9If/WAAAAlAEAAAsAAAAAAAAAAAAAAAAALwEAAF9yZWxzLy5yZWxzUEsB&#10;Ai0AFAAGAAgAAAAhAO3sOjOrAQAARgMAAA4AAAAAAAAAAAAAAAAALgIAAGRycy9lMm9Eb2MueG1s&#10;UEsBAi0AFAAGAAgAAAAhAE1nq9niAAAADQEAAA8AAAAAAAAAAAAAAAAABQQAAGRycy9kb3ducmV2&#10;LnhtbFBLBQYAAAAABAAEAPMAAAAUBQAAAAA=&#10;" filled="f" stroked="f">
              <v:path arrowok="t"/>
              <v:textbox inset="0,0,0,0">
                <w:txbxContent>
                  <w:p w14:paraId="23EF4269" w14:textId="77777777" w:rsidR="00510BB4" w:rsidRDefault="00510BB4">
                    <w:pPr>
                      <w:spacing w:line="223" w:lineRule="exact"/>
                      <w:ind w:left="20"/>
                      <w:rPr>
                        <w:rFonts w:ascii="Calibri" w:hAnsi="Calibri"/>
                        <w:sz w:val="20"/>
                      </w:rPr>
                    </w:pPr>
                    <w:r>
                      <w:rPr>
                        <w:rFonts w:ascii="Calibri" w:hAnsi="Calibri"/>
                        <w:sz w:val="20"/>
                      </w:rPr>
                      <w:t>Rua</w:t>
                    </w:r>
                    <w:r>
                      <w:rPr>
                        <w:rFonts w:ascii="Calibri" w:hAnsi="Calibri"/>
                        <w:spacing w:val="-6"/>
                        <w:sz w:val="20"/>
                      </w:rPr>
                      <w:t xml:space="preserve"> </w:t>
                    </w:r>
                    <w:r>
                      <w:rPr>
                        <w:rFonts w:ascii="Calibri" w:hAnsi="Calibri"/>
                        <w:sz w:val="20"/>
                      </w:rPr>
                      <w:t>Demétrio</w:t>
                    </w:r>
                    <w:r>
                      <w:rPr>
                        <w:rFonts w:ascii="Calibri" w:hAnsi="Calibri"/>
                        <w:spacing w:val="-5"/>
                        <w:sz w:val="20"/>
                      </w:rPr>
                      <w:t xml:space="preserve"> </w:t>
                    </w:r>
                    <w:r>
                      <w:rPr>
                        <w:rFonts w:ascii="Calibri" w:hAnsi="Calibri"/>
                        <w:sz w:val="20"/>
                      </w:rPr>
                      <w:t>Lorenz,</w:t>
                    </w:r>
                    <w:r>
                      <w:rPr>
                        <w:rFonts w:ascii="Calibri" w:hAnsi="Calibri"/>
                        <w:spacing w:val="-6"/>
                        <w:sz w:val="20"/>
                      </w:rPr>
                      <w:t xml:space="preserve"> </w:t>
                    </w:r>
                    <w:r>
                      <w:rPr>
                        <w:rFonts w:ascii="Calibri" w:hAnsi="Calibri"/>
                        <w:sz w:val="20"/>
                      </w:rPr>
                      <w:t>747,</w:t>
                    </w:r>
                    <w:r>
                      <w:rPr>
                        <w:rFonts w:ascii="Calibri" w:hAnsi="Calibri"/>
                        <w:spacing w:val="-5"/>
                        <w:sz w:val="20"/>
                      </w:rPr>
                      <w:t xml:space="preserve"> </w:t>
                    </w:r>
                    <w:r>
                      <w:rPr>
                        <w:rFonts w:ascii="Calibri" w:hAnsi="Calibri"/>
                        <w:sz w:val="20"/>
                      </w:rPr>
                      <w:t>Centro</w:t>
                    </w:r>
                    <w:r>
                      <w:rPr>
                        <w:rFonts w:ascii="Calibri" w:hAnsi="Calibri"/>
                        <w:spacing w:val="-1"/>
                        <w:sz w:val="20"/>
                      </w:rPr>
                      <w:t xml:space="preserve"> </w:t>
                    </w:r>
                    <w:r>
                      <w:rPr>
                        <w:rFonts w:ascii="Calibri" w:hAnsi="Calibri"/>
                        <w:sz w:val="20"/>
                      </w:rPr>
                      <w:t>-</w:t>
                    </w:r>
                    <w:r>
                      <w:rPr>
                        <w:rFonts w:ascii="Calibri" w:hAnsi="Calibri"/>
                        <w:spacing w:val="-6"/>
                        <w:sz w:val="20"/>
                      </w:rPr>
                      <w:t xml:space="preserve"> </w:t>
                    </w:r>
                    <w:r>
                      <w:rPr>
                        <w:rFonts w:ascii="Calibri" w:hAnsi="Calibri"/>
                        <w:sz w:val="20"/>
                      </w:rPr>
                      <w:t>CEP</w:t>
                    </w:r>
                    <w:r>
                      <w:rPr>
                        <w:rFonts w:ascii="Calibri" w:hAnsi="Calibri"/>
                        <w:spacing w:val="-6"/>
                        <w:sz w:val="20"/>
                      </w:rPr>
                      <w:t xml:space="preserve"> </w:t>
                    </w:r>
                    <w:r>
                      <w:rPr>
                        <w:rFonts w:ascii="Calibri" w:hAnsi="Calibri"/>
                        <w:sz w:val="20"/>
                      </w:rPr>
                      <w:t>89.885-000</w:t>
                    </w:r>
                    <w:r>
                      <w:rPr>
                        <w:rFonts w:ascii="Calibri" w:hAnsi="Calibri"/>
                        <w:spacing w:val="-4"/>
                        <w:sz w:val="20"/>
                      </w:rPr>
                      <w:t xml:space="preserve"> </w:t>
                    </w:r>
                    <w:r>
                      <w:rPr>
                        <w:rFonts w:ascii="Calibri" w:hAnsi="Calibri"/>
                        <w:sz w:val="20"/>
                      </w:rPr>
                      <w:t>-</w:t>
                    </w:r>
                    <w:r>
                      <w:rPr>
                        <w:rFonts w:ascii="Calibri" w:hAnsi="Calibri"/>
                        <w:spacing w:val="-6"/>
                        <w:sz w:val="20"/>
                      </w:rPr>
                      <w:t xml:space="preserve"> </w:t>
                    </w:r>
                    <w:r>
                      <w:rPr>
                        <w:rFonts w:ascii="Calibri" w:hAnsi="Calibri"/>
                        <w:sz w:val="20"/>
                      </w:rPr>
                      <w:t>Telefone:</w:t>
                    </w:r>
                    <w:r>
                      <w:rPr>
                        <w:rFonts w:ascii="Calibri" w:hAnsi="Calibri"/>
                        <w:spacing w:val="-6"/>
                        <w:sz w:val="20"/>
                      </w:rPr>
                      <w:t xml:space="preserve"> </w:t>
                    </w:r>
                    <w:r>
                      <w:rPr>
                        <w:rFonts w:ascii="Calibri" w:hAnsi="Calibri"/>
                        <w:sz w:val="20"/>
                      </w:rPr>
                      <w:t>(49)</w:t>
                    </w:r>
                    <w:r>
                      <w:rPr>
                        <w:rFonts w:ascii="Calibri" w:hAnsi="Calibri"/>
                        <w:spacing w:val="-6"/>
                        <w:sz w:val="20"/>
                      </w:rPr>
                      <w:t xml:space="preserve"> </w:t>
                    </w:r>
                    <w:r>
                      <w:rPr>
                        <w:rFonts w:ascii="Calibri" w:hAnsi="Calibri"/>
                        <w:sz w:val="20"/>
                      </w:rPr>
                      <w:t>3325-</w:t>
                    </w:r>
                    <w:r>
                      <w:rPr>
                        <w:rFonts w:ascii="Calibri" w:hAnsi="Calibri"/>
                        <w:spacing w:val="-4"/>
                        <w:sz w:val="20"/>
                      </w:rPr>
                      <w:t>3000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2D285" w14:textId="77777777" w:rsidR="005F6675" w:rsidRDefault="005F6675">
      <w:r>
        <w:separator/>
      </w:r>
    </w:p>
  </w:footnote>
  <w:footnote w:type="continuationSeparator" w:id="0">
    <w:p w14:paraId="3D34C828" w14:textId="77777777" w:rsidR="005F6675" w:rsidRDefault="005F66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41DEC" w14:textId="77777777" w:rsidR="00510BB4" w:rsidRDefault="00510BB4">
    <w:pPr>
      <w:pStyle w:val="Corpodetexto"/>
      <w:spacing w:line="14" w:lineRule="auto"/>
      <w:rPr>
        <w:sz w:val="20"/>
      </w:rPr>
    </w:pPr>
    <w:r>
      <w:rPr>
        <w:noProof/>
        <w:lang w:val="pt-BR" w:eastAsia="pt-BR"/>
      </w:rPr>
      <w:drawing>
        <wp:anchor distT="0" distB="0" distL="0" distR="0" simplePos="0" relativeHeight="486669312" behindDoc="1" locked="0" layoutInCell="1" allowOverlap="1" wp14:anchorId="4E1E1437" wp14:editId="72FA6AA7">
          <wp:simplePos x="0" y="0"/>
          <wp:positionH relativeFrom="page">
            <wp:posOffset>757954</wp:posOffset>
          </wp:positionH>
          <wp:positionV relativeFrom="page">
            <wp:posOffset>147954</wp:posOffset>
          </wp:positionV>
          <wp:extent cx="761702" cy="914400"/>
          <wp:effectExtent l="0" t="0" r="0" b="0"/>
          <wp:wrapNone/>
          <wp:docPr id="5879570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61702" cy="914400"/>
                  </a:xfrm>
                  <a:prstGeom prst="rect">
                    <a:avLst/>
                  </a:prstGeom>
                </pic:spPr>
              </pic:pic>
            </a:graphicData>
          </a:graphic>
        </wp:anchor>
      </w:drawing>
    </w:r>
    <w:r>
      <w:rPr>
        <w:noProof/>
        <w:lang w:val="pt-BR" w:eastAsia="pt-BR"/>
      </w:rPr>
      <mc:AlternateContent>
        <mc:Choice Requires="wps">
          <w:drawing>
            <wp:anchor distT="0" distB="0" distL="0" distR="0" simplePos="0" relativeHeight="486669824" behindDoc="1" locked="0" layoutInCell="1" allowOverlap="1" wp14:anchorId="0BDA7F5C" wp14:editId="5854951B">
              <wp:simplePos x="0" y="0"/>
              <wp:positionH relativeFrom="page">
                <wp:posOffset>1708150</wp:posOffset>
              </wp:positionH>
              <wp:positionV relativeFrom="page">
                <wp:posOffset>583750</wp:posOffset>
              </wp:positionV>
              <wp:extent cx="3194050" cy="4591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0" cy="459105"/>
                      </a:xfrm>
                      <a:prstGeom prst="rect">
                        <a:avLst/>
                      </a:prstGeom>
                    </wps:spPr>
                    <wps:txbx>
                      <w:txbxContent>
                        <w:p w14:paraId="6464EDE4" w14:textId="77777777" w:rsidR="00510BB4" w:rsidRDefault="00510BB4">
                          <w:pPr>
                            <w:spacing w:before="21"/>
                            <w:ind w:left="20" w:right="18"/>
                            <w:rPr>
                              <w:rFonts w:ascii="Verdana" w:hAnsi="Verdana"/>
                              <w:b/>
                              <w:sz w:val="28"/>
                            </w:rPr>
                          </w:pPr>
                          <w:r>
                            <w:rPr>
                              <w:rFonts w:ascii="Verdana" w:hAnsi="Verdana"/>
                              <w:b/>
                              <w:sz w:val="28"/>
                            </w:rPr>
                            <w:t>Estado de Santa Catarina MUNICÍPIO</w:t>
                          </w:r>
                          <w:r>
                            <w:rPr>
                              <w:rFonts w:ascii="Verdana" w:hAnsi="Verdana"/>
                              <w:b/>
                              <w:spacing w:val="-13"/>
                              <w:sz w:val="28"/>
                            </w:rPr>
                            <w:t xml:space="preserve"> </w:t>
                          </w:r>
                          <w:r>
                            <w:rPr>
                              <w:rFonts w:ascii="Verdana" w:hAnsi="Verdana"/>
                              <w:b/>
                              <w:sz w:val="28"/>
                            </w:rPr>
                            <w:t>DE</w:t>
                          </w:r>
                          <w:r>
                            <w:rPr>
                              <w:rFonts w:ascii="Verdana" w:hAnsi="Verdana"/>
                              <w:b/>
                              <w:spacing w:val="-15"/>
                              <w:sz w:val="28"/>
                            </w:rPr>
                            <w:t xml:space="preserve"> </w:t>
                          </w:r>
                          <w:r>
                            <w:rPr>
                              <w:rFonts w:ascii="Verdana" w:hAnsi="Verdana"/>
                              <w:b/>
                              <w:sz w:val="28"/>
                            </w:rPr>
                            <w:t>SÃO</w:t>
                          </w:r>
                          <w:r>
                            <w:rPr>
                              <w:rFonts w:ascii="Verdana" w:hAnsi="Verdana"/>
                              <w:b/>
                              <w:spacing w:val="-12"/>
                              <w:sz w:val="28"/>
                            </w:rPr>
                            <w:t xml:space="preserve"> </w:t>
                          </w:r>
                          <w:r>
                            <w:rPr>
                              <w:rFonts w:ascii="Verdana" w:hAnsi="Verdana"/>
                              <w:b/>
                              <w:sz w:val="28"/>
                            </w:rPr>
                            <w:t>CARLOS-SC</w:t>
                          </w:r>
                        </w:p>
                      </w:txbxContent>
                    </wps:txbx>
                    <wps:bodyPr wrap="square" lIns="0" tIns="0" rIns="0" bIns="0" rtlCol="0">
                      <a:noAutofit/>
                    </wps:bodyPr>
                  </wps:wsp>
                </a:graphicData>
              </a:graphic>
            </wp:anchor>
          </w:drawing>
        </mc:Choice>
        <mc:Fallback>
          <w:pict>
            <v:shapetype w14:anchorId="0BDA7F5C" id="_x0000_t202" coordsize="21600,21600" o:spt="202" path="m,l,21600r21600,l21600,xe">
              <v:stroke joinstyle="miter"/>
              <v:path gradientshapeok="t" o:connecttype="rect"/>
            </v:shapetype>
            <v:shape id="Textbox 2" o:spid="_x0000_s1026" type="#_x0000_t202" style="position:absolute;margin-left:134.5pt;margin-top:45.95pt;width:251.5pt;height:36.15pt;z-index:-16646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I2qAEAAD8DAAAOAAAAZHJzL2Uyb0RvYy54bWysUsFu2zAMvQ/oPwi6L3ayZliNOMXWYsOA&#10;YivQ7gNkWYqFWqImKrHz96NkJy3a29CLTJlPj++R3FyPtmcHFdCAq/lyUXKmnITWuF3N/zx+//iF&#10;M4zCtaIHp2p+VMivtxcfNoOv1Ao66FsVGJE4rAZf8y5GXxUFyk5ZgQvwylFSQ7Ai0jXsijaIgdht&#10;X6zK8nMxQGh9AKkQ6e/tlOTbzK+1kvG31qgi62tO2mI+Qz6bdBbbjah2QfjOyFmG+A8VVhhHRc9U&#10;tyIKtg/mDZU1MgCCjgsJtgCtjVTZA7lZlq/cPHTCq+yFmoP+3CZ8P1r563AfmGlrvuLMCUsjelRj&#10;bGBkq9ScwWNFmAdPqDh+g5GGnI2ivwP5hAQpXmCmB0jo1IxRB5u+ZJPRQ+r/8dxzKsIk/fy0vLos&#10;15SSlLtcXy3LdapbPL/2AeMPBZaloOaBZpoViMMdxgl6gsxipvpJVhybcXbRQHskEwPNuub4dy+C&#10;4qz/6aiZaTFOQTgFzSkIsb+BvD7Ji4Ov+wja5MqpxMQ7V6YpZe3zRqU1eHnPqOe93/4DAAD//wMA&#10;UEsDBBQABgAIAAAAIQBys0g34AAAAAoBAAAPAAAAZHJzL2Rvd25yZXYueG1sTI/BTsMwDIbvSLxD&#10;ZCRuLF0E7VqaTmho4oA4bDCJo9eEpqJJqibrsrfHnOBo+9Pv76/XyQ5s1lPovZOwXGTAtGu96l0n&#10;4eN9e7cCFiI6hYN3WsJFB1g311c1Vsqf3U7P+9gxCnGhQgkmxrHiPLRGWwwLP2pHty8/WYw0Th1X&#10;E54p3A5cZFnOLfaOPhgc9cbo9nt/shIOm3H7mj4Nvs0P6uVZFLvL1CYpb2/S0yOwqFP8g+FXn9Sh&#10;IaejPzkV2CBB5CV1iRLKZQmMgKIQtDgSmd8L4E3N/1dofgAAAP//AwBQSwECLQAUAAYACAAAACEA&#10;toM4kv4AAADhAQAAEwAAAAAAAAAAAAAAAAAAAAAAW0NvbnRlbnRfVHlwZXNdLnhtbFBLAQItABQA&#10;BgAIAAAAIQA4/SH/1gAAAJQBAAALAAAAAAAAAAAAAAAAAC8BAABfcmVscy8ucmVsc1BLAQItABQA&#10;BgAIAAAAIQAPj9I2qAEAAD8DAAAOAAAAAAAAAAAAAAAAAC4CAABkcnMvZTJvRG9jLnhtbFBLAQIt&#10;ABQABgAIAAAAIQBys0g34AAAAAoBAAAPAAAAAAAAAAAAAAAAAAIEAABkcnMvZG93bnJldi54bWxQ&#10;SwUGAAAAAAQABADzAAAADwUAAAAA&#10;" filled="f" stroked="f">
              <v:path arrowok="t"/>
              <v:textbox inset="0,0,0,0">
                <w:txbxContent>
                  <w:p w14:paraId="6464EDE4" w14:textId="77777777" w:rsidR="00510BB4" w:rsidRDefault="00510BB4">
                    <w:pPr>
                      <w:spacing w:before="21"/>
                      <w:ind w:left="20" w:right="18"/>
                      <w:rPr>
                        <w:rFonts w:ascii="Verdana" w:hAnsi="Verdana"/>
                        <w:b/>
                        <w:sz w:val="28"/>
                      </w:rPr>
                    </w:pPr>
                    <w:r>
                      <w:rPr>
                        <w:rFonts w:ascii="Verdana" w:hAnsi="Verdana"/>
                        <w:b/>
                        <w:sz w:val="28"/>
                      </w:rPr>
                      <w:t>Estado de Santa Catarina MUNICÍPIO</w:t>
                    </w:r>
                    <w:r>
                      <w:rPr>
                        <w:rFonts w:ascii="Verdana" w:hAnsi="Verdana"/>
                        <w:b/>
                        <w:spacing w:val="-13"/>
                        <w:sz w:val="28"/>
                      </w:rPr>
                      <w:t xml:space="preserve"> </w:t>
                    </w:r>
                    <w:r>
                      <w:rPr>
                        <w:rFonts w:ascii="Verdana" w:hAnsi="Verdana"/>
                        <w:b/>
                        <w:sz w:val="28"/>
                      </w:rPr>
                      <w:t>DE</w:t>
                    </w:r>
                    <w:r>
                      <w:rPr>
                        <w:rFonts w:ascii="Verdana" w:hAnsi="Verdana"/>
                        <w:b/>
                        <w:spacing w:val="-15"/>
                        <w:sz w:val="28"/>
                      </w:rPr>
                      <w:t xml:space="preserve"> </w:t>
                    </w:r>
                    <w:r>
                      <w:rPr>
                        <w:rFonts w:ascii="Verdana" w:hAnsi="Verdana"/>
                        <w:b/>
                        <w:sz w:val="28"/>
                      </w:rPr>
                      <w:t>SÃO</w:t>
                    </w:r>
                    <w:r>
                      <w:rPr>
                        <w:rFonts w:ascii="Verdana" w:hAnsi="Verdana"/>
                        <w:b/>
                        <w:spacing w:val="-12"/>
                        <w:sz w:val="28"/>
                      </w:rPr>
                      <w:t xml:space="preserve"> </w:t>
                    </w:r>
                    <w:r>
                      <w:rPr>
                        <w:rFonts w:ascii="Verdana" w:hAnsi="Verdana"/>
                        <w:b/>
                        <w:sz w:val="28"/>
                      </w:rPr>
                      <w:t>CARLOS-SC</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307AC"/>
    <w:multiLevelType w:val="multilevel"/>
    <w:tmpl w:val="29BA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524F6"/>
    <w:multiLevelType w:val="hybridMultilevel"/>
    <w:tmpl w:val="8BCE084E"/>
    <w:lvl w:ilvl="0" w:tplc="01BCF998">
      <w:start w:val="1"/>
      <w:numFmt w:val="decimalZero"/>
      <w:lvlText w:val="%1"/>
      <w:lvlJc w:val="left"/>
      <w:pPr>
        <w:ind w:left="384" w:hanging="384"/>
      </w:pPr>
      <w:rPr>
        <w:rFonts w:ascii="Times New Roman" w:eastAsia="Arial" w:hAnsi="Times New Roman" w:cs="Times New Roman" w:hint="default"/>
        <w:b/>
        <w:bCs/>
        <w:i w:val="0"/>
        <w:iCs w:val="0"/>
        <w:spacing w:val="0"/>
        <w:w w:val="100"/>
        <w:sz w:val="24"/>
        <w:szCs w:val="24"/>
        <w:lang w:val="pt-PT" w:eastAsia="en-US" w:bidi="ar-SA"/>
      </w:rPr>
    </w:lvl>
    <w:lvl w:ilvl="1" w:tplc="D42084F8">
      <w:numFmt w:val="bullet"/>
      <w:lvlText w:val="•"/>
      <w:lvlJc w:val="left"/>
      <w:pPr>
        <w:ind w:left="1037" w:hanging="384"/>
      </w:pPr>
      <w:rPr>
        <w:rFonts w:hint="default"/>
        <w:lang w:val="pt-PT" w:eastAsia="en-US" w:bidi="ar-SA"/>
      </w:rPr>
    </w:lvl>
    <w:lvl w:ilvl="2" w:tplc="C84EFED4">
      <w:numFmt w:val="bullet"/>
      <w:lvlText w:val="•"/>
      <w:lvlJc w:val="left"/>
      <w:pPr>
        <w:ind w:left="1955" w:hanging="384"/>
      </w:pPr>
      <w:rPr>
        <w:rFonts w:hint="default"/>
        <w:lang w:val="pt-PT" w:eastAsia="en-US" w:bidi="ar-SA"/>
      </w:rPr>
    </w:lvl>
    <w:lvl w:ilvl="3" w:tplc="C4D813D2">
      <w:numFmt w:val="bullet"/>
      <w:lvlText w:val="•"/>
      <w:lvlJc w:val="left"/>
      <w:pPr>
        <w:ind w:left="2873" w:hanging="384"/>
      </w:pPr>
      <w:rPr>
        <w:rFonts w:hint="default"/>
        <w:lang w:val="pt-PT" w:eastAsia="en-US" w:bidi="ar-SA"/>
      </w:rPr>
    </w:lvl>
    <w:lvl w:ilvl="4" w:tplc="E5101C36">
      <w:numFmt w:val="bullet"/>
      <w:lvlText w:val="•"/>
      <w:lvlJc w:val="left"/>
      <w:pPr>
        <w:ind w:left="3791" w:hanging="384"/>
      </w:pPr>
      <w:rPr>
        <w:rFonts w:hint="default"/>
        <w:lang w:val="pt-PT" w:eastAsia="en-US" w:bidi="ar-SA"/>
      </w:rPr>
    </w:lvl>
    <w:lvl w:ilvl="5" w:tplc="B38A480E">
      <w:numFmt w:val="bullet"/>
      <w:lvlText w:val="•"/>
      <w:lvlJc w:val="left"/>
      <w:pPr>
        <w:ind w:left="4709" w:hanging="384"/>
      </w:pPr>
      <w:rPr>
        <w:rFonts w:hint="default"/>
        <w:lang w:val="pt-PT" w:eastAsia="en-US" w:bidi="ar-SA"/>
      </w:rPr>
    </w:lvl>
    <w:lvl w:ilvl="6" w:tplc="AB9E3CA6">
      <w:numFmt w:val="bullet"/>
      <w:lvlText w:val="•"/>
      <w:lvlJc w:val="left"/>
      <w:pPr>
        <w:ind w:left="5627" w:hanging="384"/>
      </w:pPr>
      <w:rPr>
        <w:rFonts w:hint="default"/>
        <w:lang w:val="pt-PT" w:eastAsia="en-US" w:bidi="ar-SA"/>
      </w:rPr>
    </w:lvl>
    <w:lvl w:ilvl="7" w:tplc="3AA40F10">
      <w:numFmt w:val="bullet"/>
      <w:lvlText w:val="•"/>
      <w:lvlJc w:val="left"/>
      <w:pPr>
        <w:ind w:left="6545" w:hanging="384"/>
      </w:pPr>
      <w:rPr>
        <w:rFonts w:hint="default"/>
        <w:lang w:val="pt-PT" w:eastAsia="en-US" w:bidi="ar-SA"/>
      </w:rPr>
    </w:lvl>
    <w:lvl w:ilvl="8" w:tplc="4D8093F8">
      <w:numFmt w:val="bullet"/>
      <w:lvlText w:val="•"/>
      <w:lvlJc w:val="left"/>
      <w:pPr>
        <w:ind w:left="7463" w:hanging="384"/>
      </w:pPr>
      <w:rPr>
        <w:rFonts w:hint="default"/>
        <w:lang w:val="pt-PT" w:eastAsia="en-US" w:bidi="ar-SA"/>
      </w:rPr>
    </w:lvl>
  </w:abstractNum>
  <w:abstractNum w:abstractNumId="2" w15:restartNumberingAfterBreak="0">
    <w:nsid w:val="0CD907EC"/>
    <w:multiLevelType w:val="hybridMultilevel"/>
    <w:tmpl w:val="1CC060EA"/>
    <w:lvl w:ilvl="0" w:tplc="463E445E">
      <w:start w:val="1"/>
      <w:numFmt w:val="lowerLetter"/>
      <w:lvlText w:val="%1)"/>
      <w:lvlJc w:val="left"/>
      <w:pPr>
        <w:ind w:left="118" w:hanging="425"/>
      </w:pPr>
      <w:rPr>
        <w:rFonts w:ascii="Arial MT" w:eastAsia="Arial MT" w:hAnsi="Arial MT" w:cs="Arial MT" w:hint="default"/>
        <w:b w:val="0"/>
        <w:bCs w:val="0"/>
        <w:i w:val="0"/>
        <w:iCs w:val="0"/>
        <w:spacing w:val="0"/>
        <w:w w:val="99"/>
        <w:sz w:val="24"/>
        <w:szCs w:val="24"/>
        <w:lang w:val="pt-PT" w:eastAsia="en-US" w:bidi="ar-SA"/>
      </w:rPr>
    </w:lvl>
    <w:lvl w:ilvl="1" w:tplc="2DB841E4">
      <w:numFmt w:val="bullet"/>
      <w:lvlText w:val="•"/>
      <w:lvlJc w:val="left"/>
      <w:pPr>
        <w:ind w:left="1037" w:hanging="425"/>
      </w:pPr>
      <w:rPr>
        <w:rFonts w:hint="default"/>
        <w:lang w:val="pt-PT" w:eastAsia="en-US" w:bidi="ar-SA"/>
      </w:rPr>
    </w:lvl>
    <w:lvl w:ilvl="2" w:tplc="18E45544">
      <w:numFmt w:val="bullet"/>
      <w:lvlText w:val="•"/>
      <w:lvlJc w:val="left"/>
      <w:pPr>
        <w:ind w:left="1955" w:hanging="425"/>
      </w:pPr>
      <w:rPr>
        <w:rFonts w:hint="default"/>
        <w:lang w:val="pt-PT" w:eastAsia="en-US" w:bidi="ar-SA"/>
      </w:rPr>
    </w:lvl>
    <w:lvl w:ilvl="3" w:tplc="62527C0C">
      <w:numFmt w:val="bullet"/>
      <w:lvlText w:val="•"/>
      <w:lvlJc w:val="left"/>
      <w:pPr>
        <w:ind w:left="2873" w:hanging="425"/>
      </w:pPr>
      <w:rPr>
        <w:rFonts w:hint="default"/>
        <w:lang w:val="pt-PT" w:eastAsia="en-US" w:bidi="ar-SA"/>
      </w:rPr>
    </w:lvl>
    <w:lvl w:ilvl="4" w:tplc="3E886A52">
      <w:numFmt w:val="bullet"/>
      <w:lvlText w:val="•"/>
      <w:lvlJc w:val="left"/>
      <w:pPr>
        <w:ind w:left="3791" w:hanging="425"/>
      </w:pPr>
      <w:rPr>
        <w:rFonts w:hint="default"/>
        <w:lang w:val="pt-PT" w:eastAsia="en-US" w:bidi="ar-SA"/>
      </w:rPr>
    </w:lvl>
    <w:lvl w:ilvl="5" w:tplc="42006E38">
      <w:numFmt w:val="bullet"/>
      <w:lvlText w:val="•"/>
      <w:lvlJc w:val="left"/>
      <w:pPr>
        <w:ind w:left="4709" w:hanging="425"/>
      </w:pPr>
      <w:rPr>
        <w:rFonts w:hint="default"/>
        <w:lang w:val="pt-PT" w:eastAsia="en-US" w:bidi="ar-SA"/>
      </w:rPr>
    </w:lvl>
    <w:lvl w:ilvl="6" w:tplc="B2CEFE4E">
      <w:numFmt w:val="bullet"/>
      <w:lvlText w:val="•"/>
      <w:lvlJc w:val="left"/>
      <w:pPr>
        <w:ind w:left="5627" w:hanging="425"/>
      </w:pPr>
      <w:rPr>
        <w:rFonts w:hint="default"/>
        <w:lang w:val="pt-PT" w:eastAsia="en-US" w:bidi="ar-SA"/>
      </w:rPr>
    </w:lvl>
    <w:lvl w:ilvl="7" w:tplc="B372AAF2">
      <w:numFmt w:val="bullet"/>
      <w:lvlText w:val="•"/>
      <w:lvlJc w:val="left"/>
      <w:pPr>
        <w:ind w:left="6545" w:hanging="425"/>
      </w:pPr>
      <w:rPr>
        <w:rFonts w:hint="default"/>
        <w:lang w:val="pt-PT" w:eastAsia="en-US" w:bidi="ar-SA"/>
      </w:rPr>
    </w:lvl>
    <w:lvl w:ilvl="8" w:tplc="84CC1716">
      <w:numFmt w:val="bullet"/>
      <w:lvlText w:val="•"/>
      <w:lvlJc w:val="left"/>
      <w:pPr>
        <w:ind w:left="7463" w:hanging="425"/>
      </w:pPr>
      <w:rPr>
        <w:rFonts w:hint="default"/>
        <w:lang w:val="pt-PT" w:eastAsia="en-US" w:bidi="ar-SA"/>
      </w:rPr>
    </w:lvl>
  </w:abstractNum>
  <w:abstractNum w:abstractNumId="3" w15:restartNumberingAfterBreak="0">
    <w:nsid w:val="0DF06BB7"/>
    <w:multiLevelType w:val="hybridMultilevel"/>
    <w:tmpl w:val="3190B768"/>
    <w:lvl w:ilvl="0" w:tplc="500676DC">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4" w15:restartNumberingAfterBreak="0">
    <w:nsid w:val="116E5124"/>
    <w:multiLevelType w:val="multilevel"/>
    <w:tmpl w:val="5E9E64EC"/>
    <w:lvl w:ilvl="0">
      <w:start w:val="10"/>
      <w:numFmt w:val="decimal"/>
      <w:lvlText w:val="%1"/>
      <w:lvlJc w:val="left"/>
      <w:pPr>
        <w:ind w:left="118" w:hanging="524"/>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18" w:hanging="624"/>
      </w:pPr>
      <w:rPr>
        <w:rFonts w:ascii="Arial MT" w:eastAsia="Arial MT" w:hAnsi="Arial MT" w:cs="Arial MT" w:hint="default"/>
        <w:b w:val="0"/>
        <w:bCs w:val="0"/>
        <w:i w:val="0"/>
        <w:iCs w:val="0"/>
        <w:spacing w:val="-1"/>
        <w:w w:val="99"/>
        <w:sz w:val="24"/>
        <w:szCs w:val="24"/>
        <w:lang w:val="pt-PT" w:eastAsia="en-US" w:bidi="ar-SA"/>
      </w:rPr>
    </w:lvl>
    <w:lvl w:ilvl="2">
      <w:numFmt w:val="bullet"/>
      <w:lvlText w:val="•"/>
      <w:lvlJc w:val="left"/>
      <w:pPr>
        <w:ind w:left="1955" w:hanging="624"/>
      </w:pPr>
      <w:rPr>
        <w:rFonts w:hint="default"/>
        <w:lang w:val="pt-PT" w:eastAsia="en-US" w:bidi="ar-SA"/>
      </w:rPr>
    </w:lvl>
    <w:lvl w:ilvl="3">
      <w:numFmt w:val="bullet"/>
      <w:lvlText w:val="•"/>
      <w:lvlJc w:val="left"/>
      <w:pPr>
        <w:ind w:left="2873" w:hanging="624"/>
      </w:pPr>
      <w:rPr>
        <w:rFonts w:hint="default"/>
        <w:lang w:val="pt-PT" w:eastAsia="en-US" w:bidi="ar-SA"/>
      </w:rPr>
    </w:lvl>
    <w:lvl w:ilvl="4">
      <w:numFmt w:val="bullet"/>
      <w:lvlText w:val="•"/>
      <w:lvlJc w:val="left"/>
      <w:pPr>
        <w:ind w:left="3791" w:hanging="624"/>
      </w:pPr>
      <w:rPr>
        <w:rFonts w:hint="default"/>
        <w:lang w:val="pt-PT" w:eastAsia="en-US" w:bidi="ar-SA"/>
      </w:rPr>
    </w:lvl>
    <w:lvl w:ilvl="5">
      <w:numFmt w:val="bullet"/>
      <w:lvlText w:val="•"/>
      <w:lvlJc w:val="left"/>
      <w:pPr>
        <w:ind w:left="4709" w:hanging="624"/>
      </w:pPr>
      <w:rPr>
        <w:rFonts w:hint="default"/>
        <w:lang w:val="pt-PT" w:eastAsia="en-US" w:bidi="ar-SA"/>
      </w:rPr>
    </w:lvl>
    <w:lvl w:ilvl="6">
      <w:numFmt w:val="bullet"/>
      <w:lvlText w:val="•"/>
      <w:lvlJc w:val="left"/>
      <w:pPr>
        <w:ind w:left="5627" w:hanging="624"/>
      </w:pPr>
      <w:rPr>
        <w:rFonts w:hint="default"/>
        <w:lang w:val="pt-PT" w:eastAsia="en-US" w:bidi="ar-SA"/>
      </w:rPr>
    </w:lvl>
    <w:lvl w:ilvl="7">
      <w:numFmt w:val="bullet"/>
      <w:lvlText w:val="•"/>
      <w:lvlJc w:val="left"/>
      <w:pPr>
        <w:ind w:left="6545" w:hanging="624"/>
      </w:pPr>
      <w:rPr>
        <w:rFonts w:hint="default"/>
        <w:lang w:val="pt-PT" w:eastAsia="en-US" w:bidi="ar-SA"/>
      </w:rPr>
    </w:lvl>
    <w:lvl w:ilvl="8">
      <w:numFmt w:val="bullet"/>
      <w:lvlText w:val="•"/>
      <w:lvlJc w:val="left"/>
      <w:pPr>
        <w:ind w:left="7463" w:hanging="624"/>
      </w:pPr>
      <w:rPr>
        <w:rFonts w:hint="default"/>
        <w:lang w:val="pt-PT" w:eastAsia="en-US" w:bidi="ar-SA"/>
      </w:rPr>
    </w:lvl>
  </w:abstractNum>
  <w:abstractNum w:abstractNumId="5" w15:restartNumberingAfterBreak="0">
    <w:nsid w:val="15C4255A"/>
    <w:multiLevelType w:val="multilevel"/>
    <w:tmpl w:val="57F8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C0AAD"/>
    <w:multiLevelType w:val="multilevel"/>
    <w:tmpl w:val="6B6C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934497"/>
    <w:multiLevelType w:val="multilevel"/>
    <w:tmpl w:val="370C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1B5263"/>
    <w:multiLevelType w:val="multilevel"/>
    <w:tmpl w:val="B46C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554666"/>
    <w:multiLevelType w:val="multilevel"/>
    <w:tmpl w:val="ED3E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1353C4"/>
    <w:multiLevelType w:val="multilevel"/>
    <w:tmpl w:val="7B02A1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725195"/>
    <w:multiLevelType w:val="multilevel"/>
    <w:tmpl w:val="F6C6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BD7CA6"/>
    <w:multiLevelType w:val="multilevel"/>
    <w:tmpl w:val="226E4192"/>
    <w:lvl w:ilvl="0">
      <w:start w:val="4"/>
      <w:numFmt w:val="decimal"/>
      <w:lvlText w:val="%1"/>
      <w:lvlJc w:val="left"/>
      <w:pPr>
        <w:ind w:left="118" w:hanging="600"/>
      </w:pPr>
      <w:rPr>
        <w:rFonts w:hint="default"/>
        <w:lang w:val="pt-PT" w:eastAsia="en-US" w:bidi="ar-SA"/>
      </w:rPr>
    </w:lvl>
    <w:lvl w:ilvl="1">
      <w:start w:val="1"/>
      <w:numFmt w:val="decimal"/>
      <w:lvlText w:val="%1.%2."/>
      <w:lvlJc w:val="left"/>
      <w:pPr>
        <w:ind w:left="118" w:hanging="600"/>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1955" w:hanging="600"/>
      </w:pPr>
      <w:rPr>
        <w:rFonts w:hint="default"/>
        <w:lang w:val="pt-PT" w:eastAsia="en-US" w:bidi="ar-SA"/>
      </w:rPr>
    </w:lvl>
    <w:lvl w:ilvl="3">
      <w:numFmt w:val="bullet"/>
      <w:lvlText w:val="•"/>
      <w:lvlJc w:val="left"/>
      <w:pPr>
        <w:ind w:left="2873" w:hanging="600"/>
      </w:pPr>
      <w:rPr>
        <w:rFonts w:hint="default"/>
        <w:lang w:val="pt-PT" w:eastAsia="en-US" w:bidi="ar-SA"/>
      </w:rPr>
    </w:lvl>
    <w:lvl w:ilvl="4">
      <w:numFmt w:val="bullet"/>
      <w:lvlText w:val="•"/>
      <w:lvlJc w:val="left"/>
      <w:pPr>
        <w:ind w:left="3791" w:hanging="600"/>
      </w:pPr>
      <w:rPr>
        <w:rFonts w:hint="default"/>
        <w:lang w:val="pt-PT" w:eastAsia="en-US" w:bidi="ar-SA"/>
      </w:rPr>
    </w:lvl>
    <w:lvl w:ilvl="5">
      <w:numFmt w:val="bullet"/>
      <w:lvlText w:val="•"/>
      <w:lvlJc w:val="left"/>
      <w:pPr>
        <w:ind w:left="4709" w:hanging="600"/>
      </w:pPr>
      <w:rPr>
        <w:rFonts w:hint="default"/>
        <w:lang w:val="pt-PT" w:eastAsia="en-US" w:bidi="ar-SA"/>
      </w:rPr>
    </w:lvl>
    <w:lvl w:ilvl="6">
      <w:numFmt w:val="bullet"/>
      <w:lvlText w:val="•"/>
      <w:lvlJc w:val="left"/>
      <w:pPr>
        <w:ind w:left="5627" w:hanging="600"/>
      </w:pPr>
      <w:rPr>
        <w:rFonts w:hint="default"/>
        <w:lang w:val="pt-PT" w:eastAsia="en-US" w:bidi="ar-SA"/>
      </w:rPr>
    </w:lvl>
    <w:lvl w:ilvl="7">
      <w:numFmt w:val="bullet"/>
      <w:lvlText w:val="•"/>
      <w:lvlJc w:val="left"/>
      <w:pPr>
        <w:ind w:left="6545" w:hanging="600"/>
      </w:pPr>
      <w:rPr>
        <w:rFonts w:hint="default"/>
        <w:lang w:val="pt-PT" w:eastAsia="en-US" w:bidi="ar-SA"/>
      </w:rPr>
    </w:lvl>
    <w:lvl w:ilvl="8">
      <w:numFmt w:val="bullet"/>
      <w:lvlText w:val="•"/>
      <w:lvlJc w:val="left"/>
      <w:pPr>
        <w:ind w:left="7463" w:hanging="600"/>
      </w:pPr>
      <w:rPr>
        <w:rFonts w:hint="default"/>
        <w:lang w:val="pt-PT" w:eastAsia="en-US" w:bidi="ar-SA"/>
      </w:rPr>
    </w:lvl>
  </w:abstractNum>
  <w:abstractNum w:abstractNumId="13" w15:restartNumberingAfterBreak="0">
    <w:nsid w:val="49E477B2"/>
    <w:multiLevelType w:val="hybridMultilevel"/>
    <w:tmpl w:val="99A852F8"/>
    <w:lvl w:ilvl="0" w:tplc="814A50CE">
      <w:numFmt w:val="bullet"/>
      <w:lvlText w:val="✓"/>
      <w:lvlJc w:val="left"/>
      <w:pPr>
        <w:ind w:left="222" w:hanging="257"/>
      </w:pPr>
      <w:rPr>
        <w:rFonts w:ascii="Segoe UI Symbol" w:eastAsia="Segoe UI Symbol" w:hAnsi="Segoe UI Symbol" w:cs="Segoe UI Symbol" w:hint="default"/>
        <w:w w:val="100"/>
        <w:sz w:val="24"/>
        <w:szCs w:val="24"/>
        <w:lang w:val="pt-PT" w:eastAsia="en-US" w:bidi="ar-SA"/>
      </w:rPr>
    </w:lvl>
    <w:lvl w:ilvl="1" w:tplc="6F407DF8">
      <w:numFmt w:val="bullet"/>
      <w:lvlText w:val="•"/>
      <w:lvlJc w:val="left"/>
      <w:pPr>
        <w:ind w:left="1138" w:hanging="257"/>
      </w:pPr>
      <w:rPr>
        <w:rFonts w:hint="default"/>
        <w:lang w:val="pt-PT" w:eastAsia="en-US" w:bidi="ar-SA"/>
      </w:rPr>
    </w:lvl>
    <w:lvl w:ilvl="2" w:tplc="265CED5E">
      <w:numFmt w:val="bullet"/>
      <w:lvlText w:val="•"/>
      <w:lvlJc w:val="left"/>
      <w:pPr>
        <w:ind w:left="2057" w:hanging="257"/>
      </w:pPr>
      <w:rPr>
        <w:rFonts w:hint="default"/>
        <w:lang w:val="pt-PT" w:eastAsia="en-US" w:bidi="ar-SA"/>
      </w:rPr>
    </w:lvl>
    <w:lvl w:ilvl="3" w:tplc="DA6A9CB6">
      <w:numFmt w:val="bullet"/>
      <w:lvlText w:val="•"/>
      <w:lvlJc w:val="left"/>
      <w:pPr>
        <w:ind w:left="2975" w:hanging="257"/>
      </w:pPr>
      <w:rPr>
        <w:rFonts w:hint="default"/>
        <w:lang w:val="pt-PT" w:eastAsia="en-US" w:bidi="ar-SA"/>
      </w:rPr>
    </w:lvl>
    <w:lvl w:ilvl="4" w:tplc="6C6E1BA0">
      <w:numFmt w:val="bullet"/>
      <w:lvlText w:val="•"/>
      <w:lvlJc w:val="left"/>
      <w:pPr>
        <w:ind w:left="3894" w:hanging="257"/>
      </w:pPr>
      <w:rPr>
        <w:rFonts w:hint="default"/>
        <w:lang w:val="pt-PT" w:eastAsia="en-US" w:bidi="ar-SA"/>
      </w:rPr>
    </w:lvl>
    <w:lvl w:ilvl="5" w:tplc="1FA8F31E">
      <w:numFmt w:val="bullet"/>
      <w:lvlText w:val="•"/>
      <w:lvlJc w:val="left"/>
      <w:pPr>
        <w:ind w:left="4813" w:hanging="257"/>
      </w:pPr>
      <w:rPr>
        <w:rFonts w:hint="default"/>
        <w:lang w:val="pt-PT" w:eastAsia="en-US" w:bidi="ar-SA"/>
      </w:rPr>
    </w:lvl>
    <w:lvl w:ilvl="6" w:tplc="70F26F00">
      <w:numFmt w:val="bullet"/>
      <w:lvlText w:val="•"/>
      <w:lvlJc w:val="left"/>
      <w:pPr>
        <w:ind w:left="5731" w:hanging="257"/>
      </w:pPr>
      <w:rPr>
        <w:rFonts w:hint="default"/>
        <w:lang w:val="pt-PT" w:eastAsia="en-US" w:bidi="ar-SA"/>
      </w:rPr>
    </w:lvl>
    <w:lvl w:ilvl="7" w:tplc="B9FEEC78">
      <w:numFmt w:val="bullet"/>
      <w:lvlText w:val="•"/>
      <w:lvlJc w:val="left"/>
      <w:pPr>
        <w:ind w:left="6650" w:hanging="257"/>
      </w:pPr>
      <w:rPr>
        <w:rFonts w:hint="default"/>
        <w:lang w:val="pt-PT" w:eastAsia="en-US" w:bidi="ar-SA"/>
      </w:rPr>
    </w:lvl>
    <w:lvl w:ilvl="8" w:tplc="809A1A96">
      <w:numFmt w:val="bullet"/>
      <w:lvlText w:val="•"/>
      <w:lvlJc w:val="left"/>
      <w:pPr>
        <w:ind w:left="7569" w:hanging="257"/>
      </w:pPr>
      <w:rPr>
        <w:rFonts w:hint="default"/>
        <w:lang w:val="pt-PT" w:eastAsia="en-US" w:bidi="ar-SA"/>
      </w:rPr>
    </w:lvl>
  </w:abstractNum>
  <w:abstractNum w:abstractNumId="14" w15:restartNumberingAfterBreak="0">
    <w:nsid w:val="4B4D1C19"/>
    <w:multiLevelType w:val="multilevel"/>
    <w:tmpl w:val="4016E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576CD7"/>
    <w:multiLevelType w:val="multilevel"/>
    <w:tmpl w:val="9DE864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612879"/>
    <w:multiLevelType w:val="multilevel"/>
    <w:tmpl w:val="B5BA1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5E6325"/>
    <w:multiLevelType w:val="multilevel"/>
    <w:tmpl w:val="9EEC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FE1B96"/>
    <w:multiLevelType w:val="multilevel"/>
    <w:tmpl w:val="098823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617478"/>
    <w:multiLevelType w:val="multilevel"/>
    <w:tmpl w:val="C96A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A45354"/>
    <w:multiLevelType w:val="multilevel"/>
    <w:tmpl w:val="FC86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2B49EF"/>
    <w:multiLevelType w:val="multilevel"/>
    <w:tmpl w:val="1BD65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2D14FC"/>
    <w:multiLevelType w:val="multilevel"/>
    <w:tmpl w:val="89F61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DE065A"/>
    <w:multiLevelType w:val="hybridMultilevel"/>
    <w:tmpl w:val="0C324C9E"/>
    <w:lvl w:ilvl="0" w:tplc="948665D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4"/>
  </w:num>
  <w:num w:numId="2">
    <w:abstractNumId w:val="12"/>
  </w:num>
  <w:num w:numId="3">
    <w:abstractNumId w:val="2"/>
  </w:num>
  <w:num w:numId="4">
    <w:abstractNumId w:val="1"/>
  </w:num>
  <w:num w:numId="5">
    <w:abstractNumId w:val="3"/>
  </w:num>
  <w:num w:numId="6">
    <w:abstractNumId w:val="23"/>
  </w:num>
  <w:num w:numId="7">
    <w:abstractNumId w:val="19"/>
  </w:num>
  <w:num w:numId="8">
    <w:abstractNumId w:val="17"/>
  </w:num>
  <w:num w:numId="9">
    <w:abstractNumId w:val="14"/>
  </w:num>
  <w:num w:numId="10">
    <w:abstractNumId w:val="5"/>
  </w:num>
  <w:num w:numId="11">
    <w:abstractNumId w:val="20"/>
  </w:num>
  <w:num w:numId="12">
    <w:abstractNumId w:val="9"/>
  </w:num>
  <w:num w:numId="13">
    <w:abstractNumId w:val="22"/>
  </w:num>
  <w:num w:numId="14">
    <w:abstractNumId w:val="0"/>
  </w:num>
  <w:num w:numId="15">
    <w:abstractNumId w:val="15"/>
  </w:num>
  <w:num w:numId="16">
    <w:abstractNumId w:val="21"/>
  </w:num>
  <w:num w:numId="17">
    <w:abstractNumId w:val="10"/>
  </w:num>
  <w:num w:numId="18">
    <w:abstractNumId w:val="18"/>
  </w:num>
  <w:num w:numId="19">
    <w:abstractNumId w:val="13"/>
  </w:num>
  <w:num w:numId="20">
    <w:abstractNumId w:val="7"/>
  </w:num>
  <w:num w:numId="21">
    <w:abstractNumId w:val="8"/>
  </w:num>
  <w:num w:numId="22">
    <w:abstractNumId w:val="16"/>
  </w:num>
  <w:num w:numId="23">
    <w:abstractNumId w:val="11"/>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26C"/>
    <w:rsid w:val="00005B53"/>
    <w:rsid w:val="00020DD1"/>
    <w:rsid w:val="00030EA6"/>
    <w:rsid w:val="000366FF"/>
    <w:rsid w:val="000578F8"/>
    <w:rsid w:val="0006120D"/>
    <w:rsid w:val="00066AC0"/>
    <w:rsid w:val="000712E9"/>
    <w:rsid w:val="00085766"/>
    <w:rsid w:val="00085D04"/>
    <w:rsid w:val="000A24F5"/>
    <w:rsid w:val="000A5AB7"/>
    <w:rsid w:val="000A64E4"/>
    <w:rsid w:val="000B6B72"/>
    <w:rsid w:val="000C38CC"/>
    <w:rsid w:val="000E55ED"/>
    <w:rsid w:val="000E6393"/>
    <w:rsid w:val="000F31D9"/>
    <w:rsid w:val="000F36E4"/>
    <w:rsid w:val="000F3B5C"/>
    <w:rsid w:val="000F52F9"/>
    <w:rsid w:val="00114890"/>
    <w:rsid w:val="00121357"/>
    <w:rsid w:val="00133953"/>
    <w:rsid w:val="00134E4A"/>
    <w:rsid w:val="001559BD"/>
    <w:rsid w:val="001604C7"/>
    <w:rsid w:val="001647C2"/>
    <w:rsid w:val="00170C4A"/>
    <w:rsid w:val="00173409"/>
    <w:rsid w:val="00187D87"/>
    <w:rsid w:val="001A734B"/>
    <w:rsid w:val="001C2F58"/>
    <w:rsid w:val="001D43AC"/>
    <w:rsid w:val="001D7DD1"/>
    <w:rsid w:val="001E740C"/>
    <w:rsid w:val="00205274"/>
    <w:rsid w:val="00205C73"/>
    <w:rsid w:val="002154FD"/>
    <w:rsid w:val="00220CE9"/>
    <w:rsid w:val="00224E88"/>
    <w:rsid w:val="00227C27"/>
    <w:rsid w:val="0023674E"/>
    <w:rsid w:val="00247695"/>
    <w:rsid w:val="0025570C"/>
    <w:rsid w:val="00274A60"/>
    <w:rsid w:val="002911D8"/>
    <w:rsid w:val="00297EF6"/>
    <w:rsid w:val="002A5162"/>
    <w:rsid w:val="002D7A84"/>
    <w:rsid w:val="002F24B6"/>
    <w:rsid w:val="00307C7F"/>
    <w:rsid w:val="00311205"/>
    <w:rsid w:val="003206AC"/>
    <w:rsid w:val="003446F6"/>
    <w:rsid w:val="00344832"/>
    <w:rsid w:val="00351F2B"/>
    <w:rsid w:val="00355C4D"/>
    <w:rsid w:val="003560A1"/>
    <w:rsid w:val="00357A17"/>
    <w:rsid w:val="00357B14"/>
    <w:rsid w:val="00361580"/>
    <w:rsid w:val="00362736"/>
    <w:rsid w:val="00366784"/>
    <w:rsid w:val="00370F84"/>
    <w:rsid w:val="00380A27"/>
    <w:rsid w:val="003812FC"/>
    <w:rsid w:val="00383B3E"/>
    <w:rsid w:val="003848C9"/>
    <w:rsid w:val="00392112"/>
    <w:rsid w:val="003B506B"/>
    <w:rsid w:val="003C588F"/>
    <w:rsid w:val="003C6DD3"/>
    <w:rsid w:val="003C7AC1"/>
    <w:rsid w:val="003E0F79"/>
    <w:rsid w:val="003F6707"/>
    <w:rsid w:val="00414CE5"/>
    <w:rsid w:val="004225CC"/>
    <w:rsid w:val="0043121D"/>
    <w:rsid w:val="004465B7"/>
    <w:rsid w:val="004502BC"/>
    <w:rsid w:val="0045418A"/>
    <w:rsid w:val="00454B33"/>
    <w:rsid w:val="0046119C"/>
    <w:rsid w:val="004A46D8"/>
    <w:rsid w:val="004B0836"/>
    <w:rsid w:val="004B3A37"/>
    <w:rsid w:val="004C0095"/>
    <w:rsid w:val="004D66C8"/>
    <w:rsid w:val="00505C19"/>
    <w:rsid w:val="00510505"/>
    <w:rsid w:val="00510BB4"/>
    <w:rsid w:val="00516183"/>
    <w:rsid w:val="00523A7B"/>
    <w:rsid w:val="00560F09"/>
    <w:rsid w:val="00571F0F"/>
    <w:rsid w:val="0058106F"/>
    <w:rsid w:val="005A4DF6"/>
    <w:rsid w:val="005C0E8D"/>
    <w:rsid w:val="005D12BA"/>
    <w:rsid w:val="005D4355"/>
    <w:rsid w:val="005F24BE"/>
    <w:rsid w:val="005F28F8"/>
    <w:rsid w:val="005F6675"/>
    <w:rsid w:val="00603C5F"/>
    <w:rsid w:val="00610FEC"/>
    <w:rsid w:val="006154BA"/>
    <w:rsid w:val="0062415D"/>
    <w:rsid w:val="006340D1"/>
    <w:rsid w:val="00646FF5"/>
    <w:rsid w:val="006606D3"/>
    <w:rsid w:val="00666EBB"/>
    <w:rsid w:val="00673966"/>
    <w:rsid w:val="0069110F"/>
    <w:rsid w:val="00695BDE"/>
    <w:rsid w:val="006B5DD4"/>
    <w:rsid w:val="006C71E5"/>
    <w:rsid w:val="006F19AF"/>
    <w:rsid w:val="006F2860"/>
    <w:rsid w:val="00706FD2"/>
    <w:rsid w:val="00706FF8"/>
    <w:rsid w:val="007121B7"/>
    <w:rsid w:val="00715B6D"/>
    <w:rsid w:val="00715D65"/>
    <w:rsid w:val="007220D5"/>
    <w:rsid w:val="0073186E"/>
    <w:rsid w:val="00737F47"/>
    <w:rsid w:val="00743925"/>
    <w:rsid w:val="00747D5A"/>
    <w:rsid w:val="0075705D"/>
    <w:rsid w:val="007575AD"/>
    <w:rsid w:val="00767C67"/>
    <w:rsid w:val="00770A90"/>
    <w:rsid w:val="00771D9F"/>
    <w:rsid w:val="00787EA2"/>
    <w:rsid w:val="0079094B"/>
    <w:rsid w:val="00791AA5"/>
    <w:rsid w:val="007A0A48"/>
    <w:rsid w:val="007A24F7"/>
    <w:rsid w:val="007D20CB"/>
    <w:rsid w:val="007F3B60"/>
    <w:rsid w:val="00824345"/>
    <w:rsid w:val="008358FB"/>
    <w:rsid w:val="00835A54"/>
    <w:rsid w:val="00836931"/>
    <w:rsid w:val="00866ACA"/>
    <w:rsid w:val="0088554C"/>
    <w:rsid w:val="008A59DD"/>
    <w:rsid w:val="008A7E18"/>
    <w:rsid w:val="008C2761"/>
    <w:rsid w:val="008D5638"/>
    <w:rsid w:val="008E324B"/>
    <w:rsid w:val="008E7BC2"/>
    <w:rsid w:val="008F23D7"/>
    <w:rsid w:val="009050C0"/>
    <w:rsid w:val="00910BE7"/>
    <w:rsid w:val="00916BE8"/>
    <w:rsid w:val="00932920"/>
    <w:rsid w:val="00945CDE"/>
    <w:rsid w:val="009465BC"/>
    <w:rsid w:val="00952BA2"/>
    <w:rsid w:val="009566FA"/>
    <w:rsid w:val="0096311E"/>
    <w:rsid w:val="00971E0D"/>
    <w:rsid w:val="00990CB7"/>
    <w:rsid w:val="00991B57"/>
    <w:rsid w:val="009A43FA"/>
    <w:rsid w:val="009A7034"/>
    <w:rsid w:val="009C13AC"/>
    <w:rsid w:val="009D0A70"/>
    <w:rsid w:val="009D4518"/>
    <w:rsid w:val="009E15A8"/>
    <w:rsid w:val="009F5844"/>
    <w:rsid w:val="00A11B5C"/>
    <w:rsid w:val="00A16569"/>
    <w:rsid w:val="00A20E03"/>
    <w:rsid w:val="00A26864"/>
    <w:rsid w:val="00A301E8"/>
    <w:rsid w:val="00A5234A"/>
    <w:rsid w:val="00A53F6F"/>
    <w:rsid w:val="00A6175B"/>
    <w:rsid w:val="00A759B2"/>
    <w:rsid w:val="00A93FC1"/>
    <w:rsid w:val="00AA0389"/>
    <w:rsid w:val="00AA2144"/>
    <w:rsid w:val="00AA47CC"/>
    <w:rsid w:val="00AB0CEA"/>
    <w:rsid w:val="00AD3597"/>
    <w:rsid w:val="00AE04FD"/>
    <w:rsid w:val="00AE2AB8"/>
    <w:rsid w:val="00AF5F1E"/>
    <w:rsid w:val="00B00F1C"/>
    <w:rsid w:val="00B103C5"/>
    <w:rsid w:val="00B16657"/>
    <w:rsid w:val="00B4426C"/>
    <w:rsid w:val="00B57570"/>
    <w:rsid w:val="00B77A82"/>
    <w:rsid w:val="00B819EF"/>
    <w:rsid w:val="00B831F4"/>
    <w:rsid w:val="00B84C39"/>
    <w:rsid w:val="00BA5042"/>
    <w:rsid w:val="00BA7EFE"/>
    <w:rsid w:val="00BB007E"/>
    <w:rsid w:val="00BB40CF"/>
    <w:rsid w:val="00BB556F"/>
    <w:rsid w:val="00BC2150"/>
    <w:rsid w:val="00BC6FCE"/>
    <w:rsid w:val="00BD7E69"/>
    <w:rsid w:val="00BE0F25"/>
    <w:rsid w:val="00BE3AAC"/>
    <w:rsid w:val="00BE4138"/>
    <w:rsid w:val="00BF3A42"/>
    <w:rsid w:val="00BF5520"/>
    <w:rsid w:val="00BF56EF"/>
    <w:rsid w:val="00BF6B46"/>
    <w:rsid w:val="00C00B4F"/>
    <w:rsid w:val="00C22662"/>
    <w:rsid w:val="00C3183F"/>
    <w:rsid w:val="00C3256B"/>
    <w:rsid w:val="00C32AF1"/>
    <w:rsid w:val="00C3366E"/>
    <w:rsid w:val="00C36574"/>
    <w:rsid w:val="00C404E9"/>
    <w:rsid w:val="00C47E89"/>
    <w:rsid w:val="00C51926"/>
    <w:rsid w:val="00C5352E"/>
    <w:rsid w:val="00C54AC0"/>
    <w:rsid w:val="00C67D08"/>
    <w:rsid w:val="00C74848"/>
    <w:rsid w:val="00C7730A"/>
    <w:rsid w:val="00C83659"/>
    <w:rsid w:val="00C85138"/>
    <w:rsid w:val="00CA07B5"/>
    <w:rsid w:val="00CA0C52"/>
    <w:rsid w:val="00CA7B98"/>
    <w:rsid w:val="00CB39DA"/>
    <w:rsid w:val="00CC545C"/>
    <w:rsid w:val="00CD256E"/>
    <w:rsid w:val="00CD7CE4"/>
    <w:rsid w:val="00CE1257"/>
    <w:rsid w:val="00CE2284"/>
    <w:rsid w:val="00D01575"/>
    <w:rsid w:val="00D16F22"/>
    <w:rsid w:val="00D17D72"/>
    <w:rsid w:val="00D21B38"/>
    <w:rsid w:val="00D22CC1"/>
    <w:rsid w:val="00D37337"/>
    <w:rsid w:val="00D46A85"/>
    <w:rsid w:val="00D47C54"/>
    <w:rsid w:val="00D532F8"/>
    <w:rsid w:val="00D662B3"/>
    <w:rsid w:val="00D84238"/>
    <w:rsid w:val="00DB066F"/>
    <w:rsid w:val="00DC3A3D"/>
    <w:rsid w:val="00DC712E"/>
    <w:rsid w:val="00DE06BE"/>
    <w:rsid w:val="00DF1290"/>
    <w:rsid w:val="00DF7A37"/>
    <w:rsid w:val="00DF7C64"/>
    <w:rsid w:val="00E10F4F"/>
    <w:rsid w:val="00E14DB4"/>
    <w:rsid w:val="00E21E27"/>
    <w:rsid w:val="00E23754"/>
    <w:rsid w:val="00E37EC4"/>
    <w:rsid w:val="00E4383A"/>
    <w:rsid w:val="00E47338"/>
    <w:rsid w:val="00E5000C"/>
    <w:rsid w:val="00E5470C"/>
    <w:rsid w:val="00E600E7"/>
    <w:rsid w:val="00E60C91"/>
    <w:rsid w:val="00E71B41"/>
    <w:rsid w:val="00E9185A"/>
    <w:rsid w:val="00EA6DFE"/>
    <w:rsid w:val="00EB04A7"/>
    <w:rsid w:val="00EB2DE0"/>
    <w:rsid w:val="00EC2787"/>
    <w:rsid w:val="00EC65A0"/>
    <w:rsid w:val="00ED2E53"/>
    <w:rsid w:val="00EE05AB"/>
    <w:rsid w:val="00EE2774"/>
    <w:rsid w:val="00EF6ECD"/>
    <w:rsid w:val="00F040EA"/>
    <w:rsid w:val="00F07A92"/>
    <w:rsid w:val="00F1008F"/>
    <w:rsid w:val="00F11C7B"/>
    <w:rsid w:val="00F217EF"/>
    <w:rsid w:val="00F30FDB"/>
    <w:rsid w:val="00F32467"/>
    <w:rsid w:val="00F57B70"/>
    <w:rsid w:val="00F667B7"/>
    <w:rsid w:val="00F70CCE"/>
    <w:rsid w:val="00F86091"/>
    <w:rsid w:val="00F8710F"/>
    <w:rsid w:val="00F87635"/>
    <w:rsid w:val="00FC0C8B"/>
    <w:rsid w:val="00FD398F"/>
    <w:rsid w:val="00FD3BF1"/>
    <w:rsid w:val="00FE31EA"/>
    <w:rsid w:val="00FE4E2B"/>
    <w:rsid w:val="00FF4EAF"/>
    <w:rsid w:val="00FF60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FF385"/>
  <w15:docId w15:val="{ADD5A5D9-B4ED-4AFD-A402-F09DAABE8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18" w:right="107"/>
      <w:jc w:val="both"/>
      <w:outlineLvl w:val="0"/>
    </w:pPr>
    <w:rPr>
      <w:rFonts w:ascii="Arial" w:eastAsia="Arial" w:hAnsi="Arial" w:cs="Arial"/>
      <w:b/>
      <w:bCs/>
      <w:sz w:val="24"/>
      <w:szCs w:val="24"/>
    </w:rPr>
  </w:style>
  <w:style w:type="paragraph" w:styleId="Ttulo3">
    <w:name w:val="heading 3"/>
    <w:basedOn w:val="Normal"/>
    <w:next w:val="Normal"/>
    <w:link w:val="Ttulo3Char"/>
    <w:uiPriority w:val="9"/>
    <w:semiHidden/>
    <w:unhideWhenUsed/>
    <w:qFormat/>
    <w:rsid w:val="000E55E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E4733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111"/>
      <w:ind w:left="764"/>
    </w:pPr>
    <w:rPr>
      <w:rFonts w:ascii="Arial" w:eastAsia="Arial" w:hAnsi="Arial" w:cs="Arial"/>
      <w:b/>
      <w:bCs/>
      <w:sz w:val="32"/>
      <w:szCs w:val="32"/>
    </w:rPr>
  </w:style>
  <w:style w:type="paragraph" w:styleId="PargrafodaLista">
    <w:name w:val="List Paragraph"/>
    <w:basedOn w:val="Normal"/>
    <w:qFormat/>
    <w:pPr>
      <w:ind w:left="118" w:right="107"/>
      <w:jc w:val="both"/>
    </w:pPr>
  </w:style>
  <w:style w:type="paragraph" w:customStyle="1" w:styleId="TableParagraph">
    <w:name w:val="Table Paragraph"/>
    <w:basedOn w:val="Normal"/>
    <w:uiPriority w:val="1"/>
    <w:qFormat/>
    <w:pPr>
      <w:spacing w:line="218" w:lineRule="exact"/>
      <w:ind w:left="71"/>
    </w:pPr>
  </w:style>
  <w:style w:type="paragraph" w:styleId="Textodebalo">
    <w:name w:val="Balloon Text"/>
    <w:basedOn w:val="Normal"/>
    <w:link w:val="TextodebaloChar"/>
    <w:uiPriority w:val="99"/>
    <w:semiHidden/>
    <w:unhideWhenUsed/>
    <w:rsid w:val="00CA7B98"/>
    <w:rPr>
      <w:rFonts w:ascii="Segoe UI" w:hAnsi="Segoe UI" w:cs="Segoe UI"/>
      <w:sz w:val="18"/>
      <w:szCs w:val="18"/>
    </w:rPr>
  </w:style>
  <w:style w:type="character" w:customStyle="1" w:styleId="TextodebaloChar">
    <w:name w:val="Texto de balão Char"/>
    <w:basedOn w:val="Fontepargpadro"/>
    <w:link w:val="Textodebalo"/>
    <w:uiPriority w:val="99"/>
    <w:semiHidden/>
    <w:rsid w:val="00CA7B98"/>
    <w:rPr>
      <w:rFonts w:ascii="Segoe UI" w:eastAsia="Arial MT" w:hAnsi="Segoe UI" w:cs="Segoe UI"/>
      <w:sz w:val="18"/>
      <w:szCs w:val="18"/>
      <w:lang w:val="pt-PT"/>
    </w:rPr>
  </w:style>
  <w:style w:type="table" w:styleId="Tabelacomgrade">
    <w:name w:val="Table Grid"/>
    <w:basedOn w:val="Tabelanormal"/>
    <w:uiPriority w:val="59"/>
    <w:rsid w:val="00C32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9185A"/>
    <w:rPr>
      <w:color w:val="0000FF" w:themeColor="hyperlink"/>
      <w:u w:val="single"/>
    </w:rPr>
  </w:style>
  <w:style w:type="paragraph" w:customStyle="1" w:styleId="Default">
    <w:name w:val="Default"/>
    <w:rsid w:val="00370F84"/>
    <w:pPr>
      <w:widowControl/>
      <w:adjustRightInd w:val="0"/>
    </w:pPr>
    <w:rPr>
      <w:rFonts w:ascii="Arial" w:hAnsi="Arial" w:cs="Arial"/>
      <w:color w:val="000000"/>
      <w:sz w:val="24"/>
      <w:szCs w:val="24"/>
      <w:lang w:val="pt-BR"/>
    </w:rPr>
  </w:style>
  <w:style w:type="character" w:styleId="Refdecomentrio">
    <w:name w:val="annotation reference"/>
    <w:basedOn w:val="Fontepargpadro"/>
    <w:uiPriority w:val="99"/>
    <w:semiHidden/>
    <w:unhideWhenUsed/>
    <w:rsid w:val="00370F84"/>
    <w:rPr>
      <w:sz w:val="16"/>
      <w:szCs w:val="16"/>
    </w:rPr>
  </w:style>
  <w:style w:type="paragraph" w:styleId="Textodecomentrio">
    <w:name w:val="annotation text"/>
    <w:basedOn w:val="Normal"/>
    <w:link w:val="TextodecomentrioChar"/>
    <w:uiPriority w:val="99"/>
    <w:semiHidden/>
    <w:unhideWhenUsed/>
    <w:rsid w:val="00370F84"/>
    <w:rPr>
      <w:sz w:val="20"/>
      <w:szCs w:val="20"/>
    </w:rPr>
  </w:style>
  <w:style w:type="character" w:customStyle="1" w:styleId="TextodecomentrioChar">
    <w:name w:val="Texto de comentário Char"/>
    <w:basedOn w:val="Fontepargpadro"/>
    <w:link w:val="Textodecomentrio"/>
    <w:uiPriority w:val="99"/>
    <w:semiHidden/>
    <w:rsid w:val="00370F84"/>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370F84"/>
    <w:rPr>
      <w:b/>
      <w:bCs/>
    </w:rPr>
  </w:style>
  <w:style w:type="character" w:customStyle="1" w:styleId="AssuntodocomentrioChar">
    <w:name w:val="Assunto do comentário Char"/>
    <w:basedOn w:val="TextodecomentrioChar"/>
    <w:link w:val="Assuntodocomentrio"/>
    <w:uiPriority w:val="99"/>
    <w:semiHidden/>
    <w:rsid w:val="00370F84"/>
    <w:rPr>
      <w:rFonts w:ascii="Arial MT" w:eastAsia="Arial MT" w:hAnsi="Arial MT" w:cs="Arial MT"/>
      <w:b/>
      <w:bCs/>
      <w:sz w:val="20"/>
      <w:szCs w:val="20"/>
      <w:lang w:val="pt-PT"/>
    </w:rPr>
  </w:style>
  <w:style w:type="paragraph" w:styleId="NormalWeb">
    <w:name w:val="Normal (Web)"/>
    <w:basedOn w:val="Normal"/>
    <w:uiPriority w:val="99"/>
    <w:unhideWhenUsed/>
    <w:rsid w:val="00C32AF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D84238"/>
    <w:rPr>
      <w:i/>
      <w:iCs/>
    </w:rPr>
  </w:style>
  <w:style w:type="character" w:customStyle="1" w:styleId="Ttulo4Char">
    <w:name w:val="Título 4 Char"/>
    <w:basedOn w:val="Fontepargpadro"/>
    <w:link w:val="Ttulo4"/>
    <w:uiPriority w:val="9"/>
    <w:semiHidden/>
    <w:rsid w:val="00E47338"/>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0E55ED"/>
    <w:rPr>
      <w:rFonts w:asciiTheme="majorHAnsi" w:eastAsiaTheme="majorEastAsia" w:hAnsiTheme="majorHAnsi" w:cstheme="majorBidi"/>
      <w:color w:val="243F60" w:themeColor="accent1" w:themeShade="7F"/>
      <w:sz w:val="24"/>
      <w:szCs w:val="24"/>
      <w:lang w:val="pt-PT"/>
    </w:rPr>
  </w:style>
  <w:style w:type="character" w:styleId="Forte">
    <w:name w:val="Strong"/>
    <w:basedOn w:val="Fontepargpadro"/>
    <w:uiPriority w:val="22"/>
    <w:qFormat/>
    <w:rsid w:val="000E55ED"/>
    <w:rPr>
      <w:b/>
      <w:bCs/>
    </w:rPr>
  </w:style>
  <w:style w:type="character" w:customStyle="1" w:styleId="CabealhoChar">
    <w:name w:val="Cabeçalho Char"/>
    <w:basedOn w:val="Fontepargpadro"/>
    <w:link w:val="Cabealho"/>
    <w:uiPriority w:val="99"/>
    <w:qFormat/>
    <w:rsid w:val="00D21B38"/>
    <w:rPr>
      <w:rFonts w:cs="Mangal"/>
      <w:szCs w:val="21"/>
    </w:rPr>
  </w:style>
  <w:style w:type="paragraph" w:styleId="Cabealho">
    <w:name w:val="header"/>
    <w:basedOn w:val="Normal"/>
    <w:link w:val="CabealhoChar"/>
    <w:uiPriority w:val="99"/>
    <w:unhideWhenUsed/>
    <w:rsid w:val="00D21B38"/>
    <w:pPr>
      <w:tabs>
        <w:tab w:val="center" w:pos="4252"/>
        <w:tab w:val="right" w:pos="8504"/>
      </w:tabs>
      <w:suppressAutoHyphens/>
      <w:autoSpaceDE/>
      <w:autoSpaceDN/>
    </w:pPr>
    <w:rPr>
      <w:rFonts w:asciiTheme="minorHAnsi" w:eastAsiaTheme="minorHAnsi" w:hAnsiTheme="minorHAnsi" w:cs="Mangal"/>
      <w:szCs w:val="21"/>
      <w:lang w:val="en-US"/>
    </w:rPr>
  </w:style>
  <w:style w:type="character" w:customStyle="1" w:styleId="CabealhoChar1">
    <w:name w:val="Cabeçalho Char1"/>
    <w:basedOn w:val="Fontepargpadro"/>
    <w:uiPriority w:val="99"/>
    <w:semiHidden/>
    <w:rsid w:val="00D21B38"/>
    <w:rPr>
      <w:rFonts w:ascii="Arial MT" w:eastAsia="Arial MT" w:hAnsi="Arial MT" w:cs="Arial MT"/>
      <w:lang w:val="pt-PT"/>
    </w:rPr>
  </w:style>
  <w:style w:type="table" w:styleId="TabeladeGradeClara">
    <w:name w:val="Grid Table Light"/>
    <w:basedOn w:val="Tabelanormal"/>
    <w:uiPriority w:val="40"/>
    <w:rsid w:val="00BE413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Normal"/>
    <w:rsid w:val="00BE413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sselectedend">
    <w:name w:val="isselectedend"/>
    <w:basedOn w:val="Normal"/>
    <w:rsid w:val="003C58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token-text-primary">
    <w:name w:val="text-token-text-primary"/>
    <w:basedOn w:val="Fontepargpadro"/>
    <w:rsid w:val="003C5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55946">
      <w:bodyDiv w:val="1"/>
      <w:marLeft w:val="0"/>
      <w:marRight w:val="0"/>
      <w:marTop w:val="0"/>
      <w:marBottom w:val="0"/>
      <w:divBdr>
        <w:top w:val="none" w:sz="0" w:space="0" w:color="auto"/>
        <w:left w:val="none" w:sz="0" w:space="0" w:color="auto"/>
        <w:bottom w:val="none" w:sz="0" w:space="0" w:color="auto"/>
        <w:right w:val="none" w:sz="0" w:space="0" w:color="auto"/>
      </w:divBdr>
    </w:div>
    <w:div w:id="70201145">
      <w:bodyDiv w:val="1"/>
      <w:marLeft w:val="0"/>
      <w:marRight w:val="0"/>
      <w:marTop w:val="0"/>
      <w:marBottom w:val="0"/>
      <w:divBdr>
        <w:top w:val="none" w:sz="0" w:space="0" w:color="auto"/>
        <w:left w:val="none" w:sz="0" w:space="0" w:color="auto"/>
        <w:bottom w:val="none" w:sz="0" w:space="0" w:color="auto"/>
        <w:right w:val="none" w:sz="0" w:space="0" w:color="auto"/>
      </w:divBdr>
    </w:div>
    <w:div w:id="162621956">
      <w:bodyDiv w:val="1"/>
      <w:marLeft w:val="0"/>
      <w:marRight w:val="0"/>
      <w:marTop w:val="0"/>
      <w:marBottom w:val="0"/>
      <w:divBdr>
        <w:top w:val="none" w:sz="0" w:space="0" w:color="auto"/>
        <w:left w:val="none" w:sz="0" w:space="0" w:color="auto"/>
        <w:bottom w:val="none" w:sz="0" w:space="0" w:color="auto"/>
        <w:right w:val="none" w:sz="0" w:space="0" w:color="auto"/>
      </w:divBdr>
    </w:div>
    <w:div w:id="451479800">
      <w:bodyDiv w:val="1"/>
      <w:marLeft w:val="0"/>
      <w:marRight w:val="0"/>
      <w:marTop w:val="0"/>
      <w:marBottom w:val="0"/>
      <w:divBdr>
        <w:top w:val="none" w:sz="0" w:space="0" w:color="auto"/>
        <w:left w:val="none" w:sz="0" w:space="0" w:color="auto"/>
        <w:bottom w:val="none" w:sz="0" w:space="0" w:color="auto"/>
        <w:right w:val="none" w:sz="0" w:space="0" w:color="auto"/>
      </w:divBdr>
    </w:div>
    <w:div w:id="592248890">
      <w:bodyDiv w:val="1"/>
      <w:marLeft w:val="0"/>
      <w:marRight w:val="0"/>
      <w:marTop w:val="0"/>
      <w:marBottom w:val="0"/>
      <w:divBdr>
        <w:top w:val="none" w:sz="0" w:space="0" w:color="auto"/>
        <w:left w:val="none" w:sz="0" w:space="0" w:color="auto"/>
        <w:bottom w:val="none" w:sz="0" w:space="0" w:color="auto"/>
        <w:right w:val="none" w:sz="0" w:space="0" w:color="auto"/>
      </w:divBdr>
    </w:div>
    <w:div w:id="816535954">
      <w:bodyDiv w:val="1"/>
      <w:marLeft w:val="0"/>
      <w:marRight w:val="0"/>
      <w:marTop w:val="0"/>
      <w:marBottom w:val="0"/>
      <w:divBdr>
        <w:top w:val="none" w:sz="0" w:space="0" w:color="auto"/>
        <w:left w:val="none" w:sz="0" w:space="0" w:color="auto"/>
        <w:bottom w:val="none" w:sz="0" w:space="0" w:color="auto"/>
        <w:right w:val="none" w:sz="0" w:space="0" w:color="auto"/>
      </w:divBdr>
    </w:div>
    <w:div w:id="940065899">
      <w:bodyDiv w:val="1"/>
      <w:marLeft w:val="0"/>
      <w:marRight w:val="0"/>
      <w:marTop w:val="0"/>
      <w:marBottom w:val="0"/>
      <w:divBdr>
        <w:top w:val="none" w:sz="0" w:space="0" w:color="auto"/>
        <w:left w:val="none" w:sz="0" w:space="0" w:color="auto"/>
        <w:bottom w:val="none" w:sz="0" w:space="0" w:color="auto"/>
        <w:right w:val="none" w:sz="0" w:space="0" w:color="auto"/>
      </w:divBdr>
    </w:div>
    <w:div w:id="942343668">
      <w:bodyDiv w:val="1"/>
      <w:marLeft w:val="0"/>
      <w:marRight w:val="0"/>
      <w:marTop w:val="0"/>
      <w:marBottom w:val="0"/>
      <w:divBdr>
        <w:top w:val="none" w:sz="0" w:space="0" w:color="auto"/>
        <w:left w:val="none" w:sz="0" w:space="0" w:color="auto"/>
        <w:bottom w:val="none" w:sz="0" w:space="0" w:color="auto"/>
        <w:right w:val="none" w:sz="0" w:space="0" w:color="auto"/>
      </w:divBdr>
    </w:div>
    <w:div w:id="1027290537">
      <w:bodyDiv w:val="1"/>
      <w:marLeft w:val="0"/>
      <w:marRight w:val="0"/>
      <w:marTop w:val="0"/>
      <w:marBottom w:val="0"/>
      <w:divBdr>
        <w:top w:val="none" w:sz="0" w:space="0" w:color="auto"/>
        <w:left w:val="none" w:sz="0" w:space="0" w:color="auto"/>
        <w:bottom w:val="none" w:sz="0" w:space="0" w:color="auto"/>
        <w:right w:val="none" w:sz="0" w:space="0" w:color="auto"/>
      </w:divBdr>
    </w:div>
    <w:div w:id="1033193746">
      <w:bodyDiv w:val="1"/>
      <w:marLeft w:val="0"/>
      <w:marRight w:val="0"/>
      <w:marTop w:val="0"/>
      <w:marBottom w:val="0"/>
      <w:divBdr>
        <w:top w:val="none" w:sz="0" w:space="0" w:color="auto"/>
        <w:left w:val="none" w:sz="0" w:space="0" w:color="auto"/>
        <w:bottom w:val="none" w:sz="0" w:space="0" w:color="auto"/>
        <w:right w:val="none" w:sz="0" w:space="0" w:color="auto"/>
      </w:divBdr>
      <w:divsChild>
        <w:div w:id="1084762647">
          <w:marLeft w:val="0"/>
          <w:marRight w:val="0"/>
          <w:marTop w:val="0"/>
          <w:marBottom w:val="0"/>
          <w:divBdr>
            <w:top w:val="none" w:sz="0" w:space="0" w:color="auto"/>
            <w:left w:val="none" w:sz="0" w:space="0" w:color="auto"/>
            <w:bottom w:val="none" w:sz="0" w:space="0" w:color="auto"/>
            <w:right w:val="none" w:sz="0" w:space="0" w:color="auto"/>
          </w:divBdr>
          <w:divsChild>
            <w:div w:id="727072227">
              <w:marLeft w:val="0"/>
              <w:marRight w:val="0"/>
              <w:marTop w:val="0"/>
              <w:marBottom w:val="0"/>
              <w:divBdr>
                <w:top w:val="none" w:sz="0" w:space="0" w:color="auto"/>
                <w:left w:val="none" w:sz="0" w:space="0" w:color="auto"/>
                <w:bottom w:val="none" w:sz="0" w:space="0" w:color="auto"/>
                <w:right w:val="none" w:sz="0" w:space="0" w:color="auto"/>
              </w:divBdr>
              <w:divsChild>
                <w:div w:id="1637179927">
                  <w:marLeft w:val="0"/>
                  <w:marRight w:val="0"/>
                  <w:marTop w:val="0"/>
                  <w:marBottom w:val="0"/>
                  <w:divBdr>
                    <w:top w:val="none" w:sz="0" w:space="0" w:color="auto"/>
                    <w:left w:val="none" w:sz="0" w:space="0" w:color="auto"/>
                    <w:bottom w:val="none" w:sz="0" w:space="0" w:color="auto"/>
                    <w:right w:val="none" w:sz="0" w:space="0" w:color="auto"/>
                  </w:divBdr>
                  <w:divsChild>
                    <w:div w:id="12868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3207310">
      <w:bodyDiv w:val="1"/>
      <w:marLeft w:val="0"/>
      <w:marRight w:val="0"/>
      <w:marTop w:val="0"/>
      <w:marBottom w:val="0"/>
      <w:divBdr>
        <w:top w:val="none" w:sz="0" w:space="0" w:color="auto"/>
        <w:left w:val="none" w:sz="0" w:space="0" w:color="auto"/>
        <w:bottom w:val="none" w:sz="0" w:space="0" w:color="auto"/>
        <w:right w:val="none" w:sz="0" w:space="0" w:color="auto"/>
      </w:divBdr>
    </w:div>
    <w:div w:id="1447696762">
      <w:bodyDiv w:val="1"/>
      <w:marLeft w:val="0"/>
      <w:marRight w:val="0"/>
      <w:marTop w:val="0"/>
      <w:marBottom w:val="0"/>
      <w:divBdr>
        <w:top w:val="none" w:sz="0" w:space="0" w:color="auto"/>
        <w:left w:val="none" w:sz="0" w:space="0" w:color="auto"/>
        <w:bottom w:val="none" w:sz="0" w:space="0" w:color="auto"/>
        <w:right w:val="none" w:sz="0" w:space="0" w:color="auto"/>
      </w:divBdr>
    </w:div>
    <w:div w:id="2036542289">
      <w:bodyDiv w:val="1"/>
      <w:marLeft w:val="0"/>
      <w:marRight w:val="0"/>
      <w:marTop w:val="0"/>
      <w:marBottom w:val="0"/>
      <w:divBdr>
        <w:top w:val="none" w:sz="0" w:space="0" w:color="auto"/>
        <w:left w:val="none" w:sz="0" w:space="0" w:color="auto"/>
        <w:bottom w:val="none" w:sz="0" w:space="0" w:color="auto"/>
        <w:right w:val="none" w:sz="0" w:space="0" w:color="auto"/>
      </w:divBdr>
    </w:div>
    <w:div w:id="2047171307">
      <w:bodyDiv w:val="1"/>
      <w:marLeft w:val="0"/>
      <w:marRight w:val="0"/>
      <w:marTop w:val="0"/>
      <w:marBottom w:val="0"/>
      <w:divBdr>
        <w:top w:val="none" w:sz="0" w:space="0" w:color="auto"/>
        <w:left w:val="none" w:sz="0" w:space="0" w:color="auto"/>
        <w:bottom w:val="none" w:sz="0" w:space="0" w:color="auto"/>
        <w:right w:val="none" w:sz="0" w:space="0" w:color="auto"/>
      </w:divBdr>
    </w:div>
    <w:div w:id="2060981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7EBB8-54DD-4788-BFDF-ED874BF4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18</Pages>
  <Words>8320</Words>
  <Characters>44928</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Computador</dc:creator>
  <cp:lastModifiedBy>11013</cp:lastModifiedBy>
  <cp:revision>26</cp:revision>
  <cp:lastPrinted>2024-02-21T11:03:00Z</cp:lastPrinted>
  <dcterms:created xsi:type="dcterms:W3CDTF">2024-10-03T15:33:00Z</dcterms:created>
  <dcterms:modified xsi:type="dcterms:W3CDTF">2026-10-13T14:35:00Z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2023-12-11T00:00:00Z</vt:filetime>
  </property>
  <property fmtid="{D5CDD505-2E9C-101B-9397-08002B2CF9AE}" pid="3" name="Creator">
    <vt:lpwstr>Microsoft® Word 2013</vt:lpwstr>
  </property>
  <property fmtid="{D5CDD505-2E9C-101B-9397-08002B2CF9AE}" pid="4" name="LastSaved">
    <vt:filetime>2023-12-28T00:00:00Z</vt:filetime>
  </property>
  <property fmtid="{D5CDD505-2E9C-101B-9397-08002B2CF9AE}" pid="5" name="Producer">
    <vt:lpwstr>Microsoft® Word 2013</vt:lpwstr>
  </property>
</Properties>
</file>