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804FD" w14:textId="77777777" w:rsidR="00A11AAC" w:rsidRDefault="00A11AAC" w:rsidP="00755241">
      <w:pPr>
        <w:spacing w:before="240" w:after="240"/>
        <w:jc w:val="center"/>
        <w:rPr>
          <w:rFonts w:ascii="Times New Roman" w:hAnsi="Times New Roman"/>
          <w:b/>
          <w:sz w:val="20"/>
          <w:szCs w:val="20"/>
        </w:rPr>
      </w:pPr>
    </w:p>
    <w:p w14:paraId="755F546B" w14:textId="24765834" w:rsidR="00A11AAC" w:rsidRDefault="008D18B3" w:rsidP="00755241">
      <w:pPr>
        <w:spacing w:before="240" w:after="24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PREFEITURA MUNICIPAL DE SOMBRIO</w:t>
      </w:r>
    </w:p>
    <w:p w14:paraId="77573C2D" w14:textId="2C1DD040" w:rsidR="00755241" w:rsidRPr="00166D03" w:rsidRDefault="00755241" w:rsidP="00755241">
      <w:pPr>
        <w:spacing w:before="240" w:after="240"/>
        <w:jc w:val="center"/>
        <w:rPr>
          <w:rFonts w:ascii="Times New Roman" w:hAnsi="Times New Roman"/>
          <w:b/>
          <w:sz w:val="20"/>
          <w:szCs w:val="20"/>
        </w:rPr>
      </w:pPr>
      <w:r w:rsidRPr="00166D03">
        <w:rPr>
          <w:rFonts w:ascii="Times New Roman" w:hAnsi="Times New Roman"/>
          <w:b/>
          <w:sz w:val="20"/>
          <w:szCs w:val="20"/>
        </w:rPr>
        <w:t xml:space="preserve">PROCESSO LICITATÓRIO Nº </w:t>
      </w:r>
      <w:r w:rsidR="00A607D6">
        <w:rPr>
          <w:rFonts w:ascii="Times New Roman" w:hAnsi="Times New Roman"/>
          <w:b/>
          <w:sz w:val="20"/>
          <w:szCs w:val="20"/>
        </w:rPr>
        <w:t>072/2026</w:t>
      </w:r>
    </w:p>
    <w:p w14:paraId="68AC80CF" w14:textId="1BEA4D0F" w:rsidR="00755241" w:rsidRPr="00166D03" w:rsidRDefault="00CE4F74" w:rsidP="00755241">
      <w:pPr>
        <w:spacing w:before="240" w:after="240"/>
        <w:jc w:val="center"/>
        <w:rPr>
          <w:rFonts w:ascii="Times New Roman" w:hAnsi="Times New Roman"/>
          <w:b/>
          <w:sz w:val="20"/>
          <w:szCs w:val="20"/>
        </w:rPr>
      </w:pPr>
      <w:r w:rsidRPr="00166D03">
        <w:rPr>
          <w:rFonts w:ascii="Times New Roman" w:hAnsi="Times New Roman"/>
          <w:b/>
          <w:sz w:val="20"/>
          <w:szCs w:val="20"/>
        </w:rPr>
        <w:t>PREGÃO ELETRÔNICO</w:t>
      </w:r>
      <w:r w:rsidR="00755241" w:rsidRPr="00166D03">
        <w:rPr>
          <w:rFonts w:ascii="Times New Roman" w:hAnsi="Times New Roman"/>
          <w:b/>
          <w:sz w:val="20"/>
          <w:szCs w:val="20"/>
        </w:rPr>
        <w:t xml:space="preserve"> Nº </w:t>
      </w:r>
      <w:r w:rsidR="00A607D6">
        <w:rPr>
          <w:rFonts w:ascii="Times New Roman" w:hAnsi="Times New Roman"/>
          <w:b/>
          <w:sz w:val="20"/>
          <w:szCs w:val="20"/>
        </w:rPr>
        <w:t>072/2026</w:t>
      </w:r>
    </w:p>
    <w:p w14:paraId="07BEFFBD" w14:textId="7F8A2690" w:rsidR="00AB08D6" w:rsidRPr="00166D03" w:rsidRDefault="00AB08D6" w:rsidP="00AB08D6">
      <w:pPr>
        <w:spacing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166D03">
        <w:rPr>
          <w:rFonts w:ascii="Times New Roman" w:hAnsi="Times New Roman"/>
          <w:b/>
          <w:sz w:val="20"/>
          <w:szCs w:val="20"/>
        </w:rPr>
        <w:t>JUSTIFICATIVA</w:t>
      </w:r>
      <w:r w:rsidR="00736A35" w:rsidRPr="00166D03">
        <w:rPr>
          <w:rFonts w:ascii="Times New Roman" w:hAnsi="Times New Roman"/>
          <w:b/>
          <w:sz w:val="20"/>
          <w:szCs w:val="20"/>
        </w:rPr>
        <w:t xml:space="preserve"> PARA </w:t>
      </w:r>
      <w:r w:rsidR="00CE4F74" w:rsidRPr="00166D03">
        <w:rPr>
          <w:rFonts w:ascii="Times New Roman" w:hAnsi="Times New Roman"/>
          <w:b/>
          <w:sz w:val="20"/>
          <w:szCs w:val="20"/>
        </w:rPr>
        <w:t>AUSÊNCIA DE ETP</w:t>
      </w:r>
    </w:p>
    <w:p w14:paraId="07BEFFBE" w14:textId="77777777" w:rsidR="00AB08D6" w:rsidRPr="00166D03" w:rsidRDefault="00AB08D6" w:rsidP="00AB0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07BEFFC1" w14:textId="31E68CDA" w:rsidR="00A567D5" w:rsidRPr="00166D03" w:rsidRDefault="00F22863" w:rsidP="000F6493">
      <w:pPr>
        <w:pStyle w:val="PargrafodaLista"/>
        <w:numPr>
          <w:ilvl w:val="0"/>
          <w:numId w:val="5"/>
        </w:numPr>
        <w:spacing w:before="240" w:after="240" w:line="360" w:lineRule="auto"/>
        <w:ind w:left="567" w:hanging="567"/>
        <w:contextualSpacing w:val="0"/>
        <w:rPr>
          <w:rFonts w:ascii="Times New Roman" w:hAnsi="Times New Roman"/>
          <w:b/>
          <w:sz w:val="20"/>
          <w:szCs w:val="20"/>
        </w:rPr>
      </w:pPr>
      <w:r w:rsidRPr="00166D03">
        <w:rPr>
          <w:rFonts w:ascii="Times New Roman" w:hAnsi="Times New Roman"/>
          <w:b/>
          <w:sz w:val="20"/>
          <w:szCs w:val="20"/>
        </w:rPr>
        <w:t xml:space="preserve">DO </w:t>
      </w:r>
      <w:r w:rsidR="00AB7EEE" w:rsidRPr="00166D03">
        <w:rPr>
          <w:rFonts w:ascii="Times New Roman" w:hAnsi="Times New Roman"/>
          <w:b/>
          <w:sz w:val="20"/>
          <w:szCs w:val="20"/>
        </w:rPr>
        <w:t>OBJET</w:t>
      </w:r>
      <w:r w:rsidR="00CD6F5A" w:rsidRPr="00166D03">
        <w:rPr>
          <w:rFonts w:ascii="Times New Roman" w:hAnsi="Times New Roman"/>
          <w:b/>
          <w:sz w:val="20"/>
          <w:szCs w:val="20"/>
        </w:rPr>
        <w:t>O</w:t>
      </w:r>
      <w:r w:rsidR="00AB7EEE" w:rsidRPr="00166D03">
        <w:rPr>
          <w:rFonts w:ascii="Times New Roman" w:hAnsi="Times New Roman"/>
          <w:b/>
          <w:sz w:val="20"/>
          <w:szCs w:val="20"/>
        </w:rPr>
        <w:t>:</w:t>
      </w:r>
    </w:p>
    <w:p w14:paraId="1529005C" w14:textId="4BC4EBB0" w:rsidR="00A607D6" w:rsidRPr="00A607D6" w:rsidRDefault="00A607D6" w:rsidP="00FC79D5">
      <w:pPr>
        <w:pStyle w:val="PargrafodaLista"/>
        <w:numPr>
          <w:ilvl w:val="0"/>
          <w:numId w:val="5"/>
        </w:numPr>
        <w:spacing w:before="240" w:after="240" w:line="360" w:lineRule="auto"/>
        <w:ind w:left="567" w:hanging="567"/>
        <w:contextualSpacing w:val="0"/>
        <w:rPr>
          <w:rFonts w:ascii="Times New Roman" w:hAnsi="Times New Roman"/>
          <w:b/>
          <w:sz w:val="20"/>
          <w:szCs w:val="20"/>
        </w:rPr>
      </w:pPr>
      <w:r w:rsidRPr="00A607D6">
        <w:rPr>
          <w:rFonts w:ascii="Times New Roman" w:hAnsi="Times New Roman"/>
          <w:sz w:val="20"/>
          <w:szCs w:val="20"/>
        </w:rPr>
        <w:t>O objeto da presente licitação é a prestação de serviços de análise microbiológicas, físico-químicas e análises laboratoriais de água de escolas e centros de educação infantil, no município de Sombrio - SC, conforme condições, quantidades e exigências estabelecidas neste Edital e seus anexos.</w:t>
      </w:r>
    </w:p>
    <w:p w14:paraId="1E2EEDFB" w14:textId="6C22FBF6" w:rsidR="00FC79D5" w:rsidRPr="00166D03" w:rsidRDefault="00FC79D5" w:rsidP="00FC79D5">
      <w:pPr>
        <w:pStyle w:val="PargrafodaLista"/>
        <w:numPr>
          <w:ilvl w:val="0"/>
          <w:numId w:val="5"/>
        </w:numPr>
        <w:spacing w:before="240" w:after="240" w:line="360" w:lineRule="auto"/>
        <w:ind w:left="567" w:hanging="567"/>
        <w:contextualSpacing w:val="0"/>
        <w:rPr>
          <w:rFonts w:ascii="Times New Roman" w:hAnsi="Times New Roman"/>
          <w:b/>
          <w:sz w:val="20"/>
          <w:szCs w:val="20"/>
        </w:rPr>
      </w:pPr>
      <w:r w:rsidRPr="00166D03">
        <w:rPr>
          <w:rFonts w:ascii="Times New Roman" w:hAnsi="Times New Roman"/>
          <w:b/>
          <w:sz w:val="20"/>
          <w:szCs w:val="20"/>
        </w:rPr>
        <w:t>DA JUSTIFICATIVA:</w:t>
      </w:r>
    </w:p>
    <w:p w14:paraId="09D60425" w14:textId="67DE4001" w:rsidR="00CE4F74" w:rsidRDefault="00CE4F74" w:rsidP="00E02F4F">
      <w:pPr>
        <w:pStyle w:val="PargrafodaLista"/>
        <w:numPr>
          <w:ilvl w:val="1"/>
          <w:numId w:val="5"/>
        </w:numPr>
        <w:spacing w:after="0" w:line="360" w:lineRule="auto"/>
        <w:ind w:left="1276" w:hanging="709"/>
        <w:contextualSpacing w:val="0"/>
        <w:jc w:val="both"/>
        <w:rPr>
          <w:rFonts w:ascii="Times New Roman" w:hAnsi="Times New Roman"/>
          <w:sz w:val="20"/>
          <w:szCs w:val="20"/>
        </w:rPr>
      </w:pPr>
      <w:bookmarkStart w:id="0" w:name="_Hlk219880226"/>
      <w:r w:rsidRPr="00166D03">
        <w:rPr>
          <w:rFonts w:ascii="Times New Roman" w:hAnsi="Times New Roman"/>
          <w:sz w:val="20"/>
          <w:szCs w:val="20"/>
        </w:rPr>
        <w:t>Conforme o art. 10, parágrafo único do Dec. Mun. 63/2023:</w:t>
      </w:r>
    </w:p>
    <w:p w14:paraId="544A6105" w14:textId="77777777" w:rsidR="00A11AAC" w:rsidRPr="00166D03" w:rsidRDefault="00A11AAC" w:rsidP="00A11AAC">
      <w:pPr>
        <w:pStyle w:val="PargrafodaLista"/>
        <w:spacing w:after="0" w:line="360" w:lineRule="auto"/>
        <w:ind w:left="1276"/>
        <w:contextualSpacing w:val="0"/>
        <w:jc w:val="both"/>
        <w:rPr>
          <w:rFonts w:ascii="Times New Roman" w:hAnsi="Times New Roman"/>
          <w:sz w:val="20"/>
          <w:szCs w:val="20"/>
        </w:rPr>
      </w:pPr>
    </w:p>
    <w:bookmarkEnd w:id="0"/>
    <w:p w14:paraId="07BEFFE1" w14:textId="0BFC8F02" w:rsidR="00F22863" w:rsidRPr="00A11AAC" w:rsidRDefault="00CE4F74" w:rsidP="00CE4F74">
      <w:pPr>
        <w:pStyle w:val="PargrafodaLista"/>
        <w:spacing w:after="0" w:line="360" w:lineRule="auto"/>
        <w:ind w:left="4820"/>
        <w:contextualSpacing w:val="0"/>
        <w:jc w:val="both"/>
        <w:rPr>
          <w:rFonts w:ascii="Times New Roman" w:hAnsi="Times New Roman"/>
          <w:sz w:val="16"/>
          <w:szCs w:val="16"/>
        </w:rPr>
      </w:pPr>
      <w:r w:rsidRPr="00A11AAC">
        <w:rPr>
          <w:rFonts w:ascii="Times New Roman" w:hAnsi="Times New Roman"/>
          <w:sz w:val="16"/>
          <w:szCs w:val="16"/>
        </w:rPr>
        <w:t>“O estudo técnico preliminar (ETP) é o documento que apresenta o problema a ser resolvido e a escolha da melhor solução, considerando aspectos técnicos, mercadológicos e/ou econômico-financeiros, devendo ser elaborado pelo setor requisitante, com auxílio da Secretaria de Administração e Finanças.</w:t>
      </w:r>
    </w:p>
    <w:p w14:paraId="63098351" w14:textId="77777777" w:rsidR="00CE4F74" w:rsidRPr="00A11AAC" w:rsidRDefault="00CE4F74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  <w:r w:rsidRPr="00A11AAC">
        <w:rPr>
          <w:rFonts w:ascii="Times New Roman" w:hAnsi="Times New Roman"/>
          <w:sz w:val="16"/>
          <w:szCs w:val="16"/>
        </w:rPr>
        <w:t>Parágrafo único. O ETP é obrigatório nas seguintes hipóteses:</w:t>
      </w:r>
    </w:p>
    <w:p w14:paraId="7EFFA57F" w14:textId="77777777" w:rsidR="00CE4F74" w:rsidRPr="00A11AAC" w:rsidRDefault="00CE4F74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  <w:r w:rsidRPr="00A11AAC">
        <w:rPr>
          <w:rFonts w:ascii="Times New Roman" w:hAnsi="Times New Roman"/>
          <w:sz w:val="16"/>
          <w:szCs w:val="16"/>
        </w:rPr>
        <w:t>a) para contratações de objetos cujo critério de julgamento não seja menor preço, maior lance ou menor desconto;</w:t>
      </w:r>
    </w:p>
    <w:p w14:paraId="307CE8A2" w14:textId="77777777" w:rsidR="00CE4F74" w:rsidRPr="00A11AAC" w:rsidRDefault="00CE4F74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  <w:r w:rsidRPr="00A11AAC">
        <w:rPr>
          <w:rFonts w:ascii="Times New Roman" w:hAnsi="Times New Roman"/>
          <w:sz w:val="16"/>
          <w:szCs w:val="16"/>
        </w:rPr>
        <w:t>b) para contratações de objetos inéditos no âmbito municipal;</w:t>
      </w:r>
    </w:p>
    <w:p w14:paraId="42F54D1E" w14:textId="77777777" w:rsidR="00CE4F74" w:rsidRPr="00A11AAC" w:rsidRDefault="00CE4F74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  <w:r w:rsidRPr="00A11AAC">
        <w:rPr>
          <w:rFonts w:ascii="Times New Roman" w:hAnsi="Times New Roman"/>
          <w:sz w:val="16"/>
          <w:szCs w:val="16"/>
        </w:rPr>
        <w:t>c) para contratações de sistemas eletrônicos;</w:t>
      </w:r>
    </w:p>
    <w:p w14:paraId="579C4F90" w14:textId="77777777" w:rsidR="00CE4F74" w:rsidRPr="00A11AAC" w:rsidRDefault="00CE4F74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  <w:r w:rsidRPr="00A11AAC">
        <w:rPr>
          <w:rFonts w:ascii="Times New Roman" w:hAnsi="Times New Roman"/>
          <w:sz w:val="16"/>
          <w:szCs w:val="16"/>
        </w:rPr>
        <w:t>d) para contratações que resultem em alteração de soluções vigentes;</w:t>
      </w:r>
    </w:p>
    <w:p w14:paraId="7306F0A7" w14:textId="5772EFEA" w:rsidR="00CE4F74" w:rsidRDefault="00CE4F74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  <w:r w:rsidRPr="00A11AAC">
        <w:rPr>
          <w:rFonts w:ascii="Times New Roman" w:hAnsi="Times New Roman"/>
          <w:sz w:val="16"/>
          <w:szCs w:val="16"/>
        </w:rPr>
        <w:t>e) para contratações de grande vulto para o Município – assim entendidas aquelas com valor acima de 10% do previsto no inciso XXII, do art. 6º, da Lei Federal nº 14.133, de 1º de abril de 2021;</w:t>
      </w:r>
    </w:p>
    <w:p w14:paraId="6F6ABDD8" w14:textId="2F2142F7" w:rsidR="00A11AAC" w:rsidRDefault="00A11AAC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  <w:r w:rsidRPr="00A11AAC">
        <w:rPr>
          <w:rFonts w:ascii="Times New Roman" w:hAnsi="Times New Roman"/>
          <w:sz w:val="16"/>
          <w:szCs w:val="16"/>
        </w:rPr>
        <w:t>f) para contratações que a Secretaria de Administração e Finanças entenda como objeto estratégico ou de alta complexidade.</w:t>
      </w:r>
    </w:p>
    <w:p w14:paraId="2CC85231" w14:textId="673B26BD" w:rsidR="00A11AAC" w:rsidRDefault="00A11AAC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</w:p>
    <w:p w14:paraId="634A1193" w14:textId="2B912A57" w:rsidR="00A11AAC" w:rsidRDefault="00A11AAC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</w:p>
    <w:p w14:paraId="7B1221B2" w14:textId="01A39E8E" w:rsidR="00A11AAC" w:rsidRDefault="00A11AAC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</w:p>
    <w:p w14:paraId="7D066ED8" w14:textId="7AD75CB0" w:rsidR="00A11AAC" w:rsidRDefault="00A11AAC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</w:p>
    <w:p w14:paraId="330BB9DC" w14:textId="63E5F261" w:rsidR="00A11AAC" w:rsidRDefault="00A11AAC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</w:p>
    <w:p w14:paraId="07905BB1" w14:textId="481A50B8" w:rsidR="00A11AAC" w:rsidRDefault="00A11AAC" w:rsidP="00CE4F74">
      <w:pPr>
        <w:pStyle w:val="PargrafodaLista"/>
        <w:spacing w:after="0" w:line="360" w:lineRule="auto"/>
        <w:ind w:left="4820"/>
        <w:jc w:val="both"/>
        <w:rPr>
          <w:rFonts w:ascii="Times New Roman" w:hAnsi="Times New Roman"/>
          <w:sz w:val="16"/>
          <w:szCs w:val="16"/>
        </w:rPr>
      </w:pPr>
    </w:p>
    <w:p w14:paraId="193E4B9A" w14:textId="3D7E0CA3" w:rsidR="00E02F4F" w:rsidRPr="00E02F4F" w:rsidRDefault="00E02F4F" w:rsidP="00E02F4F">
      <w:pPr>
        <w:pStyle w:val="PargrafodaLista"/>
        <w:numPr>
          <w:ilvl w:val="1"/>
          <w:numId w:val="5"/>
        </w:numPr>
        <w:spacing w:after="0" w:line="360" w:lineRule="auto"/>
        <w:ind w:left="1276" w:hanging="709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02F4F">
        <w:rPr>
          <w:rFonts w:ascii="Times New Roman" w:hAnsi="Times New Roman"/>
          <w:sz w:val="20"/>
          <w:szCs w:val="20"/>
        </w:rPr>
        <w:t xml:space="preserve">Diante do exposto, </w:t>
      </w:r>
      <w:r w:rsidRPr="00E02F4F">
        <w:rPr>
          <w:rFonts w:ascii="Times New Roman" w:hAnsi="Times New Roman"/>
          <w:b/>
          <w:bCs/>
          <w:sz w:val="20"/>
          <w:szCs w:val="20"/>
        </w:rPr>
        <w:t>verifica-se que a contratação pretendida não se enquadra em nenhuma das hipóteses de obrigatoriedade de elaboração do Estudo Técnico Preliminar</w:t>
      </w:r>
      <w:r w:rsidRPr="00E02F4F">
        <w:rPr>
          <w:rFonts w:ascii="Times New Roman" w:hAnsi="Times New Roman"/>
          <w:sz w:val="20"/>
          <w:szCs w:val="20"/>
        </w:rPr>
        <w:t>, previstas no art. 10, parágrafo único, do Decreto Municipal nº 63/2023, uma vez que se trata de objeto comum, amplamente ofertado no mercado, já contratado anteriormente pela Administração Pública Municipal, cujo critério de julgamento será o de menor preço, não envolvendo sistema eletrônico, inovação tecnológica, alteração de solução vigente, tampouco se caracterizando como contratação de grande vulto ou de alta complexidade.</w:t>
      </w:r>
    </w:p>
    <w:p w14:paraId="6C710632" w14:textId="2C4DE00F" w:rsidR="00E02F4F" w:rsidRPr="00166D03" w:rsidRDefault="00E02F4F" w:rsidP="00E02F4F">
      <w:pPr>
        <w:pStyle w:val="PargrafodaLista"/>
        <w:numPr>
          <w:ilvl w:val="1"/>
          <w:numId w:val="5"/>
        </w:numPr>
        <w:spacing w:after="0" w:line="360" w:lineRule="auto"/>
        <w:ind w:left="1276" w:hanging="709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02F4F">
        <w:rPr>
          <w:rFonts w:ascii="Times New Roman" w:hAnsi="Times New Roman"/>
          <w:sz w:val="20"/>
          <w:szCs w:val="20"/>
        </w:rPr>
        <w:t>Assim, resta devidamente justificada a dispensa da elaboração do ETP para o presente processo licitatório, sem prejuízo da adequada definição do objeto, da motivação da necessidade da contratação e da observância aos princípios da legalidade, planejamento, eficiência, economicidade e interesse público, estando os elementos técnicos e administrativos suficientes contemplados no Termo de Referência que instrui o feito.</w:t>
      </w:r>
    </w:p>
    <w:p w14:paraId="25647868" w14:textId="185F9E0A" w:rsidR="00166D03" w:rsidRDefault="00166D03" w:rsidP="00CE4F74">
      <w:pPr>
        <w:pStyle w:val="PargrafodaLista"/>
        <w:spacing w:after="0" w:line="360" w:lineRule="auto"/>
        <w:ind w:left="4820"/>
        <w:contextualSpacing w:val="0"/>
        <w:jc w:val="both"/>
        <w:rPr>
          <w:rFonts w:ascii="Times New Roman" w:hAnsi="Times New Roman"/>
          <w:sz w:val="20"/>
          <w:szCs w:val="20"/>
        </w:rPr>
      </w:pPr>
    </w:p>
    <w:p w14:paraId="273E9F7B" w14:textId="2878EDDA" w:rsidR="00E02F4F" w:rsidRDefault="00E02F4F" w:rsidP="00CE4F74">
      <w:pPr>
        <w:pStyle w:val="PargrafodaLista"/>
        <w:spacing w:after="0" w:line="360" w:lineRule="auto"/>
        <w:ind w:left="4820"/>
        <w:contextualSpacing w:val="0"/>
        <w:jc w:val="both"/>
        <w:rPr>
          <w:rFonts w:ascii="Times New Roman" w:hAnsi="Times New Roman"/>
          <w:sz w:val="20"/>
          <w:szCs w:val="20"/>
        </w:rPr>
      </w:pPr>
    </w:p>
    <w:p w14:paraId="42499891" w14:textId="77777777" w:rsidR="00E02F4F" w:rsidRPr="00166D03" w:rsidRDefault="00E02F4F" w:rsidP="00CE4F74">
      <w:pPr>
        <w:pStyle w:val="PargrafodaLista"/>
        <w:spacing w:after="0" w:line="360" w:lineRule="auto"/>
        <w:ind w:left="4820"/>
        <w:contextualSpacing w:val="0"/>
        <w:jc w:val="both"/>
        <w:rPr>
          <w:rFonts w:ascii="Times New Roman" w:hAnsi="Times New Roman"/>
          <w:sz w:val="20"/>
          <w:szCs w:val="20"/>
        </w:rPr>
      </w:pPr>
    </w:p>
    <w:p w14:paraId="07BEFFE2" w14:textId="1C874F38" w:rsidR="00F22863" w:rsidRPr="00166D03" w:rsidRDefault="004A2143" w:rsidP="00F22863">
      <w:pPr>
        <w:spacing w:after="0" w:line="360" w:lineRule="auto"/>
        <w:jc w:val="center"/>
        <w:rPr>
          <w:rFonts w:ascii="Times New Roman" w:hAnsi="Times New Roman"/>
          <w:bCs/>
          <w:sz w:val="20"/>
          <w:szCs w:val="20"/>
          <w:lang w:eastAsia="pt-BR"/>
        </w:rPr>
      </w:pPr>
      <w:r w:rsidRPr="00166D03">
        <w:rPr>
          <w:rFonts w:ascii="Times New Roman" w:hAnsi="Times New Roman"/>
          <w:bCs/>
          <w:sz w:val="20"/>
          <w:szCs w:val="20"/>
          <w:lang w:eastAsia="pt-BR"/>
        </w:rPr>
        <w:t>Sombrio</w:t>
      </w:r>
      <w:r w:rsidR="003D3F46" w:rsidRPr="00166D03">
        <w:rPr>
          <w:rFonts w:ascii="Times New Roman" w:hAnsi="Times New Roman"/>
          <w:bCs/>
          <w:sz w:val="20"/>
          <w:szCs w:val="20"/>
          <w:lang w:eastAsia="pt-BR"/>
        </w:rPr>
        <w:t>/SC</w:t>
      </w:r>
      <w:r w:rsidRPr="00166D03">
        <w:rPr>
          <w:rFonts w:ascii="Times New Roman" w:hAnsi="Times New Roman"/>
          <w:bCs/>
          <w:sz w:val="20"/>
          <w:szCs w:val="20"/>
          <w:lang w:eastAsia="pt-BR"/>
        </w:rPr>
        <w:t xml:space="preserve">, </w:t>
      </w:r>
      <w:r w:rsidR="00A607D6">
        <w:rPr>
          <w:rFonts w:ascii="Times New Roman" w:hAnsi="Times New Roman"/>
          <w:bCs/>
          <w:sz w:val="20"/>
          <w:szCs w:val="20"/>
          <w:lang w:eastAsia="pt-BR"/>
        </w:rPr>
        <w:t>10</w:t>
      </w:r>
      <w:r w:rsidR="00BF7B81" w:rsidRPr="00166D03">
        <w:rPr>
          <w:rFonts w:ascii="Times New Roman" w:hAnsi="Times New Roman"/>
          <w:bCs/>
          <w:sz w:val="20"/>
          <w:szCs w:val="20"/>
          <w:lang w:eastAsia="pt-BR"/>
        </w:rPr>
        <w:t xml:space="preserve"> de </w:t>
      </w:r>
      <w:r w:rsidR="00A607D6">
        <w:rPr>
          <w:rFonts w:ascii="Times New Roman" w:hAnsi="Times New Roman"/>
          <w:bCs/>
          <w:sz w:val="20"/>
          <w:szCs w:val="20"/>
          <w:lang w:eastAsia="pt-BR"/>
        </w:rPr>
        <w:t>junho</w:t>
      </w:r>
      <w:r w:rsidR="008E2D0E" w:rsidRPr="00166D03">
        <w:rPr>
          <w:rFonts w:ascii="Times New Roman" w:hAnsi="Times New Roman"/>
          <w:bCs/>
          <w:sz w:val="20"/>
          <w:szCs w:val="20"/>
          <w:lang w:eastAsia="pt-BR"/>
        </w:rPr>
        <w:t xml:space="preserve"> </w:t>
      </w:r>
      <w:r w:rsidR="00BF7B81" w:rsidRPr="00166D03">
        <w:rPr>
          <w:rFonts w:ascii="Times New Roman" w:hAnsi="Times New Roman"/>
          <w:bCs/>
          <w:sz w:val="20"/>
          <w:szCs w:val="20"/>
          <w:lang w:eastAsia="pt-BR"/>
        </w:rPr>
        <w:t>de 202</w:t>
      </w:r>
      <w:r w:rsidR="00166D03">
        <w:rPr>
          <w:rFonts w:ascii="Times New Roman" w:hAnsi="Times New Roman"/>
          <w:bCs/>
          <w:sz w:val="20"/>
          <w:szCs w:val="20"/>
          <w:lang w:eastAsia="pt-BR"/>
        </w:rPr>
        <w:t>6</w:t>
      </w:r>
      <w:r w:rsidR="003D3F46" w:rsidRPr="00166D03">
        <w:rPr>
          <w:rFonts w:ascii="Times New Roman" w:hAnsi="Times New Roman"/>
          <w:bCs/>
          <w:sz w:val="20"/>
          <w:szCs w:val="20"/>
          <w:lang w:eastAsia="pt-BR"/>
        </w:rPr>
        <w:t>.</w:t>
      </w:r>
    </w:p>
    <w:p w14:paraId="07BEFFE3" w14:textId="77777777" w:rsidR="003D3F46" w:rsidRPr="00166D03" w:rsidRDefault="003D3F46" w:rsidP="00F22863">
      <w:pPr>
        <w:spacing w:after="0" w:line="360" w:lineRule="auto"/>
        <w:jc w:val="center"/>
        <w:rPr>
          <w:rFonts w:ascii="Times New Roman" w:hAnsi="Times New Roman"/>
          <w:bCs/>
          <w:sz w:val="20"/>
          <w:szCs w:val="20"/>
          <w:lang w:eastAsia="pt-BR"/>
        </w:rPr>
      </w:pPr>
    </w:p>
    <w:p w14:paraId="07BEFFE4" w14:textId="77777777" w:rsidR="00F22863" w:rsidRPr="00166D03" w:rsidRDefault="00F22863" w:rsidP="00F22863">
      <w:pPr>
        <w:spacing w:after="0" w:line="360" w:lineRule="auto"/>
        <w:jc w:val="center"/>
        <w:rPr>
          <w:rFonts w:ascii="Times New Roman" w:hAnsi="Times New Roman"/>
          <w:bCs/>
          <w:sz w:val="20"/>
          <w:szCs w:val="20"/>
          <w:lang w:eastAsia="pt-BR"/>
        </w:rPr>
      </w:pPr>
    </w:p>
    <w:p w14:paraId="07BEFFE5" w14:textId="77777777" w:rsidR="00F22863" w:rsidRPr="00166D03" w:rsidRDefault="00F22863" w:rsidP="00F2286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  <w:lang w:eastAsia="pt-BR"/>
        </w:rPr>
      </w:pPr>
      <w:r w:rsidRPr="00166D03">
        <w:rPr>
          <w:rFonts w:ascii="Times New Roman" w:hAnsi="Times New Roman"/>
          <w:bCs/>
          <w:sz w:val="20"/>
          <w:szCs w:val="20"/>
          <w:lang w:eastAsia="pt-BR"/>
        </w:rPr>
        <w:t>___________________________</w:t>
      </w:r>
    </w:p>
    <w:p w14:paraId="52D8E9EF" w14:textId="14C2B65A" w:rsidR="00B62478" w:rsidRPr="00166D03" w:rsidRDefault="00736A35" w:rsidP="00B6247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pt-BR"/>
        </w:rPr>
      </w:pPr>
      <w:r w:rsidRPr="00166D03">
        <w:rPr>
          <w:rFonts w:ascii="Times New Roman" w:hAnsi="Times New Roman"/>
          <w:b/>
          <w:sz w:val="20"/>
          <w:szCs w:val="20"/>
          <w:lang w:eastAsia="pt-BR"/>
        </w:rPr>
        <w:t>BRUNO SCHEFFER VARGAS</w:t>
      </w:r>
    </w:p>
    <w:p w14:paraId="1CF100A1" w14:textId="494AD4BE" w:rsidR="007813CE" w:rsidRPr="00166D03" w:rsidRDefault="00736A35" w:rsidP="007813CE">
      <w:pPr>
        <w:jc w:val="center"/>
        <w:rPr>
          <w:rFonts w:ascii="Times New Roman" w:hAnsi="Times New Roman"/>
          <w:sz w:val="20"/>
          <w:szCs w:val="20"/>
        </w:rPr>
      </w:pPr>
      <w:r w:rsidRPr="00166D03">
        <w:rPr>
          <w:rFonts w:ascii="Times New Roman" w:hAnsi="Times New Roman"/>
          <w:sz w:val="20"/>
          <w:szCs w:val="20"/>
        </w:rPr>
        <w:t>Agente de Contratação</w:t>
      </w:r>
    </w:p>
    <w:sectPr w:rsidR="007813CE" w:rsidRPr="00166D03" w:rsidSect="00A82116">
      <w:headerReference w:type="default" r:id="rId11"/>
      <w:pgSz w:w="11906" w:h="16838"/>
      <w:pgMar w:top="2835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A6B5C" w14:textId="77777777" w:rsidR="00E60AB6" w:rsidRDefault="00E60AB6" w:rsidP="00842D3B">
      <w:pPr>
        <w:spacing w:after="0" w:line="240" w:lineRule="auto"/>
      </w:pPr>
      <w:r>
        <w:separator/>
      </w:r>
    </w:p>
  </w:endnote>
  <w:endnote w:type="continuationSeparator" w:id="0">
    <w:p w14:paraId="66C93D53" w14:textId="77777777" w:rsidR="00E60AB6" w:rsidRDefault="00E60AB6" w:rsidP="00842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KNKFM+ArialNarrow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BB0D6" w14:textId="77777777" w:rsidR="00E60AB6" w:rsidRDefault="00E60AB6" w:rsidP="00842D3B">
      <w:pPr>
        <w:spacing w:after="0" w:line="240" w:lineRule="auto"/>
      </w:pPr>
      <w:r>
        <w:separator/>
      </w:r>
    </w:p>
  </w:footnote>
  <w:footnote w:type="continuationSeparator" w:id="0">
    <w:p w14:paraId="2E4722CB" w14:textId="77777777" w:rsidR="00E60AB6" w:rsidRDefault="00E60AB6" w:rsidP="00842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3BB44" w14:textId="3B596702" w:rsidR="00842D3B" w:rsidRDefault="00842D3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FD17850" wp14:editId="1EF624B6">
          <wp:simplePos x="0" y="0"/>
          <wp:positionH relativeFrom="page">
            <wp:align>right</wp:align>
          </wp:positionH>
          <wp:positionV relativeFrom="page">
            <wp:align>center</wp:align>
          </wp:positionV>
          <wp:extent cx="7562683" cy="10676890"/>
          <wp:effectExtent l="0" t="0" r="635" b="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683" cy="1067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21F61"/>
    <w:multiLevelType w:val="multilevel"/>
    <w:tmpl w:val="B510B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33C6ED6"/>
    <w:multiLevelType w:val="hybridMultilevel"/>
    <w:tmpl w:val="0D7EF73A"/>
    <w:lvl w:ilvl="0" w:tplc="0046E9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9D0F2D"/>
    <w:multiLevelType w:val="hybridMultilevel"/>
    <w:tmpl w:val="122A3ECE"/>
    <w:lvl w:ilvl="0" w:tplc="5C9096D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4F2D3518"/>
    <w:multiLevelType w:val="hybridMultilevel"/>
    <w:tmpl w:val="AD52BFC6"/>
    <w:lvl w:ilvl="0" w:tplc="856055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44A26"/>
    <w:multiLevelType w:val="hybridMultilevel"/>
    <w:tmpl w:val="BBE84DEC"/>
    <w:lvl w:ilvl="0" w:tplc="B134A14C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6C873F70"/>
    <w:multiLevelType w:val="hybridMultilevel"/>
    <w:tmpl w:val="4136401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17417"/>
    <w:multiLevelType w:val="hybridMultilevel"/>
    <w:tmpl w:val="4586A808"/>
    <w:lvl w:ilvl="0" w:tplc="B756161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7D5"/>
    <w:rsid w:val="00032EB0"/>
    <w:rsid w:val="00050469"/>
    <w:rsid w:val="00073C09"/>
    <w:rsid w:val="00083549"/>
    <w:rsid w:val="00090FD4"/>
    <w:rsid w:val="000A73FD"/>
    <w:rsid w:val="000B3742"/>
    <w:rsid w:val="000C4901"/>
    <w:rsid w:val="000D2A15"/>
    <w:rsid w:val="000F6493"/>
    <w:rsid w:val="00103E5E"/>
    <w:rsid w:val="001050C9"/>
    <w:rsid w:val="00115688"/>
    <w:rsid w:val="00124490"/>
    <w:rsid w:val="00124ED6"/>
    <w:rsid w:val="001376BD"/>
    <w:rsid w:val="001477F4"/>
    <w:rsid w:val="0015063C"/>
    <w:rsid w:val="0015529E"/>
    <w:rsid w:val="00163613"/>
    <w:rsid w:val="001646A8"/>
    <w:rsid w:val="00166D03"/>
    <w:rsid w:val="0018055B"/>
    <w:rsid w:val="00185692"/>
    <w:rsid w:val="00187EF6"/>
    <w:rsid w:val="00196032"/>
    <w:rsid w:val="001B20AA"/>
    <w:rsid w:val="001F229D"/>
    <w:rsid w:val="001F7C04"/>
    <w:rsid w:val="002062B3"/>
    <w:rsid w:val="00215550"/>
    <w:rsid w:val="00225259"/>
    <w:rsid w:val="00231ACA"/>
    <w:rsid w:val="00246389"/>
    <w:rsid w:val="00251D40"/>
    <w:rsid w:val="002C46C8"/>
    <w:rsid w:val="00313023"/>
    <w:rsid w:val="00313D6D"/>
    <w:rsid w:val="0032111D"/>
    <w:rsid w:val="003233CC"/>
    <w:rsid w:val="0034102B"/>
    <w:rsid w:val="003431FC"/>
    <w:rsid w:val="003523CC"/>
    <w:rsid w:val="003553CA"/>
    <w:rsid w:val="003B4AFF"/>
    <w:rsid w:val="003C0FD8"/>
    <w:rsid w:val="003C3BC6"/>
    <w:rsid w:val="003D3F46"/>
    <w:rsid w:val="003D7AF8"/>
    <w:rsid w:val="003E41CB"/>
    <w:rsid w:val="003E6822"/>
    <w:rsid w:val="003F774F"/>
    <w:rsid w:val="00432432"/>
    <w:rsid w:val="00433D51"/>
    <w:rsid w:val="0044404A"/>
    <w:rsid w:val="00445E2B"/>
    <w:rsid w:val="00450312"/>
    <w:rsid w:val="00455A23"/>
    <w:rsid w:val="00455DE1"/>
    <w:rsid w:val="0046304F"/>
    <w:rsid w:val="004706AE"/>
    <w:rsid w:val="0049237F"/>
    <w:rsid w:val="004972C2"/>
    <w:rsid w:val="004A0517"/>
    <w:rsid w:val="004A2143"/>
    <w:rsid w:val="004B5CAF"/>
    <w:rsid w:val="004C0241"/>
    <w:rsid w:val="004C49C8"/>
    <w:rsid w:val="004C6785"/>
    <w:rsid w:val="004D3175"/>
    <w:rsid w:val="00515286"/>
    <w:rsid w:val="00527EF4"/>
    <w:rsid w:val="005356E2"/>
    <w:rsid w:val="005377DC"/>
    <w:rsid w:val="00550A40"/>
    <w:rsid w:val="00550F73"/>
    <w:rsid w:val="00552C0B"/>
    <w:rsid w:val="00574920"/>
    <w:rsid w:val="00592C04"/>
    <w:rsid w:val="005B4B1D"/>
    <w:rsid w:val="005D7680"/>
    <w:rsid w:val="005F2C75"/>
    <w:rsid w:val="006032D3"/>
    <w:rsid w:val="00612B1C"/>
    <w:rsid w:val="00633A6E"/>
    <w:rsid w:val="00664350"/>
    <w:rsid w:val="00671029"/>
    <w:rsid w:val="006B521E"/>
    <w:rsid w:val="006B72A7"/>
    <w:rsid w:val="007145CF"/>
    <w:rsid w:val="007208C0"/>
    <w:rsid w:val="0073077B"/>
    <w:rsid w:val="00730A53"/>
    <w:rsid w:val="00736A35"/>
    <w:rsid w:val="00746AED"/>
    <w:rsid w:val="00752034"/>
    <w:rsid w:val="00755241"/>
    <w:rsid w:val="0075642A"/>
    <w:rsid w:val="00756696"/>
    <w:rsid w:val="00761BFB"/>
    <w:rsid w:val="007813CE"/>
    <w:rsid w:val="00781A48"/>
    <w:rsid w:val="0078615A"/>
    <w:rsid w:val="00792D09"/>
    <w:rsid w:val="007E7310"/>
    <w:rsid w:val="0081581D"/>
    <w:rsid w:val="00832251"/>
    <w:rsid w:val="00837731"/>
    <w:rsid w:val="00842768"/>
    <w:rsid w:val="00842D3B"/>
    <w:rsid w:val="0084478C"/>
    <w:rsid w:val="00844FF2"/>
    <w:rsid w:val="00873E05"/>
    <w:rsid w:val="00887A93"/>
    <w:rsid w:val="008A5DA9"/>
    <w:rsid w:val="008C6333"/>
    <w:rsid w:val="008D18B3"/>
    <w:rsid w:val="008D3881"/>
    <w:rsid w:val="008E0A00"/>
    <w:rsid w:val="008E2D0E"/>
    <w:rsid w:val="008E6B76"/>
    <w:rsid w:val="008F21EE"/>
    <w:rsid w:val="008F6BC5"/>
    <w:rsid w:val="0090287D"/>
    <w:rsid w:val="00921F3B"/>
    <w:rsid w:val="009314FC"/>
    <w:rsid w:val="00933EFC"/>
    <w:rsid w:val="00937C72"/>
    <w:rsid w:val="0095298A"/>
    <w:rsid w:val="0095328B"/>
    <w:rsid w:val="00962901"/>
    <w:rsid w:val="00974825"/>
    <w:rsid w:val="00990EE9"/>
    <w:rsid w:val="009953E0"/>
    <w:rsid w:val="009A0F53"/>
    <w:rsid w:val="009C5728"/>
    <w:rsid w:val="009C7CDA"/>
    <w:rsid w:val="009E61C3"/>
    <w:rsid w:val="00A11AAC"/>
    <w:rsid w:val="00A24810"/>
    <w:rsid w:val="00A27E7C"/>
    <w:rsid w:val="00A4232A"/>
    <w:rsid w:val="00A52FA8"/>
    <w:rsid w:val="00A567D5"/>
    <w:rsid w:val="00A607D6"/>
    <w:rsid w:val="00A63975"/>
    <w:rsid w:val="00A82116"/>
    <w:rsid w:val="00A82D32"/>
    <w:rsid w:val="00A83744"/>
    <w:rsid w:val="00AA106B"/>
    <w:rsid w:val="00AB08D6"/>
    <w:rsid w:val="00AB7EEE"/>
    <w:rsid w:val="00B0097E"/>
    <w:rsid w:val="00B0112C"/>
    <w:rsid w:val="00B21676"/>
    <w:rsid w:val="00B22CE4"/>
    <w:rsid w:val="00B24A6E"/>
    <w:rsid w:val="00B62478"/>
    <w:rsid w:val="00B748CB"/>
    <w:rsid w:val="00BA1D3D"/>
    <w:rsid w:val="00BB5E64"/>
    <w:rsid w:val="00BB7114"/>
    <w:rsid w:val="00BC0567"/>
    <w:rsid w:val="00BD2FAE"/>
    <w:rsid w:val="00BE686D"/>
    <w:rsid w:val="00BF7B81"/>
    <w:rsid w:val="00C11261"/>
    <w:rsid w:val="00C1576B"/>
    <w:rsid w:val="00C31D70"/>
    <w:rsid w:val="00C72157"/>
    <w:rsid w:val="00C86DA1"/>
    <w:rsid w:val="00CD1124"/>
    <w:rsid w:val="00CD63D2"/>
    <w:rsid w:val="00CD6F5A"/>
    <w:rsid w:val="00CE4F74"/>
    <w:rsid w:val="00D56508"/>
    <w:rsid w:val="00D7061D"/>
    <w:rsid w:val="00D76881"/>
    <w:rsid w:val="00D93100"/>
    <w:rsid w:val="00DB22FB"/>
    <w:rsid w:val="00DC6BB0"/>
    <w:rsid w:val="00DD24A0"/>
    <w:rsid w:val="00DD3EDE"/>
    <w:rsid w:val="00DE5AE0"/>
    <w:rsid w:val="00DF36CB"/>
    <w:rsid w:val="00E02F4F"/>
    <w:rsid w:val="00E153EC"/>
    <w:rsid w:val="00E41FB3"/>
    <w:rsid w:val="00E43E37"/>
    <w:rsid w:val="00E45F96"/>
    <w:rsid w:val="00E60AB6"/>
    <w:rsid w:val="00E6170D"/>
    <w:rsid w:val="00E75F79"/>
    <w:rsid w:val="00E767DD"/>
    <w:rsid w:val="00E80B16"/>
    <w:rsid w:val="00EA60F7"/>
    <w:rsid w:val="00EC0BE3"/>
    <w:rsid w:val="00ED1DDE"/>
    <w:rsid w:val="00EE33E4"/>
    <w:rsid w:val="00EE730D"/>
    <w:rsid w:val="00EF4820"/>
    <w:rsid w:val="00EF7981"/>
    <w:rsid w:val="00F04524"/>
    <w:rsid w:val="00F22863"/>
    <w:rsid w:val="00F34961"/>
    <w:rsid w:val="00F50726"/>
    <w:rsid w:val="00F554EA"/>
    <w:rsid w:val="00F56D7D"/>
    <w:rsid w:val="00F65294"/>
    <w:rsid w:val="00F87166"/>
    <w:rsid w:val="00F919D4"/>
    <w:rsid w:val="00FA6FA4"/>
    <w:rsid w:val="00FC1E06"/>
    <w:rsid w:val="00FC79D5"/>
    <w:rsid w:val="00FD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EFFBC"/>
  <w15:docId w15:val="{CE231998-9F1D-4F17-AFF5-B4694CA3D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7D5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AA106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106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5">
    <w:name w:val="heading 5"/>
    <w:basedOn w:val="Normal"/>
    <w:link w:val="Ttulo5Char"/>
    <w:uiPriority w:val="9"/>
    <w:qFormat/>
    <w:rsid w:val="00AA10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567D5"/>
    <w:pPr>
      <w:ind w:left="720"/>
      <w:contextualSpacing/>
    </w:pPr>
  </w:style>
  <w:style w:type="paragraph" w:customStyle="1" w:styleId="Default">
    <w:name w:val="Default"/>
    <w:rsid w:val="00A567D5"/>
    <w:pPr>
      <w:suppressAutoHyphens/>
      <w:autoSpaceDE w:val="0"/>
      <w:spacing w:after="0" w:line="240" w:lineRule="auto"/>
    </w:pPr>
    <w:rPr>
      <w:rFonts w:ascii="DKNKFM+ArialNarrow" w:eastAsia="Arial" w:hAnsi="DKNKFM+ArialNarrow" w:cs="DKNKFM+ArialNarrow"/>
      <w:color w:val="000000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76B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AA10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A106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106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sid w:val="00AA106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AA106B"/>
  </w:style>
  <w:style w:type="paragraph" w:styleId="Cabealho">
    <w:name w:val="header"/>
    <w:basedOn w:val="Normal"/>
    <w:link w:val="CabealhoChar"/>
    <w:uiPriority w:val="99"/>
    <w:unhideWhenUsed/>
    <w:rsid w:val="00842D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2D3B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842D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2D3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3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1F6A9DFF79D544A098D49B2E472E67" ma:contentTypeVersion="10" ma:contentTypeDescription="Crie um novo documento." ma:contentTypeScope="" ma:versionID="efd9cea68005945a3fca630389ab39d4">
  <xsd:schema xmlns:xsd="http://www.w3.org/2001/XMLSchema" xmlns:xs="http://www.w3.org/2001/XMLSchema" xmlns:p="http://schemas.microsoft.com/office/2006/metadata/properties" xmlns:ns2="88998e69-6c1a-4146-b895-0c3f3a7c9690" xmlns:ns3="0f78e1ca-afd3-4a94-b73b-d2da6e216f9c" targetNamespace="http://schemas.microsoft.com/office/2006/metadata/properties" ma:root="true" ma:fieldsID="0c55a2d6205de040e19799d3bf95cd2c" ns2:_="" ns3:_="">
    <xsd:import namespace="88998e69-6c1a-4146-b895-0c3f3a7c9690"/>
    <xsd:import namespace="0f78e1ca-afd3-4a94-b73b-d2da6e216f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998e69-6c1a-4146-b895-0c3f3a7c9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72c679c4-46ca-422a-bee4-fe33517510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8e1ca-afd3-4a94-b73b-d2da6e216f9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9472b37-2cd6-4615-9873-8ebbc342443e}" ma:internalName="TaxCatchAll" ma:showField="CatchAllData" ma:web="0f78e1ca-afd3-4a94-b73b-d2da6e216f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78e1ca-afd3-4a94-b73b-d2da6e216f9c" xsi:nil="true"/>
    <lcf76f155ced4ddcb4097134ff3c332f xmlns="88998e69-6c1a-4146-b895-0c3f3a7c96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DF8E1D-F384-41F9-99D8-D7AB349CC7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2736-6D59-4FF2-B514-F3DE26825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998e69-6c1a-4146-b895-0c3f3a7c9690"/>
    <ds:schemaRef ds:uri="0f78e1ca-afd3-4a94-b73b-d2da6e216f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CDEFA6-6D28-4BF5-9F68-97A461F883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90580E-2B32-4236-A677-53A54EA9D128}">
  <ds:schemaRefs>
    <ds:schemaRef ds:uri="http://schemas.microsoft.com/office/2006/metadata/properties"/>
    <ds:schemaRef ds:uri="http://schemas.microsoft.com/office/infopath/2007/PartnerControls"/>
    <ds:schemaRef ds:uri="0f78e1ca-afd3-4a94-b73b-d2da6e216f9c"/>
    <ds:schemaRef ds:uri="88998e69-6c1a-4146-b895-0c3f3a7c96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ADMTAIS</dc:creator>
  <cp:lastModifiedBy>Bruno Vargas</cp:lastModifiedBy>
  <cp:revision>24</cp:revision>
  <cp:lastPrinted>2022-09-09T11:45:00Z</cp:lastPrinted>
  <dcterms:created xsi:type="dcterms:W3CDTF">2026-01-12T14:33:00Z</dcterms:created>
  <dcterms:modified xsi:type="dcterms:W3CDTF">2026-06-10T18:38:00Z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0x0101007F1F6A9DFF79D544A098D49B2E472E67</vt:lpwstr>
  </property>
  <property fmtid="{D5CDD505-2E9C-101B-9397-08002B2CF9AE}" pid="3" name="MediaServiceImageTags">
    <vt:lpwstr/>
  </property>
</Properties>
</file>