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FB5E1" w14:textId="6F79E8DE" w:rsidR="00BD40C3" w:rsidRPr="002A241F" w:rsidRDefault="00FF0751" w:rsidP="00A8445C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MAPA DE RISCOS</w:t>
      </w:r>
    </w:p>
    <w:p w14:paraId="439FB5E2" w14:textId="4CA7F875" w:rsidR="00A8445C" w:rsidRPr="00FF0751" w:rsidRDefault="00EA294C" w:rsidP="00FF0751">
      <w:pPr>
        <w:rPr>
          <w:rFonts w:ascii="Times New Roman" w:hAnsi="Times New Roman" w:cs="Times New Roman"/>
          <w:b/>
          <w:sz w:val="20"/>
          <w:szCs w:val="20"/>
        </w:rPr>
      </w:pPr>
      <w:r w:rsidRPr="00FF0751">
        <w:rPr>
          <w:rFonts w:ascii="Times New Roman" w:hAnsi="Times New Roman" w:cs="Times New Roman"/>
          <w:b/>
          <w:sz w:val="20"/>
          <w:szCs w:val="20"/>
        </w:rPr>
        <w:t>Inexigibilidade</w:t>
      </w:r>
      <w:r w:rsidR="00A8445C" w:rsidRPr="00FF0751">
        <w:rPr>
          <w:rFonts w:ascii="Times New Roman" w:hAnsi="Times New Roman" w:cs="Times New Roman"/>
          <w:b/>
          <w:sz w:val="20"/>
          <w:szCs w:val="20"/>
        </w:rPr>
        <w:t xml:space="preserve"> nº </w:t>
      </w:r>
      <w:r w:rsidRPr="00FF0751">
        <w:rPr>
          <w:rFonts w:ascii="Times New Roman" w:hAnsi="Times New Roman" w:cs="Times New Roman"/>
          <w:b/>
          <w:sz w:val="20"/>
          <w:szCs w:val="20"/>
        </w:rPr>
        <w:t>100</w:t>
      </w:r>
      <w:r w:rsidR="00D40964" w:rsidRPr="00FF0751">
        <w:rPr>
          <w:rFonts w:ascii="Times New Roman" w:hAnsi="Times New Roman" w:cs="Times New Roman"/>
          <w:b/>
          <w:sz w:val="20"/>
          <w:szCs w:val="20"/>
        </w:rPr>
        <w:t>/2026</w:t>
      </w:r>
    </w:p>
    <w:p w14:paraId="439FB5E3" w14:textId="5DBDB960" w:rsidR="00A8445C" w:rsidRDefault="00A8445C" w:rsidP="00FF0751">
      <w:pPr>
        <w:rPr>
          <w:rFonts w:ascii="Times New Roman" w:hAnsi="Times New Roman" w:cs="Times New Roman"/>
          <w:b/>
          <w:sz w:val="20"/>
          <w:szCs w:val="20"/>
        </w:rPr>
      </w:pPr>
      <w:r w:rsidRPr="00FF0751">
        <w:rPr>
          <w:rFonts w:ascii="Times New Roman" w:hAnsi="Times New Roman" w:cs="Times New Roman"/>
          <w:b/>
          <w:sz w:val="20"/>
          <w:szCs w:val="20"/>
        </w:rPr>
        <w:t xml:space="preserve">Processo </w:t>
      </w:r>
      <w:r w:rsidR="00D40964" w:rsidRPr="00FF0751">
        <w:rPr>
          <w:rFonts w:ascii="Times New Roman" w:hAnsi="Times New Roman" w:cs="Times New Roman"/>
          <w:b/>
          <w:sz w:val="20"/>
          <w:szCs w:val="20"/>
        </w:rPr>
        <w:t>Administrativo</w:t>
      </w:r>
      <w:r w:rsidRPr="00FF0751">
        <w:rPr>
          <w:rFonts w:ascii="Times New Roman" w:hAnsi="Times New Roman" w:cs="Times New Roman"/>
          <w:b/>
          <w:sz w:val="20"/>
          <w:szCs w:val="20"/>
        </w:rPr>
        <w:t xml:space="preserve"> nº </w:t>
      </w:r>
      <w:r w:rsidR="00EA294C" w:rsidRPr="00FF0751">
        <w:rPr>
          <w:rFonts w:ascii="Times New Roman" w:hAnsi="Times New Roman" w:cs="Times New Roman"/>
          <w:b/>
          <w:sz w:val="20"/>
          <w:szCs w:val="20"/>
        </w:rPr>
        <w:t>100</w:t>
      </w:r>
      <w:r w:rsidR="00D40964" w:rsidRPr="00FF0751">
        <w:rPr>
          <w:rFonts w:ascii="Times New Roman" w:hAnsi="Times New Roman" w:cs="Times New Roman"/>
          <w:b/>
          <w:sz w:val="20"/>
          <w:szCs w:val="20"/>
        </w:rPr>
        <w:t>/2026</w:t>
      </w:r>
    </w:p>
    <w:p w14:paraId="527D9262" w14:textId="0553A352" w:rsidR="00FF0751" w:rsidRPr="00FF0751" w:rsidRDefault="00FF0751" w:rsidP="00FF0751">
      <w:pPr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Objeto: </w:t>
      </w:r>
      <w:r w:rsidRPr="00FF0751">
        <w:rPr>
          <w:rFonts w:ascii="Times New Roman" w:hAnsi="Times New Roman" w:cs="Times New Roman"/>
          <w:bCs/>
          <w:sz w:val="20"/>
          <w:szCs w:val="20"/>
        </w:rPr>
        <w:t>Contratação da empresa VIENA PRODUÇÕES MUSICAIS LTDA., representante artística exclusiva da dupla GUILHERME &amp; BENUTO, para realização de 01 (uma) apresentação artística no Município de Sombrio/SC, no dia 06 de dezembro de 2026, com duração aproximada de 01h30min.</w:t>
      </w:r>
    </w:p>
    <w:p w14:paraId="3ABFC669" w14:textId="33B526A2" w:rsidR="00EF752C" w:rsidRPr="002A241F" w:rsidRDefault="00EF752C" w:rsidP="00EF752C">
      <w:pPr>
        <w:numPr>
          <w:ilvl w:val="0"/>
          <w:numId w:val="1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A241F">
        <w:rPr>
          <w:rFonts w:ascii="Times New Roman" w:hAnsi="Times New Roman" w:cs="Times New Roman"/>
          <w:b/>
          <w:bCs/>
          <w:sz w:val="20"/>
          <w:szCs w:val="20"/>
        </w:rPr>
        <w:t>OBJET</w:t>
      </w:r>
      <w:r w:rsidR="00FF0751">
        <w:rPr>
          <w:rFonts w:ascii="Times New Roman" w:hAnsi="Times New Roman" w:cs="Times New Roman"/>
          <w:b/>
          <w:bCs/>
          <w:sz w:val="20"/>
          <w:szCs w:val="20"/>
        </w:rPr>
        <w:t>IV</w:t>
      </w:r>
      <w:r w:rsidRPr="002A241F">
        <w:rPr>
          <w:rFonts w:ascii="Times New Roman" w:hAnsi="Times New Roman" w:cs="Times New Roman"/>
          <w:b/>
          <w:bCs/>
          <w:sz w:val="20"/>
          <w:szCs w:val="20"/>
        </w:rPr>
        <w:t>O</w:t>
      </w:r>
    </w:p>
    <w:p w14:paraId="759A0493" w14:textId="77777777" w:rsidR="00FF0751" w:rsidRPr="00FF0751" w:rsidRDefault="00FF0751" w:rsidP="00FF0751">
      <w:pPr>
        <w:numPr>
          <w:ilvl w:val="1"/>
          <w:numId w:val="1"/>
        </w:numPr>
        <w:spacing w:before="120" w:after="120" w:line="240" w:lineRule="auto"/>
        <w:ind w:left="1276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FF0751">
        <w:rPr>
          <w:rFonts w:ascii="Times New Roman" w:hAnsi="Times New Roman" w:cs="Times New Roman"/>
          <w:kern w:val="2"/>
          <w:sz w:val="20"/>
          <w:szCs w:val="20"/>
        </w:rPr>
        <w:t>O presente Mapa de Riscos tem por objetivo identificar, avaliar e estabelecer medidas preventivas e de resposta aos principais eventos que possam comprometer a regularidade da contratação, a preparação do evento, a execução do espetáculo e o alcance dos resultados pretendidos pela Administração.</w:t>
      </w:r>
    </w:p>
    <w:p w14:paraId="7B326F9B" w14:textId="2CF1A749" w:rsidR="00EA294C" w:rsidRPr="00FF0751" w:rsidRDefault="00FF0751" w:rsidP="00FF0751">
      <w:pPr>
        <w:numPr>
          <w:ilvl w:val="1"/>
          <w:numId w:val="1"/>
        </w:numPr>
        <w:spacing w:before="120" w:after="120" w:line="240" w:lineRule="auto"/>
        <w:ind w:left="1276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FF0751">
        <w:rPr>
          <w:rFonts w:ascii="Times New Roman" w:hAnsi="Times New Roman" w:cs="Times New Roman"/>
          <w:kern w:val="2"/>
          <w:sz w:val="20"/>
          <w:szCs w:val="20"/>
        </w:rPr>
        <w:t>A análise considera as características específicas da contratação artística, as condições apresentadas na proposta comercial e as exigências técnicas constantes do Rider, observando-se que, em eventual divergência relativa à distribuição de despesas e responsabilidades, prevalecerão as condições expressamente previstas na proposta comercial.</w:t>
      </w:r>
    </w:p>
    <w:p w14:paraId="69E5DC28" w14:textId="73F3B770" w:rsidR="00EF752C" w:rsidRPr="002A241F" w:rsidRDefault="00FF0751" w:rsidP="00EF752C">
      <w:pPr>
        <w:numPr>
          <w:ilvl w:val="0"/>
          <w:numId w:val="2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METODOLOGIA</w:t>
      </w:r>
    </w:p>
    <w:p w14:paraId="2CF7454D" w14:textId="776A9356" w:rsidR="00EA294C" w:rsidRDefault="00FF0751" w:rsidP="00EA294C">
      <w:pPr>
        <w:numPr>
          <w:ilvl w:val="1"/>
          <w:numId w:val="2"/>
        </w:num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Para fins desta análise, os riscos foram classificados considerando:</w:t>
      </w:r>
    </w:p>
    <w:p w14:paraId="4EA33311" w14:textId="72942AAC" w:rsidR="00FF0751" w:rsidRPr="00FF0751" w:rsidRDefault="00FF0751" w:rsidP="00FF0751">
      <w:pPr>
        <w:numPr>
          <w:ilvl w:val="2"/>
          <w:numId w:val="2"/>
        </w:numPr>
        <w:spacing w:before="240" w:after="240" w:line="240" w:lineRule="auto"/>
        <w:ind w:left="1985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Probabilidade</w:t>
      </w:r>
    </w:p>
    <w:p w14:paraId="7E6F4633" w14:textId="77777777" w:rsidR="00FF0751" w:rsidRPr="00FF0751" w:rsidRDefault="00FF0751" w:rsidP="00FF0751">
      <w:pPr>
        <w:pStyle w:val="PargrafodaLista"/>
        <w:numPr>
          <w:ilvl w:val="0"/>
          <w:numId w:val="4"/>
        </w:numPr>
        <w:spacing w:before="240" w:after="240" w:line="240" w:lineRule="auto"/>
        <w:ind w:left="2552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Baixa: ocorrência pouco provável;</w:t>
      </w:r>
    </w:p>
    <w:p w14:paraId="0DE51E59" w14:textId="77777777" w:rsidR="00FF0751" w:rsidRPr="00FF0751" w:rsidRDefault="00FF0751" w:rsidP="00FF0751">
      <w:pPr>
        <w:pStyle w:val="PargrafodaLista"/>
        <w:numPr>
          <w:ilvl w:val="0"/>
          <w:numId w:val="4"/>
        </w:numPr>
        <w:spacing w:before="240" w:after="240" w:line="240" w:lineRule="auto"/>
        <w:ind w:left="2552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Média: ocorrência possível;</w:t>
      </w:r>
    </w:p>
    <w:p w14:paraId="393603E4" w14:textId="29C9EDB6" w:rsidR="00FF0751" w:rsidRPr="00FF0751" w:rsidRDefault="00FF0751" w:rsidP="00FF0751">
      <w:pPr>
        <w:pStyle w:val="PargrafodaLista"/>
        <w:numPr>
          <w:ilvl w:val="0"/>
          <w:numId w:val="4"/>
        </w:numPr>
        <w:spacing w:before="240" w:after="240" w:line="240" w:lineRule="auto"/>
        <w:ind w:left="2552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Alta: ocorrência com possibilidade relevante de concretização.</w:t>
      </w:r>
    </w:p>
    <w:p w14:paraId="1BC1B2BF" w14:textId="44A4CE0D" w:rsidR="00FF0751" w:rsidRPr="00FF0751" w:rsidRDefault="00FF0751" w:rsidP="00FF0751">
      <w:pPr>
        <w:numPr>
          <w:ilvl w:val="2"/>
          <w:numId w:val="2"/>
        </w:numPr>
        <w:spacing w:before="240" w:after="240" w:line="240" w:lineRule="auto"/>
        <w:ind w:left="1985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Impacto</w:t>
      </w:r>
    </w:p>
    <w:p w14:paraId="024B4A6B" w14:textId="77777777" w:rsidR="00FF0751" w:rsidRPr="00FF0751" w:rsidRDefault="00FF0751" w:rsidP="00FF0751">
      <w:pPr>
        <w:pStyle w:val="PargrafodaLista"/>
        <w:numPr>
          <w:ilvl w:val="0"/>
          <w:numId w:val="5"/>
        </w:numPr>
        <w:spacing w:before="240" w:after="240" w:line="240" w:lineRule="auto"/>
        <w:ind w:left="2552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Baixo: consequências de pequena repercussão e facilmente corrigíveis;</w:t>
      </w:r>
    </w:p>
    <w:p w14:paraId="1D728C84" w14:textId="77777777" w:rsidR="00FF0751" w:rsidRPr="00FF0751" w:rsidRDefault="00FF0751" w:rsidP="00FF0751">
      <w:pPr>
        <w:pStyle w:val="PargrafodaLista"/>
        <w:numPr>
          <w:ilvl w:val="0"/>
          <w:numId w:val="5"/>
        </w:numPr>
        <w:spacing w:before="240" w:after="240" w:line="240" w:lineRule="auto"/>
        <w:ind w:left="2552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Médio: consequências capazes de dificultar ou onerar a execução;</w:t>
      </w:r>
    </w:p>
    <w:p w14:paraId="0181A856" w14:textId="4E856CC9" w:rsidR="00FF0751" w:rsidRPr="00FF0751" w:rsidRDefault="00FF0751" w:rsidP="00FF0751">
      <w:pPr>
        <w:pStyle w:val="PargrafodaLista"/>
        <w:numPr>
          <w:ilvl w:val="0"/>
          <w:numId w:val="5"/>
        </w:numPr>
        <w:spacing w:before="240" w:after="240" w:line="240" w:lineRule="auto"/>
        <w:ind w:left="2552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Alto: consequências capazes de impedir a realização do espetáculo, causar prejuízo significativo ou comprometer a regularidade da contratação.</w:t>
      </w:r>
    </w:p>
    <w:p w14:paraId="6545C4DA" w14:textId="0D4366C8" w:rsidR="00EF752C" w:rsidRDefault="00FF0751" w:rsidP="00EF752C">
      <w:pPr>
        <w:numPr>
          <w:ilvl w:val="0"/>
          <w:numId w:val="2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IDENTIFICAÇÃO E TRATAMENTO DOS RISCOS</w:t>
      </w:r>
    </w:p>
    <w:p w14:paraId="6DCACA8A" w14:textId="17C8FFB4" w:rsidR="00FF0751" w:rsidRDefault="00FF0751" w:rsidP="00FF0751">
      <w:pPr>
        <w:spacing w:before="240" w:after="24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5"/>
        <w:gridCol w:w="1411"/>
        <w:gridCol w:w="1043"/>
        <w:gridCol w:w="963"/>
        <w:gridCol w:w="1425"/>
        <w:gridCol w:w="2109"/>
        <w:gridCol w:w="1158"/>
      </w:tblGrid>
      <w:tr w:rsidR="00FF0751" w14:paraId="793AE6AD" w14:textId="77777777" w:rsidTr="00FF0751">
        <w:tc>
          <w:tcPr>
            <w:tcW w:w="386" w:type="dxa"/>
            <w:shd w:val="clear" w:color="auto" w:fill="D9D9D9" w:themeFill="background1" w:themeFillShade="D9"/>
            <w:vAlign w:val="center"/>
          </w:tcPr>
          <w:p w14:paraId="642863B9" w14:textId="6468297B" w:rsidR="00FF0751" w:rsidRPr="00FF0751" w:rsidRDefault="00FF0751" w:rsidP="00FF0751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Nº</w:t>
            </w: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7C868FD0" w14:textId="0B0C2DE7" w:rsidR="00FF0751" w:rsidRPr="00FF0751" w:rsidRDefault="00FF0751" w:rsidP="00FF0751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Risco</w:t>
            </w:r>
          </w:p>
        </w:tc>
        <w:tc>
          <w:tcPr>
            <w:tcW w:w="382" w:type="dxa"/>
            <w:shd w:val="clear" w:color="auto" w:fill="D9D9D9" w:themeFill="background1" w:themeFillShade="D9"/>
            <w:vAlign w:val="center"/>
          </w:tcPr>
          <w:p w14:paraId="51481613" w14:textId="6D499EB4" w:rsidR="00FF0751" w:rsidRPr="00FF0751" w:rsidRDefault="00FF0751" w:rsidP="00FF0751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FF07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Prob</w:t>
            </w:r>
            <w:proofErr w:type="spellEnd"/>
            <w:r w:rsidRPr="00FF07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5583A5F3" w14:textId="3C5A4A8A" w:rsidR="00FF0751" w:rsidRPr="00FF0751" w:rsidRDefault="00FF0751" w:rsidP="00FF0751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Impacto</w:t>
            </w:r>
          </w:p>
        </w:tc>
        <w:tc>
          <w:tcPr>
            <w:tcW w:w="1432" w:type="dxa"/>
            <w:shd w:val="clear" w:color="auto" w:fill="D9D9D9" w:themeFill="background1" w:themeFillShade="D9"/>
            <w:vAlign w:val="center"/>
          </w:tcPr>
          <w:p w14:paraId="36824D52" w14:textId="6EEA6061" w:rsidR="00FF0751" w:rsidRPr="00FF0751" w:rsidRDefault="00FF0751" w:rsidP="00FF0751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Medidas preventivas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3FDD07CC" w14:textId="308057AF" w:rsidR="00FF0751" w:rsidRPr="00FF0751" w:rsidRDefault="00FF0751" w:rsidP="00FF0751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Medidas de resposta / contingência</w:t>
            </w:r>
          </w:p>
        </w:tc>
        <w:tc>
          <w:tcPr>
            <w:tcW w:w="1160" w:type="dxa"/>
            <w:shd w:val="clear" w:color="auto" w:fill="D9D9D9" w:themeFill="background1" w:themeFillShade="D9"/>
            <w:vAlign w:val="center"/>
          </w:tcPr>
          <w:p w14:paraId="1D81021D" w14:textId="46B0A486" w:rsidR="00FF0751" w:rsidRPr="00FF0751" w:rsidRDefault="00FF0751" w:rsidP="00FF0751">
            <w:pPr>
              <w:spacing w:before="240" w:after="24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Responsável principal</w:t>
            </w:r>
          </w:p>
        </w:tc>
      </w:tr>
      <w:tr w:rsidR="00FF0751" w14:paraId="6B829457" w14:textId="77777777" w:rsidTr="00FF0751">
        <w:tc>
          <w:tcPr>
            <w:tcW w:w="386" w:type="dxa"/>
            <w:vAlign w:val="center"/>
          </w:tcPr>
          <w:p w14:paraId="63B07A60" w14:textId="01A47B41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274" w:type="dxa"/>
            <w:vAlign w:val="center"/>
          </w:tcPr>
          <w:p w14:paraId="045394B6" w14:textId="1E19268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Documentação de habilitação vencida ou irregular antes da contratação</w:t>
            </w:r>
          </w:p>
        </w:tc>
        <w:tc>
          <w:tcPr>
            <w:tcW w:w="382" w:type="dxa"/>
            <w:vAlign w:val="center"/>
          </w:tcPr>
          <w:p w14:paraId="157CC9CF" w14:textId="45E818E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</w:t>
            </w:r>
          </w:p>
        </w:tc>
        <w:tc>
          <w:tcPr>
            <w:tcW w:w="963" w:type="dxa"/>
            <w:vAlign w:val="center"/>
          </w:tcPr>
          <w:p w14:paraId="6F56CCCF" w14:textId="7410580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6FFC0D65" w14:textId="320E01A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Conferir validade das certidões e condições de habilitação antes da assinatura e dos pagamentos</w:t>
            </w:r>
          </w:p>
        </w:tc>
        <w:tc>
          <w:tcPr>
            <w:tcW w:w="2123" w:type="dxa"/>
            <w:vAlign w:val="center"/>
          </w:tcPr>
          <w:p w14:paraId="339AC09F" w14:textId="5E630A82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Solicitar atualização/saneamento da documentação antes da formalização ou pagamento</w:t>
            </w:r>
          </w:p>
        </w:tc>
        <w:tc>
          <w:tcPr>
            <w:tcW w:w="1160" w:type="dxa"/>
            <w:vAlign w:val="center"/>
          </w:tcPr>
          <w:p w14:paraId="52DC6103" w14:textId="18971411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Contratada</w:t>
            </w:r>
          </w:p>
        </w:tc>
      </w:tr>
      <w:tr w:rsidR="00FF0751" w14:paraId="0754ACF1" w14:textId="77777777" w:rsidTr="00FF0751">
        <w:tc>
          <w:tcPr>
            <w:tcW w:w="386" w:type="dxa"/>
            <w:vAlign w:val="center"/>
          </w:tcPr>
          <w:p w14:paraId="0B81CF29" w14:textId="76E986C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274" w:type="dxa"/>
            <w:vAlign w:val="center"/>
          </w:tcPr>
          <w:p w14:paraId="0DF50D9F" w14:textId="77E529E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 xml:space="preserve">Insuficiência ou irregularidade na comprovação da representação </w:t>
            </w:r>
            <w:r w:rsidRPr="00FF07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artística exclusiva</w:t>
            </w:r>
          </w:p>
        </w:tc>
        <w:tc>
          <w:tcPr>
            <w:tcW w:w="382" w:type="dxa"/>
            <w:vAlign w:val="center"/>
          </w:tcPr>
          <w:p w14:paraId="0D18494F" w14:textId="2D85956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Baixa</w:t>
            </w:r>
          </w:p>
        </w:tc>
        <w:tc>
          <w:tcPr>
            <w:tcW w:w="963" w:type="dxa"/>
            <w:vAlign w:val="center"/>
          </w:tcPr>
          <w:p w14:paraId="77C1062E" w14:textId="78C16E73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4317128A" w14:textId="2FB7306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 xml:space="preserve">Conferir contrato de exclusividade, abrangência territorial, </w:t>
            </w:r>
            <w:r w:rsidRPr="00FF07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vigência e assinaturas</w:t>
            </w:r>
          </w:p>
        </w:tc>
        <w:tc>
          <w:tcPr>
            <w:tcW w:w="2123" w:type="dxa"/>
            <w:vAlign w:val="center"/>
          </w:tcPr>
          <w:p w14:paraId="672F0D79" w14:textId="21C8DEB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Suspender a formalização até regularização ou complementação documental</w:t>
            </w:r>
          </w:p>
        </w:tc>
        <w:tc>
          <w:tcPr>
            <w:tcW w:w="1160" w:type="dxa"/>
            <w:vAlign w:val="center"/>
          </w:tcPr>
          <w:p w14:paraId="1324D6E4" w14:textId="321529F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</w:t>
            </w:r>
          </w:p>
        </w:tc>
      </w:tr>
      <w:tr w:rsidR="00FF0751" w14:paraId="5B1C78CC" w14:textId="77777777" w:rsidTr="00FF0751">
        <w:tc>
          <w:tcPr>
            <w:tcW w:w="386" w:type="dxa"/>
            <w:vAlign w:val="center"/>
          </w:tcPr>
          <w:p w14:paraId="567B514C" w14:textId="70F88D06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274" w:type="dxa"/>
            <w:vAlign w:val="center"/>
          </w:tcPr>
          <w:p w14:paraId="53EAAFD8" w14:textId="0A470F4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Inadequação da justificativa do preço</w:t>
            </w:r>
          </w:p>
        </w:tc>
        <w:tc>
          <w:tcPr>
            <w:tcW w:w="382" w:type="dxa"/>
            <w:vAlign w:val="center"/>
          </w:tcPr>
          <w:p w14:paraId="6D68C623" w14:textId="6321C014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</w:t>
            </w:r>
          </w:p>
        </w:tc>
        <w:tc>
          <w:tcPr>
            <w:tcW w:w="963" w:type="dxa"/>
            <w:vAlign w:val="center"/>
          </w:tcPr>
          <w:p w14:paraId="6786104B" w14:textId="20D29C54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1D2BF686" w14:textId="4AC40CEB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Analisar contratações anteriores da própria dupla, documentos fiscais e condições comerciais comparáveis</w:t>
            </w:r>
          </w:p>
        </w:tc>
        <w:tc>
          <w:tcPr>
            <w:tcW w:w="2123" w:type="dxa"/>
            <w:vAlign w:val="center"/>
          </w:tcPr>
          <w:p w14:paraId="3A9D2E06" w14:textId="5E307B5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Complementar pesquisa e justificativa antes da autorização da inexigibilidade</w:t>
            </w:r>
          </w:p>
        </w:tc>
        <w:tc>
          <w:tcPr>
            <w:tcW w:w="1160" w:type="dxa"/>
            <w:vAlign w:val="center"/>
          </w:tcPr>
          <w:p w14:paraId="3AFB70A0" w14:textId="04F9C9DA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</w:t>
            </w:r>
          </w:p>
        </w:tc>
      </w:tr>
      <w:tr w:rsidR="00FF0751" w14:paraId="661F6AF6" w14:textId="77777777" w:rsidTr="00FF0751">
        <w:tc>
          <w:tcPr>
            <w:tcW w:w="386" w:type="dxa"/>
            <w:vAlign w:val="center"/>
          </w:tcPr>
          <w:p w14:paraId="6E531FAB" w14:textId="7DC1579B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274" w:type="dxa"/>
            <w:vAlign w:val="center"/>
          </w:tcPr>
          <w:p w14:paraId="05F2E31A" w14:textId="7D4AC3F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Indisponibilidade orçamentária para suportar o valor da contratação</w:t>
            </w:r>
          </w:p>
        </w:tc>
        <w:tc>
          <w:tcPr>
            <w:tcW w:w="382" w:type="dxa"/>
            <w:vAlign w:val="center"/>
          </w:tcPr>
          <w:p w14:paraId="51FF1936" w14:textId="384D329A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</w:t>
            </w:r>
          </w:p>
        </w:tc>
        <w:tc>
          <w:tcPr>
            <w:tcW w:w="963" w:type="dxa"/>
            <w:vAlign w:val="center"/>
          </w:tcPr>
          <w:p w14:paraId="4277125F" w14:textId="049AFD44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6D08939C" w14:textId="48F2B97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Confirmar previamente dotação e disponibilidade de R$ 410.000,00</w:t>
            </w:r>
          </w:p>
        </w:tc>
        <w:tc>
          <w:tcPr>
            <w:tcW w:w="2123" w:type="dxa"/>
            <w:vAlign w:val="center"/>
          </w:tcPr>
          <w:p w14:paraId="7D13C459" w14:textId="22C23166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Não formalizar a contratação enquanto não houver cobertura orçamentária</w:t>
            </w:r>
          </w:p>
        </w:tc>
        <w:tc>
          <w:tcPr>
            <w:tcW w:w="1160" w:type="dxa"/>
            <w:vAlign w:val="center"/>
          </w:tcPr>
          <w:p w14:paraId="7A60941F" w14:textId="0EEDD2C0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</w:t>
            </w:r>
          </w:p>
        </w:tc>
      </w:tr>
      <w:tr w:rsidR="00FF0751" w14:paraId="6E792124" w14:textId="77777777" w:rsidTr="00FF0751">
        <w:tc>
          <w:tcPr>
            <w:tcW w:w="386" w:type="dxa"/>
            <w:vAlign w:val="center"/>
          </w:tcPr>
          <w:p w14:paraId="5E574964" w14:textId="54BAC82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2274" w:type="dxa"/>
            <w:vAlign w:val="center"/>
          </w:tcPr>
          <w:p w14:paraId="55A75BFE" w14:textId="1C9E1136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Incompatibilidade entre palco/estrutura disponibilizada e Rider Técnico</w:t>
            </w:r>
          </w:p>
        </w:tc>
        <w:tc>
          <w:tcPr>
            <w:tcW w:w="382" w:type="dxa"/>
            <w:vAlign w:val="center"/>
          </w:tcPr>
          <w:p w14:paraId="1080F0E0" w14:textId="7706F432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Média</w:t>
            </w:r>
          </w:p>
        </w:tc>
        <w:tc>
          <w:tcPr>
            <w:tcW w:w="963" w:type="dxa"/>
            <w:vAlign w:val="center"/>
          </w:tcPr>
          <w:p w14:paraId="3DA56D6F" w14:textId="60D3091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0E640DAC" w14:textId="1B118D8E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Encaminhar previamente o Rider aos fornecedores e promover contato entre produção, Município e responsáveis técnicos</w:t>
            </w:r>
          </w:p>
        </w:tc>
        <w:tc>
          <w:tcPr>
            <w:tcW w:w="2123" w:type="dxa"/>
            <w:vAlign w:val="center"/>
          </w:tcPr>
          <w:p w14:paraId="2F6D4ADD" w14:textId="0B704945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Adequar ou substituir estrutura/equipamentos antes da montagem e passagem de som</w:t>
            </w:r>
          </w:p>
        </w:tc>
        <w:tc>
          <w:tcPr>
            <w:tcW w:w="1160" w:type="dxa"/>
            <w:vAlign w:val="center"/>
          </w:tcPr>
          <w:p w14:paraId="0EDDCFCA" w14:textId="6DB796E2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Fornecedores</w:t>
            </w:r>
          </w:p>
        </w:tc>
      </w:tr>
      <w:tr w:rsidR="00FF0751" w14:paraId="752F0B95" w14:textId="77777777" w:rsidTr="00FF0751">
        <w:tc>
          <w:tcPr>
            <w:tcW w:w="386" w:type="dxa"/>
            <w:vAlign w:val="center"/>
          </w:tcPr>
          <w:p w14:paraId="37F95B17" w14:textId="37244C7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2274" w:type="dxa"/>
            <w:vAlign w:val="center"/>
          </w:tcPr>
          <w:p w14:paraId="74284251" w14:textId="0697694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Sistema de som ou iluminação incompatível ou insuficiente</w:t>
            </w:r>
          </w:p>
        </w:tc>
        <w:tc>
          <w:tcPr>
            <w:tcW w:w="382" w:type="dxa"/>
            <w:vAlign w:val="center"/>
          </w:tcPr>
          <w:p w14:paraId="478509C6" w14:textId="79AF552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Média</w:t>
            </w:r>
          </w:p>
        </w:tc>
        <w:tc>
          <w:tcPr>
            <w:tcW w:w="963" w:type="dxa"/>
            <w:vAlign w:val="center"/>
          </w:tcPr>
          <w:p w14:paraId="55D4BD95" w14:textId="5663DE5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5D79D000" w14:textId="5055899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Conferência técnica antecipada dos equipamentos e aprovação pela produção</w:t>
            </w:r>
          </w:p>
        </w:tc>
        <w:tc>
          <w:tcPr>
            <w:tcW w:w="2123" w:type="dxa"/>
            <w:vAlign w:val="center"/>
          </w:tcPr>
          <w:p w14:paraId="252D65CB" w14:textId="7C8C6BD3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Substituição ou complementação imediata dos equipamentos necessários</w:t>
            </w:r>
          </w:p>
        </w:tc>
        <w:tc>
          <w:tcPr>
            <w:tcW w:w="1160" w:type="dxa"/>
            <w:vAlign w:val="center"/>
          </w:tcPr>
          <w:p w14:paraId="59A6F5C2" w14:textId="3211752A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Fornecedores</w:t>
            </w:r>
          </w:p>
        </w:tc>
      </w:tr>
      <w:tr w:rsidR="00FF0751" w14:paraId="71BA62DE" w14:textId="77777777" w:rsidTr="00FF0751">
        <w:tc>
          <w:tcPr>
            <w:tcW w:w="386" w:type="dxa"/>
            <w:vAlign w:val="center"/>
          </w:tcPr>
          <w:p w14:paraId="28DC59DA" w14:textId="62C89B4E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274" w:type="dxa"/>
            <w:vAlign w:val="center"/>
          </w:tcPr>
          <w:p w14:paraId="286FCA73" w14:textId="44FAF160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Falha ou insuficiência dos geradores</w:t>
            </w:r>
          </w:p>
        </w:tc>
        <w:tc>
          <w:tcPr>
            <w:tcW w:w="382" w:type="dxa"/>
            <w:vAlign w:val="center"/>
          </w:tcPr>
          <w:p w14:paraId="63B677D7" w14:textId="6A0ADB3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Baixa/Média</w:t>
            </w:r>
          </w:p>
        </w:tc>
        <w:tc>
          <w:tcPr>
            <w:tcW w:w="963" w:type="dxa"/>
            <w:vAlign w:val="center"/>
          </w:tcPr>
          <w:p w14:paraId="6A2059AE" w14:textId="3D89E4E4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761D5B99" w14:textId="6E1ED2F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Contratar equipamentos conforme Rider, realizar testes e manter equipamento de reserva</w:t>
            </w:r>
          </w:p>
        </w:tc>
        <w:tc>
          <w:tcPr>
            <w:tcW w:w="2123" w:type="dxa"/>
            <w:vAlign w:val="center"/>
          </w:tcPr>
          <w:p w14:paraId="5F4FF24B" w14:textId="2F90739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Acionamento imediato do gerador de stand-by ou substituição do equipamento defeituoso</w:t>
            </w:r>
          </w:p>
        </w:tc>
        <w:tc>
          <w:tcPr>
            <w:tcW w:w="1160" w:type="dxa"/>
            <w:vAlign w:val="center"/>
          </w:tcPr>
          <w:p w14:paraId="190F0EE0" w14:textId="53B07A9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Fornecedor</w:t>
            </w:r>
          </w:p>
        </w:tc>
      </w:tr>
      <w:tr w:rsidR="00FF0751" w14:paraId="5698A40C" w14:textId="77777777" w:rsidTr="00FF0751">
        <w:tc>
          <w:tcPr>
            <w:tcW w:w="386" w:type="dxa"/>
            <w:vAlign w:val="center"/>
          </w:tcPr>
          <w:p w14:paraId="166FC108" w14:textId="345BFF46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2274" w:type="dxa"/>
            <w:vAlign w:val="center"/>
          </w:tcPr>
          <w:p w14:paraId="584D166A" w14:textId="485CE30A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Atraso na montagem das estruturas e preparação do palco</w:t>
            </w:r>
          </w:p>
        </w:tc>
        <w:tc>
          <w:tcPr>
            <w:tcW w:w="382" w:type="dxa"/>
            <w:vAlign w:val="center"/>
          </w:tcPr>
          <w:p w14:paraId="2061B76D" w14:textId="2E7EE2D5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Média</w:t>
            </w:r>
          </w:p>
        </w:tc>
        <w:tc>
          <w:tcPr>
            <w:tcW w:w="963" w:type="dxa"/>
            <w:vAlign w:val="center"/>
          </w:tcPr>
          <w:p w14:paraId="5FC69F0C" w14:textId="54D0C3F1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61D07004" w14:textId="67F9E81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Definir cronograma de montagem com antecedência e acompanhar sua execução</w:t>
            </w:r>
          </w:p>
        </w:tc>
        <w:tc>
          <w:tcPr>
            <w:tcW w:w="2123" w:type="dxa"/>
            <w:vAlign w:val="center"/>
          </w:tcPr>
          <w:p w14:paraId="14662F6F" w14:textId="794997A3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Reforço de equipe, priorização das atividades críticas e comunicação imediata à produção</w:t>
            </w:r>
          </w:p>
        </w:tc>
        <w:tc>
          <w:tcPr>
            <w:tcW w:w="1160" w:type="dxa"/>
            <w:vAlign w:val="center"/>
          </w:tcPr>
          <w:p w14:paraId="2F3670F8" w14:textId="174B4DE4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Fornecedores</w:t>
            </w:r>
          </w:p>
        </w:tc>
      </w:tr>
      <w:tr w:rsidR="00FF0751" w14:paraId="0E0E4899" w14:textId="77777777" w:rsidTr="00FF0751">
        <w:tc>
          <w:tcPr>
            <w:tcW w:w="386" w:type="dxa"/>
            <w:vAlign w:val="center"/>
          </w:tcPr>
          <w:p w14:paraId="38DA44EA" w14:textId="3EF7D91A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274" w:type="dxa"/>
            <w:vAlign w:val="center"/>
          </w:tcPr>
          <w:p w14:paraId="289295B5" w14:textId="455099E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Ausência ou atraso relevante dos artistas/equipe</w:t>
            </w:r>
          </w:p>
        </w:tc>
        <w:tc>
          <w:tcPr>
            <w:tcW w:w="382" w:type="dxa"/>
            <w:vAlign w:val="center"/>
          </w:tcPr>
          <w:p w14:paraId="1A860C49" w14:textId="402D1C7E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</w:t>
            </w:r>
          </w:p>
        </w:tc>
        <w:tc>
          <w:tcPr>
            <w:tcW w:w="963" w:type="dxa"/>
            <w:vAlign w:val="center"/>
          </w:tcPr>
          <w:p w14:paraId="23920398" w14:textId="1DAAE4FE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33A0A51A" w14:textId="401FA83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Manter comunicação prévia com a produção e confirmar logística de deslocamento</w:t>
            </w:r>
          </w:p>
        </w:tc>
        <w:tc>
          <w:tcPr>
            <w:tcW w:w="2123" w:type="dxa"/>
            <w:vAlign w:val="center"/>
          </w:tcPr>
          <w:p w14:paraId="34EAA9D7" w14:textId="1985D5F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Avaliar possibilidade de adequação de horário; registrar ocorrência e aplicar as consequências contratuais cabíveis</w:t>
            </w:r>
          </w:p>
        </w:tc>
        <w:tc>
          <w:tcPr>
            <w:tcW w:w="1160" w:type="dxa"/>
            <w:vAlign w:val="center"/>
          </w:tcPr>
          <w:p w14:paraId="29827D51" w14:textId="3E6E7292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Contratada</w:t>
            </w:r>
          </w:p>
        </w:tc>
      </w:tr>
      <w:tr w:rsidR="00FF0751" w14:paraId="61DFD108" w14:textId="77777777" w:rsidTr="00FF0751">
        <w:tc>
          <w:tcPr>
            <w:tcW w:w="386" w:type="dxa"/>
            <w:vAlign w:val="center"/>
          </w:tcPr>
          <w:p w14:paraId="5503C396" w14:textId="2E2E1EF6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274" w:type="dxa"/>
            <w:vAlign w:val="center"/>
          </w:tcPr>
          <w:p w14:paraId="0C733F91" w14:textId="3A6687A1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 xml:space="preserve">Cancelamento do show por fato imputável à contratada ou aos </w:t>
            </w:r>
            <w:r w:rsidRPr="00FF07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artistas</w:t>
            </w:r>
          </w:p>
        </w:tc>
        <w:tc>
          <w:tcPr>
            <w:tcW w:w="382" w:type="dxa"/>
            <w:vAlign w:val="center"/>
          </w:tcPr>
          <w:p w14:paraId="3C5A4AA2" w14:textId="0A6DF12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Baixa</w:t>
            </w:r>
          </w:p>
        </w:tc>
        <w:tc>
          <w:tcPr>
            <w:tcW w:w="963" w:type="dxa"/>
            <w:vAlign w:val="center"/>
          </w:tcPr>
          <w:p w14:paraId="6EEE0217" w14:textId="36C9FBFA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3BD31302" w14:textId="7DD47B3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 xml:space="preserve">Prever contratualmente obrigações claras de comparecimento, </w:t>
            </w:r>
            <w:r w:rsidRPr="00FF07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comunicação e restituição dos valores eventualmente antecipados</w:t>
            </w:r>
          </w:p>
        </w:tc>
        <w:tc>
          <w:tcPr>
            <w:tcW w:w="2123" w:type="dxa"/>
            <w:vAlign w:val="center"/>
          </w:tcPr>
          <w:p w14:paraId="2B8D07DF" w14:textId="5B88AFB2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Restituição do pagamento antecipado, aplicação das sanções e adoção das providências administrativas </w:t>
            </w:r>
            <w:r w:rsidRPr="00FF07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cabíveis</w:t>
            </w:r>
          </w:p>
        </w:tc>
        <w:tc>
          <w:tcPr>
            <w:tcW w:w="1160" w:type="dxa"/>
            <w:vAlign w:val="center"/>
          </w:tcPr>
          <w:p w14:paraId="5C73CF2D" w14:textId="25C9261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Contratada</w:t>
            </w:r>
          </w:p>
        </w:tc>
      </w:tr>
      <w:tr w:rsidR="00FF0751" w14:paraId="2F3811D8" w14:textId="77777777" w:rsidTr="00FF0751">
        <w:tc>
          <w:tcPr>
            <w:tcW w:w="386" w:type="dxa"/>
            <w:vAlign w:val="center"/>
          </w:tcPr>
          <w:p w14:paraId="6262F805" w14:textId="30C725C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274" w:type="dxa"/>
            <w:vAlign w:val="center"/>
          </w:tcPr>
          <w:p w14:paraId="09D1C909" w14:textId="63024DCA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Cancelamento ou impossibilidade da apresentação por caso fortuito, força maior ou condições climáticas severas</w:t>
            </w:r>
          </w:p>
        </w:tc>
        <w:tc>
          <w:tcPr>
            <w:tcW w:w="382" w:type="dxa"/>
            <w:vAlign w:val="center"/>
          </w:tcPr>
          <w:p w14:paraId="501A235A" w14:textId="6A6F252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Média</w:t>
            </w:r>
          </w:p>
        </w:tc>
        <w:tc>
          <w:tcPr>
            <w:tcW w:w="963" w:type="dxa"/>
            <w:vAlign w:val="center"/>
          </w:tcPr>
          <w:p w14:paraId="15CB1FAB" w14:textId="44F25E01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2C8AB325" w14:textId="210D35B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Monitorar condições meteorológicas e preparar estrutura adequada e segura</w:t>
            </w:r>
          </w:p>
        </w:tc>
        <w:tc>
          <w:tcPr>
            <w:tcW w:w="2123" w:type="dxa"/>
            <w:vAlign w:val="center"/>
          </w:tcPr>
          <w:p w14:paraId="60076BFB" w14:textId="12D26FC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Avaliação técnica e conjunta sobre adiamento, remarcação ou cancelamento, conforme contrato e segurança do público</w:t>
            </w:r>
          </w:p>
        </w:tc>
        <w:tc>
          <w:tcPr>
            <w:tcW w:w="1160" w:type="dxa"/>
            <w:vAlign w:val="center"/>
          </w:tcPr>
          <w:p w14:paraId="17C65859" w14:textId="2E178F12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Contratada</w:t>
            </w:r>
          </w:p>
        </w:tc>
      </w:tr>
      <w:tr w:rsidR="00FF0751" w14:paraId="74B5F88B" w14:textId="77777777" w:rsidTr="00FF0751">
        <w:tc>
          <w:tcPr>
            <w:tcW w:w="386" w:type="dxa"/>
            <w:vAlign w:val="center"/>
          </w:tcPr>
          <w:p w14:paraId="15115833" w14:textId="58D87496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274" w:type="dxa"/>
            <w:vAlign w:val="center"/>
          </w:tcPr>
          <w:p w14:paraId="55715001" w14:textId="02FD908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Problemas decorrentes da pirotecnia utilizada no espetáculo</w:t>
            </w:r>
          </w:p>
        </w:tc>
        <w:tc>
          <w:tcPr>
            <w:tcW w:w="382" w:type="dxa"/>
            <w:vAlign w:val="center"/>
          </w:tcPr>
          <w:p w14:paraId="77170808" w14:textId="549E9CC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</w:t>
            </w:r>
          </w:p>
        </w:tc>
        <w:tc>
          <w:tcPr>
            <w:tcW w:w="963" w:type="dxa"/>
            <w:vAlign w:val="center"/>
          </w:tcPr>
          <w:p w14:paraId="499C1AA9" w14:textId="63F1634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04B793B3" w14:textId="3E7B45C2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Exigir observância das normas de segurança e responsabilização da contratada, já que a pirotecnia integra sua proposta</w:t>
            </w:r>
          </w:p>
        </w:tc>
        <w:tc>
          <w:tcPr>
            <w:tcW w:w="2123" w:type="dxa"/>
            <w:vAlign w:val="center"/>
          </w:tcPr>
          <w:p w14:paraId="11A9E663" w14:textId="1A2FF394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Suspender sua utilização caso não estejam presentes condições adequadas de segurança; registrar eventual ocorrência</w:t>
            </w:r>
          </w:p>
        </w:tc>
        <w:tc>
          <w:tcPr>
            <w:tcW w:w="1160" w:type="dxa"/>
            <w:vAlign w:val="center"/>
          </w:tcPr>
          <w:p w14:paraId="3DF82BD2" w14:textId="3CA02EE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Contratada</w:t>
            </w:r>
          </w:p>
        </w:tc>
      </w:tr>
      <w:tr w:rsidR="00FF0751" w14:paraId="1265E052" w14:textId="77777777" w:rsidTr="00FF0751">
        <w:tc>
          <w:tcPr>
            <w:tcW w:w="386" w:type="dxa"/>
            <w:vAlign w:val="center"/>
          </w:tcPr>
          <w:p w14:paraId="040CE3DC" w14:textId="683478A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274" w:type="dxa"/>
            <w:vAlign w:val="center"/>
          </w:tcPr>
          <w:p w14:paraId="7D8E3008" w14:textId="4006BBD3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Insuficiência das vans, carregadores ou logística atribuída à contratada</w:t>
            </w:r>
          </w:p>
        </w:tc>
        <w:tc>
          <w:tcPr>
            <w:tcW w:w="382" w:type="dxa"/>
            <w:vAlign w:val="center"/>
          </w:tcPr>
          <w:p w14:paraId="52D59D30" w14:textId="5D6056DB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</w:t>
            </w:r>
          </w:p>
        </w:tc>
        <w:tc>
          <w:tcPr>
            <w:tcW w:w="963" w:type="dxa"/>
            <w:vAlign w:val="center"/>
          </w:tcPr>
          <w:p w14:paraId="67FC250F" w14:textId="53F0FB2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Médio</w:t>
            </w:r>
          </w:p>
        </w:tc>
        <w:tc>
          <w:tcPr>
            <w:tcW w:w="1432" w:type="dxa"/>
            <w:vAlign w:val="center"/>
          </w:tcPr>
          <w:p w14:paraId="4F269C7F" w14:textId="5EE00113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Confirmar antecipadamente a disponibilidade dos recursos previstos na proposta</w:t>
            </w:r>
          </w:p>
        </w:tc>
        <w:tc>
          <w:tcPr>
            <w:tcW w:w="2123" w:type="dxa"/>
            <w:vAlign w:val="center"/>
          </w:tcPr>
          <w:p w14:paraId="174E8B22" w14:textId="5296240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Contratada deverá providenciar solução logística equivalente ou superior, sem custo adicional ao Município</w:t>
            </w:r>
          </w:p>
        </w:tc>
        <w:tc>
          <w:tcPr>
            <w:tcW w:w="1160" w:type="dxa"/>
            <w:vAlign w:val="center"/>
          </w:tcPr>
          <w:p w14:paraId="3B3C4668" w14:textId="64F1BAA5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Contratada</w:t>
            </w:r>
          </w:p>
        </w:tc>
      </w:tr>
      <w:tr w:rsidR="00FF0751" w14:paraId="09FD71ED" w14:textId="77777777" w:rsidTr="00FF0751">
        <w:tc>
          <w:tcPr>
            <w:tcW w:w="386" w:type="dxa"/>
            <w:vAlign w:val="center"/>
          </w:tcPr>
          <w:p w14:paraId="695B69C7" w14:textId="2892476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2274" w:type="dxa"/>
            <w:vAlign w:val="center"/>
          </w:tcPr>
          <w:p w14:paraId="72F5D5C6" w14:textId="0ECAE144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Quantidade excessiva de público ou falhas no controle de acesso e segurança</w:t>
            </w:r>
          </w:p>
        </w:tc>
        <w:tc>
          <w:tcPr>
            <w:tcW w:w="382" w:type="dxa"/>
            <w:vAlign w:val="center"/>
          </w:tcPr>
          <w:p w14:paraId="5C170F01" w14:textId="183097D1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Média</w:t>
            </w:r>
          </w:p>
        </w:tc>
        <w:tc>
          <w:tcPr>
            <w:tcW w:w="963" w:type="dxa"/>
            <w:vAlign w:val="center"/>
          </w:tcPr>
          <w:p w14:paraId="7BA77FC9" w14:textId="1B3CE38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63DE4DD5" w14:textId="09F25BA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Dimensionar previamente segurança, acessos, circulação, área útil, rotas de fuga e serviços de emergência</w:t>
            </w:r>
          </w:p>
        </w:tc>
        <w:tc>
          <w:tcPr>
            <w:tcW w:w="2123" w:type="dxa"/>
            <w:vAlign w:val="center"/>
          </w:tcPr>
          <w:p w14:paraId="625CE27B" w14:textId="31B3282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Reforçar controle de acesso, limitar áreas e adotar medidas emergenciais definidas pelos responsáveis pela segurança</w:t>
            </w:r>
          </w:p>
        </w:tc>
        <w:tc>
          <w:tcPr>
            <w:tcW w:w="1160" w:type="dxa"/>
            <w:vAlign w:val="center"/>
          </w:tcPr>
          <w:p w14:paraId="20697D6D" w14:textId="41183E21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Organizadores</w:t>
            </w:r>
          </w:p>
        </w:tc>
      </w:tr>
      <w:tr w:rsidR="00FF0751" w14:paraId="56DD0EFB" w14:textId="77777777" w:rsidTr="00FF0751">
        <w:tc>
          <w:tcPr>
            <w:tcW w:w="386" w:type="dxa"/>
            <w:vAlign w:val="center"/>
          </w:tcPr>
          <w:p w14:paraId="5B0854D5" w14:textId="5A14494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2274" w:type="dxa"/>
            <w:vAlign w:val="center"/>
          </w:tcPr>
          <w:p w14:paraId="69AB5102" w14:textId="574C526E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Acidentes relacionados às estruturas temporárias, instalações elétricas ou equipamentos</w:t>
            </w:r>
          </w:p>
        </w:tc>
        <w:tc>
          <w:tcPr>
            <w:tcW w:w="382" w:type="dxa"/>
            <w:vAlign w:val="center"/>
          </w:tcPr>
          <w:p w14:paraId="6C4FAD90" w14:textId="260328CB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</w:t>
            </w:r>
          </w:p>
        </w:tc>
        <w:tc>
          <w:tcPr>
            <w:tcW w:w="963" w:type="dxa"/>
            <w:vAlign w:val="center"/>
          </w:tcPr>
          <w:p w14:paraId="47C26679" w14:textId="6240BDA0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07E1FEDC" w14:textId="68B780B5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Exigir montagem por empresas habilitadas, responsável técnico, projetos e documentação técnica aplicável</w:t>
            </w:r>
          </w:p>
        </w:tc>
        <w:tc>
          <w:tcPr>
            <w:tcW w:w="2123" w:type="dxa"/>
            <w:vAlign w:val="center"/>
          </w:tcPr>
          <w:p w14:paraId="03FAFBAB" w14:textId="62D19AE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Interditar estrutura insegura e exigir correção antes da liberação para uso</w:t>
            </w:r>
          </w:p>
        </w:tc>
        <w:tc>
          <w:tcPr>
            <w:tcW w:w="1160" w:type="dxa"/>
            <w:vAlign w:val="center"/>
          </w:tcPr>
          <w:p w14:paraId="4E957602" w14:textId="1E31B45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Fornecedores</w:t>
            </w:r>
          </w:p>
        </w:tc>
      </w:tr>
      <w:tr w:rsidR="00FF0751" w14:paraId="6ABEC196" w14:textId="77777777" w:rsidTr="00FF0751">
        <w:tc>
          <w:tcPr>
            <w:tcW w:w="386" w:type="dxa"/>
            <w:vAlign w:val="center"/>
          </w:tcPr>
          <w:p w14:paraId="79948E5E" w14:textId="73E04E8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274" w:type="dxa"/>
            <w:vAlign w:val="center"/>
          </w:tcPr>
          <w:p w14:paraId="5326AE86" w14:textId="7F32C5C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Falha de comunicação entre produção artística, Município e fornecedores</w:t>
            </w:r>
          </w:p>
        </w:tc>
        <w:tc>
          <w:tcPr>
            <w:tcW w:w="382" w:type="dxa"/>
            <w:vAlign w:val="center"/>
          </w:tcPr>
          <w:p w14:paraId="0E02269F" w14:textId="59DB1B11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Média</w:t>
            </w:r>
          </w:p>
        </w:tc>
        <w:tc>
          <w:tcPr>
            <w:tcW w:w="963" w:type="dxa"/>
            <w:vAlign w:val="center"/>
          </w:tcPr>
          <w:p w14:paraId="0390505F" w14:textId="45AA540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Médio/Alto</w:t>
            </w:r>
          </w:p>
        </w:tc>
        <w:tc>
          <w:tcPr>
            <w:tcW w:w="1432" w:type="dxa"/>
            <w:vAlign w:val="center"/>
          </w:tcPr>
          <w:p w14:paraId="5267FF3D" w14:textId="3266B696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Definir responsáveis e canais de comunicação, com reunião técnica prévia</w:t>
            </w:r>
          </w:p>
        </w:tc>
        <w:tc>
          <w:tcPr>
            <w:tcW w:w="2123" w:type="dxa"/>
            <w:vAlign w:val="center"/>
          </w:tcPr>
          <w:p w14:paraId="7AB79FDF" w14:textId="29775FC0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Realizar alinhamento emergencial e registrar formalmente alterações relevantes</w:t>
            </w:r>
          </w:p>
        </w:tc>
        <w:tc>
          <w:tcPr>
            <w:tcW w:w="1160" w:type="dxa"/>
            <w:vAlign w:val="center"/>
          </w:tcPr>
          <w:p w14:paraId="717D309C" w14:textId="63A1189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Contratada</w:t>
            </w:r>
          </w:p>
        </w:tc>
      </w:tr>
      <w:tr w:rsidR="00FF0751" w14:paraId="2F376F35" w14:textId="77777777" w:rsidTr="00FF0751">
        <w:tc>
          <w:tcPr>
            <w:tcW w:w="386" w:type="dxa"/>
            <w:vAlign w:val="center"/>
          </w:tcPr>
          <w:p w14:paraId="33158D81" w14:textId="363A7DBB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274" w:type="dxa"/>
            <w:vAlign w:val="center"/>
          </w:tcPr>
          <w:p w14:paraId="5CE26AEC" w14:textId="7CF62CF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Divergência entre o Rider e a proposta comercial quanto às responsabilidades das partes</w:t>
            </w:r>
          </w:p>
        </w:tc>
        <w:tc>
          <w:tcPr>
            <w:tcW w:w="382" w:type="dxa"/>
            <w:vAlign w:val="center"/>
          </w:tcPr>
          <w:p w14:paraId="752CD080" w14:textId="0B283596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Média</w:t>
            </w:r>
          </w:p>
        </w:tc>
        <w:tc>
          <w:tcPr>
            <w:tcW w:w="963" w:type="dxa"/>
            <w:vAlign w:val="center"/>
          </w:tcPr>
          <w:p w14:paraId="5347A680" w14:textId="209C68FA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Médio</w:t>
            </w:r>
          </w:p>
        </w:tc>
        <w:tc>
          <w:tcPr>
            <w:tcW w:w="1432" w:type="dxa"/>
            <w:vAlign w:val="center"/>
          </w:tcPr>
          <w:p w14:paraId="7ECB5AD5" w14:textId="2B73FC1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Incorporar ao TR e contrato regra expressa de prevalência da proposta comercial quanto à distribuição financeira/material</w:t>
            </w:r>
          </w:p>
        </w:tc>
        <w:tc>
          <w:tcPr>
            <w:tcW w:w="2123" w:type="dxa"/>
            <w:vAlign w:val="center"/>
          </w:tcPr>
          <w:p w14:paraId="5A689184" w14:textId="1B9BAE5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Interpretar a obrigação de acordo com a proposta aceita e formalizar eventual ajuste necessário</w:t>
            </w:r>
          </w:p>
        </w:tc>
        <w:tc>
          <w:tcPr>
            <w:tcW w:w="1160" w:type="dxa"/>
            <w:vAlign w:val="center"/>
          </w:tcPr>
          <w:p w14:paraId="78A363C5" w14:textId="3E7C163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Contratada</w:t>
            </w:r>
          </w:p>
        </w:tc>
      </w:tr>
      <w:tr w:rsidR="00FF0751" w14:paraId="19F0DA93" w14:textId="77777777" w:rsidTr="00FF0751">
        <w:tc>
          <w:tcPr>
            <w:tcW w:w="386" w:type="dxa"/>
            <w:vAlign w:val="center"/>
          </w:tcPr>
          <w:p w14:paraId="7CB21ACB" w14:textId="396D61A6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18</w:t>
            </w:r>
          </w:p>
        </w:tc>
        <w:tc>
          <w:tcPr>
            <w:tcW w:w="2274" w:type="dxa"/>
            <w:vAlign w:val="center"/>
          </w:tcPr>
          <w:p w14:paraId="57BAD614" w14:textId="3447E816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Pagamento antecipado de 10% e posterior não realização do espetáculo</w:t>
            </w:r>
          </w:p>
        </w:tc>
        <w:tc>
          <w:tcPr>
            <w:tcW w:w="382" w:type="dxa"/>
            <w:vAlign w:val="center"/>
          </w:tcPr>
          <w:p w14:paraId="35B3B2AE" w14:textId="459F521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</w:t>
            </w:r>
          </w:p>
        </w:tc>
        <w:tc>
          <w:tcPr>
            <w:tcW w:w="963" w:type="dxa"/>
            <w:vAlign w:val="center"/>
          </w:tcPr>
          <w:p w14:paraId="49DA88E3" w14:textId="0C1DC5E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5FC257D6" w14:textId="6D3DFE90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Prever expressamente no contrato restituição dos valores antecipados quando a não realização for imputável à contratada/artistas</w:t>
            </w:r>
          </w:p>
        </w:tc>
        <w:tc>
          <w:tcPr>
            <w:tcW w:w="2123" w:type="dxa"/>
            <w:vAlign w:val="center"/>
          </w:tcPr>
          <w:p w14:paraId="3DB091BF" w14:textId="7E5BDDB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Cobrar restituição integral do adiantamento, sem prejuízo das sanções e indenizações cabíveis</w:t>
            </w:r>
          </w:p>
        </w:tc>
        <w:tc>
          <w:tcPr>
            <w:tcW w:w="1160" w:type="dxa"/>
            <w:vAlign w:val="center"/>
          </w:tcPr>
          <w:p w14:paraId="39D42088" w14:textId="2556663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Contratada</w:t>
            </w:r>
          </w:p>
        </w:tc>
      </w:tr>
      <w:tr w:rsidR="00FF0751" w14:paraId="7CC5923B" w14:textId="77777777" w:rsidTr="00FF0751">
        <w:tc>
          <w:tcPr>
            <w:tcW w:w="386" w:type="dxa"/>
            <w:vAlign w:val="center"/>
          </w:tcPr>
          <w:p w14:paraId="47FDF2B9" w14:textId="7E9C1BA0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2274" w:type="dxa"/>
            <w:vAlign w:val="center"/>
          </w:tcPr>
          <w:p w14:paraId="74557B52" w14:textId="45DCCC8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Nota Fiscal ou documentação irregular impedir a liquidação do pagamento final</w:t>
            </w:r>
          </w:p>
        </w:tc>
        <w:tc>
          <w:tcPr>
            <w:tcW w:w="382" w:type="dxa"/>
            <w:vAlign w:val="center"/>
          </w:tcPr>
          <w:p w14:paraId="0E68EA02" w14:textId="42A007C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</w:t>
            </w:r>
          </w:p>
        </w:tc>
        <w:tc>
          <w:tcPr>
            <w:tcW w:w="963" w:type="dxa"/>
            <w:vAlign w:val="center"/>
          </w:tcPr>
          <w:p w14:paraId="69E613E2" w14:textId="10572CD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Médio</w:t>
            </w:r>
          </w:p>
        </w:tc>
        <w:tc>
          <w:tcPr>
            <w:tcW w:w="1432" w:type="dxa"/>
            <w:vAlign w:val="center"/>
          </w:tcPr>
          <w:p w14:paraId="3A95B80B" w14:textId="7B6116B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Orientar previamente a contratada e conferir documentação antes do vencimento</w:t>
            </w:r>
          </w:p>
        </w:tc>
        <w:tc>
          <w:tcPr>
            <w:tcW w:w="2123" w:type="dxa"/>
            <w:vAlign w:val="center"/>
          </w:tcPr>
          <w:p w14:paraId="1CC249E7" w14:textId="56B2458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Suspender o pagamento até regularização, sem prejuízo do prazo administrativo aplicável após saneamento</w:t>
            </w:r>
          </w:p>
        </w:tc>
        <w:tc>
          <w:tcPr>
            <w:tcW w:w="1160" w:type="dxa"/>
            <w:vAlign w:val="center"/>
          </w:tcPr>
          <w:p w14:paraId="6499D677" w14:textId="1022F37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Contratada</w:t>
            </w:r>
          </w:p>
        </w:tc>
      </w:tr>
      <w:tr w:rsidR="00FF0751" w14:paraId="2772CB4C" w14:textId="77777777" w:rsidTr="00FF0751">
        <w:tc>
          <w:tcPr>
            <w:tcW w:w="386" w:type="dxa"/>
            <w:vAlign w:val="center"/>
          </w:tcPr>
          <w:p w14:paraId="4287DD11" w14:textId="27E3BDE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2274" w:type="dxa"/>
            <w:vAlign w:val="center"/>
          </w:tcPr>
          <w:p w14:paraId="7138A3EC" w14:textId="66F9294C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Execução do espetáculo em duração significativamente inferior à contratada</w:t>
            </w:r>
          </w:p>
        </w:tc>
        <w:tc>
          <w:tcPr>
            <w:tcW w:w="382" w:type="dxa"/>
            <w:vAlign w:val="center"/>
          </w:tcPr>
          <w:p w14:paraId="24F59144" w14:textId="7FB23567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</w:t>
            </w:r>
          </w:p>
        </w:tc>
        <w:tc>
          <w:tcPr>
            <w:tcW w:w="963" w:type="dxa"/>
            <w:vAlign w:val="center"/>
          </w:tcPr>
          <w:p w14:paraId="7BD2B358" w14:textId="72B7A6BA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Médio/Alto</w:t>
            </w:r>
          </w:p>
        </w:tc>
        <w:tc>
          <w:tcPr>
            <w:tcW w:w="1432" w:type="dxa"/>
            <w:vAlign w:val="center"/>
          </w:tcPr>
          <w:p w14:paraId="5D372869" w14:textId="0A842695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Estabelecer duração aproximada de 01h30min no contrato e fiscalizar horário de início e término</w:t>
            </w:r>
          </w:p>
        </w:tc>
        <w:tc>
          <w:tcPr>
            <w:tcW w:w="2123" w:type="dxa"/>
            <w:vAlign w:val="center"/>
          </w:tcPr>
          <w:p w14:paraId="28161E49" w14:textId="0AC8E31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Registrar ocorrência e avaliar eventual glosa, sanção ou outras providências conforme gravidade e justificativa</w:t>
            </w:r>
          </w:p>
        </w:tc>
        <w:tc>
          <w:tcPr>
            <w:tcW w:w="1160" w:type="dxa"/>
            <w:vAlign w:val="center"/>
          </w:tcPr>
          <w:p w14:paraId="73949DB3" w14:textId="57BCD5B3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Contratada / Fiscal</w:t>
            </w:r>
          </w:p>
        </w:tc>
      </w:tr>
      <w:tr w:rsidR="00FF0751" w14:paraId="25A8DC25" w14:textId="77777777" w:rsidTr="00FF0751">
        <w:tc>
          <w:tcPr>
            <w:tcW w:w="386" w:type="dxa"/>
            <w:vAlign w:val="center"/>
          </w:tcPr>
          <w:p w14:paraId="79EDF268" w14:textId="025F26E6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2274" w:type="dxa"/>
            <w:vAlign w:val="center"/>
          </w:tcPr>
          <w:p w14:paraId="38796AC8" w14:textId="1763E421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Não recolhimento ou regularização do ECAD</w:t>
            </w:r>
          </w:p>
        </w:tc>
        <w:tc>
          <w:tcPr>
            <w:tcW w:w="382" w:type="dxa"/>
            <w:vAlign w:val="center"/>
          </w:tcPr>
          <w:p w14:paraId="25023CD2" w14:textId="6E337DA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Baixa</w:t>
            </w:r>
          </w:p>
        </w:tc>
        <w:tc>
          <w:tcPr>
            <w:tcW w:w="963" w:type="dxa"/>
            <w:vAlign w:val="center"/>
          </w:tcPr>
          <w:p w14:paraId="61E406AC" w14:textId="4868ABAA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Médio/Alto</w:t>
            </w:r>
          </w:p>
        </w:tc>
        <w:tc>
          <w:tcPr>
            <w:tcW w:w="1432" w:type="dxa"/>
            <w:vAlign w:val="center"/>
          </w:tcPr>
          <w:p w14:paraId="03E0F225" w14:textId="728E688E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Providenciar antecipadamente as medidas necessárias, pois a proposta atribui o ECAD ao contratante</w:t>
            </w:r>
          </w:p>
        </w:tc>
        <w:tc>
          <w:tcPr>
            <w:tcW w:w="2123" w:type="dxa"/>
            <w:vAlign w:val="center"/>
          </w:tcPr>
          <w:p w14:paraId="67B61A01" w14:textId="5C4DFA95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Regularizar imediatamente e evitar realização sem o atendimento das exigências aplicáveis</w:t>
            </w:r>
          </w:p>
        </w:tc>
        <w:tc>
          <w:tcPr>
            <w:tcW w:w="1160" w:type="dxa"/>
            <w:vAlign w:val="center"/>
          </w:tcPr>
          <w:p w14:paraId="50108AC7" w14:textId="36930EA8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</w:t>
            </w:r>
          </w:p>
        </w:tc>
      </w:tr>
      <w:tr w:rsidR="00FF0751" w14:paraId="1ECEF401" w14:textId="77777777" w:rsidTr="00FF0751">
        <w:tc>
          <w:tcPr>
            <w:tcW w:w="386" w:type="dxa"/>
            <w:vAlign w:val="center"/>
          </w:tcPr>
          <w:p w14:paraId="5A1247D7" w14:textId="42A6056B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274" w:type="dxa"/>
            <w:vAlign w:val="center"/>
          </w:tcPr>
          <w:p w14:paraId="0A5AD920" w14:textId="762AB129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Estruturas ou equipamentos não estarem disponíveis no horário necessário para passagem de som e montagem</w:t>
            </w:r>
          </w:p>
        </w:tc>
        <w:tc>
          <w:tcPr>
            <w:tcW w:w="382" w:type="dxa"/>
            <w:vAlign w:val="center"/>
          </w:tcPr>
          <w:p w14:paraId="5A48682E" w14:textId="5EDB632F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Média</w:t>
            </w:r>
          </w:p>
        </w:tc>
        <w:tc>
          <w:tcPr>
            <w:tcW w:w="963" w:type="dxa"/>
            <w:vAlign w:val="center"/>
          </w:tcPr>
          <w:p w14:paraId="26D19876" w14:textId="2178F47E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1432" w:type="dxa"/>
            <w:vAlign w:val="center"/>
          </w:tcPr>
          <w:p w14:paraId="51D2A1FC" w14:textId="38484743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Cronograma prévio, fiscalização da montagem e confirmação com fornecedores</w:t>
            </w:r>
          </w:p>
        </w:tc>
        <w:tc>
          <w:tcPr>
            <w:tcW w:w="2123" w:type="dxa"/>
            <w:vAlign w:val="center"/>
          </w:tcPr>
          <w:p w14:paraId="189D2674" w14:textId="47E2A5B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Mobilizar substituição/complementação e priorizar estruturas indispensáveis ao espetáculo</w:t>
            </w:r>
          </w:p>
        </w:tc>
        <w:tc>
          <w:tcPr>
            <w:tcW w:w="1160" w:type="dxa"/>
            <w:vAlign w:val="center"/>
          </w:tcPr>
          <w:p w14:paraId="5FD8E4D0" w14:textId="5CFD19AD" w:rsidR="00FF0751" w:rsidRPr="00FF0751" w:rsidRDefault="00FF0751" w:rsidP="00FF0751">
            <w:pPr>
              <w:spacing w:before="240" w:after="24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0751">
              <w:rPr>
                <w:rFonts w:ascii="Times New Roman" w:hAnsi="Times New Roman" w:cs="Times New Roman"/>
                <w:sz w:val="16"/>
                <w:szCs w:val="16"/>
              </w:rPr>
              <w:t>Administração / Fornecedores</w:t>
            </w:r>
          </w:p>
        </w:tc>
      </w:tr>
    </w:tbl>
    <w:p w14:paraId="150661B4" w14:textId="77777777" w:rsidR="00FF0751" w:rsidRPr="002A241F" w:rsidRDefault="00FF0751" w:rsidP="00FF0751">
      <w:pPr>
        <w:spacing w:before="240" w:after="24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8FB3C5F" w14:textId="5EC2863A" w:rsidR="001A6DF0" w:rsidRPr="002A241F" w:rsidRDefault="00FF0751" w:rsidP="00EF752C">
      <w:pPr>
        <w:numPr>
          <w:ilvl w:val="0"/>
          <w:numId w:val="2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RISCOS TÉCNICOS ESPECÍFICO DO RIDER</w:t>
      </w:r>
    </w:p>
    <w:p w14:paraId="750B5039" w14:textId="77777777" w:rsidR="00FF0751" w:rsidRPr="00FF0751" w:rsidRDefault="00FF0751" w:rsidP="00FF0751">
      <w:pPr>
        <w:numPr>
          <w:ilvl w:val="1"/>
          <w:numId w:val="2"/>
        </w:num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O Rider Técnico apresenta exigências específicas relativas a palco, sistemas de som, iluminação, energia e montagem. Entre elas, consta palco de aproximadamente 16 metros de frente por 14 metros de profundidade e utilização de 02 geradores em operação e 01 gerador de stand-by, com capacidade mínima indicada pela produção.</w:t>
      </w:r>
    </w:p>
    <w:p w14:paraId="11882FD1" w14:textId="0B19F7B0" w:rsidR="00FF0751" w:rsidRPr="00FF0751" w:rsidRDefault="00FF0751" w:rsidP="00FF0751">
      <w:pPr>
        <w:numPr>
          <w:ilvl w:val="1"/>
          <w:numId w:val="2"/>
        </w:num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Considerando a relevância desses elementos para a execução, recomenda-se que o Rider seja encaminhado integralmente e com antecedência aos fornecedores responsáveis pelas estruturas, possibilitando análise técnica e eventual esclarecimento diretamente com a produção.</w:t>
      </w:r>
    </w:p>
    <w:p w14:paraId="6439D5BB" w14:textId="1CFBF75A" w:rsidR="002A241F" w:rsidRPr="002A241F" w:rsidRDefault="00FF0751" w:rsidP="00FF0751">
      <w:pPr>
        <w:numPr>
          <w:ilvl w:val="1"/>
          <w:numId w:val="2"/>
        </w:num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A própria documentação técnica estabelece que os equipamentos e estruturas escolhidos deverão ser avaliados pelos respectivos fornecedores, com solução tecnicamente segura e validação pelos profissionais responsáveis.</w:t>
      </w:r>
    </w:p>
    <w:p w14:paraId="5A7275D1" w14:textId="4FD2665D" w:rsidR="001A6DF0" w:rsidRPr="002A241F" w:rsidRDefault="00FF0751" w:rsidP="00EF752C">
      <w:pPr>
        <w:numPr>
          <w:ilvl w:val="0"/>
          <w:numId w:val="2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RISCO RELACIONADO AO PAGAMENTO ANTECIPADO</w:t>
      </w:r>
    </w:p>
    <w:p w14:paraId="3D805B94" w14:textId="77777777" w:rsidR="00FF0751" w:rsidRPr="00FF0751" w:rsidRDefault="00FF0751" w:rsidP="00FF0751">
      <w:pPr>
        <w:numPr>
          <w:ilvl w:val="1"/>
          <w:numId w:val="2"/>
        </w:num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lastRenderedPageBreak/>
        <w:t>Considerando que o Termo de Referência prevê pagamento de 10% do valor contratado, equivalente a R$ 41.000,00, até 10 dias antes do espetáculo, identifica-se risco financeiro decorrente da antecipação parcial do pagamento.</w:t>
      </w:r>
    </w:p>
    <w:p w14:paraId="1D92F653" w14:textId="6E3A5779" w:rsidR="00FF0751" w:rsidRPr="00FF0751" w:rsidRDefault="00FF0751" w:rsidP="00FF0751">
      <w:pPr>
        <w:numPr>
          <w:ilvl w:val="1"/>
          <w:numId w:val="2"/>
        </w:num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Para mitigação desse risco, o contrato deverá prever expressamente que, caso o espetáculo não seja realizado por fato imputável à contratada ou aos artistas, o valor antecipado deverá ser integralmente restituído ao Município, sem prejuízo da aplicação das sanções e da apuração de eventuais perdas e danos.</w:t>
      </w:r>
    </w:p>
    <w:p w14:paraId="3F875E22" w14:textId="69C9FED7" w:rsidR="00D40964" w:rsidRPr="00FF0751" w:rsidRDefault="00FF0751" w:rsidP="00FF0751">
      <w:pPr>
        <w:numPr>
          <w:ilvl w:val="1"/>
          <w:numId w:val="2"/>
        </w:num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O pagamento antecipado somente deverá ocorrer após:</w:t>
      </w:r>
    </w:p>
    <w:p w14:paraId="6D42C0CE" w14:textId="77777777" w:rsidR="00FF0751" w:rsidRPr="00FF0751" w:rsidRDefault="00FF0751" w:rsidP="00FF0751">
      <w:p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I – assinatura do contrato;</w:t>
      </w:r>
    </w:p>
    <w:p w14:paraId="34EB9CF1" w14:textId="77777777" w:rsidR="00FF0751" w:rsidRPr="00FF0751" w:rsidRDefault="00FF0751" w:rsidP="00FF0751">
      <w:p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II – emissão do empenho;</w:t>
      </w:r>
    </w:p>
    <w:p w14:paraId="4DF09800" w14:textId="77777777" w:rsidR="00FF0751" w:rsidRPr="00FF0751" w:rsidRDefault="00FF0751" w:rsidP="00FF0751">
      <w:p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III – apresentação da respectiva Nota Fiscal;</w:t>
      </w:r>
    </w:p>
    <w:p w14:paraId="220418A9" w14:textId="77777777" w:rsidR="00FF0751" w:rsidRPr="00FF0751" w:rsidRDefault="00FF0751" w:rsidP="00FF0751">
      <w:p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IV – comprovação da manutenção das condições de habilitação;</w:t>
      </w:r>
    </w:p>
    <w:p w14:paraId="05427DA3" w14:textId="1232CB03" w:rsidR="00FF0751" w:rsidRPr="00D40964" w:rsidRDefault="00FF0751" w:rsidP="00FF0751">
      <w:pPr>
        <w:spacing w:before="240" w:after="240" w:line="240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F0751">
        <w:rPr>
          <w:rFonts w:ascii="Times New Roman" w:hAnsi="Times New Roman" w:cs="Times New Roman"/>
          <w:bCs/>
          <w:sz w:val="20"/>
          <w:szCs w:val="20"/>
        </w:rPr>
        <w:t>V – confirmação da manutenção da data da apresentação pela contratada.</w:t>
      </w:r>
    </w:p>
    <w:p w14:paraId="5A727B64" w14:textId="08AD291A" w:rsidR="000C16CD" w:rsidRPr="002A241F" w:rsidRDefault="00FF0751" w:rsidP="00EF752C">
      <w:pPr>
        <w:numPr>
          <w:ilvl w:val="0"/>
          <w:numId w:val="2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ALOCAÇÃO GERAL DAS RESPONSABILIDADES</w:t>
      </w:r>
    </w:p>
    <w:p w14:paraId="4CC55A28" w14:textId="12EE9A62" w:rsidR="000C16CD" w:rsidRDefault="001D36D4" w:rsidP="000C16CD">
      <w:pPr>
        <w:numPr>
          <w:ilvl w:val="1"/>
          <w:numId w:val="2"/>
        </w:numPr>
        <w:spacing w:before="240" w:after="240" w:line="240" w:lineRule="auto"/>
        <w:ind w:left="1134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Conforme proposta comercial, permanecem sob responsabilidade da contratada, entre outras despesas e providências:</w:t>
      </w:r>
    </w:p>
    <w:p w14:paraId="1263266F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I – cachê artístico;</w:t>
      </w:r>
    </w:p>
    <w:p w14:paraId="00C61A83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II – transporte interestadual;</w:t>
      </w:r>
    </w:p>
    <w:p w14:paraId="4AF3D12E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III – alimentação da equipe;</w:t>
      </w:r>
    </w:p>
    <w:p w14:paraId="06ACB765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IV – hospedagem;</w:t>
      </w:r>
    </w:p>
    <w:p w14:paraId="2B0448ED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V – cenário/</w:t>
      </w:r>
      <w:proofErr w:type="spellStart"/>
      <w:r w:rsidRPr="001D36D4">
        <w:rPr>
          <w:rFonts w:ascii="Times New Roman" w:hAnsi="Times New Roman" w:cs="Times New Roman"/>
          <w:bCs/>
          <w:sz w:val="20"/>
          <w:szCs w:val="20"/>
        </w:rPr>
        <w:t>backline</w:t>
      </w:r>
      <w:proofErr w:type="spellEnd"/>
      <w:r w:rsidRPr="001D36D4">
        <w:rPr>
          <w:rFonts w:ascii="Times New Roman" w:hAnsi="Times New Roman" w:cs="Times New Roman"/>
          <w:bCs/>
          <w:sz w:val="20"/>
          <w:szCs w:val="20"/>
        </w:rPr>
        <w:t>;</w:t>
      </w:r>
    </w:p>
    <w:p w14:paraId="5E6E7E84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VI – banda e técnicos;</w:t>
      </w:r>
    </w:p>
    <w:p w14:paraId="4FF886A9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VII – 03 vans para translado local;</w:t>
      </w:r>
    </w:p>
    <w:p w14:paraId="0C52F324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VIII – 08 carregadores para carga e descarga;</w:t>
      </w:r>
    </w:p>
    <w:p w14:paraId="65465536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IX – abastecimento dos camarins;</w:t>
      </w:r>
    </w:p>
    <w:p w14:paraId="66A56915" w14:textId="563FEE1B" w:rsid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X – pirotecnia.</w:t>
      </w:r>
    </w:p>
    <w:p w14:paraId="6F50C99F" w14:textId="659BBFC7" w:rsidR="00553754" w:rsidRDefault="001D36D4" w:rsidP="000C16CD">
      <w:pPr>
        <w:numPr>
          <w:ilvl w:val="1"/>
          <w:numId w:val="2"/>
        </w:numPr>
        <w:spacing w:before="240" w:after="240" w:line="240" w:lineRule="auto"/>
        <w:ind w:left="1134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Permanecem sob responsabilidade da Administração, conforme proposta:</w:t>
      </w:r>
    </w:p>
    <w:p w14:paraId="6F748D0D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I – palco;</w:t>
      </w:r>
    </w:p>
    <w:p w14:paraId="65542CD2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II – som;</w:t>
      </w:r>
    </w:p>
    <w:p w14:paraId="6948734A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III – iluminação;</w:t>
      </w:r>
    </w:p>
    <w:p w14:paraId="1B7BD984" w14:textId="77777777" w:rsidR="001D36D4" w:rsidRPr="001D36D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IV – ECAD;</w:t>
      </w:r>
    </w:p>
    <w:p w14:paraId="552C3240" w14:textId="79546B8D" w:rsidR="00553754" w:rsidRDefault="001D36D4" w:rsidP="001D36D4">
      <w:pPr>
        <w:spacing w:before="240" w:after="240" w:line="240" w:lineRule="auto"/>
        <w:ind w:left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V – geradores.</w:t>
      </w:r>
    </w:p>
    <w:p w14:paraId="69486563" w14:textId="1EB9E435" w:rsidR="00553754" w:rsidRDefault="001D36D4" w:rsidP="000C16CD">
      <w:pPr>
        <w:numPr>
          <w:ilvl w:val="1"/>
          <w:numId w:val="2"/>
        </w:numPr>
        <w:spacing w:before="240" w:after="240" w:line="240" w:lineRule="auto"/>
        <w:ind w:left="1134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lastRenderedPageBreak/>
        <w:t>Para definição das responsabilidades financeiras e materiais, havendo divergência entre a proposta comercial e o Rider Técnico, prevalecerá a proposta comercial, utilizando-se o Rider para definição das características técnicas das estruturas cuja responsabilidade tenha sido atribuída ao Município.</w:t>
      </w:r>
    </w:p>
    <w:p w14:paraId="07B92CE1" w14:textId="2983FE82" w:rsidR="000C16CD" w:rsidRPr="002A241F" w:rsidRDefault="001D36D4" w:rsidP="00EF752C">
      <w:pPr>
        <w:numPr>
          <w:ilvl w:val="0"/>
          <w:numId w:val="2"/>
        </w:numPr>
        <w:spacing w:before="240" w:after="240" w:line="240" w:lineRule="auto"/>
        <w:ind w:left="567" w:hanging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CONCLUSÃO</w:t>
      </w:r>
    </w:p>
    <w:p w14:paraId="6D37E312" w14:textId="1BA04A8C" w:rsidR="000C16CD" w:rsidRDefault="001D36D4" w:rsidP="00EF752C">
      <w:pPr>
        <w:numPr>
          <w:ilvl w:val="1"/>
          <w:numId w:val="2"/>
        </w:numPr>
        <w:spacing w:before="240" w:after="240" w:line="240" w:lineRule="auto"/>
        <w:ind w:left="1134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Após a identificação e análise dos riscos relacionados à contratação e à realização do espetáculo, verifica-se que os eventos identificados podem ser adequadamente mitigados mediante planejamento prévio, definição clara das responsabilidades, fiscalização da execução, alinhamento técnico entre a Administração, a produção artística e os fornecedores das estruturas, bem como previsão contratual de mecanismos de resposta para hipóteses de inadimplemento ou impossibilidade de realização do evento.</w:t>
      </w:r>
    </w:p>
    <w:p w14:paraId="6F58AAB5" w14:textId="4B234CFB" w:rsidR="001D36D4" w:rsidRPr="002A241F" w:rsidRDefault="001D36D4" w:rsidP="00EF752C">
      <w:pPr>
        <w:numPr>
          <w:ilvl w:val="1"/>
          <w:numId w:val="2"/>
        </w:numPr>
        <w:spacing w:before="240" w:after="240" w:line="240" w:lineRule="auto"/>
        <w:ind w:left="1134" w:hanging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D36D4">
        <w:rPr>
          <w:rFonts w:ascii="Times New Roman" w:hAnsi="Times New Roman" w:cs="Times New Roman"/>
          <w:bCs/>
          <w:sz w:val="20"/>
          <w:szCs w:val="20"/>
        </w:rPr>
        <w:t>Os riscos identificados, portanto, não inviabilizam a contratação, devendo as medidas preventivas e de contingência previstas neste documento ser observadas durante a instrução, formalização e execução contratual.</w:t>
      </w:r>
    </w:p>
    <w:p w14:paraId="439FB5E6" w14:textId="47C13485" w:rsidR="00BD40C3" w:rsidRPr="002A241F" w:rsidRDefault="00EF752C" w:rsidP="00EF752C">
      <w:pPr>
        <w:jc w:val="center"/>
        <w:rPr>
          <w:rFonts w:ascii="Times New Roman" w:hAnsi="Times New Roman" w:cs="Times New Roman"/>
          <w:sz w:val="20"/>
          <w:szCs w:val="20"/>
        </w:rPr>
      </w:pPr>
      <w:r w:rsidRPr="002A241F">
        <w:rPr>
          <w:rFonts w:ascii="Times New Roman" w:hAnsi="Times New Roman" w:cs="Times New Roman"/>
          <w:sz w:val="20"/>
          <w:szCs w:val="20"/>
        </w:rPr>
        <w:t xml:space="preserve">Sombrio, </w:t>
      </w:r>
      <w:r w:rsidR="001D36D4">
        <w:rPr>
          <w:rFonts w:ascii="Times New Roman" w:hAnsi="Times New Roman" w:cs="Times New Roman"/>
          <w:sz w:val="20"/>
          <w:szCs w:val="20"/>
        </w:rPr>
        <w:t>21</w:t>
      </w:r>
      <w:r w:rsidRPr="002A241F">
        <w:rPr>
          <w:rFonts w:ascii="Times New Roman" w:hAnsi="Times New Roman" w:cs="Times New Roman"/>
          <w:sz w:val="20"/>
          <w:szCs w:val="20"/>
        </w:rPr>
        <w:t xml:space="preserve"> de </w:t>
      </w:r>
      <w:r w:rsidR="00FC61CB">
        <w:rPr>
          <w:rFonts w:ascii="Times New Roman" w:hAnsi="Times New Roman" w:cs="Times New Roman"/>
          <w:sz w:val="20"/>
          <w:szCs w:val="20"/>
        </w:rPr>
        <w:t>setembro</w:t>
      </w:r>
      <w:r w:rsidRPr="002A241F">
        <w:rPr>
          <w:rFonts w:ascii="Times New Roman" w:hAnsi="Times New Roman" w:cs="Times New Roman"/>
          <w:sz w:val="20"/>
          <w:szCs w:val="20"/>
        </w:rPr>
        <w:t xml:space="preserve"> de 2026.</w:t>
      </w:r>
    </w:p>
    <w:p w14:paraId="07E4BFA6" w14:textId="6D98FFC5" w:rsidR="00EF752C" w:rsidRPr="002A241F" w:rsidRDefault="00EF752C" w:rsidP="00EF752C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219918D0" w14:textId="09599AF0" w:rsidR="00EF752C" w:rsidRPr="002A241F" w:rsidRDefault="00EF752C" w:rsidP="00EF752C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D99A594" w14:textId="77777777" w:rsidR="00EF752C" w:rsidRPr="002A241F" w:rsidRDefault="00EF752C" w:rsidP="00EF752C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39FB5E8" w14:textId="40041AB3" w:rsidR="00A8445C" w:rsidRPr="002A241F" w:rsidRDefault="004A7535" w:rsidP="00A8445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241F">
        <w:rPr>
          <w:rFonts w:ascii="Times New Roman" w:hAnsi="Times New Roman" w:cs="Times New Roman"/>
          <w:b/>
          <w:sz w:val="20"/>
          <w:szCs w:val="20"/>
        </w:rPr>
        <w:t>__________________________________</w:t>
      </w:r>
      <w:r w:rsidRPr="002A241F">
        <w:rPr>
          <w:rFonts w:ascii="Times New Roman" w:hAnsi="Times New Roman" w:cs="Times New Roman"/>
          <w:b/>
          <w:sz w:val="20"/>
          <w:szCs w:val="20"/>
        </w:rPr>
        <w:br/>
      </w:r>
      <w:r w:rsidR="00FC61CB">
        <w:rPr>
          <w:rFonts w:ascii="Times New Roman" w:hAnsi="Times New Roman" w:cs="Times New Roman"/>
          <w:b/>
          <w:sz w:val="20"/>
          <w:szCs w:val="20"/>
        </w:rPr>
        <w:t>ROSÂNGELA GARCIA MARGUTE</w:t>
      </w:r>
    </w:p>
    <w:p w14:paraId="439FB5E9" w14:textId="5BFE5ED8" w:rsidR="00A8445C" w:rsidRDefault="00FC61CB" w:rsidP="00A8445C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Gerente de Cultura</w:t>
      </w:r>
    </w:p>
    <w:p w14:paraId="48897742" w14:textId="0DF02D76" w:rsidR="00FC61CB" w:rsidRPr="002A241F" w:rsidRDefault="00FC61CB" w:rsidP="00A8445C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Secretaria Municipal de Educação</w:t>
      </w:r>
    </w:p>
    <w:sectPr w:rsidR="00FC61CB" w:rsidRPr="002A24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93AE4"/>
    <w:multiLevelType w:val="multilevel"/>
    <w:tmpl w:val="02249D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7CF4920"/>
    <w:multiLevelType w:val="hybridMultilevel"/>
    <w:tmpl w:val="289AF44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A4B5D"/>
    <w:multiLevelType w:val="hybridMultilevel"/>
    <w:tmpl w:val="CAEE80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20B54"/>
    <w:multiLevelType w:val="multilevel"/>
    <w:tmpl w:val="0CFA19E2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ascii="Times New Roman" w:hAnsi="Times New Roman" w:cs="Times New Roman" w:hint="default"/>
        <w:b/>
        <w:i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  <w:b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92F79F6"/>
    <w:multiLevelType w:val="hybridMultilevel"/>
    <w:tmpl w:val="402A198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45C"/>
    <w:rsid w:val="0006557E"/>
    <w:rsid w:val="000C16CD"/>
    <w:rsid w:val="000F36B1"/>
    <w:rsid w:val="000F5F45"/>
    <w:rsid w:val="000F66ED"/>
    <w:rsid w:val="00135628"/>
    <w:rsid w:val="00160A9B"/>
    <w:rsid w:val="001A08E9"/>
    <w:rsid w:val="001A6DF0"/>
    <w:rsid w:val="001C19F3"/>
    <w:rsid w:val="001D0131"/>
    <w:rsid w:val="001D36D4"/>
    <w:rsid w:val="00204E31"/>
    <w:rsid w:val="002444E1"/>
    <w:rsid w:val="002A241F"/>
    <w:rsid w:val="00340050"/>
    <w:rsid w:val="00377E5F"/>
    <w:rsid w:val="00381C8D"/>
    <w:rsid w:val="003823F0"/>
    <w:rsid w:val="00400259"/>
    <w:rsid w:val="00417DD4"/>
    <w:rsid w:val="004416A0"/>
    <w:rsid w:val="004A7535"/>
    <w:rsid w:val="0052206B"/>
    <w:rsid w:val="00553754"/>
    <w:rsid w:val="00595B79"/>
    <w:rsid w:val="005A403F"/>
    <w:rsid w:val="005B4435"/>
    <w:rsid w:val="005C5C70"/>
    <w:rsid w:val="005E4D2D"/>
    <w:rsid w:val="005F1F8D"/>
    <w:rsid w:val="00602335"/>
    <w:rsid w:val="006039D2"/>
    <w:rsid w:val="00641BA1"/>
    <w:rsid w:val="00663C88"/>
    <w:rsid w:val="006B46E0"/>
    <w:rsid w:val="006F551C"/>
    <w:rsid w:val="006F7902"/>
    <w:rsid w:val="00757B97"/>
    <w:rsid w:val="007755F1"/>
    <w:rsid w:val="007871F9"/>
    <w:rsid w:val="007B1F3F"/>
    <w:rsid w:val="008A2CA2"/>
    <w:rsid w:val="008A61F5"/>
    <w:rsid w:val="008B7654"/>
    <w:rsid w:val="008C54C7"/>
    <w:rsid w:val="008F3A89"/>
    <w:rsid w:val="009232E3"/>
    <w:rsid w:val="009479BE"/>
    <w:rsid w:val="009721C6"/>
    <w:rsid w:val="009800C2"/>
    <w:rsid w:val="009820F8"/>
    <w:rsid w:val="00987F79"/>
    <w:rsid w:val="00A32239"/>
    <w:rsid w:val="00A402BF"/>
    <w:rsid w:val="00A45F90"/>
    <w:rsid w:val="00A8445C"/>
    <w:rsid w:val="00AC0151"/>
    <w:rsid w:val="00AE0FF3"/>
    <w:rsid w:val="00B305F8"/>
    <w:rsid w:val="00BD40C3"/>
    <w:rsid w:val="00C54B45"/>
    <w:rsid w:val="00C6692A"/>
    <w:rsid w:val="00D3561E"/>
    <w:rsid w:val="00D40964"/>
    <w:rsid w:val="00D76882"/>
    <w:rsid w:val="00D87147"/>
    <w:rsid w:val="00DC5BD1"/>
    <w:rsid w:val="00E05B6D"/>
    <w:rsid w:val="00E06374"/>
    <w:rsid w:val="00E23032"/>
    <w:rsid w:val="00E525EE"/>
    <w:rsid w:val="00E74C6F"/>
    <w:rsid w:val="00EA294C"/>
    <w:rsid w:val="00EA5611"/>
    <w:rsid w:val="00EB2F73"/>
    <w:rsid w:val="00EC44B3"/>
    <w:rsid w:val="00ED5775"/>
    <w:rsid w:val="00EF752C"/>
    <w:rsid w:val="00F04798"/>
    <w:rsid w:val="00F07D27"/>
    <w:rsid w:val="00F27F4E"/>
    <w:rsid w:val="00FC61CB"/>
    <w:rsid w:val="00FE117F"/>
    <w:rsid w:val="00FF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FB5DA"/>
  <w15:docId w15:val="{8B98295B-EA04-4311-9D64-BCAFCA710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844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445C"/>
    <w:rPr>
      <w:rFonts w:ascii="Segoe UI" w:hAnsi="Segoe UI" w:cs="Segoe UI"/>
      <w:sz w:val="18"/>
      <w:szCs w:val="18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757B9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757B97"/>
    <w:rPr>
      <w:rFonts w:ascii="Consolas" w:hAnsi="Consolas"/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rsid w:val="00EF752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752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34"/>
    <w:qFormat/>
    <w:rsid w:val="00EF752C"/>
    <w:pPr>
      <w:ind w:left="720"/>
      <w:contextualSpacing/>
    </w:pPr>
  </w:style>
  <w:style w:type="table" w:styleId="Tabelacomgrade">
    <w:name w:val="Table Grid"/>
    <w:basedOn w:val="Tabelanormal"/>
    <w:uiPriority w:val="39"/>
    <w:rsid w:val="00595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0964"/>
    <w:pPr>
      <w:tabs>
        <w:tab w:val="center" w:pos="4252"/>
        <w:tab w:val="right" w:pos="8504"/>
      </w:tabs>
      <w:spacing w:after="0" w:line="240" w:lineRule="auto"/>
    </w:pPr>
    <w:rPr>
      <w:lang w:val="pt-PT"/>
    </w:rPr>
  </w:style>
  <w:style w:type="character" w:customStyle="1" w:styleId="CabealhoChar">
    <w:name w:val="Cabeçalho Char"/>
    <w:basedOn w:val="Fontepargpadro"/>
    <w:link w:val="Cabealho"/>
    <w:uiPriority w:val="99"/>
    <w:rsid w:val="00D40964"/>
    <w:rPr>
      <w:lang w:val="pt-PT"/>
    </w:rPr>
  </w:style>
  <w:style w:type="character" w:styleId="Forte">
    <w:name w:val="Strong"/>
    <w:basedOn w:val="Fontepargpadro"/>
    <w:uiPriority w:val="22"/>
    <w:qFormat/>
    <w:rsid w:val="00D409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1F6A9DFF79D544A098D49B2E472E67" ma:contentTypeVersion="10" ma:contentTypeDescription="Crie um novo documento." ma:contentTypeScope="" ma:versionID="efd9cea68005945a3fca630389ab39d4">
  <xsd:schema xmlns:xsd="http://www.w3.org/2001/XMLSchema" xmlns:xs="http://www.w3.org/2001/XMLSchema" xmlns:p="http://schemas.microsoft.com/office/2006/metadata/properties" xmlns:ns2="88998e69-6c1a-4146-b895-0c3f3a7c9690" xmlns:ns3="0f78e1ca-afd3-4a94-b73b-d2da6e216f9c" targetNamespace="http://schemas.microsoft.com/office/2006/metadata/properties" ma:root="true" ma:fieldsID="0c55a2d6205de040e19799d3bf95cd2c" ns2:_="" ns3:_="">
    <xsd:import namespace="88998e69-6c1a-4146-b895-0c3f3a7c9690"/>
    <xsd:import namespace="0f78e1ca-afd3-4a94-b73b-d2da6e216f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998e69-6c1a-4146-b895-0c3f3a7c9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Marcações de imagem" ma:readOnly="false" ma:fieldId="{5cf76f15-5ced-4ddc-b409-7134ff3c332f}" ma:taxonomyMulti="true" ma:sspId="72c679c4-46ca-422a-bee4-fe33517510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8e1ca-afd3-4a94-b73b-d2da6e216f9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9472b37-2cd6-4615-9873-8ebbc342443e}" ma:internalName="TaxCatchAll" ma:showField="CatchAllData" ma:web="0f78e1ca-afd3-4a94-b73b-d2da6e216f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78e1ca-afd3-4a94-b73b-d2da6e216f9c" xsi:nil="true"/>
    <lcf76f155ced4ddcb4097134ff3c332f xmlns="88998e69-6c1a-4146-b895-0c3f3a7c96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95DC1E-67CC-4469-8E69-0BC1401BC7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78872E-9272-4D18-82DA-1F78D1CF0B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998e69-6c1a-4146-b895-0c3f3a7c9690"/>
    <ds:schemaRef ds:uri="0f78e1ca-afd3-4a94-b73b-d2da6e216f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BC1693-1EBE-4E32-94A6-8F5B6EC321CE}">
  <ds:schemaRefs>
    <ds:schemaRef ds:uri="http://schemas.microsoft.com/office/2006/metadata/properties"/>
    <ds:schemaRef ds:uri="http://schemas.microsoft.com/office/infopath/2007/PartnerControls"/>
    <ds:schemaRef ds:uri="0f78e1ca-afd3-4a94-b73b-d2da6e216f9c"/>
    <ds:schemaRef ds:uri="88998e69-6c1a-4146-b895-0c3f3a7c969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1805</Words>
  <Characters>9751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Computador</dc:creator>
  <cp:keywords/>
  <dc:description/>
  <cp:lastModifiedBy>Bruno Vargas</cp:lastModifiedBy>
  <cp:revision>2</cp:revision>
  <cp:lastPrinted>2022-01-10T13:12:00Z</cp:lastPrinted>
  <dcterms:created xsi:type="dcterms:W3CDTF">2026-09-21T11:53:00Z</dcterms:created>
  <dcterms:modified xsi:type="dcterms:W3CDTF">2026-09-21T11:53:00Z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0x0101007F1F6A9DFF79D544A098D49B2E472E67</vt:lpwstr>
  </property>
  <property fmtid="{D5CDD505-2E9C-101B-9397-08002B2CF9AE}" pid="3" name="MediaServiceImageTags">
    <vt:lpwstr/>
  </property>
</Properties>
</file>