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63/2025</w:t>
                  </w:r>
                </w:p>
                <w:p>
                  <w:pPr>
                    <w:bidi w:val="0"/>
                    <w:spacing w:before="0" w:after="0"/>
                  </w:pPr>
                  <w:r>
                    <w:rPr>
                      <w:rFonts w:ascii="Arial" w:eastAsia="Arial" w:hAnsi="Arial" w:cs="Arial"/>
                      <w:color w:val="000000"/>
                      <w:spacing w:val="0"/>
                      <w:sz w:val="20"/>
                      <w:szCs w:val="20"/>
                    </w:rPr>
                    <w:t>Modalidade: Concorrência Eletrônica   63/2025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PARA A EXECUÇÃO DE OBRA DE TERRAPLANAGEM E OUTRAS ATIVIDADES COMPLEMENTARES REFERENTE A RUA KÉTELIN NAZÁRIO RICARDO, BAIRRO MINA VISCONDE, MORRO DA FUMAÇA (SC), CONFORME TERMO DE REFERENCIA.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21 de maio de 2025, ás 13:00:00 horas, na PREFEITURA MUNICIPAL DE MORRO DA FUMAÇA, a reunião de recebimento e abertura das propostas, conforme determina o Edital de Licitações nº. 63/2025, na modalidade de Concorrência.</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05 de maio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WCO531201-2272-YKRZQMGJTRUTP-9 -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05/05/2025 10:36:10 -03:00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63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