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2.9.0 -->
  <w:body>
    <w:bookmarkStart w:id="0" w:name="__bookmark_1"/>
    <w:bookmarkEnd w:id="0"/>
    <w:tbl>
      <w:tblPr>
        <w:tblStyle w:val="TableNormal"/>
        <w:tblOverlap w:val="never"/>
        <w:tblW w:w="10733" w:type="dxa"/>
        <w:tblInd w:w="20" w:type="dxa"/>
        <w:tblLayout w:type="fixed"/>
        <w:tblLook w:val="01E0"/>
      </w:tblPr>
      <w:tblGrid>
        <w:gridCol w:w="10733"/>
      </w:tblGrid>
      <w:tr>
        <w:tblPrEx>
          <w:tblW w:w="10733" w:type="dxa"/>
          <w:tblInd w:w="20" w:type="dxa"/>
          <w:tblLayout w:type="fixed"/>
          <w:tblLook w:val="01E0"/>
        </w:tblPrEx>
        <w:tc>
          <w:tcPr>
            <w:tcW w:w="10773" w:type="dxa"/>
            <w:noWrap w:val="0"/>
            <w:tcMar>
              <w:top w:w="0" w:type="dxa"/>
              <w:left w:w="0" w:type="dxa"/>
              <w:bottom w:w="0" w:type="dxa"/>
              <w:right w:w="0" w:type="dxa"/>
            </w:tcMar>
            <w:vAlign w:val="top"/>
          </w:tcPr>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b/>
                      <w:bCs/>
                      <w:color w:val="000000"/>
                      <w:spacing w:val="0"/>
                      <w:sz w:val="24"/>
                      <w:szCs w:val="24"/>
                    </w:rPr>
                    <w:t>AVISO DE LICITAÇÃO</w:t>
                  </w:r>
                </w:p>
              </w:tc>
            </w:tr>
          </w:tbl>
          <w:p>
            <w:pPr>
              <w:spacing w:line="1" w:lineRule="auto"/>
            </w:pPr>
          </w:p>
        </w:tc>
      </w:tr>
      <w:tr>
        <w:tblPrEx>
          <w:tblW w:w="10733" w:type="dxa"/>
          <w:tblInd w:w="20" w:type="dxa"/>
          <w:tblLayout w:type="fixed"/>
          <w:tblLook w:val="01E0"/>
        </w:tblPrEx>
        <w:trPr>
          <w:trHeight w:hRule="exact" w:val="45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tblInd w:w="0" w:type="dxa"/>
              <w:tblLayout w:type="fixed"/>
              <w:tblCellMar>
                <w:top w:w="0" w:type="dxa"/>
                <w:left w:w="0" w:type="dxa"/>
                <w:bottom w:w="0" w:type="dxa"/>
                <w:right w:w="0" w:type="dxa"/>
              </w:tblCellMar>
              <w:tblLook w:val="01E0"/>
            </w:tblPr>
            <w:tblGrid>
              <w:gridCol w:w="10773"/>
            </w:tblGrid>
            <w:tr>
              <w:tblPrEx>
                <w:tblW w:w="10773" w:type="dxa"/>
                <w:tblInd w:w="0" w:type="dxa"/>
                <w:tblLayout w:type="fixed"/>
                <w:tblCellMar>
                  <w:top w:w="0" w:type="dxa"/>
                  <w:left w:w="0" w:type="dxa"/>
                  <w:bottom w:w="0" w:type="dxa"/>
                  <w:right w:w="0" w:type="dxa"/>
                </w:tblCellMar>
                <w:tblLook w:val="01E0"/>
              </w:tblPrEx>
              <w:tc>
                <w:tcPr>
                  <w:tcW w:w="10773" w:type="dxa"/>
                  <w:noWrap w:val="0"/>
                  <w:tcMar>
                    <w:top w:w="0" w:type="dxa"/>
                    <w:left w:w="0" w:type="dxa"/>
                    <w:bottom w:w="0" w:type="dxa"/>
                    <w:right w:w="0" w:type="dxa"/>
                  </w:tcMar>
                  <w:vAlign w:val="top"/>
                </w:tcPr>
                <w:p>
                  <w:pPr>
                    <w:bidi w:val="0"/>
                    <w:spacing w:before="0" w:after="0"/>
                  </w:pPr>
                  <w:r>
                    <w:rPr>
                      <w:rFonts w:ascii="Arial" w:eastAsia="Arial" w:hAnsi="Arial" w:cs="Arial"/>
                      <w:color w:val="000000"/>
                      <w:spacing w:val="0"/>
                      <w:sz w:val="20"/>
                      <w:szCs w:val="20"/>
                    </w:rPr>
                    <w:t>PREFEITURA MUNICIPAL DE MORRO DA FUMAÇA – SC</w:t>
                  </w:r>
                </w:p>
                <w:p>
                  <w:pPr>
                    <w:bidi w:val="0"/>
                    <w:spacing w:before="0" w:after="0"/>
                  </w:pPr>
                  <w:r>
                    <w:rPr>
                      <w:rFonts w:ascii="Arial" w:eastAsia="Arial" w:hAnsi="Arial" w:cs="Arial"/>
                      <w:color w:val="000000"/>
                      <w:spacing w:val="0"/>
                      <w:sz w:val="20"/>
                      <w:szCs w:val="20"/>
                    </w:rPr>
                    <w:t>Processo Administrativo: 75/2026</w:t>
                  </w:r>
                </w:p>
                <w:p>
                  <w:pPr>
                    <w:bidi w:val="0"/>
                    <w:spacing w:before="0" w:after="0"/>
                  </w:pPr>
                  <w:r>
                    <w:rPr>
                      <w:rFonts w:ascii="Arial" w:eastAsia="Arial" w:hAnsi="Arial" w:cs="Arial"/>
                      <w:color w:val="000000"/>
                      <w:spacing w:val="0"/>
                      <w:sz w:val="20"/>
                      <w:szCs w:val="20"/>
                    </w:rPr>
                    <w:t>Modalidade: Pregão Eletrônico   35/2026</w:t>
                  </w:r>
                </w:p>
                <w:p>
                  <w:pPr>
                    <w:bidi w:val="0"/>
                    <w:spacing w:before="0" w:after="0"/>
                  </w:pPr>
                  <w:r>
                    <w:rPr>
                      <w:rFonts w:ascii="Arial" w:eastAsia="Arial" w:hAnsi="Arial" w:cs="Arial"/>
                      <w:color w:val="000000"/>
                      <w:spacing w:val="0"/>
                      <w:sz w:val="20"/>
                      <w:szCs w:val="20"/>
                    </w:rPr>
                    <w:t>Tipo de julgamento: Menor Preço - (Nova Lei de Licitações)</w:t>
                  </w:r>
                </w:p>
                <w:p>
                  <w:pPr>
                    <w:bidi w:val="0"/>
                    <w:spacing w:before="0" w:after="0"/>
                  </w:pPr>
                  <w:r>
                    <w:rPr>
                      <w:rFonts w:ascii="Arial" w:eastAsia="Arial" w:hAnsi="Arial" w:cs="Arial"/>
                      <w:color w:val="000000"/>
                      <w:spacing w:val="0"/>
                      <w:sz w:val="20"/>
                      <w:szCs w:val="20"/>
                    </w:rPr>
                    <w:t>Tipo de comparação: Por Lote</w:t>
                  </w:r>
                </w:p>
                <w:p>
                  <w:pPr>
                    <w:bidi w:val="0"/>
                    <w:spacing w:before="227" w:after="0"/>
                    <w:ind w:left="280"/>
                  </w:pPr>
                  <w:r>
                    <w:rPr>
                      <w:rFonts w:ascii="Arial" w:eastAsia="Arial" w:hAnsi="Arial" w:cs="Arial"/>
                      <w:color w:val="000000"/>
                      <w:spacing w:val="0"/>
                      <w:sz w:val="20"/>
                      <w:szCs w:val="20"/>
                    </w:rPr>
                    <w:t>Objeto: CONTRATAÇÃO DE EMPRESA PARA CONFECÇÃO DE MOBÍLIA PARA OS AMBIENTES: RECEPÇÃO GABINETE PREFEITO, ESPAÇO INTEGRADO (SALA SWEDER, SALA IDOSO, COZINHA), PREFEITURA (COZINHA, BW FEMININO, COPA, BALCÃO TRIBUTOS)</w:t>
                  </w:r>
                </w:p>
                <w:p>
                  <w:pPr>
                    <w:bidi w:val="0"/>
                    <w:spacing w:before="0" w:after="0"/>
                  </w:pPr>
                </w:p>
                <w:p>
                  <w:pPr>
                    <w:bidi w:val="0"/>
                    <w:spacing w:before="0" w:after="0"/>
                  </w:pPr>
                </w:p>
                <w:p>
                  <w:pPr>
                    <w:bidi w:val="0"/>
                    <w:spacing w:before="0" w:after="0"/>
                    <w:ind w:firstLine="560"/>
                  </w:pPr>
                  <w:r>
                    <w:rPr>
                      <w:rFonts w:ascii="Arial" w:eastAsia="Arial" w:hAnsi="Arial" w:cs="Arial"/>
                      <w:color w:val="000000"/>
                      <w:spacing w:val="0"/>
                      <w:sz w:val="20"/>
                      <w:szCs w:val="20"/>
                    </w:rPr>
                    <w:t>A comissão de Licitação da MUNICIPIO DE MORRO DA FUMACA, no exercício de suas atribuições, torna público para conhecimento dos interessados que se realizará no dia 18 de maio de 2026, ás 08:00:00 horas, na PREFEITURA MUNICIPAL DE MORRO DA FUMAÇA, a reunião de recebimento e abertura das propostas, conforme determina o Edital de Licitações nº. 35/2026, na modalidade de Pregão.</w:t>
                  </w:r>
                </w:p>
                <w:p>
                  <w:pPr>
                    <w:bidi w:val="0"/>
                    <w:spacing w:before="0" w:after="0"/>
                  </w:pPr>
                </w:p>
                <w:p>
                  <w:pPr>
                    <w:bidi w:val="0"/>
                    <w:spacing w:before="0" w:after="0"/>
                  </w:pPr>
                  <w:r>
                    <w:rPr>
                      <w:rFonts w:ascii="Arial" w:eastAsia="Arial" w:hAnsi="Arial" w:cs="Arial"/>
                      <w:color w:val="000000"/>
                      <w:spacing w:val="0"/>
                      <w:sz w:val="20"/>
                      <w:szCs w:val="20"/>
                    </w:rPr>
                    <w:t xml:space="preserve"> </w:t>
                  </w:r>
                </w:p>
                <w:p>
                  <w:pPr>
                    <w:bidi w:val="0"/>
                    <w:spacing w:before="0" w:after="0"/>
                    <w:ind w:firstLine="560"/>
                  </w:pPr>
                  <w:r>
                    <w:rPr>
                      <w:rFonts w:ascii="Arial" w:eastAsia="Arial" w:hAnsi="Arial" w:cs="Arial"/>
                      <w:color w:val="000000"/>
                      <w:spacing w:val="0"/>
                      <w:sz w:val="20"/>
                      <w:szCs w:val="20"/>
                    </w:rPr>
                    <w:t>Informamos ainda que se encontra disponível o edital em sua integra nos meios de comunicação conforme o que determina a legislação vigente.</w:t>
                  </w:r>
                </w:p>
              </w:tc>
            </w:tr>
          </w:tbl>
          <w:p>
            <w:pPr>
              <w:spacing w:line="1" w:lineRule="auto"/>
            </w:pPr>
          </w:p>
        </w:tc>
      </w:tr>
      <w:tr>
        <w:tblPrEx>
          <w:tblW w:w="10733" w:type="dxa"/>
          <w:tblInd w:w="20" w:type="dxa"/>
          <w:tblLayout w:type="fixed"/>
          <w:tblLook w:val="01E0"/>
        </w:tblPrEx>
        <w:trPr>
          <w:trHeight w:hRule="exact" w:val="680"/>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MORRO DA FUMAÇA - SC, 30 de abril de 2026</w:t>
                  </w:r>
                </w:p>
              </w:tc>
            </w:tr>
          </w:tbl>
          <w:p>
            <w:pPr>
              <w:spacing w:line="1" w:lineRule="auto"/>
            </w:pPr>
          </w:p>
        </w:tc>
      </w:tr>
      <w:tr>
        <w:tblPrEx>
          <w:tblW w:w="10733" w:type="dxa"/>
          <w:tblInd w:w="20" w:type="dxa"/>
          <w:tblLayout w:type="fixed"/>
          <w:tblLook w:val="01E0"/>
        </w:tblPrEx>
        <w:trPr>
          <w:trHeight w:hRule="exact" w:val="113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DIEGO ELIAS ESTEVAM</w:t>
                  </w:r>
                </w:p>
                <w:p>
                  <w:pPr>
                    <w:bidi w:val="0"/>
                    <w:spacing w:before="0" w:after="0"/>
                    <w:jc w:val="center"/>
                  </w:pPr>
                  <w:r>
                    <w:rPr>
                      <w:rFonts w:ascii="Arial" w:eastAsia="Arial" w:hAnsi="Arial" w:cs="Arial"/>
                      <w:color w:val="000000"/>
                      <w:spacing w:val="0"/>
                      <w:sz w:val="20"/>
                      <w:szCs w:val="20"/>
                    </w:rPr>
                    <w:t>Integrante de Comissão</w:t>
                  </w:r>
                </w:p>
              </w:tc>
            </w:tr>
          </w:tbl>
          <w:p>
            <w:pPr>
              <w:spacing w:line="1" w:lineRule="auto"/>
            </w:pPr>
          </w:p>
        </w:tc>
      </w:tr>
    </w:tbl>
    <w:p/>
    <w:sectPr>
      <w:headerReference w:type="default" r:id="rId4"/>
      <w:footerReference w:type="default" r:id="rId5"/>
      <w:pgSz w:w="11905" w:h="16837" w:orient="portrait"/>
      <w:pgMar w:top="396" w:right="566" w:bottom="113" w:left="566" w:header="396" w:footer="113"/>
      <w:cols w:space="708"/>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CellMar>
        <w:top w:w="0" w:type="dxa"/>
        <w:left w:w="0" w:type="dxa"/>
        <w:bottom w:w="0" w:type="dxa"/>
        <w:right w:w="0" w:type="dxa"/>
      </w:tblCellMar>
      <w:tblLook w:val="01E0"/>
    </w:tblPr>
    <w:tblGrid>
      <w:gridCol w:w="10988"/>
    </w:tblGrid>
    <w:tr>
      <w:tblPrEx>
        <w:tblW w:w="10988" w:type="dxa"/>
        <w:tblLayout w:type="fixed"/>
        <w:tblCellMar>
          <w:top w:w="0" w:type="dxa"/>
          <w:left w:w="0" w:type="dxa"/>
          <w:bottom w:w="0" w:type="dxa"/>
          <w:right w:w="0" w:type="dxa"/>
        </w:tblCellMar>
        <w:tblLook w:val="01E0"/>
      </w:tblPrEx>
      <w:trPr>
        <w:trHeight w:val="283"/>
      </w:trPr>
      <w:tc>
        <w:tcPr>
          <w:tcW w:w="10988" w:type="dxa"/>
        </w:tcPr>
        <w:p/>
        <w:tbl>
          <w:tblPr>
            <w:tblStyle w:val="TableNormal"/>
            <w:tblOverlap w:val="never"/>
            <w:tblW w:w="10733" w:type="dxa"/>
            <w:tblInd w:w="20" w:type="dxa"/>
            <w:tblBorders>
              <w:top w:val="single" w:sz="6" w:space="0" w:color="000000"/>
            </w:tblBorders>
            <w:tblLayout w:type="fixed"/>
            <w:tblLook w:val="01E0"/>
          </w:tblPr>
          <w:tblGrid>
            <w:gridCol w:w="1976"/>
            <w:gridCol w:w="6780"/>
            <w:gridCol w:w="1977"/>
          </w:tblGrid>
          <w:tr>
            <w:tblPrEx>
              <w:tblW w:w="10733" w:type="dxa"/>
              <w:tblInd w:w="20" w:type="dxa"/>
              <w:tblBorders>
                <w:top w:val="single" w:sz="6" w:space="0" w:color="000000"/>
              </w:tblBorders>
              <w:tblLayout w:type="fixed"/>
              <w:tblLook w:val="01E0"/>
            </w:tblPrEx>
            <w:tc>
              <w:tcPr>
                <w:tcW w:w="1984" w:type="dxa"/>
                <w:noWrap w:val="0"/>
                <w:tcMar>
                  <w:top w:w="0" w:type="dxa"/>
                  <w:left w:w="0" w:type="dxa"/>
                  <w:bottom w:w="0" w:type="dxa"/>
                  <w:right w:w="0" w:type="dxa"/>
                </w:tcMar>
                <w:vAlign w:val="top"/>
              </w:tcPr>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IPM Sistemas Ltda</w:t>
                </w:r>
              </w:p>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Atende.Net - WCO v:2015.04</w:t>
                </w:r>
              </w:p>
            </w:tc>
            <w:tc>
              <w:tcPr>
                <w:tcW w:w="6805" w:type="dxa"/>
                <w:noWrap w:val="0"/>
                <w:tcMar>
                  <w:top w:w="0" w:type="dxa"/>
                  <w:left w:w="0" w:type="dxa"/>
                  <w:bottom w:w="0" w:type="dxa"/>
                  <w:right w:w="0" w:type="dxa"/>
                </w:tcMar>
                <w:vAlign w:val="top"/>
              </w:tcPr>
              <w:p>
                <w:pPr>
                  <w:bidi w:val="0"/>
                  <w:jc w:val="center"/>
                  <w:rPr>
                    <w:rFonts w:ascii="Arial" w:eastAsia="Arial" w:hAnsi="Arial" w:cs="Arial"/>
                    <w:color w:val="000000"/>
                    <w:spacing w:val="0"/>
                    <w:sz w:val="12"/>
                    <w:szCs w:val="12"/>
                  </w:rPr>
                </w:pPr>
                <w:r>
                  <w:rPr>
                    <w:rFonts w:ascii="Arial" w:eastAsia="Arial" w:hAnsi="Arial" w:cs="Arial"/>
                    <w:color w:val="000000"/>
                    <w:spacing w:val="0"/>
                    <w:sz w:val="12"/>
                    <w:szCs w:val="12"/>
                  </w:rPr>
                  <w:t>Identificador: WCO531201-2272-BXFSSMATIWJLJ-4 - Emitido por: DIEGO ELIAS ESTEVAM</w:t>
                </w:r>
              </w:p>
            </w:tc>
            <w:tc>
              <w:tcPr>
                <w:tcW w:w="1984" w:type="dxa"/>
                <w:noWrap w:val="0"/>
                <w:tcMar>
                  <w:top w:w="0" w:type="dxa"/>
                  <w:left w:w="0" w:type="dxa"/>
                  <w:bottom w:w="0" w:type="dxa"/>
                  <w:right w:w="0" w:type="dxa"/>
                </w:tcMar>
                <w:vAlign w:val="top"/>
              </w:tcPr>
              <w:tbl>
                <w:tblPr>
                  <w:tblStyle w:val="TableNormal"/>
                  <w:tblOverlap w:val="never"/>
                  <w:tblW w:w="1984" w:type="dxa"/>
                  <w:jc w:val="right"/>
                  <w:tblInd w:w="0" w:type="dxa"/>
                  <w:tblLayout w:type="fixed"/>
                  <w:tblCellMar>
                    <w:top w:w="0" w:type="dxa"/>
                    <w:left w:w="0" w:type="dxa"/>
                    <w:bottom w:w="0" w:type="dxa"/>
                    <w:right w:w="0" w:type="dxa"/>
                  </w:tblCellMar>
                  <w:tblLook w:val="01E0"/>
                </w:tblPr>
                <w:tblGrid>
                  <w:gridCol w:w="1984"/>
                </w:tblGrid>
                <w:tr>
                  <w:tblPrEx>
                    <w:tblW w:w="1984" w:type="dxa"/>
                    <w:jc w:val="right"/>
                    <w:tblInd w:w="0" w:type="dxa"/>
                    <w:tblLayout w:type="fixed"/>
                    <w:tblCellMar>
                      <w:top w:w="0" w:type="dxa"/>
                      <w:left w:w="0" w:type="dxa"/>
                      <w:bottom w:w="0" w:type="dxa"/>
                      <w:right w:w="0" w:type="dxa"/>
                    </w:tblCellMar>
                    <w:tblLook w:val="01E0"/>
                  </w:tblPrEx>
                  <w:trPr>
                    <w:jc w:val="right"/>
                  </w:trPr>
                  <w:tc>
                    <w:tcPr>
                      <w:tcW w:w="1984" w:type="dxa"/>
                      <w:noWrap w:val="0"/>
                      <w:tcMar>
                        <w:top w:w="0" w:type="dxa"/>
                        <w:left w:w="0" w:type="dxa"/>
                        <w:bottom w:w="0" w:type="dxa"/>
                        <w:right w:w="0" w:type="dxa"/>
                      </w:tcMar>
                      <w:vAlign w:val="top"/>
                    </w:tcPr>
                    <w:p>
                      <w:pPr>
                        <w:bidi w:val="0"/>
                        <w:spacing w:before="0" w:after="0"/>
                        <w:jc w:val="right"/>
                      </w:pPr>
                      <w:r>
                        <w:rPr>
                          <w:rFonts w:ascii="Arial" w:eastAsia="Arial" w:hAnsi="Arial" w:cs="Arial"/>
                          <w:color w:val="000000"/>
                          <w:spacing w:val="0"/>
                          <w:sz w:val="14"/>
                          <w:szCs w:val="14"/>
                        </w:rPr>
                        <w:t>30/04/2026 09:56:24 -03:00</w:t>
                      </w:r>
                    </w:p>
                  </w:tc>
                </w:tr>
              </w:tbl>
              <w:p>
                <w:pPr>
                  <w:spacing w:line="1" w:lineRule="auto"/>
                </w:pPr>
              </w:p>
            </w:tc>
          </w:tr>
        </w:tbl>
        <w:p>
          <w:pPr>
            <w:spacing w:line="1" w:lineRule="auto"/>
          </w:pPr>
        </w:p>
      </w:tc>
    </w:tr>
  </w:tbl>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CellMar>
        <w:top w:w="0" w:type="dxa"/>
        <w:left w:w="0" w:type="dxa"/>
        <w:bottom w:w="0" w:type="dxa"/>
        <w:right w:w="0" w:type="dxa"/>
      </w:tblCellMar>
      <w:tblLook w:val="01E0"/>
    </w:tblPr>
    <w:tblGrid>
      <w:gridCol w:w="10988"/>
    </w:tblGrid>
    <w:tr>
      <w:tblPrEx>
        <w:tblW w:w="10988" w:type="dxa"/>
        <w:tblLayout w:type="fixed"/>
        <w:tblCellMar>
          <w:top w:w="0" w:type="dxa"/>
          <w:left w:w="0" w:type="dxa"/>
          <w:bottom w:w="0" w:type="dxa"/>
          <w:right w:w="0" w:type="dxa"/>
        </w:tblCellMar>
        <w:tblLook w:val="01E0"/>
      </w:tblPrEx>
      <w:trPr>
        <w:trHeight w:val="1417"/>
      </w:trPr>
      <w:tc>
        <w:tcPr>
          <w:tcW w:w="10988" w:type="dxa"/>
        </w:tcPr>
        <w:p/>
        <w:tbl>
          <w:tblPr>
            <w:tblStyle w:val="TableNormal"/>
            <w:tblOverlap w:val="never"/>
            <w:tblW w:w="10733" w:type="dxa"/>
            <w:tblInd w:w="20" w:type="dxa"/>
            <w:tblBorders>
              <w:bottom w:val="double" w:sz="6" w:space="0" w:color="000000"/>
            </w:tblBorders>
            <w:tblLayout w:type="fixed"/>
            <w:tblLook w:val="01E0"/>
          </w:tblPr>
          <w:tblGrid>
            <w:gridCol w:w="1693"/>
            <w:gridCol w:w="7346"/>
            <w:gridCol w:w="1694"/>
          </w:tblGrid>
          <w:tr>
            <w:tblPrEx>
              <w:tblW w:w="10733" w:type="dxa"/>
              <w:tblInd w:w="20" w:type="dxa"/>
              <w:tblBorders>
                <w:bottom w:val="double" w:sz="6" w:space="0" w:color="000000"/>
              </w:tblBorders>
              <w:tblLayout w:type="fixed"/>
              <w:tblLook w:val="01E0"/>
            </w:tblPrEx>
            <w:tc>
              <w:tcPr>
                <w:tcW w:w="1700" w:type="dxa"/>
                <w:noWrap w:val="0"/>
                <w:tcMar>
                  <w:top w:w="0" w:type="dxa"/>
                  <w:left w:w="0" w:type="dxa"/>
                  <w:bottom w:w="0" w:type="dxa"/>
                  <w:right w:w="0" w:type="dxa"/>
                </w:tcMar>
                <w:vAlign w:val="top"/>
              </w:tcPr>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60pt;height:60pt">
                      <v:imagedata r:id="rId1" o:title=""/>
                    </v:shape>
                  </w:pict>
                </w:r>
              </w:p>
            </w:tc>
            <w:tc>
              <w:tcPr>
                <w:tcW w:w="7373" w:type="dxa"/>
                <w:noWrap w:val="0"/>
                <w:tcMar>
                  <w:top w:w="0" w:type="dxa"/>
                  <w:left w:w="0" w:type="dxa"/>
                  <w:bottom w:w="0" w:type="dxa"/>
                  <w:right w:w="0" w:type="dxa"/>
                </w:tcMar>
                <w:vAlign w:val="top"/>
              </w:tcPr>
              <w:p>
                <w:pPr>
                  <w:bidi w:val="0"/>
                  <w:jc w:val="center"/>
                  <w:rPr>
                    <w:rFonts w:ascii="Arial" w:eastAsia="Arial" w:hAnsi="Arial" w:cs="Arial"/>
                    <w:b/>
                    <w:bCs/>
                    <w:color w:val="000000"/>
                    <w:spacing w:val="0"/>
                    <w:sz w:val="22"/>
                    <w:szCs w:val="22"/>
                  </w:rPr>
                </w:pPr>
                <w:r>
                  <w:rPr>
                    <w:rFonts w:ascii="Arial" w:eastAsia="Arial" w:hAnsi="Arial" w:cs="Arial"/>
                    <w:b/>
                    <w:bCs/>
                    <w:color w:val="000000"/>
                    <w:spacing w:val="0"/>
                    <w:sz w:val="22"/>
                    <w:szCs w:val="22"/>
                  </w:rPr>
                  <w:t>MUNICIPIO DE MORRO DA FUMACA</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Compras e Contratos</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Aviso de Licitação</w:t>
                </w:r>
              </w:p>
              <w:tbl>
                <w:tblPr>
                  <w:tblStyle w:val="TableNormal"/>
                  <w:tblOverlap w:val="never"/>
                  <w:tblW w:w="7373" w:type="dxa"/>
                  <w:jc w:val="center"/>
                  <w:tblInd w:w="0" w:type="dxa"/>
                  <w:tblLayout w:type="fixed"/>
                  <w:tblCellMar>
                    <w:top w:w="0" w:type="dxa"/>
                    <w:left w:w="0" w:type="dxa"/>
                    <w:bottom w:w="0" w:type="dxa"/>
                    <w:right w:w="0" w:type="dxa"/>
                  </w:tblCellMar>
                  <w:tblLook w:val="01E0"/>
                </w:tblPr>
                <w:tblGrid>
                  <w:gridCol w:w="7373"/>
                </w:tblGrid>
                <w:tr>
                  <w:tblPrEx>
                    <w:tblW w:w="7373" w:type="dxa"/>
                    <w:jc w:val="center"/>
                    <w:tblInd w:w="0" w:type="dxa"/>
                    <w:tblLayout w:type="fixed"/>
                    <w:tblCellMar>
                      <w:top w:w="0" w:type="dxa"/>
                      <w:left w:w="0" w:type="dxa"/>
                      <w:bottom w:w="0" w:type="dxa"/>
                      <w:right w:w="0" w:type="dxa"/>
                    </w:tblCellMar>
                    <w:tblLook w:val="01E0"/>
                  </w:tblPrEx>
                  <w:trPr>
                    <w:jc w:val="center"/>
                  </w:trPr>
                  <w:tc>
                    <w:tcPr>
                      <w:tcW w:w="73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16"/>
                          <w:szCs w:val="16"/>
                        </w:rPr>
                        <w:t>Ano - Minuta - Licitação: 2026 Número - Minuta - Licitação: 75 Entidade - Processo Administrativo - Minuta - Licitação: 2035 Aviso de Licitação(1618) - Sequência: 1</w:t>
                      </w:r>
                    </w:p>
                  </w:tc>
                </w:tr>
              </w:tbl>
              <w:p>
                <w:pPr>
                  <w:spacing w:line="1" w:lineRule="auto"/>
                </w:pPr>
              </w:p>
            </w:tc>
            <w:tc>
              <w:tcPr>
                <w:tcW w:w="1700" w:type="dxa"/>
                <w:noWrap w:val="0"/>
                <w:tcMar>
                  <w:top w:w="0" w:type="dxa"/>
                  <w:left w:w="0" w:type="dxa"/>
                  <w:bottom w:w="0" w:type="dxa"/>
                  <w:right w:w="0" w:type="dxa"/>
                </w:tcMar>
                <w:vAlign w:val="top"/>
              </w:tcPr>
              <w:p/>
              <w:tbl>
                <w:tblPr>
                  <w:tblStyle w:val="TableNormal"/>
                  <w:tblOverlap w:val="never"/>
                  <w:tblW w:w="1660" w:type="dxa"/>
                  <w:jc w:val="right"/>
                  <w:tblInd w:w="20" w:type="dxa"/>
                  <w:tblLayout w:type="fixed"/>
                  <w:tblLook w:val="01E0"/>
                </w:tblPr>
                <w:tblGrid>
                  <w:gridCol w:w="557"/>
                  <w:gridCol w:w="412"/>
                  <w:gridCol w:w="278"/>
                  <w:gridCol w:w="413"/>
                </w:tblGrid>
                <w:tr>
                  <w:tblPrEx>
                    <w:tblW w:w="1660" w:type="dxa"/>
                    <w:jc w:val="right"/>
                    <w:tblInd w:w="20" w:type="dxa"/>
                    <w:tblLayout w:type="fixed"/>
                    <w:tblLook w:val="01E0"/>
                  </w:tblPrEx>
                  <w:trPr>
                    <w:jc w:val="right"/>
                  </w:trPr>
                  <w:tc>
                    <w:tcPr>
                      <w:tcW w:w="570"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color w:val="000000"/>
                          <w:spacing w:val="0"/>
                          <w:sz w:val="14"/>
                          <w:szCs w:val="14"/>
                        </w:rPr>
                        <w:t>Pág</w:t>
                      </w:r>
                    </w:p>
                  </w:tc>
                  <w:tc>
                    <w:tcPr>
                      <w:tcW w:w="422"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PAGE</w:instrText>
                      </w:r>
                      <w:r>
                        <w:rPr>
                          <w:rFonts w:ascii="Arial" w:eastAsia="Arial" w:hAnsi="Arial" w:cs="Arial"/>
                        </w:rPr>
                        <w:fldChar w:fldCharType="separate"/>
                      </w:r>
                      <w:r>
                        <w:rPr>
                          <w:rFonts w:ascii="Arial" w:eastAsia="Arial" w:hAnsi="Arial" w:cs="Arial"/>
                        </w:rPr>
                        <w:fldChar w:fldCharType="end"/>
                      </w:r>
                    </w:p>
                  </w:tc>
                  <w:tc>
                    <w:tcPr>
                      <w:tcW w:w="285" w:type="dxa"/>
                      <w:noWrap w:val="0"/>
                      <w:tcMar>
                        <w:top w:w="0" w:type="dxa"/>
                        <w:left w:w="0" w:type="dxa"/>
                        <w:bottom w:w="0" w:type="dxa"/>
                        <w:right w:w="0" w:type="dxa"/>
                      </w:tcMar>
                      <w:vAlign w:val="top"/>
                    </w:tcPr>
                    <w:p>
                      <w:pPr>
                        <w:bidi w:val="0"/>
                        <w:jc w:val="center"/>
                        <w:rPr>
                          <w:rFonts w:ascii="Arial" w:eastAsia="Arial" w:hAnsi="Arial" w:cs="Arial"/>
                          <w:color w:val="000000"/>
                          <w:spacing w:val="0"/>
                          <w:sz w:val="14"/>
                          <w:szCs w:val="14"/>
                        </w:rPr>
                      </w:pPr>
                      <w:r>
                        <w:rPr>
                          <w:rFonts w:ascii="Arial" w:eastAsia="Arial" w:hAnsi="Arial" w:cs="Arial"/>
                          <w:color w:val="000000"/>
                          <w:spacing w:val="0"/>
                          <w:sz w:val="14"/>
                          <w:szCs w:val="14"/>
                        </w:rPr>
                        <w:t>/</w:t>
                      </w:r>
                    </w:p>
                  </w:tc>
                  <w:tc>
                    <w:tcPr>
                      <w:tcW w:w="423" w:type="dxa"/>
                      <w:noWrap w:val="0"/>
                      <w:tcMar>
                        <w:top w:w="0" w:type="dxa"/>
                        <w:left w:w="0" w:type="dxa"/>
                        <w:bottom w:w="0" w:type="dxa"/>
                        <w:right w:w="0" w:type="dxa"/>
                      </w:tcMar>
                      <w:vAlign w:val="top"/>
                    </w:tcPr>
                    <w:p>
                      <w:pPr>
                        <w:bidi w:val="0"/>
                        <w:jc w:val="lef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NUMPAGES</w:instrText>
                      </w:r>
                      <w:r>
                        <w:rPr>
                          <w:rFonts w:ascii="Arial" w:eastAsia="Arial" w:hAnsi="Arial" w:cs="Arial"/>
                        </w:rPr>
                        <w:fldChar w:fldCharType="separate"/>
                      </w:r>
                      <w:r>
                        <w:rPr>
                          <w:rFonts w:ascii="Arial" w:eastAsia="Arial" w:hAnsi="Arial" w:cs="Arial"/>
                        </w:rPr>
                        <w:fldChar w:fldCharType="end"/>
                      </w:r>
                    </w:p>
                  </w:tc>
                </w:tr>
              </w:tbl>
              <w:p>
                <w:pPr>
                  <w:spacing w:line="1" w:lineRule="auto"/>
                </w:pPr>
              </w:p>
            </w:tc>
          </w:tr>
        </w:tbl>
        <w:p>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noPunctuationKerning/>
  <w:characterSpacingControl w:val="doNotCompress"/>
  <w:compat>
    <w:doNotBreakWrappedTables/>
    <w:doNotSnapToGridInCell/>
    <w:doNotWrapTextWithPunct/>
    <w:doNotUseEastAsianBreakRules/>
    <w:growAutofit/>
    <w:doNotUseIndentAsNumberingTabStop/>
    <w:autofitToFirstFixedWidthCell/>
    <w:splitPgBreakAndParaMark/>
    <w:doNotVertAlignCellWithSp/>
    <w:doNotVertAlignInTxbx/>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style>
  <w:style w:type="character" w:default="1" w:styleId="DefaultParagraphFont">
    <w:name w:val="Default Paragraph Font"/>
    <w:semiHidden/>
  </w:style>
  <w:style w:type="table" w:default="1" w:styleId="TableNormal">
    <w:name w:val="Normal Table"/>
    <w:tblPr>
      <w:tblInd w:w="0" w:type="dxa"/>
      <w:tblCellMar>
        <w:top w:w="0" w:type="dxa"/>
        <w:left w:w="108" w:type="dxa"/>
        <w:bottom w:w="0" w:type="dxa"/>
        <w:right w:w="108" w:type="dxa"/>
      </w:tblCellMar>
    </w:tblPr>
  </w:style>
  <w:style w:type="paragraph" w:styleId="TOC4">
    <w:name w:val="toc 4"/>
    <w:autoRedefine/>
    <w:semiHidden/>
    <w:rsid w:val="009B3C8F"/>
    <w:pPr>
      <w:bidi w:val="0"/>
    </w:pPr>
  </w:style>
  <w:style w:type="character" w:styleId="Hyperlink">
    <w:name w:val="Hyperlink"/>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