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Modified by docx4j 11.1.0 (Apache licensed) using REFERENCE JAXB in Oracle Java 11.0.10 on Linux -->
    <w:p w:rsidRPr="003625F5" w:rsidR="00142BE7" w:rsidP="00142BE7" w:rsidRDefault="00142BE7">
      <w:pPr>
        <w:tabs>
          <w:tab w:val="left" w:pos="2296"/>
        </w:tabs>
        <w:spacing w:before="240" w:after="240"/>
        <w:jc w:val="center"/>
        <w:rPr>
          <w:rFonts w:ascii="Verdana" w:hAnsi="Verdana" w:eastAsia="Verdana" w:cs="Verdana"/>
          <w:b/>
          <w:sz w:val="21"/>
          <w:szCs w:val="21"/>
        </w:rPr>
      </w:pPr>
      <w:r w:rsidRPr="003625F5">
        <w:rPr>
          <w:rFonts w:ascii="Verdana" w:hAnsi="Verdana" w:eastAsia="Verdana" w:cs="Verdana"/>
          <w:b/>
          <w:sz w:val="21"/>
          <w:szCs w:val="21"/>
        </w:rPr>
        <w:t>MUNICÍPIO DE ABELARDO LUZ</w:t>
      </w:r>
    </w:p>
    <w:p w:rsidRPr="003625F5" w:rsidR="00142BE7" w:rsidP="00142BE7" w:rsidRDefault="00142BE7">
      <w:pPr>
        <w:tabs>
          <w:tab w:val="left" w:pos="2296"/>
        </w:tabs>
        <w:spacing w:before="240" w:after="240"/>
        <w:jc w:val="center"/>
        <w:rPr>
          <w:rFonts w:ascii="Verdana" w:hAnsi="Verdana" w:eastAsia="Verdana" w:cs="Verdana"/>
          <w:b/>
          <w:sz w:val="21"/>
          <w:szCs w:val="21"/>
        </w:rPr>
      </w:pPr>
      <w:r w:rsidRPr="003625F5">
        <w:rPr>
          <w:rFonts w:ascii="Verdana" w:hAnsi="Verdana" w:eastAsia="Verdana" w:cs="Verdana"/>
          <w:b/>
          <w:sz w:val="21"/>
          <w:szCs w:val="21"/>
        </w:rPr>
        <w:t>AVISO DE DISPENSA FÍSICA Nº 0</w:t>
      </w:r>
      <w:r>
        <w:rPr>
          <w:rFonts w:ascii="Verdana" w:hAnsi="Verdana" w:eastAsia="Verdana" w:cs="Verdana"/>
          <w:b/>
          <w:sz w:val="21"/>
          <w:szCs w:val="21"/>
        </w:rPr>
        <w:t>07</w:t>
      </w:r>
      <w:r w:rsidRPr="003625F5">
        <w:rPr>
          <w:rFonts w:ascii="Verdana" w:hAnsi="Verdana" w:eastAsia="Verdana" w:cs="Verdana"/>
          <w:b/>
          <w:sz w:val="21"/>
          <w:szCs w:val="21"/>
        </w:rPr>
        <w:t>/202</w:t>
      </w:r>
      <w:r>
        <w:rPr>
          <w:rFonts w:ascii="Verdana" w:hAnsi="Verdana" w:eastAsia="Verdana" w:cs="Verdana"/>
          <w:b/>
          <w:sz w:val="21"/>
          <w:szCs w:val="21"/>
        </w:rPr>
        <w:t>3</w:t>
      </w:r>
    </w:p>
    <w:p w:rsidRPr="003625F5" w:rsidR="00142BE7" w:rsidP="00142BE7" w:rsidRDefault="00142BE7">
      <w:pPr>
        <w:tabs>
          <w:tab w:val="left" w:pos="2296"/>
        </w:tabs>
        <w:spacing w:after="120"/>
        <w:ind w:right="-20"/>
        <w:jc w:val="center"/>
        <w:rPr>
          <w:rFonts w:ascii="Verdana" w:hAnsi="Verdana" w:eastAsia="Verdana" w:cs="Verdana"/>
          <w:b/>
          <w:sz w:val="21"/>
          <w:szCs w:val="21"/>
        </w:rPr>
      </w:pPr>
      <w:r w:rsidRPr="003625F5">
        <w:rPr>
          <w:rFonts w:ascii="Verdana" w:hAnsi="Verdana" w:eastAsia="Verdana" w:cs="Verdana"/>
          <w:b/>
          <w:sz w:val="21"/>
          <w:szCs w:val="21"/>
        </w:rPr>
        <w:t>Processo Administrativo n.° 0</w:t>
      </w:r>
      <w:r>
        <w:rPr>
          <w:rFonts w:ascii="Verdana" w:hAnsi="Verdana" w:eastAsia="Verdana" w:cs="Verdana"/>
          <w:b/>
          <w:sz w:val="21"/>
          <w:szCs w:val="21"/>
        </w:rPr>
        <w:t>45</w:t>
      </w:r>
      <w:r w:rsidRPr="003625F5">
        <w:rPr>
          <w:rFonts w:ascii="Verdana" w:hAnsi="Verdana" w:eastAsia="Verdana" w:cs="Verdana"/>
          <w:b/>
          <w:sz w:val="21"/>
          <w:szCs w:val="21"/>
        </w:rPr>
        <w:t>/202</w:t>
      </w:r>
      <w:r>
        <w:rPr>
          <w:rFonts w:ascii="Verdana" w:hAnsi="Verdana" w:eastAsia="Verdana" w:cs="Verdana"/>
          <w:b/>
          <w:sz w:val="21"/>
          <w:szCs w:val="21"/>
        </w:rPr>
        <w:t>3</w:t>
      </w:r>
    </w:p>
    <w:p w:rsidRPr="003625F5" w:rsidR="00142BE7" w:rsidP="00142BE7" w:rsidRDefault="00142BE7">
      <w:pPr>
        <w:tabs>
          <w:tab w:val="left" w:pos="2296"/>
        </w:tabs>
        <w:spacing w:before="240" w:after="240"/>
        <w:ind w:left="-567"/>
        <w:jc w:val="both"/>
        <w:rPr>
          <w:rFonts w:ascii="Verdana" w:hAnsi="Verdana" w:eastAsia="Verdana" w:cs="Verdana"/>
          <w:sz w:val="21"/>
          <w:szCs w:val="21"/>
        </w:rPr>
      </w:pPr>
      <w:r w:rsidRPr="003625F5">
        <w:rPr>
          <w:rFonts w:ascii="Verdana" w:hAnsi="Verdana" w:eastAsia="Verdana" w:cs="Verdana"/>
          <w:sz w:val="21"/>
          <w:szCs w:val="21"/>
        </w:rPr>
        <w:t>Torna-se público que o Município de Abelardo Luz, Estado de Santa Catarina, por meio d</w:t>
      </w:r>
      <w:r>
        <w:rPr>
          <w:rFonts w:ascii="Verdana" w:hAnsi="Verdana" w:eastAsia="Verdana" w:cs="Verdana"/>
          <w:sz w:val="21"/>
          <w:szCs w:val="21"/>
        </w:rPr>
        <w:t>a Policia Militar de Abelardo Luz</w:t>
      </w:r>
      <w:r w:rsidRPr="003625F5">
        <w:rPr>
          <w:rFonts w:ascii="Verdana" w:hAnsi="Verdana" w:eastAsia="Verdana" w:cs="Verdana"/>
          <w:sz w:val="21"/>
          <w:szCs w:val="21"/>
        </w:rPr>
        <w:t>, realizará Dispensa Física</w:t>
      </w:r>
      <w:r w:rsidRPr="003625F5">
        <w:rPr>
          <w:rFonts w:ascii="Verdana" w:hAnsi="Verdana" w:eastAsia="Verdana" w:cs="Verdana"/>
          <w:sz w:val="21"/>
          <w:szCs w:val="21"/>
          <w:vertAlign w:val="superscript"/>
        </w:rPr>
        <w:footnoteReference w:id="1"/>
      </w:r>
      <w:r w:rsidRPr="003625F5">
        <w:rPr>
          <w:rFonts w:ascii="Verdana" w:hAnsi="Verdana" w:eastAsia="Verdana" w:cs="Verdana"/>
          <w:sz w:val="21"/>
          <w:szCs w:val="21"/>
        </w:rPr>
        <w:t>, com critério de julgamento</w:t>
      </w:r>
      <w:r w:rsidRPr="003625F5">
        <w:rPr>
          <w:rFonts w:ascii="Verdana" w:hAnsi="Verdana" w:eastAsia="Verdana" w:cs="Verdana"/>
          <w:b/>
          <w:sz w:val="21"/>
          <w:szCs w:val="21"/>
        </w:rPr>
        <w:t xml:space="preserve"> </w:t>
      </w:r>
      <w:r w:rsidRPr="003625F5">
        <w:rPr>
          <w:rFonts w:ascii="Verdana" w:hAnsi="Verdana" w:eastAsia="Verdana" w:cs="Verdana"/>
          <w:sz w:val="21"/>
          <w:szCs w:val="21"/>
        </w:rPr>
        <w:t>Menor Preço</w:t>
      </w:r>
      <w:r w:rsidRPr="003625F5">
        <w:rPr>
          <w:rFonts w:ascii="Verdana" w:hAnsi="Verdana" w:eastAsia="Verdana" w:cs="Verdana"/>
          <w:b/>
          <w:i/>
          <w:color w:val="FF0000"/>
          <w:sz w:val="21"/>
          <w:szCs w:val="21"/>
        </w:rPr>
        <w:t xml:space="preserve"> </w:t>
      </w:r>
      <w:r w:rsidRPr="003625F5">
        <w:rPr>
          <w:rFonts w:ascii="Verdana" w:hAnsi="Verdana" w:eastAsia="Verdana" w:cs="Verdana"/>
          <w:sz w:val="21"/>
          <w:szCs w:val="21"/>
        </w:rPr>
        <w:t>na hipótese do art. 75, inciso II,</w:t>
      </w:r>
      <w:r w:rsidRPr="003625F5">
        <w:rPr>
          <w:rFonts w:ascii="Verdana" w:hAnsi="Verdana" w:eastAsia="Verdana" w:cs="Verdana"/>
          <w:color w:val="FF0000"/>
          <w:sz w:val="21"/>
          <w:szCs w:val="21"/>
        </w:rPr>
        <w:t xml:space="preserve"> </w:t>
      </w:r>
      <w:r w:rsidRPr="003625F5">
        <w:rPr>
          <w:rFonts w:ascii="Verdana" w:hAnsi="Verdana" w:eastAsia="Verdana" w:cs="Verdana"/>
          <w:sz w:val="21"/>
          <w:szCs w:val="21"/>
        </w:rPr>
        <w:t>nos termos da Lei nº 14.133, de 1º de abril de 2021, da Instrução Normativa SEGES/ME nº 67/2021 e demais legislação aplicável.</w:t>
      </w:r>
    </w:p>
    <w:p w:rsidRPr="003625F5" w:rsidR="00142BE7" w:rsidP="00142BE7" w:rsidRDefault="00142BE7">
      <w:pPr>
        <w:tabs>
          <w:tab w:val="left" w:pos="2296"/>
        </w:tabs>
        <w:spacing w:after="120"/>
        <w:ind w:left="-567" w:right="-20"/>
        <w:jc w:val="both"/>
        <w:rPr>
          <w:rFonts w:ascii="Verdana" w:hAnsi="Verdana" w:eastAsia="Verdana" w:cs="Verdana"/>
          <w:sz w:val="21"/>
          <w:szCs w:val="21"/>
        </w:rPr>
      </w:pPr>
      <w:bookmarkStart w:name="_heading=h.xk5z0zwcxqcp" w:colFirst="0" w:colLast="0" w:id="0"/>
      <w:bookmarkEnd w:id="0"/>
      <w:r w:rsidRPr="003625F5">
        <w:rPr>
          <w:rFonts w:ascii="Verdana" w:hAnsi="Verdana" w:eastAsia="Verdana" w:cs="Verdana"/>
          <w:b/>
          <w:sz w:val="21"/>
          <w:szCs w:val="21"/>
        </w:rPr>
        <w:t>Data da sessão:</w:t>
      </w:r>
      <w:r w:rsidRPr="003625F5">
        <w:rPr>
          <w:rFonts w:ascii="Verdana" w:hAnsi="Verdana" w:eastAsia="Verdana" w:cs="Verdana"/>
          <w:sz w:val="21"/>
          <w:szCs w:val="21"/>
        </w:rPr>
        <w:t xml:space="preserve"> Dia </w:t>
      </w:r>
      <w:r>
        <w:rPr>
          <w:rFonts w:ascii="Verdana" w:hAnsi="Verdana" w:eastAsia="Verdana" w:cs="Verdana"/>
          <w:sz w:val="21"/>
          <w:szCs w:val="21"/>
        </w:rPr>
        <w:t>22</w:t>
      </w:r>
      <w:r w:rsidRPr="003625F5">
        <w:rPr>
          <w:rFonts w:ascii="Verdana" w:hAnsi="Verdana" w:eastAsia="Verdana" w:cs="Verdana"/>
          <w:sz w:val="21"/>
          <w:szCs w:val="21"/>
        </w:rPr>
        <w:t xml:space="preserve"> de </w:t>
      </w:r>
      <w:r>
        <w:rPr>
          <w:rFonts w:ascii="Verdana" w:hAnsi="Verdana" w:eastAsia="Verdana" w:cs="Verdana"/>
          <w:sz w:val="21"/>
          <w:szCs w:val="21"/>
        </w:rPr>
        <w:t>março</w:t>
      </w:r>
      <w:r w:rsidRPr="003625F5">
        <w:rPr>
          <w:rFonts w:ascii="Verdana" w:hAnsi="Verdana" w:eastAsia="Verdana" w:cs="Verdana"/>
          <w:sz w:val="21"/>
          <w:szCs w:val="21"/>
        </w:rPr>
        <w:t xml:space="preserve"> de 202</w:t>
      </w:r>
      <w:r>
        <w:rPr>
          <w:rFonts w:ascii="Verdana" w:hAnsi="Verdana" w:eastAsia="Verdana" w:cs="Verdana"/>
          <w:sz w:val="21"/>
          <w:szCs w:val="21"/>
        </w:rPr>
        <w:t>3</w:t>
      </w:r>
      <w:r w:rsidRPr="003625F5">
        <w:rPr>
          <w:rFonts w:ascii="Verdana" w:hAnsi="Verdana" w:eastAsia="Verdana" w:cs="Verdana"/>
          <w:sz w:val="21"/>
          <w:szCs w:val="21"/>
        </w:rPr>
        <w:t>.</w:t>
      </w:r>
    </w:p>
    <w:p w:rsidRPr="003625F5" w:rsidR="00142BE7" w:rsidP="00142BE7" w:rsidRDefault="00142BE7">
      <w:pPr>
        <w:tabs>
          <w:tab w:val="left" w:pos="2296"/>
        </w:tabs>
        <w:spacing w:after="120"/>
        <w:ind w:left="-567" w:right="-20"/>
        <w:jc w:val="both"/>
        <w:rPr>
          <w:rFonts w:ascii="Verdana" w:hAnsi="Verdana" w:eastAsia="Verdana" w:cs="Verdana"/>
          <w:sz w:val="21"/>
          <w:szCs w:val="21"/>
        </w:rPr>
      </w:pPr>
      <w:bookmarkStart w:name="_heading=h.2jsivy2gf0i6" w:colFirst="0" w:colLast="0" w:id="1"/>
      <w:bookmarkEnd w:id="1"/>
      <w:r w:rsidRPr="003625F5">
        <w:rPr>
          <w:rFonts w:ascii="Verdana" w:hAnsi="Verdana" w:eastAsia="Verdana" w:cs="Verdana"/>
          <w:b/>
          <w:sz w:val="21"/>
          <w:szCs w:val="21"/>
        </w:rPr>
        <w:t>Local:</w:t>
      </w:r>
      <w:r w:rsidRPr="003625F5">
        <w:rPr>
          <w:rFonts w:ascii="Verdana" w:hAnsi="Verdana" w:eastAsia="Verdana" w:cs="Verdana"/>
          <w:sz w:val="21"/>
          <w:szCs w:val="21"/>
        </w:rPr>
        <w:t xml:space="preserve"> Avenida Padre João Smedt, </w:t>
      </w:r>
      <w:r>
        <w:rPr>
          <w:rFonts w:ascii="Verdana" w:hAnsi="Verdana" w:eastAsia="Verdana" w:cs="Verdana"/>
          <w:sz w:val="21"/>
          <w:szCs w:val="21"/>
        </w:rPr>
        <w:t>1287, Castelinho</w:t>
      </w:r>
      <w:r w:rsidRPr="003625F5">
        <w:rPr>
          <w:rFonts w:ascii="Verdana" w:hAnsi="Verdana" w:eastAsia="Verdana" w:cs="Verdana"/>
          <w:sz w:val="21"/>
          <w:szCs w:val="21"/>
        </w:rPr>
        <w:t xml:space="preserve"> – Centro - 89.830-000 - Abelardo Luz - SC, sala de licitações.</w:t>
      </w:r>
    </w:p>
    <w:p w:rsidRPr="003625F5" w:rsidR="00142BE7" w:rsidP="00142BE7" w:rsidRDefault="00142BE7">
      <w:pPr>
        <w:tabs>
          <w:tab w:val="left" w:pos="2296"/>
        </w:tabs>
        <w:spacing w:after="120"/>
        <w:ind w:left="-567" w:right="-20"/>
        <w:jc w:val="both"/>
        <w:rPr>
          <w:rFonts w:ascii="Verdana" w:hAnsi="Verdana" w:eastAsia="Verdana" w:cs="Verdana"/>
          <w:sz w:val="21"/>
          <w:szCs w:val="21"/>
        </w:rPr>
      </w:pPr>
      <w:bookmarkStart w:name="_heading=h.4zlg1iok166h" w:colFirst="0" w:colLast="0" w:id="2"/>
      <w:bookmarkEnd w:id="2"/>
      <w:r w:rsidRPr="003625F5">
        <w:rPr>
          <w:rFonts w:ascii="Verdana" w:hAnsi="Verdana" w:eastAsia="Verdana" w:cs="Verdana"/>
          <w:b/>
          <w:sz w:val="21"/>
          <w:szCs w:val="21"/>
        </w:rPr>
        <w:t xml:space="preserve">Horário de entrega de documentação: </w:t>
      </w:r>
      <w:r w:rsidRPr="003625F5">
        <w:rPr>
          <w:rFonts w:ascii="Verdana" w:hAnsi="Verdana" w:eastAsia="Verdana" w:cs="Verdana"/>
          <w:sz w:val="21"/>
          <w:szCs w:val="21"/>
        </w:rPr>
        <w:t>7:30 às 08:00.</w:t>
      </w:r>
    </w:p>
    <w:p w:rsidRPr="003625F5" w:rsidR="00142BE7" w:rsidP="00142BE7" w:rsidRDefault="00142BE7">
      <w:pPr>
        <w:tabs>
          <w:tab w:val="left" w:pos="2296"/>
        </w:tabs>
        <w:spacing w:before="240" w:after="240"/>
        <w:ind w:left="-567"/>
        <w:jc w:val="both"/>
        <w:rPr>
          <w:rFonts w:ascii="Verdana" w:hAnsi="Verdana" w:eastAsia="Verdana" w:cs="Verdana"/>
          <w:b/>
          <w:sz w:val="21"/>
          <w:szCs w:val="21"/>
        </w:rPr>
      </w:pPr>
      <w:r w:rsidRPr="003625F5">
        <w:rPr>
          <w:rFonts w:ascii="Verdana" w:hAnsi="Verdana" w:eastAsia="Verdana" w:cs="Verdana"/>
          <w:b/>
          <w:sz w:val="21"/>
          <w:szCs w:val="21"/>
        </w:rPr>
        <w:t>1.</w:t>
      </w:r>
      <w:r w:rsidRPr="003625F5">
        <w:rPr>
          <w:rFonts w:ascii="Verdana" w:hAnsi="Verdana" w:eastAsia="Verdana" w:cs="Verdana"/>
          <w:sz w:val="21"/>
          <w:szCs w:val="21"/>
        </w:rPr>
        <w:t xml:space="preserve">     </w:t>
      </w:r>
      <w:r w:rsidRPr="003625F5">
        <w:rPr>
          <w:rFonts w:ascii="Verdana" w:hAnsi="Verdana" w:eastAsia="Verdana" w:cs="Verdana"/>
          <w:b/>
          <w:sz w:val="21"/>
          <w:szCs w:val="21"/>
        </w:rPr>
        <w:t>OBJETO DA CONTRATAÇÃO DIRETA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1.1. O objeto da presente dispensa é a </w:t>
      </w:r>
      <w:r>
        <w:rPr>
          <w:rFonts w:ascii="Verdana" w:hAnsi="Verdana" w:eastAsia="Verdana" w:cs="Verdana"/>
          <w:sz w:val="21"/>
          <w:szCs w:val="21"/>
        </w:rPr>
        <w:t xml:space="preserve">Aquisição de fardamento padrão Policia Militar de Santa Catarina, para uso dos Policiais de Abelardo Luz/SC.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1.2. A contratação ocorrerá em lote único, conforme tabela constante abaixo.</w:t>
      </w:r>
    </w:p>
    <w:tbl>
      <w:tblPr>
        <w:tblW w:w="9639" w:type="dxa"/>
        <w:tblInd w:w="-55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right w:w="0" w:type="dxa"/>
        </w:tblCellMar>
        <w:tblLook w:val="01E0"/>
      </w:tblPr>
      <w:tblGrid>
        <w:gridCol w:w="851"/>
        <w:gridCol w:w="4819"/>
        <w:gridCol w:w="1701"/>
        <w:gridCol w:w="2268"/>
      </w:tblGrid>
      <w:tr w:rsidRPr="000F4C23" w:rsidR="00142BE7" w:rsidTr="0001122A">
        <w:trPr>
          <w:trHeight w:val="309"/>
        </w:trPr>
        <w:tc>
          <w:tcPr>
            <w:tcW w:w="851" w:type="dxa"/>
          </w:tcPr>
          <w:p w:rsidRPr="000F4C23" w:rsidR="00142BE7" w:rsidP="0001122A" w:rsidRDefault="00142BE7">
            <w:pPr>
              <w:ind w:hanging="2"/>
              <w:jc w:val="both"/>
              <w:rPr>
                <w:rFonts w:ascii="Verdana" w:hAnsi="Verdana" w:eastAsia="Arial"/>
                <w:b/>
                <w:lang w:val="en-US"/>
              </w:rPr>
            </w:pPr>
            <w:r w:rsidRPr="000F4C23">
              <w:rPr>
                <w:rFonts w:ascii="Verdana" w:hAnsi="Verdana" w:eastAsia="Arial"/>
                <w:b/>
                <w:lang w:val="en-US"/>
              </w:rPr>
              <w:t>Quant</w:t>
            </w:r>
          </w:p>
        </w:tc>
        <w:tc>
          <w:tcPr>
            <w:tcW w:w="4819" w:type="dxa"/>
          </w:tcPr>
          <w:p w:rsidRPr="00E525AE" w:rsidR="00142BE7" w:rsidP="0001122A" w:rsidRDefault="00142BE7">
            <w:pPr>
              <w:ind w:hanging="2"/>
              <w:jc w:val="both"/>
              <w:rPr>
                <w:rFonts w:ascii="Verdana" w:hAnsi="Verdana" w:eastAsia="Arial"/>
                <w:b/>
                <w:lang w:val="en-US"/>
              </w:rPr>
            </w:pPr>
            <w:r w:rsidRPr="00E525AE">
              <w:rPr>
                <w:rFonts w:ascii="Verdana" w:hAnsi="Verdana" w:eastAsia="Arial"/>
                <w:b/>
                <w:lang w:val="en-US"/>
              </w:rPr>
              <w:t>Descrição / especificação</w:t>
            </w:r>
          </w:p>
        </w:tc>
        <w:tc>
          <w:tcPr>
            <w:tcW w:w="1701" w:type="dxa"/>
          </w:tcPr>
          <w:p w:rsidRPr="000F4C23" w:rsidR="00142BE7" w:rsidP="0001122A" w:rsidRDefault="00142BE7">
            <w:pPr>
              <w:ind w:hanging="2"/>
              <w:jc w:val="both"/>
              <w:rPr>
                <w:rFonts w:ascii="Verdana" w:hAnsi="Verdana" w:eastAsia="Arial"/>
                <w:b/>
                <w:lang w:val="en-US"/>
              </w:rPr>
            </w:pPr>
            <w:r w:rsidRPr="000F4C23">
              <w:rPr>
                <w:rFonts w:ascii="Verdana" w:hAnsi="Verdana" w:eastAsia="Arial"/>
                <w:b/>
                <w:lang w:val="en-US"/>
              </w:rPr>
              <w:t>Valor unt.</w:t>
            </w:r>
            <w:r>
              <w:rPr>
                <w:rFonts w:ascii="Verdana" w:hAnsi="Verdana" w:eastAsia="Arial"/>
                <w:b/>
                <w:lang w:val="en-US"/>
              </w:rPr>
              <w:t xml:space="preserve"> </w:t>
            </w:r>
          </w:p>
        </w:tc>
        <w:tc>
          <w:tcPr>
            <w:tcW w:w="2268" w:type="dxa"/>
          </w:tcPr>
          <w:p w:rsidRPr="000F4C23" w:rsidR="00142BE7" w:rsidP="0001122A" w:rsidRDefault="00142BE7">
            <w:pPr>
              <w:ind w:hanging="2"/>
              <w:jc w:val="both"/>
              <w:rPr>
                <w:rFonts w:ascii="Verdana" w:hAnsi="Verdana" w:eastAsia="Arial"/>
                <w:b/>
                <w:lang w:val="en-US"/>
              </w:rPr>
            </w:pPr>
            <w:r w:rsidRPr="000F4C23">
              <w:rPr>
                <w:rFonts w:ascii="Verdana" w:hAnsi="Verdana" w:eastAsia="Arial"/>
                <w:b/>
                <w:lang w:val="en-US"/>
              </w:rPr>
              <w:t>Valor total</w:t>
            </w:r>
          </w:p>
        </w:tc>
      </w:tr>
      <w:tr w:rsidRPr="00153919" w:rsidR="00142BE7" w:rsidTr="0001122A">
        <w:trPr>
          <w:trHeight w:val="356"/>
        </w:trPr>
        <w:tc>
          <w:tcPr>
            <w:tcW w:w="851" w:type="dxa"/>
          </w:tcPr>
          <w:p w:rsidRPr="000F4C23" w:rsidR="00142BE7" w:rsidP="0001122A" w:rsidRDefault="00142BE7">
            <w:pPr>
              <w:ind w:hanging="2"/>
              <w:jc w:val="center"/>
              <w:rPr>
                <w:rFonts w:ascii="Verdana" w:hAnsi="Verdana" w:eastAsia="Arial"/>
                <w:lang w:val="en-US"/>
              </w:rPr>
            </w:pPr>
            <w:r>
              <w:rPr>
                <w:rFonts w:ascii="Verdana" w:hAnsi="Verdana" w:eastAsia="Arial"/>
                <w:lang w:val="en-US"/>
              </w:rPr>
              <w:t>19</w:t>
            </w:r>
          </w:p>
        </w:tc>
        <w:tc>
          <w:tcPr>
            <w:tcW w:w="4819" w:type="dxa"/>
          </w:tcPr>
          <w:p w:rsidRPr="00E525AE" w:rsidR="00142BE7" w:rsidP="0001122A" w:rsidRDefault="00142BE7">
            <w:pPr>
              <w:ind w:hanging="2"/>
              <w:jc w:val="both"/>
              <w:rPr>
                <w:rFonts w:ascii="Verdana" w:hAnsi="Verdana" w:eastAsia="Arial"/>
              </w:rPr>
            </w:pPr>
            <w:r w:rsidRPr="00E525AE">
              <w:rPr>
                <w:rFonts w:ascii="Verdana" w:hAnsi="Verdana"/>
              </w:rPr>
              <w:t xml:space="preserve">Combat shirt na cor cáqui, em tecido rip stop, nas mangas e gola tipo mandarim. Na altura do abdômen, a fim de receber o colete balístico, o tecido será confeccionado em padrão respirável na cor cáqui. Na manga direita será ostentada a Bandeira do Estado e na manga esquerda o Brasão de Armas da PMSC colorido. Em cada manga haverá bolso com zíper lateral, que deverão ficar sob o Brasão de Armas da PMSC e Bandeira do Estado. Os oficiais e praças utilizarão a insígnia emborrachada de posto/graduação no lado esquerdo da gola tipo mandarim. O distintivo básico da PMSC emborrachado no lado direito da gola tipo mandarim. Em patrulhamento é obrigatório o uso do conjunto de proteção </w:t>
            </w:r>
            <w:r w:rsidRPr="00E525AE">
              <w:rPr>
                <w:rFonts w:ascii="Verdana" w:hAnsi="Verdana"/>
              </w:rPr>
              <w:lastRenderedPageBreak/>
              <w:t>balística. A identificação do policial será serigrafada na altura do peito no lado direito. No lado esquerdo na altura do peito será serigrafada a marca da PMSC colorida. No primeiro terço na altura nas costas a inscrição “POLÍCIA MILITAR” (em duas linhas), com fonte em “News Gothic Demi Bt NEGRITO” na cor preta. A contratada será responsável pela entrega do produto no endereço 1ºGP/2ºPEL/2ªCIA/30ºBPM de Abelardo Luz, localizado na Rua Nossa Senhora das Graças, nº 2590, Bairro Alvorada, na Cidade de Abelardo Luz/SC</w:t>
            </w:r>
          </w:p>
        </w:tc>
        <w:tc>
          <w:tcPr>
            <w:tcW w:w="1701" w:type="dxa"/>
          </w:tcPr>
          <w:p w:rsidRPr="00153919" w:rsidR="00142BE7" w:rsidP="0001122A" w:rsidRDefault="00142BE7">
            <w:pPr>
              <w:ind w:hanging="2"/>
              <w:jc w:val="center"/>
              <w:rPr>
                <w:rFonts w:ascii="Verdana" w:hAnsi="Verdana" w:eastAsia="Arial"/>
              </w:rPr>
            </w:pPr>
            <w:r>
              <w:rPr>
                <w:rFonts w:ascii="Verdana" w:hAnsi="Verdana" w:eastAsia="Arial"/>
              </w:rPr>
              <w:lastRenderedPageBreak/>
              <w:t>210,00</w:t>
            </w:r>
          </w:p>
        </w:tc>
        <w:tc>
          <w:tcPr>
            <w:tcW w:w="2268" w:type="dxa"/>
          </w:tcPr>
          <w:p w:rsidRPr="00153919" w:rsidR="00142BE7" w:rsidP="0001122A" w:rsidRDefault="00142BE7">
            <w:pPr>
              <w:ind w:hanging="2"/>
              <w:jc w:val="center"/>
              <w:rPr>
                <w:rFonts w:ascii="Verdana" w:hAnsi="Verdana" w:eastAsia="Arial"/>
              </w:rPr>
            </w:pPr>
            <w:r>
              <w:rPr>
                <w:rFonts w:ascii="Verdana" w:hAnsi="Verdana" w:eastAsia="Arial"/>
              </w:rPr>
              <w:t>3.990,00</w:t>
            </w:r>
          </w:p>
        </w:tc>
      </w:tr>
      <w:tr w:rsidRPr="00153919" w:rsidR="00142BE7" w:rsidTr="0001122A">
        <w:trPr>
          <w:trHeight w:val="356"/>
        </w:trPr>
        <w:tc>
          <w:tcPr>
            <w:tcW w:w="851" w:type="dxa"/>
          </w:tcPr>
          <w:p w:rsidRPr="0041501A" w:rsidR="00142BE7" w:rsidP="0001122A" w:rsidRDefault="00142BE7">
            <w:pPr>
              <w:ind w:hanging="2"/>
              <w:jc w:val="center"/>
              <w:rPr>
                <w:rFonts w:ascii="Verdana" w:hAnsi="Verdana" w:eastAsia="Arial"/>
              </w:rPr>
            </w:pPr>
            <w:r>
              <w:rPr>
                <w:rFonts w:ascii="Verdana" w:hAnsi="Verdana" w:eastAsia="Arial"/>
              </w:rPr>
              <w:lastRenderedPageBreak/>
              <w:t>19</w:t>
            </w:r>
          </w:p>
        </w:tc>
        <w:tc>
          <w:tcPr>
            <w:tcW w:w="4819" w:type="dxa"/>
          </w:tcPr>
          <w:p w:rsidRPr="00E525AE" w:rsidR="00142BE7" w:rsidP="0001122A" w:rsidRDefault="00142BE7">
            <w:pPr>
              <w:ind w:hanging="2"/>
              <w:jc w:val="both"/>
              <w:rPr>
                <w:rFonts w:ascii="Verdana" w:hAnsi="Verdana"/>
              </w:rPr>
            </w:pPr>
            <w:r w:rsidRPr="00E525AE">
              <w:rPr>
                <w:rFonts w:ascii="Verdana" w:hAnsi="Verdana"/>
              </w:rPr>
              <w:t>Calça Operacional na cor caqui, confeccionada em tecido Rip Stop Flex ( composição 55% Poliéster / 45% Algodão) com stretch mecânico, proporcionando resistência, mobilidade e conforto. Cós com elástico que permite flexibilidade e se ajusta a variações de medidas do corpo. O efeito elástico do cós permite o alivio da pressão abdominal, aumentando o conforto ao longo da jornada diária. Seis bolsos multifuncionais e costuras reforçadas nas laterais e no gancho. Modelagem anatômica, ajustando-se esteticamente ao corpo. A contratada será responsável pela entrega do produto no endereço 1ºGP/2ºPEL/2ªCIA/30ºBPM de Abelardo Luz, localizado na Rua Nossa Senhora das Graças, nº 2590, Bairro Alvorada, na Cidade de Abelardo Luz/SC.</w:t>
            </w:r>
          </w:p>
        </w:tc>
        <w:tc>
          <w:tcPr>
            <w:tcW w:w="1701" w:type="dxa"/>
          </w:tcPr>
          <w:p w:rsidRPr="00153919" w:rsidR="00142BE7" w:rsidP="0001122A" w:rsidRDefault="00142BE7">
            <w:pPr>
              <w:ind w:hanging="2"/>
              <w:jc w:val="center"/>
              <w:rPr>
                <w:rFonts w:ascii="Verdana" w:hAnsi="Verdana" w:eastAsia="Arial"/>
              </w:rPr>
            </w:pPr>
            <w:r>
              <w:rPr>
                <w:rFonts w:ascii="Verdana" w:hAnsi="Verdana" w:eastAsia="Arial"/>
              </w:rPr>
              <w:t>250,00</w:t>
            </w:r>
          </w:p>
        </w:tc>
        <w:tc>
          <w:tcPr>
            <w:tcW w:w="2268" w:type="dxa"/>
          </w:tcPr>
          <w:p w:rsidRPr="00153919" w:rsidR="00142BE7" w:rsidP="0001122A" w:rsidRDefault="00142BE7">
            <w:pPr>
              <w:ind w:hanging="2"/>
              <w:jc w:val="center"/>
              <w:rPr>
                <w:rFonts w:ascii="Verdana" w:hAnsi="Verdana" w:eastAsia="Arial"/>
              </w:rPr>
            </w:pPr>
            <w:r>
              <w:rPr>
                <w:rFonts w:ascii="Verdana" w:hAnsi="Verdana" w:eastAsia="Arial"/>
              </w:rPr>
              <w:t>4.750,00</w:t>
            </w:r>
          </w:p>
        </w:tc>
      </w:tr>
      <w:tr w:rsidRPr="00153919" w:rsidR="00142BE7" w:rsidTr="0001122A">
        <w:trPr>
          <w:trHeight w:val="356"/>
        </w:trPr>
        <w:tc>
          <w:tcPr>
            <w:tcW w:w="851" w:type="dxa"/>
          </w:tcPr>
          <w:p w:rsidRPr="00E525AE" w:rsidR="00142BE7" w:rsidP="0001122A" w:rsidRDefault="00142BE7">
            <w:pPr>
              <w:ind w:hanging="2"/>
              <w:jc w:val="center"/>
              <w:rPr>
                <w:rFonts w:ascii="Verdana" w:hAnsi="Verdana" w:eastAsia="Arial"/>
              </w:rPr>
            </w:pPr>
            <w:r>
              <w:rPr>
                <w:rFonts w:ascii="Verdana" w:hAnsi="Verdana" w:eastAsia="Arial"/>
              </w:rPr>
              <w:t>03</w:t>
            </w:r>
          </w:p>
        </w:tc>
        <w:tc>
          <w:tcPr>
            <w:tcW w:w="4819" w:type="dxa"/>
          </w:tcPr>
          <w:p w:rsidRPr="00E525AE" w:rsidR="00142BE7" w:rsidP="0001122A" w:rsidRDefault="00142BE7">
            <w:pPr>
              <w:ind w:hanging="2"/>
              <w:jc w:val="both"/>
              <w:rPr>
                <w:rFonts w:ascii="Verdana" w:hAnsi="Verdana"/>
              </w:rPr>
            </w:pPr>
            <w:r w:rsidRPr="00E525AE">
              <w:rPr>
                <w:rFonts w:ascii="Verdana" w:hAnsi="Verdana"/>
              </w:rPr>
              <w:t>Calça social em tecido tipo pervinc, de cor cáqui escuro, modelo padrão PMSC. A contratada será responsável pela entrega do produto no endereço 1ºGP/2ºPEL/2ªCIA/30ºBPM de Abelardo Luz, localizado na Rua Nossa Senhora das Graças, nº 2590, Bairro Alvorada, na Cidade de Abelardo Luz/SC.</w:t>
            </w:r>
          </w:p>
        </w:tc>
        <w:tc>
          <w:tcPr>
            <w:tcW w:w="1701" w:type="dxa"/>
          </w:tcPr>
          <w:p w:rsidRPr="00153919" w:rsidR="00142BE7" w:rsidP="0001122A" w:rsidRDefault="00142BE7">
            <w:pPr>
              <w:ind w:hanging="2"/>
              <w:jc w:val="center"/>
              <w:rPr>
                <w:rFonts w:ascii="Verdana" w:hAnsi="Verdana" w:eastAsia="Arial"/>
              </w:rPr>
            </w:pPr>
            <w:r>
              <w:rPr>
                <w:rFonts w:ascii="Verdana" w:hAnsi="Verdana" w:eastAsia="Arial"/>
              </w:rPr>
              <w:t>180,00</w:t>
            </w:r>
          </w:p>
        </w:tc>
        <w:tc>
          <w:tcPr>
            <w:tcW w:w="2268" w:type="dxa"/>
          </w:tcPr>
          <w:p w:rsidRPr="00153919" w:rsidR="00142BE7" w:rsidP="0001122A" w:rsidRDefault="00142BE7">
            <w:pPr>
              <w:ind w:hanging="2"/>
              <w:jc w:val="center"/>
              <w:rPr>
                <w:rFonts w:ascii="Verdana" w:hAnsi="Verdana" w:eastAsia="Arial"/>
              </w:rPr>
            </w:pPr>
            <w:r>
              <w:rPr>
                <w:rFonts w:ascii="Verdana" w:hAnsi="Verdana" w:eastAsia="Arial"/>
              </w:rPr>
              <w:t>540,00</w:t>
            </w:r>
          </w:p>
        </w:tc>
      </w:tr>
      <w:tr w:rsidRPr="00153919" w:rsidR="00142BE7" w:rsidTr="0001122A">
        <w:trPr>
          <w:trHeight w:val="356"/>
        </w:trPr>
        <w:tc>
          <w:tcPr>
            <w:tcW w:w="851" w:type="dxa"/>
          </w:tcPr>
          <w:p w:rsidRPr="00E525AE" w:rsidR="00142BE7" w:rsidP="0001122A" w:rsidRDefault="00142BE7">
            <w:pPr>
              <w:ind w:hanging="2"/>
              <w:jc w:val="center"/>
              <w:rPr>
                <w:rFonts w:ascii="Verdana" w:hAnsi="Verdana" w:eastAsia="Arial"/>
              </w:rPr>
            </w:pPr>
            <w:r>
              <w:rPr>
                <w:rFonts w:ascii="Verdana" w:hAnsi="Verdana" w:eastAsia="Arial"/>
              </w:rPr>
              <w:t>02</w:t>
            </w:r>
          </w:p>
        </w:tc>
        <w:tc>
          <w:tcPr>
            <w:tcW w:w="4819" w:type="dxa"/>
          </w:tcPr>
          <w:p w:rsidRPr="00E525AE" w:rsidR="00142BE7" w:rsidP="0001122A" w:rsidRDefault="00142BE7">
            <w:pPr>
              <w:ind w:hanging="2"/>
              <w:jc w:val="both"/>
              <w:rPr>
                <w:rFonts w:ascii="Verdana" w:hAnsi="Verdana"/>
              </w:rPr>
            </w:pPr>
            <w:r w:rsidRPr="00E525AE">
              <w:rPr>
                <w:rFonts w:ascii="Verdana" w:hAnsi="Verdana"/>
              </w:rPr>
              <w:t>Camisa social, manga curta, caqui, com caída de ombro de 2,0cm (±0,5cm) para frente. Padrão PMSC. A contratada será responsável pela entrega do produto no endereço 1ºGP/2ºPEL/2ªCIA/30ºBPM de Abelardo Luz, localizado na Rua Nossa Senhora das Graças, nº 2590, Bairro Alvorada, na Cidade de Abelardo Luz/SC.</w:t>
            </w:r>
          </w:p>
        </w:tc>
        <w:tc>
          <w:tcPr>
            <w:tcW w:w="1701" w:type="dxa"/>
          </w:tcPr>
          <w:p w:rsidRPr="00153919" w:rsidR="00142BE7" w:rsidP="0001122A" w:rsidRDefault="00142BE7">
            <w:pPr>
              <w:ind w:hanging="2"/>
              <w:jc w:val="center"/>
              <w:rPr>
                <w:rFonts w:ascii="Verdana" w:hAnsi="Verdana" w:eastAsia="Arial"/>
              </w:rPr>
            </w:pPr>
            <w:r>
              <w:rPr>
                <w:rFonts w:ascii="Verdana" w:hAnsi="Verdana" w:eastAsia="Arial"/>
              </w:rPr>
              <w:t>183,00</w:t>
            </w:r>
          </w:p>
        </w:tc>
        <w:tc>
          <w:tcPr>
            <w:tcW w:w="2268" w:type="dxa"/>
          </w:tcPr>
          <w:p w:rsidRPr="00153919" w:rsidR="00142BE7" w:rsidP="0001122A" w:rsidRDefault="00142BE7">
            <w:pPr>
              <w:ind w:hanging="2"/>
              <w:jc w:val="center"/>
              <w:rPr>
                <w:rFonts w:ascii="Verdana" w:hAnsi="Verdana" w:eastAsia="Arial"/>
              </w:rPr>
            </w:pPr>
            <w:r>
              <w:rPr>
                <w:rFonts w:ascii="Verdana" w:hAnsi="Verdana" w:eastAsia="Arial"/>
              </w:rPr>
              <w:t>366,00</w:t>
            </w:r>
          </w:p>
        </w:tc>
      </w:tr>
      <w:tr w:rsidRPr="00153919" w:rsidR="00142BE7" w:rsidTr="0001122A">
        <w:trPr>
          <w:trHeight w:val="356"/>
        </w:trPr>
        <w:tc>
          <w:tcPr>
            <w:tcW w:w="851" w:type="dxa"/>
          </w:tcPr>
          <w:p w:rsidRPr="00E525AE" w:rsidR="00142BE7" w:rsidP="0001122A" w:rsidRDefault="00142BE7">
            <w:pPr>
              <w:ind w:hanging="2"/>
              <w:jc w:val="center"/>
              <w:rPr>
                <w:rFonts w:ascii="Verdana" w:hAnsi="Verdana" w:eastAsia="Arial"/>
              </w:rPr>
            </w:pPr>
            <w:r>
              <w:rPr>
                <w:rFonts w:ascii="Verdana" w:hAnsi="Verdana" w:eastAsia="Arial"/>
              </w:rPr>
              <w:t>01</w:t>
            </w:r>
          </w:p>
        </w:tc>
        <w:tc>
          <w:tcPr>
            <w:tcW w:w="4819" w:type="dxa"/>
          </w:tcPr>
          <w:p w:rsidRPr="00E525AE" w:rsidR="00142BE7" w:rsidP="0001122A" w:rsidRDefault="00142BE7">
            <w:pPr>
              <w:ind w:hanging="2"/>
              <w:jc w:val="both"/>
              <w:rPr>
                <w:rFonts w:ascii="Verdana" w:hAnsi="Verdana"/>
              </w:rPr>
            </w:pPr>
            <w:r w:rsidRPr="00E525AE">
              <w:rPr>
                <w:rFonts w:ascii="Verdana" w:hAnsi="Verdana"/>
              </w:rPr>
              <w:t>Gravata modelo PMSC C/zíper. A contratada será responsável pela entrega do produto no endereço 1ºGP/2ºPEL/2ªCIA/30ºBPM de Abelardo Luz, localizado na Rua Nossa Senhora das Graças, nº 2590, Bairro Alvorada, na Cidade de Abelardo Luz/SC.</w:t>
            </w:r>
          </w:p>
        </w:tc>
        <w:tc>
          <w:tcPr>
            <w:tcW w:w="1701" w:type="dxa"/>
          </w:tcPr>
          <w:p w:rsidRPr="00153919" w:rsidR="00142BE7" w:rsidP="0001122A" w:rsidRDefault="00142BE7">
            <w:pPr>
              <w:ind w:hanging="2"/>
              <w:jc w:val="center"/>
              <w:rPr>
                <w:rFonts w:ascii="Verdana" w:hAnsi="Verdana" w:eastAsia="Arial"/>
              </w:rPr>
            </w:pPr>
            <w:r>
              <w:rPr>
                <w:rFonts w:ascii="Verdana" w:hAnsi="Verdana" w:eastAsia="Arial"/>
              </w:rPr>
              <w:t>47,00</w:t>
            </w:r>
          </w:p>
        </w:tc>
        <w:tc>
          <w:tcPr>
            <w:tcW w:w="2268" w:type="dxa"/>
          </w:tcPr>
          <w:p w:rsidRPr="00153919" w:rsidR="00142BE7" w:rsidP="0001122A" w:rsidRDefault="00142BE7">
            <w:pPr>
              <w:ind w:hanging="2"/>
              <w:jc w:val="center"/>
              <w:rPr>
                <w:rFonts w:ascii="Verdana" w:hAnsi="Verdana" w:eastAsia="Arial"/>
              </w:rPr>
            </w:pPr>
            <w:r>
              <w:rPr>
                <w:rFonts w:ascii="Verdana" w:hAnsi="Verdana" w:eastAsia="Arial"/>
              </w:rPr>
              <w:t>47,00</w:t>
            </w:r>
          </w:p>
        </w:tc>
      </w:tr>
      <w:tr w:rsidRPr="00153919" w:rsidR="00142BE7" w:rsidTr="0001122A">
        <w:trPr>
          <w:trHeight w:val="390"/>
        </w:trPr>
        <w:tc>
          <w:tcPr>
            <w:tcW w:w="5670" w:type="dxa"/>
            <w:gridSpan w:val="2"/>
          </w:tcPr>
          <w:p w:rsidRPr="00E525AE" w:rsidR="00142BE7" w:rsidP="0001122A" w:rsidRDefault="00142BE7">
            <w:pPr>
              <w:ind w:hanging="2"/>
              <w:jc w:val="center"/>
              <w:rPr>
                <w:rFonts w:ascii="Verdana" w:hAnsi="Verdana" w:eastAsia="Arial"/>
                <w:b/>
              </w:rPr>
            </w:pPr>
            <w:r w:rsidRPr="00E525AE">
              <w:rPr>
                <w:rFonts w:ascii="Verdana" w:hAnsi="Verdana" w:eastAsia="Arial"/>
                <w:b/>
              </w:rPr>
              <w:t>TOTAL GERAL</w:t>
            </w:r>
          </w:p>
        </w:tc>
        <w:tc>
          <w:tcPr>
            <w:tcW w:w="1701" w:type="dxa"/>
          </w:tcPr>
          <w:p w:rsidRPr="00153919" w:rsidR="00142BE7" w:rsidP="0001122A" w:rsidRDefault="00142BE7">
            <w:pPr>
              <w:ind w:hanging="2"/>
              <w:jc w:val="center"/>
              <w:rPr>
                <w:rFonts w:ascii="Verdana" w:hAnsi="Verdana" w:eastAsia="Arial"/>
                <w:b/>
              </w:rPr>
            </w:pPr>
          </w:p>
        </w:tc>
        <w:tc>
          <w:tcPr>
            <w:tcW w:w="2268" w:type="dxa"/>
          </w:tcPr>
          <w:p w:rsidRPr="00153919" w:rsidR="00142BE7" w:rsidP="0001122A" w:rsidRDefault="00142BE7">
            <w:pPr>
              <w:ind w:hanging="2"/>
              <w:jc w:val="center"/>
              <w:rPr>
                <w:rFonts w:ascii="Verdana" w:hAnsi="Verdana" w:eastAsia="Arial"/>
                <w:b/>
              </w:rPr>
            </w:pPr>
            <w:r>
              <w:rPr>
                <w:rFonts w:ascii="Verdana" w:hAnsi="Verdana" w:eastAsia="Arial"/>
                <w:b/>
              </w:rPr>
              <w:t>R$ 9.693,00</w:t>
            </w:r>
          </w:p>
        </w:tc>
      </w:tr>
    </w:tbl>
    <w:p w:rsidR="00142BE7" w:rsidP="00142BE7" w:rsidRDefault="00142BE7">
      <w:pPr>
        <w:ind w:left="-567"/>
        <w:jc w:val="both"/>
        <w:rPr>
          <w:rFonts w:ascii="Verdana" w:hAnsi="Verdana" w:eastAsia="Arial"/>
          <w:sz w:val="21"/>
          <w:szCs w:val="21"/>
        </w:rPr>
      </w:pP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1.2.1. Havendo mais de um lote faculta-se ao fornecedor a participação em quantos forem de seu interesse. Entretanto, optando-se por participar de um lote, deve o fornecedor enviar proposta para todos os itens que o compõem.</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1.3. O critério de julgamento adotado será o</w:t>
      </w:r>
      <w:r w:rsidRPr="003625F5">
        <w:rPr>
          <w:rFonts w:ascii="Verdana" w:hAnsi="Verdana" w:eastAsia="Verdana" w:cs="Verdana"/>
          <w:b/>
          <w:sz w:val="21"/>
          <w:szCs w:val="21"/>
        </w:rPr>
        <w:t xml:space="preserve"> menor preço</w:t>
      </w:r>
      <w:r w:rsidRPr="003625F5">
        <w:rPr>
          <w:rFonts w:ascii="Verdana" w:hAnsi="Verdana" w:eastAsia="Verdana" w:cs="Verdana"/>
          <w:i/>
          <w:sz w:val="21"/>
          <w:szCs w:val="21"/>
        </w:rPr>
        <w:t>,</w:t>
      </w:r>
      <w:r w:rsidRPr="003625F5">
        <w:rPr>
          <w:rFonts w:ascii="Verdana" w:hAnsi="Verdana" w:eastAsia="Verdana" w:cs="Verdana"/>
          <w:color w:val="FF0000"/>
          <w:sz w:val="21"/>
          <w:szCs w:val="21"/>
        </w:rPr>
        <w:t xml:space="preserve"> </w:t>
      </w:r>
      <w:r w:rsidRPr="003625F5">
        <w:rPr>
          <w:rFonts w:ascii="Verdana" w:hAnsi="Verdana" w:eastAsia="Verdana" w:cs="Verdana"/>
          <w:sz w:val="21"/>
          <w:szCs w:val="21"/>
        </w:rPr>
        <w:t>observadas as exigências contidas neste Aviso de Contratação Direta e seus Anexos quanto às especificações do objeto.</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2.</w:t>
      </w:r>
      <w:r w:rsidRPr="003625F5">
        <w:rPr>
          <w:rFonts w:ascii="Verdana" w:hAnsi="Verdana" w:eastAsia="Verdana" w:cs="Verdana"/>
          <w:sz w:val="21"/>
          <w:szCs w:val="21"/>
        </w:rPr>
        <w:t xml:space="preserve">  </w:t>
      </w:r>
      <w:r w:rsidRPr="003625F5">
        <w:rPr>
          <w:rFonts w:ascii="Verdana" w:hAnsi="Verdana" w:eastAsia="Verdana" w:cs="Verdana"/>
          <w:b/>
          <w:sz w:val="21"/>
          <w:szCs w:val="21"/>
        </w:rPr>
        <w:t>PARTICIPAÇÃO NA DISPENSA.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2.1. A participação na presente dispensa se dará mediante Sistema de Dispensa Física no endereço: Avenida Padre João Smedt, 1605 – Centro - 89.830-000 - Abelardo Luz - SC, sala de licitações.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 Não poderão participar desta dispensa os fornecedores: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2.2.1. Que não atendam às condições deste Aviso de Contratação Direta e seu(s) anexo(s);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2.2.2. Estrangeiros que não tenham representação legal no Brasil com poderes expressos para receber citação e responder administrativa ou judicialmente;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2.2.3. Que se enquadrem nas seguintes vedações: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a) Autor do anteprojeto, do projeto básico ou do projeto executivo, pessoa física ou jurídica, quando a contratação versar sobre obra, serviços ou fornecimento de bens a ele relacionados;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c) Pessoa física ou jurídica que se encontre, ao tempo da contratação, impossibilitada de contratar em decorrência de sanção que lhe foi imposta;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e) Empresas controladoras, controladas ou coligadas, nos termos da </w:t>
      </w:r>
      <w:hyperlink r:id="rId6">
        <w:r w:rsidRPr="003625F5">
          <w:rPr>
            <w:rFonts w:ascii="Verdana" w:hAnsi="Verdana" w:eastAsia="Verdana" w:cs="Verdana"/>
            <w:sz w:val="21"/>
            <w:szCs w:val="21"/>
          </w:rPr>
          <w:t>Lei nº 6.404, de 15 de dezembro de 1976</w:t>
        </w:r>
      </w:hyperlink>
      <w:r w:rsidRPr="003625F5">
        <w:rPr>
          <w:rFonts w:ascii="Verdana" w:hAnsi="Verdana" w:eastAsia="Verdana" w:cs="Verdana"/>
          <w:sz w:val="21"/>
          <w:szCs w:val="21"/>
        </w:rPr>
        <w:t>, concorrendo entre si;</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2.2.3.1. Equiparam-se aos autores do projeto as empresas integrantes do mesmo grupo econômico;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lastRenderedPageBreak/>
        <w:t>3.</w:t>
      </w:r>
      <w:r w:rsidRPr="003625F5">
        <w:rPr>
          <w:rFonts w:ascii="Verdana" w:hAnsi="Verdana" w:eastAsia="Verdana" w:cs="Verdana"/>
          <w:sz w:val="21"/>
          <w:szCs w:val="21"/>
        </w:rPr>
        <w:t xml:space="preserve"> </w:t>
      </w:r>
      <w:r w:rsidRPr="003625F5">
        <w:rPr>
          <w:rFonts w:ascii="Verdana" w:hAnsi="Verdana" w:eastAsia="Verdana" w:cs="Verdana"/>
          <w:b/>
          <w:sz w:val="21"/>
          <w:szCs w:val="21"/>
        </w:rPr>
        <w:t>INGRESSO NA DISPENSA E CADASTRAMENTO DA PROPOSTA INICIAL</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3.1. O ingresso do fornecedor na disputa da dispensa física se dará com o cadastramento de sua proposta inicial, na forma deste item.</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3.2. O fornecedor interessado, após a divulgação do aviso de contratação direta, encaminhará, por meio do sistema eletrônico, a proposta com a descrição do objeto ofertado, a marca do produto, quando for o caso, e o preço, até a data e o horário estabelecidos para abertura do procedimento.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3.3. Todas as especificações do objeto contidas na proposta, em especial o preço, vinculam a Contratada.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3.4. Nos valores propostos estarão inclusos todos os custos operacionais, encargos previdenciários, trabalhistas, tributários, comerciais e quaisquer outros que incidam direta ou indiretamente na prestação dos serviços;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3.4.1. Os preços ofertados, tanto na proposta inicial, quanto na etapa de lances, serão de exclusiva responsabilidade do fornecedor, não lhe assistindo o direito de pleitear qualquer alteração, sob alegação de erro, omissão ou qualquer outro pretexto.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3.5. Se o regime tributário da empresa implicar o recolhimento de tributos em percentuais variáveis, a cotação adequada será a que corresponde à média dos efetivos recolhimentos da empresa nos últimos doze meses.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3.6. Independentemente do percentual de tributo inserido na planilha, no pagamento serão retidos na fonte os percentuais estabelecidos na legislação vigente.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3.8.  Uma vez enviada a proposta, os fornecedores </w:t>
      </w:r>
      <w:r w:rsidRPr="003625F5">
        <w:rPr>
          <w:rFonts w:ascii="Verdana" w:hAnsi="Verdana" w:eastAsia="Verdana" w:cs="Verdana"/>
          <w:b/>
          <w:sz w:val="21"/>
          <w:szCs w:val="21"/>
        </w:rPr>
        <w:t>NÃO</w:t>
      </w:r>
      <w:r w:rsidRPr="003625F5">
        <w:rPr>
          <w:rFonts w:ascii="Verdana" w:hAnsi="Verdana" w:eastAsia="Verdana" w:cs="Verdana"/>
          <w:sz w:val="21"/>
          <w:szCs w:val="21"/>
        </w:rPr>
        <w:t xml:space="preserve"> poderão retirá-la, substituí-la ou modificá-la;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3.9. No cadastramento da proposta inicial, o fornecedor deverá, e estar ciente das seguintes condições: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tpfrhvhgqtpt" w:colFirst="0" w:colLast="0" w:id="3"/>
      <w:bookmarkEnd w:id="3"/>
      <w:r w:rsidRPr="003625F5">
        <w:rPr>
          <w:rFonts w:ascii="Verdana" w:hAnsi="Verdana" w:eastAsia="Verdana" w:cs="Verdana"/>
          <w:sz w:val="21"/>
          <w:szCs w:val="21"/>
        </w:rPr>
        <w:t>3.9.1. Que inexistem fatos impeditivos para sua habilitação no certame, ciente da obrigatoriedade de declarar ocorrências posteriores;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qsdtnbev24r3" w:colFirst="0" w:colLast="0" w:id="4"/>
      <w:bookmarkEnd w:id="4"/>
      <w:r w:rsidRPr="003625F5">
        <w:rPr>
          <w:rFonts w:ascii="Verdana" w:hAnsi="Verdana" w:eastAsia="Verdana" w:cs="Verdana"/>
          <w:sz w:val="21"/>
          <w:szCs w:val="21"/>
        </w:rPr>
        <w:t>3.9.2. Que cumpre os requisitos estabelecidos no artigo 3° da Lei Complementar nº 123, de 2006, estando apto a usufruir do tratamento favorecido estabelecido em seus arts. 42 a 49.</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4n95nth6hxq6" w:colFirst="0" w:colLast="0" w:id="5"/>
      <w:bookmarkEnd w:id="5"/>
      <w:r w:rsidRPr="003625F5">
        <w:rPr>
          <w:rFonts w:ascii="Verdana" w:hAnsi="Verdana" w:eastAsia="Verdana" w:cs="Verdana"/>
          <w:sz w:val="21"/>
          <w:szCs w:val="21"/>
        </w:rPr>
        <w:t>3.9.1. Que inexistem fatos impeditivos para sua habilitação no certame, ciente da obrigatoriedade de declarar ocorrências posteriores;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vwum2m9bhn3i" w:colFirst="0" w:colLast="0" w:id="6"/>
      <w:bookmarkEnd w:id="6"/>
      <w:r w:rsidRPr="003625F5">
        <w:rPr>
          <w:rFonts w:ascii="Verdana" w:hAnsi="Verdana" w:eastAsia="Verdana" w:cs="Verdana"/>
          <w:sz w:val="21"/>
          <w:szCs w:val="21"/>
        </w:rPr>
        <w:t>3.9.2. Que cumpre os requisitos estabelecidos no artigo 3° da Lei Complementar nº 123, de 2006, estando apto a usufruir do tratamento favorecido estabelecido em seus arts. 42 a 49.</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cpn3j1icyx8m" w:colFirst="0" w:colLast="0" w:id="7"/>
      <w:bookmarkEnd w:id="7"/>
      <w:r w:rsidRPr="003625F5">
        <w:rPr>
          <w:rFonts w:ascii="Verdana" w:hAnsi="Verdana" w:eastAsia="Verdana" w:cs="Verdana"/>
          <w:sz w:val="21"/>
          <w:szCs w:val="21"/>
        </w:rPr>
        <w:lastRenderedPageBreak/>
        <w:t>3.9.3. Que está ciente e concorda com as condições contidas no Aviso de Contratação Direta e seus anexos;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r3akmbt0dx0q" w:colFirst="0" w:colLast="0" w:id="8"/>
      <w:bookmarkEnd w:id="8"/>
      <w:r w:rsidRPr="003625F5">
        <w:rPr>
          <w:rFonts w:ascii="Verdana" w:hAnsi="Verdana" w:eastAsia="Verdana" w:cs="Verdana"/>
          <w:sz w:val="21"/>
          <w:szCs w:val="21"/>
        </w:rPr>
        <w:t>3.9.4. Que assume a responsabilidade pelas transações que forem efetuadas no sistema, assumindo como firmes e verdadeiras;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4oq5vi71sovr" w:colFirst="0" w:colLast="0" w:id="9"/>
      <w:bookmarkEnd w:id="9"/>
      <w:r w:rsidRPr="003625F5">
        <w:rPr>
          <w:rFonts w:ascii="Verdana" w:hAnsi="Verdana" w:eastAsia="Verdana" w:cs="Verdana"/>
          <w:sz w:val="21"/>
          <w:szCs w:val="21"/>
        </w:rPr>
        <w:t>3.9.5. Que cumpre as exigências de reserva de cargos para pessoa com deficiência e para reabilitado da Previdência Social, de que trata o art. 93 da Lei nº 8.213/91.</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h83yvmvh3plj" w:colFirst="0" w:colLast="0" w:id="10"/>
      <w:bookmarkEnd w:id="10"/>
      <w:r w:rsidRPr="003625F5">
        <w:rPr>
          <w:rFonts w:ascii="Verdana" w:hAnsi="Verdana" w:eastAsia="Verdana" w:cs="Verdana"/>
          <w:sz w:val="21"/>
          <w:szCs w:val="21"/>
        </w:rPr>
        <w:t>3.9.6. Que não emprega menor de 18 anos em trabalho noturno, perigoso ou insalubre e não emprega menor de 16 anos, salvo menor, a partir de 14 anos, na condição de aprendiz, nos termos do artigo 7°, XXXIII, da Constituição;</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4.</w:t>
      </w:r>
      <w:r w:rsidRPr="003625F5">
        <w:rPr>
          <w:rFonts w:ascii="Verdana" w:hAnsi="Verdana" w:eastAsia="Verdana" w:cs="Verdana"/>
          <w:sz w:val="21"/>
          <w:szCs w:val="21"/>
        </w:rPr>
        <w:t xml:space="preserve">     </w:t>
      </w:r>
      <w:r w:rsidRPr="003625F5">
        <w:rPr>
          <w:rFonts w:ascii="Verdana" w:hAnsi="Verdana" w:eastAsia="Verdana" w:cs="Verdana"/>
          <w:b/>
          <w:sz w:val="21"/>
          <w:szCs w:val="21"/>
        </w:rPr>
        <w:t>FASE DE LANCES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g8n1r0ch4gtn" w:colFirst="0" w:colLast="0" w:id="11"/>
      <w:bookmarkEnd w:id="11"/>
      <w:r w:rsidRPr="003625F5">
        <w:rPr>
          <w:rFonts w:ascii="Verdana" w:hAnsi="Verdana" w:eastAsia="Verdana" w:cs="Verdana"/>
          <w:sz w:val="21"/>
          <w:szCs w:val="21"/>
        </w:rPr>
        <w:t xml:space="preserve">4.1. A partir das </w:t>
      </w:r>
      <w:r>
        <w:rPr>
          <w:rFonts w:ascii="Verdana" w:hAnsi="Verdana" w:eastAsia="Verdana" w:cs="Verdana"/>
          <w:sz w:val="21"/>
          <w:szCs w:val="21"/>
        </w:rPr>
        <w:t>8h0</w:t>
      </w:r>
      <w:r w:rsidRPr="003625F5">
        <w:rPr>
          <w:rFonts w:ascii="Verdana" w:hAnsi="Verdana" w:eastAsia="Verdana" w:cs="Verdana"/>
          <w:sz w:val="21"/>
          <w:szCs w:val="21"/>
        </w:rPr>
        <w:t>0</w:t>
      </w:r>
      <w:r>
        <w:rPr>
          <w:rFonts w:ascii="Verdana" w:hAnsi="Verdana" w:eastAsia="Verdana" w:cs="Verdana"/>
          <w:sz w:val="21"/>
          <w:szCs w:val="21"/>
        </w:rPr>
        <w:t>min</w:t>
      </w:r>
      <w:r w:rsidRPr="003625F5">
        <w:rPr>
          <w:rFonts w:ascii="Verdana" w:hAnsi="Verdana" w:eastAsia="Verdana" w:cs="Verdana"/>
          <w:sz w:val="21"/>
          <w:szCs w:val="21"/>
        </w:rPr>
        <w:t xml:space="preserve"> </w:t>
      </w:r>
      <w:r>
        <w:rPr>
          <w:rFonts w:ascii="Verdana" w:hAnsi="Verdana" w:eastAsia="Verdana" w:cs="Verdana"/>
          <w:sz w:val="21"/>
          <w:szCs w:val="21"/>
        </w:rPr>
        <w:t xml:space="preserve">até as 11h00min </w:t>
      </w:r>
      <w:r w:rsidRPr="003625F5">
        <w:rPr>
          <w:rFonts w:ascii="Verdana" w:hAnsi="Verdana" w:eastAsia="Verdana" w:cs="Verdana"/>
          <w:sz w:val="21"/>
          <w:szCs w:val="21"/>
        </w:rPr>
        <w:t>da data estabelecida neste Aviso de Contratação Direta, a sessão pública será aberta para lances públicos e sucessivos, de forma presencial sendo encerrado no horário de finalização de lances também já previsto neste aviso.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4.2. Iniciada a etapa competitiva, os fornecedores deverão informar seus lances;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4.2.1. O lance deverá ser ofertado pelo valor unitário do item/lote.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4.3. O fornecedor somente poderá oferecer valor inferior ou maior percentual de desconto em relação ao último lance por ele ofertado e registrado pelo sistema.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4.4. Havendo lances iguais ao menor já ofertado, prevalecerá aquele que for recebido e registrado primeiro no sistema.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4.5. Caso o fornecedor não apresente lances, concorrerá com o valor de sua proposta.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4.6. Durante o procedimento, os fornecedores serão informados, em tempo real, do valor do menor lance registrado, vedada a identificação do fornecedor.</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4.7. Imediatamente após o término do prazo estabelecido para a fase de lances, haverá o seu encerramento, com o ordenamento e divulgação dos lances, pelo sistema, em ordem crescente de classificação.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4.7.1. O encerramento da fase de lances ocorrerá de forma automática pontualmente no horário indicado, sem qualquer possibilidade de prorrogação e não havendo tempo aleatório ou mecanismo similar.</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5.</w:t>
      </w:r>
      <w:r w:rsidRPr="003625F5">
        <w:rPr>
          <w:rFonts w:ascii="Verdana" w:hAnsi="Verdana" w:eastAsia="Verdana" w:cs="Verdana"/>
          <w:sz w:val="21"/>
          <w:szCs w:val="21"/>
        </w:rPr>
        <w:t xml:space="preserve"> </w:t>
      </w:r>
      <w:r w:rsidRPr="003625F5">
        <w:rPr>
          <w:rFonts w:ascii="Verdana" w:hAnsi="Verdana" w:eastAsia="Verdana" w:cs="Verdana"/>
          <w:b/>
          <w:sz w:val="21"/>
          <w:szCs w:val="21"/>
        </w:rPr>
        <w:t>JULGAMENTO DAS PROPOSTAS DE PREÇO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5.1. Encerrada a fase de lances, será verificada a conformidade da proposta classificada em primeiro lugar quanto à adequação do objeto e à compatibilidade do preço em relação ao estipulado para a 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5.2. No caso de o preço da proposta vencedora estar acima do estimado pela Administração, poderá haver a negociação de condições mais vantajosas.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5.2.1. Neste caso, será encaminhada contraproposta ao fornecedor que tenha apresentado o melhor preço, para que seja obtida a melhor proposta com preço compatível ao estimado pela Administração.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5.2.2. A negociação poderá ser feita com os demais fornecedores classificados, respeitada a ordem de classificação, quando o primeiro colocado, mesmo após a negociação, for </w:t>
      </w:r>
      <w:r w:rsidRPr="003625F5">
        <w:rPr>
          <w:rFonts w:ascii="Verdana" w:hAnsi="Verdana" w:eastAsia="Verdana" w:cs="Verdana"/>
          <w:sz w:val="21"/>
          <w:szCs w:val="21"/>
        </w:rPr>
        <w:lastRenderedPageBreak/>
        <w:t>desclassificado em razão de sua proposta permanecer acima do preço máximo definido para a 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5.2.3. Em qualquer caso, concluída a negociação, o resultado será registrado na ata do procedimento da dispensa física.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5.3.   Estando o preço compatível, será solicitado o envio da proposta e, se necessário, de documentos complementares, adequados ao último lance.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5.4.   O prazo de validade da proposta não será inferior a 60 (sessenta) dias</w:t>
      </w:r>
      <w:r w:rsidRPr="003625F5">
        <w:rPr>
          <w:rFonts w:ascii="Verdana" w:hAnsi="Verdana" w:eastAsia="Verdana" w:cs="Verdana"/>
          <w:b/>
          <w:sz w:val="21"/>
          <w:szCs w:val="21"/>
        </w:rPr>
        <w:t>,</w:t>
      </w:r>
      <w:r w:rsidRPr="003625F5">
        <w:rPr>
          <w:rFonts w:ascii="Verdana" w:hAnsi="Verdana" w:eastAsia="Verdana" w:cs="Verdana"/>
          <w:sz w:val="21"/>
          <w:szCs w:val="21"/>
        </w:rPr>
        <w:t xml:space="preserve"> a contar da data de sua apresentação.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   Será desclassificada a proposta vencedora que: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5.5.1. Contiver vícios insanáveis;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5.5.2. Não obedecer às especificações técnicas pormenorizadas neste aviso ou em seus anexos;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5.5.3. Apresentar preços inexequíveis ou permanecerem acima do preço máximo definido para a 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5.5.4. Não tiverem sua exequibilidade demonstrada, quando exigido pela Administração;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5.5.5. Apresentar desconformidade com quaisquer outras exigências deste aviso ou seus anexos, desde que insanável.</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5.6. Quando o fornecedor não conseguir comprovar que possui ou possuirá recursos suficientes para executar a contento o objeto, será considerada inexequível a proposta de preços ou menor lance que: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5.6.2. Apresentar um ou mais valores da planilha de custo que sejam inferiores àqueles fixados em instrumentos de caráter normativo obrigatório, tais como leis, medidas provisórias e convenções coletivas de trabalho vigentes.</w:t>
      </w:r>
    </w:p>
    <w:p w:rsidRPr="003625F5" w:rsidR="00142BE7" w:rsidP="00142BE7" w:rsidRDefault="00142BE7">
      <w:pPr>
        <w:tabs>
          <w:tab w:val="left" w:pos="2296"/>
        </w:tabs>
        <w:spacing w:before="120" w:after="120"/>
        <w:ind w:left="-567" w:right="-20"/>
        <w:jc w:val="both"/>
        <w:rPr>
          <w:rFonts w:ascii="Verdana" w:hAnsi="Verdana" w:eastAsia="Verdana" w:cs="Verdana"/>
          <w:sz w:val="21"/>
          <w:szCs w:val="21"/>
        </w:rPr>
      </w:pPr>
      <w:r w:rsidRPr="003625F5">
        <w:rPr>
          <w:rFonts w:ascii="Verdana" w:hAnsi="Verdana" w:eastAsia="Verdana" w:cs="Verdana"/>
          <w:sz w:val="21"/>
          <w:szCs w:val="21"/>
        </w:rPr>
        <w:t xml:space="preserve">5.7.   Se houver indícios de inexequibilidade da proposta de preço, ou em caso da necessidade de esclarecimentos complementares, poderão ser efetuadas diligências, para que a empresa comprove a exequibilidade da proposta.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224149">
        <w:rPr>
          <w:rFonts w:ascii="Verdana" w:hAnsi="Verdana" w:eastAsia="Verdana" w:cs="Verdana"/>
          <w:sz w:val="21"/>
          <w:szCs w:val="21"/>
        </w:rPr>
        <w:t>5.8.   Erros no preenchimento da planilha não constituem motivo para a desclassificação da proposta. A planilha poderá ser ajustada pelo fornecedor, no prazo de 24 horas, desde que não haja majoração do preço.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5.8.1. O ajuste de que trata este dispositivo se limita a sanar erros ou falhas que não alterem a substância das propostas;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224149">
        <w:rPr>
          <w:rFonts w:ascii="Verdana" w:hAnsi="Verdana" w:eastAsia="Verdana" w:cs="Verdana"/>
          <w:sz w:val="21"/>
          <w:szCs w:val="21"/>
        </w:rPr>
        <w:t>5.8.2. Considera-se erro no preenchimento da planilha passível de correção a indicação de recolhimento de impostos e contribuições na forma do Simples Nacional, quando não cabível esse regime.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5.9. Para fins de análise da proposta quanto ao cumprimento das especificações do objeto, poderá ser colhida a manifestação escrita do setor requisitante do serviço ou da área especializada no objeto.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lastRenderedPageBreak/>
        <w:t>5.10. Se a proposta ou lance vencedor for desclassificado, será examinada a proposta ou lance subsequente, e, assim sucessivamente, na ordem de classificação.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5.11. Havendo necessidade, a sessão será suspensa, informando-se a nova data e horário para a sua continuidade através do site www.abelardoluz.sc.gov.br;</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5.12. Encerrada a análise quanto à aceitação da proposta, se iniciará a fase de habilitação, observado o disposto neste Aviso de Contratação Direta. </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6.</w:t>
      </w:r>
      <w:r w:rsidRPr="003625F5">
        <w:rPr>
          <w:rFonts w:ascii="Verdana" w:hAnsi="Verdana" w:eastAsia="Verdana" w:cs="Verdana"/>
          <w:sz w:val="21"/>
          <w:szCs w:val="21"/>
        </w:rPr>
        <w:t xml:space="preserve">     </w:t>
      </w:r>
      <w:r w:rsidRPr="003625F5">
        <w:rPr>
          <w:rFonts w:ascii="Verdana" w:hAnsi="Verdana" w:eastAsia="Verdana" w:cs="Verdana"/>
          <w:b/>
          <w:sz w:val="21"/>
          <w:szCs w:val="21"/>
        </w:rPr>
        <w:t>HABILITAÇÃO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6.1. Os documentos a serem exigidos para fins de habilitação constam do </w:t>
      </w:r>
      <w:r w:rsidRPr="003625F5">
        <w:rPr>
          <w:rFonts w:ascii="Verdana" w:hAnsi="Verdana" w:eastAsia="Verdana" w:cs="Verdana"/>
          <w:b/>
          <w:sz w:val="21"/>
          <w:szCs w:val="21"/>
        </w:rPr>
        <w:t xml:space="preserve">ANEXO I – DOCUMENTAÇÃO EXIGIDA PARA HABILITAÇÃO </w:t>
      </w:r>
      <w:r w:rsidRPr="003625F5">
        <w:rPr>
          <w:rFonts w:ascii="Verdana" w:hAnsi="Verdana" w:eastAsia="Verdana" w:cs="Verdana"/>
          <w:sz w:val="21"/>
          <w:szCs w:val="21"/>
        </w:rPr>
        <w:t>deste aviso e serão solicitados do fornecedor mais bem classificado da fase de lances.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 xml:space="preserve">a) SICAF;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b) Cadastro Nacional de Empresas Inidôneas e Suspensas - CEIS, mantido pela Controladoria-Geral da União (</w:t>
      </w:r>
      <w:hyperlink r:id="rId7">
        <w:r w:rsidRPr="003625F5">
          <w:rPr>
            <w:rFonts w:ascii="Verdana" w:hAnsi="Verdana" w:eastAsia="Verdana" w:cs="Verdana"/>
            <w:sz w:val="21"/>
            <w:szCs w:val="21"/>
          </w:rPr>
          <w:t>www.portaldatransparencia.gov.br/ceis</w:t>
        </w:r>
      </w:hyperlink>
      <w:r w:rsidRPr="003625F5">
        <w:rPr>
          <w:rFonts w:ascii="Verdana" w:hAnsi="Verdana" w:eastAsia="Verdana" w:cs="Verdana"/>
          <w:sz w:val="21"/>
          <w:szCs w:val="21"/>
        </w:rPr>
        <w:t xml:space="preserve">);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c) Cadastro Nacional de Condenações Cíveis por Atos de Improbidade Administrativa, mantido pelo Conselho Nacional de Justiça (</w:t>
      </w:r>
      <w:hyperlink r:id="rId8">
        <w:r w:rsidRPr="003625F5">
          <w:rPr>
            <w:rFonts w:ascii="Verdana" w:hAnsi="Verdana" w:eastAsia="Verdana" w:cs="Verdana"/>
            <w:sz w:val="21"/>
            <w:szCs w:val="21"/>
          </w:rPr>
          <w:t>www.cnj.jus.br/improbidade_adm/consultar_requerido.php</w:t>
        </w:r>
      </w:hyperlink>
      <w:r w:rsidRPr="003625F5">
        <w:rPr>
          <w:rFonts w:ascii="Verdana" w:hAnsi="Verdana" w:eastAsia="Verdana" w:cs="Verdana"/>
          <w:sz w:val="21"/>
          <w:szCs w:val="21"/>
        </w:rPr>
        <w:t xml:space="preserve">). </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d) Lista de Inidôneos mantida pelo Tribunal de Contas da União - TCU;</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6.2.1. Para a consulta de fornecedores pessoa jurídica poderá haver a substituição das consultas das alíneas “b”, “c” e “d” acima pela Consulta Consolidada de Pessoa Jurídica do TCU (https://certidoesapf.apps.tcu.gov.br/)</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6.2.2.1. Caso conste na Consulta de Situação do Fornecedor a existência de Ocorrências Impeditivas Indiretas, o gestor diligenciará para verificar se houve fraude por parte das empresas apontadas no Relatório de Ocorrências Impeditivas Indiretas.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6.2.2.1.1. A tentativa de burla será verificada por meio dos vínculos societários, linhas de fornecimento similares, dentre outros.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6.2.2.1.2. O fornecedor será convocado para manifestação previamente à sua desclassificação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6.2.3. Constatada a existência de sanção, o fornecedor será reputado inabilitado, por falta de condição de participação.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6.3. Caso atendidas as condições de participação, a habilitação dos fornecedores será verificada por meio do SICAF, nos documentos por ele abrangidos.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6.3.1. É dever do fornecedor atualizar previamente as comprovações constantes do SICAF para que estejam vigentes na data da abertura da sessão pública, ou encaminhar, quando solicitado, a respectiva documentação atualizada.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lastRenderedPageBreak/>
        <w:t>6.3.2. O descumprimento do subitem acima implicará a inabilitação do fornecedor, exceto se a consulta aos sítios eletrônicos oficiais emissores de certidões lograr êxito em encontrar a(s) certidão(ões) válida(s).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6.5. Somente haverá a necessidade de comprovação do preenchimento de requisitos mediante apresentação dos documentos originais não-digitais quando houver dúvida em relação à integridade do documento digital.</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wm9lhjvue5sk" w:colFirst="0" w:colLast="0" w:id="12"/>
      <w:bookmarkEnd w:id="12"/>
      <w:r w:rsidRPr="003625F5">
        <w:rPr>
          <w:rFonts w:ascii="Verdana" w:hAnsi="Verdana" w:eastAsia="Verdana" w:cs="Verdana"/>
          <w:sz w:val="21"/>
          <w:szCs w:val="21"/>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6.7. Havendo necessidade de analisar minuciosamente os documentos exigidos, a sessão será suspensa, sendo informada a nova data e horário para a sua continuidade.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6.8. Será inabilitado o fornecedor que não comprovar sua habilitação, seja por não apresentar quaisquer dos documentos exigidos, ou apresentá-los em desacordo com o estabelecido neste Aviso de Contratação Direta.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6.9.  Constatado o atendimento às exigências de habilitação, o fornecedor será habilitado</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7.</w:t>
      </w:r>
      <w:r w:rsidRPr="003625F5">
        <w:rPr>
          <w:rFonts w:ascii="Verdana" w:hAnsi="Verdana" w:eastAsia="Verdana" w:cs="Verdana"/>
          <w:sz w:val="21"/>
          <w:szCs w:val="21"/>
        </w:rPr>
        <w:t xml:space="preserve"> </w:t>
      </w:r>
      <w:r w:rsidRPr="003625F5">
        <w:rPr>
          <w:rFonts w:ascii="Verdana" w:hAnsi="Verdana" w:eastAsia="Verdana" w:cs="Verdana"/>
          <w:b/>
          <w:sz w:val="21"/>
          <w:szCs w:val="21"/>
        </w:rPr>
        <w:t>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rsu0bwc25vcr" w:colFirst="0" w:colLast="0" w:id="13"/>
      <w:bookmarkEnd w:id="13"/>
      <w:r w:rsidRPr="003625F5">
        <w:rPr>
          <w:rFonts w:ascii="Verdana" w:hAnsi="Verdana" w:eastAsia="Verdana" w:cs="Verdana"/>
          <w:sz w:val="21"/>
          <w:szCs w:val="21"/>
        </w:rPr>
        <w:t>7.1. Após a homologação e adjudicação, caso se conclua pela contratação, será firmado Termo de Contrato ou emitido instrumento equivalente.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7.2.  O adjudicatário terá o prazo de  72 (setenta e duas) horas, contados a partir da data de sua convocação, para aceitar instrumento equivalente, conforme o caso Nota de Empenho/Autorização),</w:t>
      </w:r>
      <w:r w:rsidRPr="003625F5">
        <w:rPr>
          <w:rFonts w:ascii="Verdana" w:hAnsi="Verdana" w:eastAsia="Verdana" w:cs="Verdana"/>
          <w:color w:val="FF0000"/>
          <w:sz w:val="21"/>
          <w:szCs w:val="21"/>
        </w:rPr>
        <w:t xml:space="preserve"> </w:t>
      </w:r>
      <w:r w:rsidRPr="003625F5">
        <w:rPr>
          <w:rFonts w:ascii="Verdana" w:hAnsi="Verdana" w:eastAsia="Verdana" w:cs="Verdana"/>
          <w:sz w:val="21"/>
          <w:szCs w:val="21"/>
        </w:rPr>
        <w:t>sob pena de decair do direito à contratação, sem prejuízo das sanções previstas neste Aviso de Contratação Direta.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7.2.1. O prazo previsto para aceitação da nota de empenho ou instrumento equivalente poderá ser prorrogado 1 (uma) vez, por igual período, por solicitação justificada do adjudicatário e aceita pela Administração.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7.3. O Aceite da Nota de Empenho ou do instrumento equivalente, emitida à empresa adjudicada, implica no reconhecimento de que: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7.3.1. Referida Nota está substituindo o contrato, aplicando-se à relação de negócios ali estabelecida as disposições da Lei nº 14.133, de 2021;</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7.3.2. A contratada se vincula à sua proposta e às previsões contidas no Aviso de Contratação Direta e seus anexos;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7.3.3. A contratada reconhece que as hipóteses de rescisão são aquelas previstas nos artigos 137 e 138 da Lei nº 14.133/21 e reconhece os direitos da Administração previstos nos artigos 137 a 139 da mesma Lei.</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lastRenderedPageBreak/>
        <w:t>7.4. O prazo de vigência da contratação é de 30 (trinta) dias</w:t>
      </w:r>
      <w:r w:rsidRPr="003625F5">
        <w:rPr>
          <w:rFonts w:ascii="Verdana" w:hAnsi="Verdana" w:eastAsia="Verdana" w:cs="Verdana"/>
          <w:color w:val="FF0000"/>
          <w:sz w:val="21"/>
          <w:szCs w:val="21"/>
        </w:rPr>
        <w:t xml:space="preserve"> </w:t>
      </w:r>
      <w:r w:rsidRPr="003625F5">
        <w:rPr>
          <w:rFonts w:ascii="Verdana" w:hAnsi="Verdana" w:eastAsia="Verdana" w:cs="Verdana"/>
          <w:sz w:val="21"/>
          <w:szCs w:val="21"/>
        </w:rPr>
        <w:t>prorrogável conforme previsão nos anexos a este Aviso de Contratação Direta.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7.5. Na assinatura do contrato ou do instrumento equivalente será exigida a comprovação das condições de habilitação e contratação consignadas neste aviso, que deverão ser mantidas pelo fornecedor durante a vigência do contrato.</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r w:rsidRPr="003625F5">
        <w:rPr>
          <w:rFonts w:ascii="Verdana" w:hAnsi="Verdana" w:eastAsia="Verdana" w:cs="Verdana"/>
          <w:b/>
          <w:sz w:val="21"/>
          <w:szCs w:val="21"/>
        </w:rPr>
        <w:t>8.</w:t>
      </w:r>
      <w:r w:rsidRPr="003625F5">
        <w:rPr>
          <w:rFonts w:ascii="Verdana" w:hAnsi="Verdana" w:eastAsia="Verdana" w:cs="Verdana"/>
          <w:sz w:val="21"/>
          <w:szCs w:val="21"/>
        </w:rPr>
        <w:t xml:space="preserve"> </w:t>
      </w:r>
      <w:r w:rsidRPr="003625F5">
        <w:rPr>
          <w:rFonts w:ascii="Verdana" w:hAnsi="Verdana" w:eastAsia="Verdana" w:cs="Verdana"/>
          <w:b/>
          <w:sz w:val="21"/>
          <w:szCs w:val="21"/>
        </w:rPr>
        <w:t>SANÇÕES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8.1. Comete infração administrativa o fornecedor que cometer quaisquer   das infrações previstas no art. 155 da Lei nº 14.133, de 2021, quais sejam:</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ertklshh4wlp" w:colFirst="0" w:colLast="0" w:id="14"/>
      <w:bookmarkEnd w:id="14"/>
      <w:r w:rsidRPr="003625F5">
        <w:rPr>
          <w:rFonts w:ascii="Verdana" w:hAnsi="Verdana" w:eastAsia="Verdana" w:cs="Verdana"/>
          <w:sz w:val="21"/>
          <w:szCs w:val="21"/>
        </w:rPr>
        <w:t>8.1.1. Dar causa à inexecução parcial do contrato;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bzuw4yd9rgr3" w:colFirst="0" w:colLast="0" w:id="15"/>
      <w:bookmarkEnd w:id="15"/>
      <w:r w:rsidRPr="003625F5">
        <w:rPr>
          <w:rFonts w:ascii="Verdana" w:hAnsi="Verdana" w:eastAsia="Verdana" w:cs="Verdana"/>
          <w:sz w:val="21"/>
          <w:szCs w:val="21"/>
        </w:rPr>
        <w:t>8.1.2. Dar causa à inexecução parcial do contrato que cause grave dano à Administração, ao funcionamento dos serviços públicos ou ao interesse coletivo;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dikcj4z3bjet" w:colFirst="0" w:colLast="0" w:id="16"/>
      <w:bookmarkEnd w:id="16"/>
      <w:r w:rsidRPr="003625F5">
        <w:rPr>
          <w:rFonts w:ascii="Verdana" w:hAnsi="Verdana" w:eastAsia="Verdana" w:cs="Verdana"/>
          <w:sz w:val="21"/>
          <w:szCs w:val="21"/>
        </w:rPr>
        <w:t>8.1.3. Dar causa à inexecução total do contrato;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iy9p1n6o0fe6" w:colFirst="0" w:colLast="0" w:id="17"/>
      <w:bookmarkEnd w:id="17"/>
      <w:r w:rsidRPr="003625F5">
        <w:rPr>
          <w:rFonts w:ascii="Verdana" w:hAnsi="Verdana" w:eastAsia="Verdana" w:cs="Verdana"/>
          <w:sz w:val="21"/>
          <w:szCs w:val="21"/>
        </w:rPr>
        <w:t>8.1.4. Deixar de entregar a documentação exigida para o certame;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lh2ckrrd8fqm" w:colFirst="0" w:colLast="0" w:id="18"/>
      <w:bookmarkEnd w:id="18"/>
      <w:r w:rsidRPr="003625F5">
        <w:rPr>
          <w:rFonts w:ascii="Verdana" w:hAnsi="Verdana" w:eastAsia="Verdana" w:cs="Verdana"/>
          <w:sz w:val="21"/>
          <w:szCs w:val="21"/>
        </w:rPr>
        <w:t>8.1.5. Não manter a proposta, salvo em decorrência de fato superveniente devidamente justificado;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edli7mkwsfde" w:colFirst="0" w:colLast="0" w:id="19"/>
      <w:bookmarkEnd w:id="19"/>
      <w:r w:rsidRPr="003625F5">
        <w:rPr>
          <w:rFonts w:ascii="Verdana" w:hAnsi="Verdana" w:eastAsia="Verdana" w:cs="Verdana"/>
          <w:sz w:val="21"/>
          <w:szCs w:val="21"/>
        </w:rPr>
        <w:t>8.1.6. Não celebrar o contrato ou não entregar a documentação exigida para a contratação, quando convocado dentro do prazo de validade de sua proposta;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63h0qyafw37m" w:colFirst="0" w:colLast="0" w:id="20"/>
      <w:bookmarkEnd w:id="20"/>
      <w:r w:rsidRPr="003625F5">
        <w:rPr>
          <w:rFonts w:ascii="Verdana" w:hAnsi="Verdana" w:eastAsia="Verdana" w:cs="Verdana"/>
          <w:sz w:val="21"/>
          <w:szCs w:val="21"/>
        </w:rPr>
        <w:t>8.1.7. Ensejar o retardamento da execução ou da entrega do objeto da licitação sem motivo justificado;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8sw6toz4lsmm" w:colFirst="0" w:colLast="0" w:id="21"/>
      <w:bookmarkEnd w:id="21"/>
      <w:r w:rsidRPr="003625F5">
        <w:rPr>
          <w:rFonts w:ascii="Verdana" w:hAnsi="Verdana" w:eastAsia="Verdana" w:cs="Verdana"/>
          <w:sz w:val="21"/>
          <w:szCs w:val="21"/>
        </w:rPr>
        <w:t>8.1.8. Apresentar declaração ou documentação falsa exigida para o certame ou prestar declaração falsa durante a dispensa eletrônica ou a execução do contrato;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qfrfe1aghlg9" w:colFirst="0" w:colLast="0" w:id="22"/>
      <w:bookmarkEnd w:id="22"/>
      <w:r w:rsidRPr="003625F5">
        <w:rPr>
          <w:rFonts w:ascii="Verdana" w:hAnsi="Verdana" w:eastAsia="Verdana" w:cs="Verdana"/>
          <w:sz w:val="21"/>
          <w:szCs w:val="21"/>
        </w:rPr>
        <w:t>8.1.9. Fraudar a dispensa eletrônica ou praticar ato fraudulento na execução do contrato;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m03d2j8pykan" w:colFirst="0" w:colLast="0" w:id="23"/>
      <w:bookmarkEnd w:id="23"/>
      <w:r w:rsidRPr="003625F5">
        <w:rPr>
          <w:rFonts w:ascii="Verdana" w:hAnsi="Verdana" w:eastAsia="Verdana" w:cs="Verdana"/>
          <w:sz w:val="21"/>
          <w:szCs w:val="21"/>
        </w:rPr>
        <w:t>8.1.10. Comportar-se de modo inidôneo ou cometer fraude de qualquer natureza;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91l6r3gd3xrc" w:colFirst="0" w:colLast="0" w:id="24"/>
      <w:bookmarkEnd w:id="24"/>
      <w:r w:rsidRPr="003625F5">
        <w:rPr>
          <w:rFonts w:ascii="Verdana" w:hAnsi="Verdana" w:eastAsia="Verdana" w:cs="Verdana"/>
          <w:sz w:val="21"/>
          <w:szCs w:val="21"/>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hdppu4bwnod9" w:colFirst="0" w:colLast="0" w:id="25"/>
      <w:bookmarkEnd w:id="25"/>
      <w:r w:rsidRPr="003625F5">
        <w:rPr>
          <w:rFonts w:ascii="Verdana" w:hAnsi="Verdana" w:eastAsia="Verdana" w:cs="Verdana"/>
          <w:sz w:val="21"/>
          <w:szCs w:val="21"/>
        </w:rPr>
        <w:t>8.1.11. Praticar atos ilícitos com vistas a frustrar os objetivos deste certame.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l776hscc36ch" w:colFirst="0" w:colLast="0" w:id="26"/>
      <w:bookmarkEnd w:id="26"/>
      <w:r w:rsidRPr="003625F5">
        <w:rPr>
          <w:rFonts w:ascii="Verdana" w:hAnsi="Verdana" w:eastAsia="Verdana" w:cs="Verdana"/>
          <w:sz w:val="21"/>
          <w:szCs w:val="21"/>
        </w:rPr>
        <w:t xml:space="preserve">8.1.12.  Praticar ato lesivo previsto no </w:t>
      </w:r>
      <w:hyperlink w:anchor="art5" r:id="rId9">
        <w:r w:rsidRPr="003625F5">
          <w:rPr>
            <w:rFonts w:ascii="Verdana" w:hAnsi="Verdana" w:eastAsia="Verdana" w:cs="Verdana"/>
            <w:sz w:val="21"/>
            <w:szCs w:val="21"/>
          </w:rPr>
          <w:t>art. 5º da Lei nº 12.846, de 1º de agosto de 2013.</w:t>
        </w:r>
      </w:hyperlink>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8.2. O fornecedor que cometer qualquer das infrações discriminadas nos subitens anteriores ficará sujeito, sem prejuízo da responsabilidade civil e criminal, às seguintes sanções: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k5q6ucowej8b" w:colFirst="0" w:colLast="0" w:id="27"/>
      <w:bookmarkEnd w:id="27"/>
      <w:r w:rsidRPr="003625F5">
        <w:rPr>
          <w:rFonts w:ascii="Verdana" w:hAnsi="Verdana" w:eastAsia="Verdana" w:cs="Verdana"/>
          <w:sz w:val="21"/>
          <w:szCs w:val="21"/>
        </w:rPr>
        <w:t>a) Advertência pela falta do subitem 8.1.1 deste Aviso de Contratação Direta, quando não se justificar a imposição de penalidade mais grave;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993brac6dhr6" w:colFirst="0" w:colLast="0" w:id="28"/>
      <w:bookmarkEnd w:id="28"/>
      <w:r w:rsidRPr="003625F5">
        <w:rPr>
          <w:rFonts w:ascii="Verdana" w:hAnsi="Verdana" w:eastAsia="Verdana" w:cs="Verdana"/>
          <w:sz w:val="21"/>
          <w:szCs w:val="21"/>
        </w:rPr>
        <w:t>b) Multa de 10% (dez  por cento)</w:t>
      </w:r>
      <w:r w:rsidRPr="003625F5">
        <w:rPr>
          <w:rFonts w:ascii="Verdana" w:hAnsi="Verdana" w:eastAsia="Verdana" w:cs="Verdana"/>
          <w:color w:val="FF0000"/>
          <w:sz w:val="21"/>
          <w:szCs w:val="21"/>
        </w:rPr>
        <w:t xml:space="preserve"> </w:t>
      </w:r>
      <w:r w:rsidRPr="003625F5">
        <w:rPr>
          <w:rFonts w:ascii="Verdana" w:hAnsi="Verdana" w:eastAsia="Verdana" w:cs="Verdana"/>
          <w:sz w:val="21"/>
          <w:szCs w:val="21"/>
        </w:rPr>
        <w:t>sobre o valor estimado do(s) item(s) prejudicado(s) pela conduta do fornecedor, por qualquer das infrações dos subitens 8.1.1 a 8.1.12;</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nqxxfwm9ltwp" w:colFirst="0" w:colLast="0" w:id="29"/>
      <w:bookmarkEnd w:id="29"/>
      <w:r w:rsidRPr="003625F5">
        <w:rPr>
          <w:rFonts w:ascii="Verdana" w:hAnsi="Verdana" w:eastAsia="Verdana" w:cs="Verdana"/>
          <w:sz w:val="21"/>
          <w:szCs w:val="21"/>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mlv7dva59qlg" w:colFirst="0" w:colLast="0" w:id="30"/>
      <w:bookmarkEnd w:id="30"/>
      <w:r w:rsidRPr="003625F5">
        <w:rPr>
          <w:rFonts w:ascii="Verdana" w:hAnsi="Verdana" w:eastAsia="Verdana" w:cs="Verdana"/>
          <w:sz w:val="21"/>
          <w:szCs w:val="21"/>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3625F5">
        <w:rPr>
          <w:rFonts w:ascii="Verdana" w:hAnsi="Verdana" w:eastAsia="Verdana" w:cs="Verdana"/>
          <w:sz w:val="21"/>
          <w:szCs w:val="21"/>
        </w:rPr>
        <w:lastRenderedPageBreak/>
        <w:t>subitens 8.1.8 a 8.1.12, bem como nos demais casos que justifiquem a imposição da penalidade mais grave;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ml10iejg6hs8" w:colFirst="0" w:colLast="0" w:id="31"/>
      <w:bookmarkEnd w:id="31"/>
      <w:r w:rsidRPr="003625F5">
        <w:rPr>
          <w:rFonts w:ascii="Verdana" w:hAnsi="Verdana" w:eastAsia="Verdana" w:cs="Verdana"/>
          <w:sz w:val="21"/>
          <w:szCs w:val="21"/>
        </w:rPr>
        <w:t>8.3. Na aplicação das sanções serão considerados: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2vky2dqljbjz" w:colFirst="0" w:colLast="0" w:id="32"/>
      <w:bookmarkEnd w:id="32"/>
      <w:r w:rsidRPr="003625F5">
        <w:rPr>
          <w:rFonts w:ascii="Verdana" w:hAnsi="Verdana" w:eastAsia="Verdana" w:cs="Verdana"/>
          <w:sz w:val="21"/>
          <w:szCs w:val="21"/>
        </w:rPr>
        <w:t>8.3.1. A natureza e a gravidade da infração cometida;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dgy8xhk9fl6q" w:colFirst="0" w:colLast="0" w:id="33"/>
      <w:bookmarkEnd w:id="33"/>
      <w:r w:rsidRPr="003625F5">
        <w:rPr>
          <w:rFonts w:ascii="Verdana" w:hAnsi="Verdana" w:eastAsia="Verdana" w:cs="Verdana"/>
          <w:sz w:val="21"/>
          <w:szCs w:val="21"/>
        </w:rPr>
        <w:t>8.3.2. As peculiaridades do caso concreto;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eb5qrdsakvgn" w:colFirst="0" w:colLast="0" w:id="34"/>
      <w:bookmarkEnd w:id="34"/>
      <w:r w:rsidRPr="003625F5">
        <w:rPr>
          <w:rFonts w:ascii="Verdana" w:hAnsi="Verdana" w:eastAsia="Verdana" w:cs="Verdana"/>
          <w:sz w:val="21"/>
          <w:szCs w:val="21"/>
        </w:rPr>
        <w:t>8.3.3. As circunstâncias agravantes ou atenuantes;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rwcvvbebg49c" w:colFirst="0" w:colLast="0" w:id="35"/>
      <w:bookmarkEnd w:id="35"/>
      <w:r w:rsidRPr="003625F5">
        <w:rPr>
          <w:rFonts w:ascii="Verdana" w:hAnsi="Verdana" w:eastAsia="Verdana" w:cs="Verdana"/>
          <w:sz w:val="21"/>
          <w:szCs w:val="21"/>
        </w:rPr>
        <w:t>8.3.4. Os danos que dela provierem para a Administração Pública;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hlc2glv0h8hx" w:colFirst="0" w:colLast="0" w:id="36"/>
      <w:bookmarkEnd w:id="36"/>
      <w:r w:rsidRPr="003625F5">
        <w:rPr>
          <w:rFonts w:ascii="Verdana" w:hAnsi="Verdana" w:eastAsia="Verdana" w:cs="Verdana"/>
          <w:sz w:val="21"/>
          <w:szCs w:val="21"/>
        </w:rPr>
        <w:t>8.3.5. A implantação ou o aperfeiçoamento de programa de integridade, conforme normas e orientações dos órgãos de controle.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8.4. Se a multa aplicada e as indenizações cabíveis forem superiores ao valor de pagamento eventualmente devido pela Administração ao contratado, além da perda desse valor, a diferença será descontada da garantia prestada ou será cobrada judicialmente.</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8.5. A aplicação das sanções previstas neste Aviso de Contratação Direta é, em hipótese alguma, a obrigação de reparação integral do dano causado à Administração Pública.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8.6. A penalidade de multa pode ser aplicada cumulativamente com as demais sanções.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8.11. As sanções por atos praticados no decorrer da contratação estão previstas nos anexos a este Aviso.</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b/>
          <w:sz w:val="21"/>
          <w:szCs w:val="21"/>
        </w:rPr>
        <w:t>09. DA PROTEÇÃO DE DADOS PESSOAIS</w:t>
      </w:r>
      <w:r w:rsidRPr="003625F5">
        <w:rPr>
          <w:rFonts w:ascii="Verdana" w:hAnsi="Verdana" w:eastAsia="Verdana" w:cs="Verdana"/>
          <w:sz w:val="21"/>
          <w:szCs w:val="21"/>
        </w:rPr>
        <w:t xml:space="preserve">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 Em virtude da vigência da Lei Geral de Proteção de Dados Pessoais (Lei nº 13.709/2018 – LGPD”), que dispõe sobre o tratamento de dados pessoais, inclusive nos meios digitais, fica estabelecido que:</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09.1.1.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09.1.2. O contrato não transfere a propriedade de quaisquer dados da Contratante ou dos clientes deste para a Contratada.</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lastRenderedPageBreak/>
        <w:t>09.1.3. A Contratada tratará os dados pessoais a que tiver acesso em virtude do contrato apenas para a execução e na medida do necessário para atender as finalidades do objeto contratado.</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09.1.4. A Contratante não autoriza a Contratada a usar, compartilhar ou comercializar quaisquer eventuais elementos de dados, que se originem ou sejam criados a partir do tratamento de dados pessoais objeto do Contrato.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09.1.5. A Contratada não poderá, sem autorização e/ou instruções prévias da Contratante, transferir ou, de qualquer outra forma, compartilhar e/ou garantir acesso aos Dados Pessoais ou a quaisquer outras informações a terceiros.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09.1.6.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09.1.7.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09.1.8. A Contratada deverá realizar as atividades de tratamento de dados pessoais decorrentes do contrato segundo as instruções lícitas e documentadas fornecidas pela Contratante; bem como da legislação pertinente à proteção de dados pessoais, sob pena de arcar com as perdas e danos que eventualmente causar à Contratante e a terceiros, sem prejuízo das demais sanções aplicáveis.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09.1.9.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bem como por violação da segurança, nos termos do Parágrafo único do Artigo 44 da LGPD.</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09.1.10. A Contratada fica obrigada a garantir a segurança da informação prevista na LGPD, nas normas regulamentares pertinentes e no instrumento contratual, em relação aos dados pessoais, mesmo após o seu término.</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09.1.11. A Contratada deverá notificar a Contratante,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09.1.12. A Contratada se compromete a cooperar e a fornecer à Contratante,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09.1.13. A Contratada deverá notificar a Contra</w:t>
      </w:r>
      <w:r>
        <w:rPr>
          <w:rFonts w:ascii="Verdana" w:hAnsi="Verdana" w:eastAsia="Verdana" w:cs="Verdana"/>
          <w:sz w:val="21"/>
          <w:szCs w:val="21"/>
        </w:rPr>
        <w:t>ta</w:t>
      </w:r>
      <w:r w:rsidRPr="003625F5">
        <w:rPr>
          <w:rFonts w:ascii="Verdana" w:hAnsi="Verdana" w:eastAsia="Verdana" w:cs="Verdana"/>
          <w:sz w:val="21"/>
          <w:szCs w:val="21"/>
        </w:rPr>
        <w:t>nte, por escrito e imediatamente após tomar ciência do fato, sobre a ocorrência de incidente de segurança envolvendo dados pessoais tratados em razão do contrato. Essa notificação deverá conter, no mínimo:</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a) Data e hora provável do incidente;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b) Data e hora da ciência pela contratada;</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c) Relação dos tipos de dados afetados pelo incidente;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d) Número de titulares afetados e demais informações sobre os titulares envolvidos;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lastRenderedPageBreak/>
        <w:t xml:space="preserve">e) Indicação de medidas que estiverem sendo tomadas para reparar o dano e evitar novos incidentes;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f) Os riscos relacionados ao incidente;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g) Dados de contato do Encarregado de Proteção de Dados ou outra pessoa junto à qual seja possível obter mais informações sobre o ocorrido;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h) Os motivos da demora, no caso de a comunicação não ter sido imediata. </w:t>
      </w:r>
    </w:p>
    <w:p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09.1.14. A Contratante terá o direito de acompanhar, monitorar, auditar e fiscalizar a conformidade da Contratada com as obrigações de Proteção de Dados Pessoais, sem que isso implique em qualquer diminuição da responsabilidade que a Contratada possui perante a LGPD e o Contrato.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09.1.15. A Contratada arcará com todos os custos, incluindo indenizações e penalidades aplicadas à Contratante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sem prejuízo da aplicação das penalidades do contrato.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09.1.16. A Contratada declara que, caso utilize sistema próprio para armazenamento dos dados fornecidos pela Contratante para execução dos serviços: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a) Adotará procedimentos e controles, abrangendo, no mínimo, a autenticação, a criptografia, a detecção de intrusão e a prevenção de vazamento de informações e dados recebidos da Contratante para execução do objeto do Contrato;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b) Realizará testes e varreduras para detecção de vulnerabilidade, mantendo seus sistemas eletrônicos livres de programas maliciosos;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c) Efetuará a gestão de acessos aos seus sistemas eletrônicos pelos seus prepostos, de forma efetiva, assegurando o cumprimento das obrigações do Contrato e da legislação reguladora; </w:t>
      </w:r>
    </w:p>
    <w:p w:rsidRPr="003625F5" w:rsidR="00142BE7" w:rsidP="00142BE7" w:rsidRDefault="00142BE7">
      <w:pPr>
        <w:autoSpaceDE w:val="false"/>
        <w:autoSpaceDN w:val="false"/>
        <w:adjustRightInd w:val="false"/>
        <w:ind w:left="-567"/>
        <w:jc w:val="both"/>
        <w:rPr>
          <w:rFonts w:ascii="Verdana" w:hAnsi="Verdana" w:eastAsia="Verdana" w:cs="Verdana"/>
          <w:sz w:val="21"/>
          <w:szCs w:val="21"/>
        </w:rPr>
      </w:pPr>
      <w:r w:rsidRPr="003625F5">
        <w:rPr>
          <w:rFonts w:ascii="Verdana" w:hAnsi="Verdana" w:eastAsia="Verdana" w:cs="Verdana"/>
          <w:sz w:val="21"/>
          <w:szCs w:val="21"/>
        </w:rPr>
        <w:t xml:space="preserve">d) Manterá o registro das operações de tratamento de dados pessoais que realizarem; e) Seguirá os padrões de segurança técnica e procedimentos de segurança das informações testadas e validadas e referendados pelo Contratante por meio do contrato ou em suas Políticas de Governança, de Segurança da Informação e de Privacidade. </w:t>
      </w:r>
    </w:p>
    <w:p w:rsidRPr="003625F5" w:rsidR="00142BE7" w:rsidP="00142BE7" w:rsidRDefault="00142BE7">
      <w:pPr>
        <w:tabs>
          <w:tab w:val="left" w:pos="2296"/>
        </w:tabs>
        <w:spacing w:before="120" w:after="120"/>
        <w:ind w:left="-567"/>
        <w:jc w:val="both"/>
        <w:rPr>
          <w:rFonts w:ascii="Verdana" w:hAnsi="Verdana" w:eastAsia="Verdana" w:cs="Verdana"/>
          <w:b/>
          <w:sz w:val="21"/>
          <w:szCs w:val="21"/>
        </w:rPr>
      </w:pPr>
      <w:bookmarkStart w:name="_heading=h.b35apu2mho1b" w:colFirst="0" w:colLast="0" w:id="37"/>
      <w:bookmarkEnd w:id="37"/>
      <w:r w:rsidRPr="003625F5">
        <w:rPr>
          <w:rFonts w:ascii="Verdana" w:hAnsi="Verdana" w:eastAsia="Verdana" w:cs="Verdana"/>
          <w:b/>
          <w:sz w:val="21"/>
          <w:szCs w:val="21"/>
        </w:rPr>
        <w:t>10.</w:t>
      </w:r>
      <w:r w:rsidRPr="003625F5">
        <w:rPr>
          <w:rFonts w:ascii="Verdana" w:hAnsi="Verdana" w:eastAsia="Verdana" w:cs="Verdana"/>
          <w:sz w:val="21"/>
          <w:szCs w:val="21"/>
        </w:rPr>
        <w:t xml:space="preserve">     </w:t>
      </w:r>
      <w:r w:rsidRPr="003625F5">
        <w:rPr>
          <w:rFonts w:ascii="Verdana" w:hAnsi="Verdana" w:eastAsia="Verdana" w:cs="Verdana"/>
          <w:b/>
          <w:sz w:val="21"/>
          <w:szCs w:val="21"/>
        </w:rPr>
        <w:t>DAS DISPOSIÇÕES GERAIS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an9usz4j6yud" w:colFirst="0" w:colLast="0" w:id="38"/>
      <w:bookmarkEnd w:id="38"/>
      <w:r w:rsidRPr="003625F5">
        <w:rPr>
          <w:rFonts w:ascii="Verdana" w:hAnsi="Verdana" w:eastAsia="Verdana" w:cs="Verdana"/>
          <w:sz w:val="21"/>
          <w:szCs w:val="21"/>
        </w:rPr>
        <w:t xml:space="preserve">10.1. O procedimento será divulgado no Diário Oficial dos Municípios – DOM e no site do Município: </w:t>
      </w:r>
      <w:hyperlink r:id="rId10">
        <w:r w:rsidRPr="003625F5">
          <w:rPr>
            <w:rFonts w:ascii="Verdana" w:hAnsi="Verdana" w:eastAsia="Verdana" w:cs="Verdana"/>
            <w:sz w:val="21"/>
            <w:szCs w:val="21"/>
          </w:rPr>
          <w:t xml:space="preserve"> </w:t>
        </w:r>
      </w:hyperlink>
      <w:hyperlink r:id="rId11">
        <w:r w:rsidRPr="003625F5">
          <w:rPr>
            <w:rFonts w:ascii="Verdana" w:hAnsi="Verdana" w:eastAsia="Verdana" w:cs="Verdana"/>
            <w:sz w:val="21"/>
            <w:szCs w:val="21"/>
          </w:rPr>
          <w:t>www.abelardoluz.sc.gov.br</w:t>
        </w:r>
      </w:hyperlink>
      <w:r w:rsidRPr="003625F5">
        <w:rPr>
          <w:rFonts w:ascii="Verdana" w:hAnsi="Verdana" w:eastAsia="Verdana" w:cs="Verdana"/>
          <w:sz w:val="21"/>
          <w:szCs w:val="21"/>
        </w:rPr>
        <w:t>.</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yb0dxn618sea" w:colFirst="0" w:colLast="0" w:id="39"/>
      <w:bookmarkEnd w:id="39"/>
      <w:r w:rsidRPr="003625F5">
        <w:rPr>
          <w:rFonts w:ascii="Verdana" w:hAnsi="Verdana" w:eastAsia="Verdana" w:cs="Verdana"/>
          <w:sz w:val="21"/>
          <w:szCs w:val="21"/>
        </w:rPr>
        <w:t>10.2. No caso de todos os fornecedores restarem desclassificados ou inabilitados (procedimento fracassado), a Administração poderá:</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4cftjp61mnhd" w:colFirst="0" w:colLast="0" w:id="40"/>
      <w:bookmarkEnd w:id="40"/>
      <w:r w:rsidRPr="003625F5">
        <w:rPr>
          <w:rFonts w:ascii="Verdana" w:hAnsi="Verdana" w:eastAsia="Verdana" w:cs="Verdana"/>
          <w:sz w:val="21"/>
          <w:szCs w:val="21"/>
        </w:rPr>
        <w:t>10.2.1. Republicar o presente aviso com uma nova data;</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7se2ekreojao" w:colFirst="0" w:colLast="0" w:id="41"/>
      <w:bookmarkEnd w:id="41"/>
      <w:r w:rsidRPr="003625F5">
        <w:rPr>
          <w:rFonts w:ascii="Verdana" w:hAnsi="Verdana" w:eastAsia="Verdana" w:cs="Verdana"/>
          <w:sz w:val="21"/>
          <w:szCs w:val="21"/>
        </w:rPr>
        <w:t>10.2.2. Valer-se, para a contratação, de proposta obtida na pesquisa de preços que serviu de base ao procedimento, se houver, privilegiando-se os menores preços, sempre que possível, e desde que atendidas às condições de habilitação exigidas.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gobr08bck5vq" w:colFirst="0" w:colLast="0" w:id="42"/>
      <w:bookmarkEnd w:id="42"/>
      <w:r w:rsidRPr="003625F5">
        <w:rPr>
          <w:rFonts w:ascii="Verdana" w:hAnsi="Verdana" w:eastAsia="Verdana" w:cs="Verdana"/>
          <w:sz w:val="21"/>
          <w:szCs w:val="21"/>
        </w:rPr>
        <w:t>10.2.2.1. No caso do subitem anterior, a contratação será operacionalizada fora deste procedimento.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567df8u1lzs5" w:colFirst="0" w:colLast="0" w:id="43"/>
      <w:bookmarkEnd w:id="43"/>
      <w:r w:rsidRPr="003625F5">
        <w:rPr>
          <w:rFonts w:ascii="Verdana" w:hAnsi="Verdana" w:eastAsia="Verdana" w:cs="Verdana"/>
          <w:sz w:val="21"/>
          <w:szCs w:val="21"/>
        </w:rPr>
        <w:t>10.2.3. Fixar prazo para que possa haver adequação das propostas ou da documentação de habilitação, conforme o caso.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ww00a4ttf7ew" w:colFirst="0" w:colLast="0" w:id="44"/>
      <w:bookmarkEnd w:id="44"/>
      <w:r w:rsidRPr="003625F5">
        <w:rPr>
          <w:rFonts w:ascii="Verdana" w:hAnsi="Verdana" w:eastAsia="Verdana" w:cs="Verdana"/>
          <w:sz w:val="21"/>
          <w:szCs w:val="21"/>
        </w:rPr>
        <w:t>10.3. As providências dos subitens 9.2.1 e 9.2.2 acima poderão ser utilizadas se não houver o comparecimento de quaisquer fornecedores interessados (procedimento deserto).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m2zk9osxvlc5" w:colFirst="0" w:colLast="0" w:id="45"/>
      <w:bookmarkEnd w:id="45"/>
      <w:r w:rsidRPr="003625F5">
        <w:rPr>
          <w:rFonts w:ascii="Verdana" w:hAnsi="Verdana" w:eastAsia="Verdana" w:cs="Verdana"/>
          <w:sz w:val="21"/>
          <w:szCs w:val="21"/>
        </w:rPr>
        <w:t xml:space="preserve">10.4. Havendo a necessidade de realização de ato de qualquer natureza pelos fornecedores, cujo prazo não conste deste Aviso de Contratação Direta, deverá ser </w:t>
      </w:r>
      <w:r w:rsidRPr="003625F5">
        <w:rPr>
          <w:rFonts w:ascii="Verdana" w:hAnsi="Verdana" w:eastAsia="Verdana" w:cs="Verdana"/>
          <w:sz w:val="21"/>
          <w:szCs w:val="21"/>
        </w:rPr>
        <w:lastRenderedPageBreak/>
        <w:t>atendido o prazo indicado pelo agente competente da Administração na respectiva notificação.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3flmznkxgesv" w:colFirst="0" w:colLast="0" w:id="46"/>
      <w:bookmarkEnd w:id="46"/>
      <w:r w:rsidRPr="003625F5">
        <w:rPr>
          <w:rFonts w:ascii="Verdana" w:hAnsi="Verdana" w:eastAsia="Verdana" w:cs="Verdana"/>
          <w:sz w:val="21"/>
          <w:szCs w:val="21"/>
        </w:rPr>
        <w:t>10.5. Caberá ao fornecedor acompanhar as operações, ficando responsável pelo ônus decorrente da perda do negócio diante da inobservância de quaisquer mensagens emitidas pela Administração ou de sua desconexão.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jhh5231qutih" w:colFirst="0" w:colLast="0" w:id="47"/>
      <w:bookmarkEnd w:id="47"/>
      <w:r w:rsidRPr="003625F5">
        <w:rPr>
          <w:rFonts w:ascii="Verdana" w:hAnsi="Verdana" w:eastAsia="Verdana" w:cs="Verdana"/>
          <w:sz w:val="21"/>
          <w:szCs w:val="21"/>
        </w:rPr>
        <w:t>10.6.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l2j0ikrrqkq" w:colFirst="0" w:colLast="0" w:id="48"/>
      <w:bookmarkEnd w:id="48"/>
      <w:r w:rsidRPr="003625F5">
        <w:rPr>
          <w:rFonts w:ascii="Verdana" w:hAnsi="Verdana" w:eastAsia="Verdana" w:cs="Verdana"/>
          <w:sz w:val="21"/>
          <w:szCs w:val="21"/>
        </w:rPr>
        <w:t>10.7. Os horários estabelecidos na divulgação deste procedimento e durante a fase de lances observarão o horário de Brasília-DF.</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mog4q08cjt9a" w:colFirst="0" w:colLast="0" w:id="49"/>
      <w:bookmarkEnd w:id="49"/>
      <w:r w:rsidRPr="003625F5">
        <w:rPr>
          <w:rFonts w:ascii="Verdana" w:hAnsi="Verdana" w:eastAsia="Verdana" w:cs="Verdana"/>
          <w:sz w:val="21"/>
          <w:szCs w:val="21"/>
        </w:rPr>
        <w:t>10.8.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jo7fm2je9eyo" w:colFirst="0" w:colLast="0" w:id="50"/>
      <w:bookmarkEnd w:id="50"/>
      <w:r w:rsidRPr="003625F5">
        <w:rPr>
          <w:rFonts w:ascii="Verdana" w:hAnsi="Verdana" w:eastAsia="Verdana" w:cs="Verdana"/>
          <w:sz w:val="21"/>
          <w:szCs w:val="21"/>
        </w:rPr>
        <w:t>10.9.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2zp6xzoxcj13" w:colFirst="0" w:colLast="0" w:id="51"/>
      <w:bookmarkEnd w:id="51"/>
      <w:r w:rsidRPr="003625F5">
        <w:rPr>
          <w:rFonts w:ascii="Verdana" w:hAnsi="Verdana" w:eastAsia="Verdana" w:cs="Verdana"/>
          <w:sz w:val="21"/>
          <w:szCs w:val="21"/>
        </w:rPr>
        <w:t>10.10. Os fornecedores assumem todos os custos de preparação e apresentação de suas propostas e a Administração não será, em nenhum caso, responsável por esses custos, independentemente da condução ou do resultado do processo de contratação.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dt6kijxu8pwr" w:colFirst="0" w:colLast="0" w:id="52"/>
      <w:bookmarkEnd w:id="52"/>
      <w:r w:rsidRPr="003625F5">
        <w:rPr>
          <w:rFonts w:ascii="Verdana" w:hAnsi="Verdana" w:eastAsia="Verdana" w:cs="Verdana"/>
          <w:sz w:val="21"/>
          <w:szCs w:val="21"/>
        </w:rPr>
        <w:t>10.11. Em caso de divergência entre disposições deste Aviso de Contratação Direta e de seus anexos ou demais peças que compõem o processo, prevalecerá as deste Aviso.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10.12. Da sessão pública será divulgada Ata no sistema eletrônico.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r w:rsidRPr="003625F5">
        <w:rPr>
          <w:rFonts w:ascii="Verdana" w:hAnsi="Verdana" w:eastAsia="Verdana" w:cs="Verdana"/>
          <w:sz w:val="21"/>
          <w:szCs w:val="21"/>
        </w:rPr>
        <w:t>10.13. Integram este Aviso de Contratação Direta, para todos os fins e efeitos, os seguintes anexos:</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3bth1scwhmts" w:colFirst="0" w:colLast="0" w:id="53"/>
      <w:bookmarkEnd w:id="53"/>
      <w:r w:rsidRPr="003625F5">
        <w:rPr>
          <w:rFonts w:ascii="Verdana" w:hAnsi="Verdana" w:eastAsia="Verdana" w:cs="Verdana"/>
          <w:sz w:val="21"/>
          <w:szCs w:val="21"/>
        </w:rPr>
        <w:t>10.13.1.  ANEXO I – Documentação exigida para Habilitação;</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4xh8jlxx1hem" w:colFirst="0" w:colLast="0" w:id="54"/>
      <w:bookmarkEnd w:id="54"/>
      <w:r w:rsidRPr="003625F5">
        <w:rPr>
          <w:rFonts w:ascii="Verdana" w:hAnsi="Verdana" w:eastAsia="Verdana" w:cs="Verdana"/>
          <w:sz w:val="21"/>
          <w:szCs w:val="21"/>
        </w:rPr>
        <w:t>10.13.2.  ANEXO II - Estudo Técnico Preliminar</w:t>
      </w:r>
    </w:p>
    <w:p w:rsidRPr="003625F5" w:rsidR="00142BE7" w:rsidP="00142BE7" w:rsidRDefault="00142BE7">
      <w:pPr>
        <w:tabs>
          <w:tab w:val="left" w:pos="2296"/>
        </w:tabs>
        <w:spacing w:before="120" w:after="120"/>
        <w:ind w:left="-567"/>
        <w:jc w:val="both"/>
        <w:rPr>
          <w:rFonts w:ascii="Verdana" w:hAnsi="Verdana" w:eastAsia="Verdana" w:cs="Verdana"/>
          <w:sz w:val="21"/>
          <w:szCs w:val="21"/>
        </w:rPr>
      </w:pPr>
      <w:bookmarkStart w:name="_heading=h.xmimkgm0g72h" w:colFirst="0" w:colLast="0" w:id="55"/>
      <w:bookmarkEnd w:id="55"/>
      <w:r w:rsidRPr="003625F5">
        <w:rPr>
          <w:rFonts w:ascii="Verdana" w:hAnsi="Verdana" w:eastAsia="Verdana" w:cs="Verdana"/>
          <w:sz w:val="21"/>
          <w:szCs w:val="21"/>
        </w:rPr>
        <w:t>10.13.2.1.  ANEXO II.1 – Termo de Referência;</w:t>
      </w:r>
    </w:p>
    <w:p w:rsidR="00142BE7" w:rsidP="00142BE7" w:rsidRDefault="00142BE7">
      <w:pPr>
        <w:tabs>
          <w:tab w:val="left" w:pos="2296"/>
        </w:tabs>
        <w:spacing w:after="120"/>
        <w:ind w:left="-567" w:right="-20"/>
        <w:jc w:val="right"/>
        <w:rPr>
          <w:rFonts w:ascii="Verdana" w:hAnsi="Verdana" w:eastAsia="Verdana" w:cs="Verdana"/>
          <w:sz w:val="21"/>
          <w:szCs w:val="21"/>
        </w:rPr>
      </w:pPr>
      <w:bookmarkStart w:name="_heading=h.nw8wz844jrez" w:colFirst="0" w:colLast="0" w:id="56"/>
      <w:bookmarkEnd w:id="56"/>
    </w:p>
    <w:p w:rsidR="00142BE7" w:rsidP="00142BE7" w:rsidRDefault="00142BE7">
      <w:pPr>
        <w:tabs>
          <w:tab w:val="left" w:pos="2296"/>
        </w:tabs>
        <w:spacing w:after="120"/>
        <w:ind w:left="-567" w:right="-20"/>
        <w:jc w:val="right"/>
        <w:rPr>
          <w:rFonts w:ascii="Verdana" w:hAnsi="Verdana" w:eastAsia="Verdana" w:cs="Verdana"/>
          <w:sz w:val="21"/>
          <w:szCs w:val="21"/>
        </w:rPr>
      </w:pPr>
    </w:p>
    <w:p w:rsidRPr="003625F5" w:rsidR="00142BE7" w:rsidP="00142BE7" w:rsidRDefault="00142BE7">
      <w:pPr>
        <w:tabs>
          <w:tab w:val="left" w:pos="2296"/>
        </w:tabs>
        <w:spacing w:after="120"/>
        <w:ind w:left="-567" w:right="-20"/>
        <w:jc w:val="right"/>
        <w:rPr>
          <w:rFonts w:ascii="Verdana" w:hAnsi="Verdana" w:eastAsia="Verdana" w:cs="Verdana"/>
          <w:sz w:val="21"/>
          <w:szCs w:val="21"/>
        </w:rPr>
      </w:pPr>
      <w:r w:rsidRPr="003625F5">
        <w:rPr>
          <w:rFonts w:ascii="Verdana" w:hAnsi="Verdana" w:eastAsia="Verdana" w:cs="Verdana"/>
          <w:sz w:val="21"/>
          <w:szCs w:val="21"/>
        </w:rPr>
        <w:t xml:space="preserve">Abelardo Luz/SC, </w:t>
      </w:r>
      <w:r>
        <w:rPr>
          <w:rFonts w:ascii="Verdana" w:hAnsi="Verdana" w:eastAsia="Verdana" w:cs="Verdana"/>
          <w:sz w:val="21"/>
          <w:szCs w:val="21"/>
        </w:rPr>
        <w:t>14 de março</w:t>
      </w:r>
      <w:r w:rsidRPr="003625F5">
        <w:rPr>
          <w:rFonts w:ascii="Verdana" w:hAnsi="Verdana" w:eastAsia="Verdana" w:cs="Verdana"/>
          <w:sz w:val="21"/>
          <w:szCs w:val="21"/>
        </w:rPr>
        <w:t xml:space="preserve"> de 202</w:t>
      </w:r>
      <w:r>
        <w:rPr>
          <w:rFonts w:ascii="Verdana" w:hAnsi="Verdana" w:eastAsia="Verdana" w:cs="Verdana"/>
          <w:sz w:val="21"/>
          <w:szCs w:val="21"/>
        </w:rPr>
        <w:t>3</w:t>
      </w:r>
      <w:r w:rsidRPr="003625F5">
        <w:rPr>
          <w:rFonts w:ascii="Verdana" w:hAnsi="Verdana" w:eastAsia="Verdana" w:cs="Verdana"/>
          <w:sz w:val="21"/>
          <w:szCs w:val="21"/>
        </w:rPr>
        <w:t>.</w:t>
      </w:r>
    </w:p>
    <w:p w:rsidRPr="003625F5" w:rsidR="00142BE7" w:rsidP="00142BE7" w:rsidRDefault="00142BE7">
      <w:pPr>
        <w:tabs>
          <w:tab w:val="left" w:pos="2296"/>
        </w:tabs>
        <w:spacing w:after="120"/>
        <w:ind w:left="-567" w:right="-20"/>
        <w:jc w:val="right"/>
        <w:rPr>
          <w:rFonts w:ascii="Verdana" w:hAnsi="Verdana" w:eastAsia="Verdana" w:cs="Verdana"/>
          <w:sz w:val="21"/>
          <w:szCs w:val="21"/>
        </w:rPr>
      </w:pPr>
      <w:bookmarkStart w:name="_heading=h.q6h2t8w2tal4" w:colFirst="0" w:colLast="0" w:id="57"/>
      <w:bookmarkStart w:name="_heading=h.kkmkcg51gyxx" w:colFirst="0" w:colLast="0" w:id="58"/>
      <w:bookmarkEnd w:id="57"/>
      <w:bookmarkEnd w:id="58"/>
    </w:p>
    <w:p w:rsidR="00142BE7" w:rsidP="00142BE7" w:rsidRDefault="00142BE7">
      <w:pPr>
        <w:tabs>
          <w:tab w:val="left" w:pos="2296"/>
        </w:tabs>
        <w:spacing w:before="240" w:after="240"/>
        <w:ind w:left="-567"/>
        <w:jc w:val="center"/>
        <w:rPr>
          <w:rFonts w:ascii="Verdana" w:hAnsi="Verdana" w:eastAsia="Verdana" w:cs="Verdana"/>
          <w:b/>
          <w:sz w:val="21"/>
          <w:szCs w:val="21"/>
        </w:rPr>
      </w:pPr>
    </w:p>
    <w:p w:rsidR="00142BE7" w:rsidP="00142BE7" w:rsidRDefault="00142BE7">
      <w:pPr>
        <w:tabs>
          <w:tab w:val="left" w:pos="2296"/>
        </w:tabs>
        <w:spacing w:before="240" w:after="240"/>
        <w:ind w:left="-567"/>
        <w:jc w:val="center"/>
        <w:rPr>
          <w:rFonts w:ascii="Verdana" w:hAnsi="Verdana" w:eastAsia="Verdana" w:cs="Verdana"/>
          <w:b/>
          <w:sz w:val="21"/>
          <w:szCs w:val="21"/>
        </w:rPr>
      </w:pPr>
    </w:p>
    <w:p w:rsidRPr="003625F5" w:rsidR="00142BE7" w:rsidP="00142BE7" w:rsidRDefault="00142BE7">
      <w:pPr>
        <w:tabs>
          <w:tab w:val="left" w:pos="2296"/>
        </w:tabs>
        <w:spacing w:before="240" w:after="240"/>
        <w:ind w:left="-567"/>
        <w:jc w:val="center"/>
        <w:rPr>
          <w:rFonts w:ascii="Verdana" w:hAnsi="Verdana" w:eastAsia="Verdana" w:cs="Verdana"/>
          <w:b/>
          <w:sz w:val="21"/>
          <w:szCs w:val="21"/>
        </w:rPr>
      </w:pPr>
      <w:r w:rsidRPr="003625F5">
        <w:rPr>
          <w:rFonts w:ascii="Verdana" w:hAnsi="Verdana" w:eastAsia="Verdana" w:cs="Verdana"/>
          <w:b/>
          <w:sz w:val="21"/>
          <w:szCs w:val="21"/>
        </w:rPr>
        <w:t>NERCI SANTIN</w:t>
      </w:r>
    </w:p>
    <w:p w:rsidRPr="003625F5" w:rsidR="00142BE7" w:rsidP="00142BE7" w:rsidRDefault="00142BE7">
      <w:pPr>
        <w:tabs>
          <w:tab w:val="left" w:pos="2296"/>
        </w:tabs>
        <w:spacing w:before="240" w:after="240"/>
        <w:ind w:left="-567"/>
        <w:jc w:val="center"/>
        <w:rPr>
          <w:rFonts w:ascii="Verdana" w:hAnsi="Verdana" w:eastAsia="Verdana" w:cs="Verdana"/>
          <w:b/>
          <w:sz w:val="21"/>
          <w:szCs w:val="21"/>
        </w:rPr>
      </w:pPr>
      <w:bookmarkStart w:name="_heading=h.wijvcpymm3g9" w:colFirst="0" w:colLast="0" w:id="59"/>
      <w:bookmarkEnd w:id="59"/>
      <w:r w:rsidRPr="003625F5">
        <w:rPr>
          <w:rFonts w:ascii="Verdana" w:hAnsi="Verdana" w:eastAsia="Verdana" w:cs="Verdana"/>
          <w:b/>
          <w:sz w:val="21"/>
          <w:szCs w:val="21"/>
        </w:rPr>
        <w:t>Prefeito Municipal</w:t>
      </w:r>
    </w:p>
    <w:p w:rsidR="00142BE7" w:rsidP="00142BE7" w:rsidRDefault="00142BE7">
      <w:pPr>
        <w:tabs>
          <w:tab w:val="left" w:pos="2296"/>
        </w:tabs>
        <w:spacing w:before="240" w:after="240"/>
        <w:ind w:left="-567"/>
        <w:jc w:val="both"/>
        <w:rPr>
          <w:rFonts w:ascii="Verdana" w:hAnsi="Verdana" w:eastAsia="Verdana" w:cs="Verdana"/>
          <w:sz w:val="21"/>
          <w:szCs w:val="21"/>
        </w:rPr>
      </w:pPr>
      <w:r w:rsidRPr="003625F5">
        <w:rPr>
          <w:rFonts w:ascii="Verdana" w:hAnsi="Verdana" w:eastAsia="Verdana" w:cs="Verdana"/>
          <w:sz w:val="21"/>
          <w:szCs w:val="21"/>
        </w:rPr>
        <w:t xml:space="preserve"> </w:t>
      </w:r>
    </w:p>
    <w:p w:rsidRPr="003625F5" w:rsidR="00142BE7" w:rsidP="00142BE7" w:rsidRDefault="00142BE7">
      <w:pPr>
        <w:tabs>
          <w:tab w:val="left" w:pos="2296"/>
        </w:tabs>
        <w:spacing w:before="240" w:after="240"/>
        <w:ind w:left="-567"/>
        <w:jc w:val="center"/>
        <w:rPr>
          <w:rFonts w:ascii="Verdana" w:hAnsi="Verdana" w:eastAsia="Verdana" w:cs="Verdana"/>
          <w:b/>
          <w:sz w:val="21"/>
          <w:szCs w:val="21"/>
        </w:rPr>
      </w:pPr>
      <w:bookmarkStart w:name="_heading=h.z5znleggp1n2" w:colFirst="0" w:colLast="0" w:id="60"/>
      <w:bookmarkStart w:name="_heading=h.am3eq0oewtjq" w:colFirst="0" w:colLast="0" w:id="61"/>
      <w:bookmarkStart w:name="_heading=h.c4a5iv6v8wsi" w:colFirst="0" w:colLast="0" w:id="62"/>
      <w:bookmarkStart w:name="_heading=h.52useez9bfec" w:colFirst="0" w:colLast="0" w:id="63"/>
      <w:bookmarkStart w:name="_heading=h.6k6r4whwb4ha" w:colFirst="0" w:colLast="0" w:id="64"/>
      <w:bookmarkStart w:name="_heading=h.fvakcdb5z8vv" w:colFirst="0" w:colLast="0" w:id="65"/>
      <w:bookmarkStart w:name="_heading=h.44rfq06mqrvt" w:colFirst="0" w:colLast="0" w:id="66"/>
      <w:bookmarkStart w:name="_heading=h.whp5p2k5lohd" w:colFirst="0" w:colLast="0" w:id="67"/>
      <w:bookmarkStart w:name="_heading=h.wh2m4n7j5iqo" w:colFirst="0" w:colLast="0" w:id="68"/>
      <w:bookmarkStart w:name="_heading=h.xe2t6iakqvp2" w:colFirst="0" w:colLast="0" w:id="69"/>
      <w:bookmarkEnd w:id="60"/>
      <w:bookmarkEnd w:id="61"/>
      <w:bookmarkEnd w:id="62"/>
      <w:bookmarkEnd w:id="63"/>
      <w:bookmarkEnd w:id="64"/>
      <w:bookmarkEnd w:id="65"/>
      <w:bookmarkEnd w:id="66"/>
      <w:bookmarkEnd w:id="67"/>
      <w:bookmarkEnd w:id="68"/>
      <w:bookmarkEnd w:id="69"/>
      <w:r w:rsidRPr="003625F5">
        <w:rPr>
          <w:rFonts w:ascii="Verdana" w:hAnsi="Verdana" w:eastAsia="Verdana" w:cs="Verdana"/>
          <w:b/>
          <w:sz w:val="21"/>
          <w:szCs w:val="21"/>
        </w:rPr>
        <w:lastRenderedPageBreak/>
        <w:t>ANEXO I – DOCUMENTAÇÃO EXIGIDA PARA HABILITAÇÃO</w:t>
      </w:r>
    </w:p>
    <w:p w:rsidR="00142BE7" w:rsidP="00142BE7" w:rsidRDefault="00142BE7">
      <w:pPr>
        <w:tabs>
          <w:tab w:val="left" w:pos="2296"/>
        </w:tabs>
        <w:ind w:left="-567"/>
        <w:jc w:val="both"/>
        <w:rPr>
          <w:rFonts w:ascii="Verdana" w:hAnsi="Verdana" w:eastAsia="Verdana" w:cs="Verdana"/>
          <w:b/>
          <w:sz w:val="21"/>
          <w:szCs w:val="21"/>
        </w:rPr>
      </w:pPr>
      <w:bookmarkStart w:name="_heading=h.naq1iws5bzfy" w:colFirst="0" w:colLast="0" w:id="70"/>
      <w:bookmarkEnd w:id="70"/>
    </w:p>
    <w:p w:rsidRPr="003625F5" w:rsidR="00142BE7" w:rsidP="00142BE7" w:rsidRDefault="00142BE7">
      <w:pPr>
        <w:tabs>
          <w:tab w:val="left" w:pos="2296"/>
        </w:tabs>
        <w:ind w:left="-567"/>
        <w:jc w:val="both"/>
        <w:rPr>
          <w:rFonts w:ascii="Verdana" w:hAnsi="Verdana" w:eastAsia="Verdana" w:cs="Verdana"/>
          <w:b/>
          <w:sz w:val="21"/>
          <w:szCs w:val="21"/>
        </w:rPr>
      </w:pPr>
      <w:r w:rsidRPr="003625F5">
        <w:rPr>
          <w:rFonts w:ascii="Verdana" w:hAnsi="Verdana" w:eastAsia="Verdana" w:cs="Verdana"/>
          <w:b/>
          <w:sz w:val="21"/>
          <w:szCs w:val="21"/>
        </w:rPr>
        <w:t>1. Habilitação jurídica:</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1.1 No caso de empresário individual, inscrição no Registro Público de Empresas Mercantis, a cargo da Junta Comercial da respectiva sede;</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1.2 Em se tratando de Microempreendedor Individual – MEI: Certificado da Condição de Microempreendedor Individual - CCMEI, cuja aceitação ficará condicionada à verificação da autenticidade no sítio www.portaldoempreendedor.gov.br;</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1.4 Inscrição no Registro Público de Empresas Mercantis onde opera, com averbação no Registro onde tem sede a matriz, no caso de ser o participante sucursal, filial ou agência;</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1.5 No caso de sociedade simples: inscrição do ato constitutivo no Registro Civil das Pessoas Jurídicas do local de sua sede, acompanhada de prova da indicação dos seus administradores;</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1.6 Decreto de autorização, em se tratando de sociedade empresária estrangeira em funcionamento no País;</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3a1dp2o8phn" w:colFirst="0" w:colLast="0" w:id="71"/>
      <w:bookmarkEnd w:id="71"/>
      <w:r w:rsidRPr="003625F5">
        <w:rPr>
          <w:rFonts w:ascii="Verdana" w:hAnsi="Verdana" w:eastAsia="Verdana" w:cs="Verdana"/>
          <w:sz w:val="21"/>
          <w:szCs w:val="21"/>
        </w:rPr>
        <w:t>1.7 Os documentos acima deverão estar acompanhados de todas as alterações ou da consolidação respectiva.</w:t>
      </w:r>
    </w:p>
    <w:p w:rsidR="00142BE7" w:rsidP="00142BE7" w:rsidRDefault="00142BE7">
      <w:pPr>
        <w:tabs>
          <w:tab w:val="left" w:pos="2296"/>
        </w:tabs>
        <w:ind w:left="-567"/>
        <w:jc w:val="both"/>
        <w:rPr>
          <w:rFonts w:ascii="Verdana" w:hAnsi="Verdana" w:eastAsia="Verdana" w:cs="Verdana"/>
          <w:b/>
          <w:sz w:val="21"/>
          <w:szCs w:val="21"/>
        </w:rPr>
      </w:pPr>
      <w:bookmarkStart w:name="_heading=h.6thxsgqv5kzt" w:colFirst="0" w:colLast="0" w:id="72"/>
      <w:bookmarkEnd w:id="72"/>
    </w:p>
    <w:p w:rsidRPr="003625F5" w:rsidR="00142BE7" w:rsidP="00142BE7" w:rsidRDefault="00142BE7">
      <w:pPr>
        <w:tabs>
          <w:tab w:val="left" w:pos="2296"/>
        </w:tabs>
        <w:ind w:left="-567"/>
        <w:jc w:val="both"/>
        <w:rPr>
          <w:rFonts w:ascii="Verdana" w:hAnsi="Verdana" w:eastAsia="Verdana" w:cs="Verdana"/>
          <w:b/>
          <w:sz w:val="21"/>
          <w:szCs w:val="21"/>
        </w:rPr>
      </w:pPr>
      <w:r w:rsidRPr="003625F5">
        <w:rPr>
          <w:rFonts w:ascii="Verdana" w:hAnsi="Verdana" w:eastAsia="Verdana" w:cs="Verdana"/>
          <w:b/>
          <w:sz w:val="21"/>
          <w:szCs w:val="21"/>
        </w:rPr>
        <w:t>2. Regularidade fiscal, social e trabalhista:</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qh4dscan4ve7" w:colFirst="0" w:colLast="0" w:id="73"/>
      <w:bookmarkEnd w:id="73"/>
      <w:r w:rsidRPr="003625F5">
        <w:rPr>
          <w:rFonts w:ascii="Verdana" w:hAnsi="Verdana" w:eastAsia="Verdana" w:cs="Verdana"/>
          <w:sz w:val="21"/>
          <w:szCs w:val="21"/>
        </w:rPr>
        <w:t>2.1 Prova de inscrição no Cadastro Nacional de Pessoas Jurídicas ou no Cadastro de Pessoas Físicas, conforme o caso;</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gybflq9t16ff" w:colFirst="0" w:colLast="0" w:id="74"/>
      <w:bookmarkEnd w:id="74"/>
      <w:r w:rsidRPr="003625F5">
        <w:rPr>
          <w:rFonts w:ascii="Verdana" w:hAnsi="Verdana" w:eastAsia="Verdana" w:cs="Verdana"/>
          <w:sz w:val="21"/>
          <w:szCs w:val="21"/>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5vb8bw6ah4yc" w:colFirst="0" w:colLast="0" w:id="75"/>
      <w:bookmarkEnd w:id="75"/>
      <w:r w:rsidRPr="003625F5">
        <w:rPr>
          <w:rFonts w:ascii="Verdana" w:hAnsi="Verdana" w:eastAsia="Verdana" w:cs="Verdana"/>
          <w:sz w:val="21"/>
          <w:szCs w:val="21"/>
        </w:rPr>
        <w:t>2.3 Prova de regularidade com o Fundo de Garantia do Tempo de Serviço (FGTS);</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eneejh96nfe1" w:colFirst="0" w:colLast="0" w:id="76"/>
      <w:bookmarkEnd w:id="76"/>
      <w:r w:rsidRPr="003625F5">
        <w:rPr>
          <w:rFonts w:ascii="Verdana" w:hAnsi="Verdana" w:eastAsia="Verdana" w:cs="Verdana"/>
          <w:sz w:val="21"/>
          <w:szCs w:val="21"/>
        </w:rPr>
        <w:t>2.4  Prova de inexistência de débitos Trabalhistas – CNDT;</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2.5 Prova de regularidade com a Fazenda Estadual do domicílio ou sede do fornecedor, relativa à atividade em cujo exercício contrata ou concorre;</w:t>
      </w:r>
    </w:p>
    <w:p w:rsidRPr="003625F5" w:rsidR="00142BE7" w:rsidP="00142BE7" w:rsidRDefault="00142BE7">
      <w:pPr>
        <w:tabs>
          <w:tab w:val="left" w:pos="2296"/>
        </w:tabs>
        <w:ind w:left="-567"/>
        <w:jc w:val="both"/>
        <w:rPr>
          <w:rFonts w:ascii="Verdana" w:hAnsi="Verdana" w:eastAsia="Verdana" w:cs="Verdana"/>
          <w:sz w:val="21"/>
          <w:szCs w:val="21"/>
        </w:rPr>
      </w:pPr>
      <w:r w:rsidRPr="003625F5">
        <w:rPr>
          <w:rFonts w:ascii="Verdana" w:hAnsi="Verdana" w:eastAsia="Verdana" w:cs="Verdana"/>
          <w:sz w:val="21"/>
          <w:szCs w:val="21"/>
        </w:rPr>
        <w:t>2.6 Prova de regularidade com a Fazenda Municipal do domicílio ou sede do fornecedor, relativa à atividade em cujo exercício contrata ou concorre;</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53ugi44ln4cm" w:colFirst="0" w:colLast="0" w:id="77"/>
      <w:bookmarkEnd w:id="77"/>
      <w:r w:rsidRPr="003625F5">
        <w:rPr>
          <w:rFonts w:ascii="Verdana" w:hAnsi="Verdana" w:eastAsia="Verdana" w:cs="Verdana"/>
          <w:sz w:val="21"/>
          <w:szCs w:val="21"/>
        </w:rPr>
        <w:t xml:space="preserve">2.7 Caso o fornecedor seja considerado isento dos tributos estaduais </w:t>
      </w:r>
      <w:r w:rsidRPr="003625F5">
        <w:rPr>
          <w:rFonts w:ascii="Verdana" w:hAnsi="Verdana" w:eastAsia="Verdana" w:cs="Verdana"/>
          <w:b/>
          <w:sz w:val="21"/>
          <w:szCs w:val="21"/>
        </w:rPr>
        <w:t>ou</w:t>
      </w:r>
      <w:r w:rsidRPr="003625F5">
        <w:rPr>
          <w:rFonts w:ascii="Verdana" w:hAnsi="Verdana" w:eastAsia="Verdana" w:cs="Verdana"/>
          <w:sz w:val="21"/>
          <w:szCs w:val="21"/>
        </w:rPr>
        <w:t xml:space="preserve"> municipais relacionados ao objeto contratual, deverá comprovar tal condição mediante a apresentação de declaração da Fazenda respectiva do seu domicílio ou sede, ou outra equivalente, na forma da lei;</w:t>
      </w:r>
    </w:p>
    <w:p w:rsidR="00142BE7" w:rsidP="00142BE7" w:rsidRDefault="00142BE7">
      <w:pPr>
        <w:tabs>
          <w:tab w:val="left" w:pos="2296"/>
        </w:tabs>
        <w:ind w:left="-567"/>
        <w:jc w:val="both"/>
        <w:rPr>
          <w:rFonts w:ascii="Verdana" w:hAnsi="Verdana" w:eastAsia="Verdana" w:cs="Verdana"/>
          <w:b/>
          <w:sz w:val="21"/>
          <w:szCs w:val="21"/>
        </w:rPr>
      </w:pPr>
      <w:bookmarkStart w:name="_heading=h.yfydozvssu7x" w:colFirst="0" w:colLast="0" w:id="78"/>
      <w:bookmarkEnd w:id="78"/>
    </w:p>
    <w:p w:rsidRPr="003625F5" w:rsidR="00142BE7" w:rsidP="00142BE7" w:rsidRDefault="00142BE7">
      <w:pPr>
        <w:tabs>
          <w:tab w:val="left" w:pos="2296"/>
        </w:tabs>
        <w:ind w:left="-567"/>
        <w:jc w:val="both"/>
        <w:rPr>
          <w:rFonts w:ascii="Verdana" w:hAnsi="Verdana" w:eastAsia="Verdana" w:cs="Verdana"/>
          <w:b/>
          <w:sz w:val="21"/>
          <w:szCs w:val="21"/>
        </w:rPr>
      </w:pPr>
      <w:r w:rsidRPr="003625F5">
        <w:rPr>
          <w:rFonts w:ascii="Verdana" w:hAnsi="Verdana" w:eastAsia="Verdana" w:cs="Verdana"/>
          <w:b/>
          <w:sz w:val="21"/>
          <w:szCs w:val="21"/>
        </w:rPr>
        <w:t>3. Qualificação Econômico-Financeira:</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dl9j4co9rf0v" w:colFirst="0" w:colLast="0" w:id="79"/>
      <w:bookmarkEnd w:id="79"/>
      <w:r w:rsidRPr="003625F5">
        <w:rPr>
          <w:rFonts w:ascii="Verdana" w:hAnsi="Verdana" w:eastAsia="Verdana" w:cs="Verdana"/>
          <w:sz w:val="21"/>
          <w:szCs w:val="21"/>
        </w:rPr>
        <w:t>3.1  Certidão Negativa de Falência, Concordata e Recuperação Judicial expedida pelo distribuidor da sede do fornecedor (para as Certidões Negativa de Falência, Concordata e Recuperação Judicial do Estado de Santa Catarina estas deverão vir acompanhadas da E-Proc);</w:t>
      </w:r>
    </w:p>
    <w:p w:rsidRPr="003625F5" w:rsidR="00142BE7" w:rsidP="00142BE7" w:rsidRDefault="00142BE7">
      <w:pPr>
        <w:tabs>
          <w:tab w:val="left" w:pos="2296"/>
        </w:tabs>
        <w:ind w:left="-567"/>
        <w:jc w:val="both"/>
        <w:rPr>
          <w:rFonts w:ascii="Verdana" w:hAnsi="Verdana" w:eastAsia="Verdana" w:cs="Verdana"/>
          <w:sz w:val="21"/>
          <w:szCs w:val="21"/>
        </w:rPr>
      </w:pPr>
      <w:bookmarkStart w:name="_heading=h.8dx5q6o95cn0" w:colFirst="0" w:colLast="0" w:id="80"/>
      <w:bookmarkStart w:name="_heading=h.qgfxc9q78jc4" w:colFirst="0" w:colLast="0" w:id="81"/>
      <w:bookmarkStart w:name="_heading=h.f8kt7vwtqwlp" w:colFirst="0" w:colLast="0" w:id="82"/>
      <w:bookmarkEnd w:id="80"/>
      <w:bookmarkEnd w:id="81"/>
      <w:bookmarkEnd w:id="82"/>
    </w:p>
    <w:p w:rsidR="002647C3" w:rsidRDefault="002647C3"/>
    <w:sectPr w:rsidR="002647C3" w:rsidSect="00251B28">
      <w:headerReference w:type="even" r:id="rId12"/>
      <w:headerReference w:type="default" r:id="rId13"/>
      <w:footerReference w:type="even" r:id="rId14"/>
      <w:footerReference w:type="default" r:id="rId15"/>
      <w:pgSz w:w="11906" w:h="16838"/>
      <w:pgMar w:top="17" w:right="1133" w:bottom="709" w:left="1701" w:header="0"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039" w:rsidRDefault="002A5039" w:rsidP="00142BE7">
      <w:r>
        <w:separator/>
      </w:r>
    </w:p>
  </w:endnote>
  <w:endnote w:type="continuationSeparator" w:id="0">
    <w:p w:rsidR="002A5039" w:rsidRDefault="002A5039" w:rsidP="00142B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251B28" w:rsidRDefault="002A503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251B28" w:rsidRDefault="002A5039">
    <w:pPr>
      <w:pBdr>
        <w:top w:val="nil"/>
        <w:left w:val="nil"/>
        <w:bottom w:val="nil"/>
        <w:right w:val="nil"/>
        <w:between w:val="nil"/>
      </w:pBdr>
      <w:tabs>
        <w:tab w:val="center" w:pos="4320"/>
        <w:tab w:val="right" w:pos="8640"/>
      </w:tabs>
      <w:ind w:right="360"/>
      <w:rPr>
        <w:color w:val="000000"/>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251B28" w:rsidRDefault="002A503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142BE7">
      <w:rPr>
        <w:noProof/>
        <w:color w:val="000000"/>
      </w:rPr>
      <w:t>14</w:t>
    </w:r>
    <w:r>
      <w:rPr>
        <w:color w:val="000000"/>
      </w:rPr>
      <w:fldChar w:fldCharType="end"/>
    </w:r>
  </w:p>
  <w:p w:rsidR="00251B28" w:rsidRDefault="002A5039">
    <w:pPr>
      <w:pBdr>
        <w:top w:val="single" w:color="000000" w:sz="6" w:space="1"/>
        <w:left w:val="nil"/>
        <w:bottom w:val="nil"/>
        <w:right w:val="nil"/>
        <w:between w:val="nil"/>
      </w:pBdr>
      <w:tabs>
        <w:tab w:val="center" w:pos="4320"/>
        <w:tab w:val="right" w:pos="8640"/>
        <w:tab w:val="left" w:pos="9072"/>
      </w:tabs>
      <w:ind w:right="360"/>
      <w:jc w:val="center"/>
      <w:rPr>
        <w:rFonts w:ascii="Arial" w:hAnsi="Arial" w:eastAsia="Arial" w:cs="Arial"/>
        <w:color w:val="000000"/>
        <w:sz w:val="14"/>
        <w:szCs w:val="14"/>
      </w:rPr>
    </w:pPr>
    <w:r>
      <w:rPr>
        <w:rFonts w:ascii="Arial" w:hAnsi="Arial" w:eastAsia="Arial" w:cs="Arial"/>
        <w:color w:val="000000"/>
        <w:sz w:val="14"/>
        <w:szCs w:val="14"/>
      </w:rPr>
      <w:t>Avenida Padre João Smedt, 1605 – Centro - 89.830-000 - Abelardo Luz - SC</w:t>
    </w:r>
  </w:p>
  <w:p w:rsidR="00251B28" w:rsidRDefault="002A5039">
    <w:pPr>
      <w:pBdr>
        <w:top w:val="single" w:color="000000" w:sz="6" w:space="1"/>
        <w:left w:val="nil"/>
        <w:bottom w:val="nil"/>
        <w:right w:val="nil"/>
        <w:between w:val="nil"/>
      </w:pBdr>
      <w:tabs>
        <w:tab w:val="center" w:pos="4320"/>
        <w:tab w:val="right" w:pos="8640"/>
        <w:tab w:val="left" w:pos="9072"/>
      </w:tabs>
      <w:jc w:val="center"/>
      <w:rPr>
        <w:rFonts w:ascii="Arial" w:hAnsi="Arial" w:eastAsia="Arial" w:cs="Arial"/>
        <w:color w:val="000000"/>
        <w:sz w:val="14"/>
        <w:szCs w:val="14"/>
      </w:rPr>
    </w:pPr>
    <w:r>
      <w:rPr>
        <w:rFonts w:ascii="Arial" w:hAnsi="Arial" w:eastAsia="Arial" w:cs="Arial"/>
        <w:color w:val="000000"/>
        <w:sz w:val="14"/>
        <w:szCs w:val="14"/>
      </w:rPr>
      <w:t xml:space="preserve">E-mail: </w:t>
    </w:r>
    <w:r>
      <w:rPr>
        <w:rFonts w:ascii="Arial" w:hAnsi="Arial" w:eastAsia="Arial" w:cs="Arial"/>
        <w:sz w:val="14"/>
        <w:szCs w:val="14"/>
        <w:u w:val="single"/>
      </w:rPr>
      <w:t>juridico</w:t>
    </w:r>
    <w:r>
      <w:rPr>
        <w:rFonts w:ascii="Arial" w:hAnsi="Arial" w:eastAsia="Arial" w:cs="Arial"/>
        <w:color w:val="000000"/>
        <w:sz w:val="14"/>
        <w:szCs w:val="14"/>
        <w:u w:val="single"/>
      </w:rPr>
      <w:t>@</w:t>
    </w:r>
    <w:hyperlink r:id="rId1">
      <w:r>
        <w:rPr>
          <w:rFonts w:ascii="Arial" w:hAnsi="Arial" w:eastAsia="Arial" w:cs="Arial"/>
          <w:color w:val="000000"/>
          <w:sz w:val="14"/>
          <w:szCs w:val="14"/>
          <w:u w:val="single"/>
        </w:rPr>
        <w:t>abelardoluz.sc.gov.br</w:t>
      </w:r>
    </w:hyperlink>
    <w:r>
      <w:rPr>
        <w:rFonts w:ascii="Arial" w:hAnsi="Arial" w:eastAsia="Arial" w:cs="Arial"/>
        <w:color w:val="000000"/>
        <w:sz w:val="14"/>
        <w:szCs w:val="14"/>
      </w:rPr>
      <w:t xml:space="preserve"> | </w:t>
    </w:r>
    <w:hyperlink r:id="rId2">
      <w:r>
        <w:rPr>
          <w:rFonts w:ascii="Arial" w:hAnsi="Arial" w:eastAsia="Arial" w:cs="Arial"/>
          <w:color w:val="000000"/>
          <w:sz w:val="14"/>
          <w:szCs w:val="14"/>
          <w:u w:val="single"/>
        </w:rPr>
        <w:t>www.abelardoluz.sc.gov.br</w:t>
      </w:r>
    </w:hyperlink>
    <w:r>
      <w:rPr>
        <w:rFonts w:ascii="Arial" w:hAnsi="Arial" w:eastAsia="Arial" w:cs="Arial"/>
        <w:color w:val="000000"/>
        <w:sz w:val="14"/>
        <w:szCs w:val="14"/>
      </w:rPr>
      <w:t xml:space="preserve">  Fone/Fax: (49) </w:t>
    </w:r>
    <w:r>
      <w:rPr>
        <w:rFonts w:ascii="Arial" w:hAnsi="Arial" w:eastAsia="Arial" w:cs="Arial"/>
        <w:color w:val="000000"/>
        <w:sz w:val="14"/>
        <w:szCs w:val="14"/>
      </w:rPr>
      <w:t xml:space="preserve">3445-4322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039" w:rsidRDefault="002A5039" w:rsidP="00142BE7">
      <w:r>
        <w:separator/>
      </w:r>
    </w:p>
  </w:footnote>
  <w:footnote w:type="continuationSeparator" w:id="0">
    <w:p w:rsidR="002A5039" w:rsidRDefault="002A5039" w:rsidP="00142BE7">
      <w:r>
        <w:continuationSeparator/>
      </w:r>
    </w:p>
  </w:footnote>
  <w:footnote w:id="1">
    <w:p w:rsidR="00142BE7" w:rsidRDefault="00142BE7" w:rsidP="00142BE7">
      <w:pPr>
        <w:jc w:val="both"/>
        <w:rPr>
          <w:rFonts w:ascii="Verdana" w:eastAsia="Verdana" w:hAnsi="Verdana" w:cs="Verdana"/>
          <w:sz w:val="18"/>
          <w:szCs w:val="18"/>
        </w:rPr>
      </w:pPr>
      <w:r>
        <w:rPr>
          <w:vertAlign w:val="superscript"/>
        </w:rPr>
        <w:footnoteRef/>
      </w:r>
      <w:r>
        <w:rPr>
          <w:rFonts w:ascii="Verdana" w:eastAsia="Verdana" w:hAnsi="Verdana" w:cs="Verdana"/>
          <w:sz w:val="18"/>
          <w:szCs w:val="18"/>
        </w:rPr>
        <w:t>Art. 176. Os Municípios com até 20.000 (vinte mil) habitantes terão o prazo de 6 (seis) anos, contado da data de publicação desta Lei, para cumprimento:</w:t>
      </w:r>
    </w:p>
    <w:p w:rsidR="00142BE7" w:rsidRDefault="00142BE7" w:rsidP="00142BE7">
      <w:pPr>
        <w:jc w:val="both"/>
        <w:rPr>
          <w:rFonts w:ascii="Verdana" w:eastAsia="Verdana" w:hAnsi="Verdana" w:cs="Verdana"/>
          <w:sz w:val="18"/>
          <w:szCs w:val="18"/>
        </w:rPr>
      </w:pPr>
      <w:r>
        <w:rPr>
          <w:rFonts w:ascii="Verdana" w:eastAsia="Verdana" w:hAnsi="Verdana" w:cs="Verdana"/>
          <w:sz w:val="18"/>
          <w:szCs w:val="18"/>
        </w:rPr>
        <w:t>I - dos requisitos estabelecidos no art. 7º e no caput do art. 8º desta Lei;</w:t>
      </w:r>
    </w:p>
    <w:p w:rsidR="00142BE7" w:rsidRDefault="00142BE7" w:rsidP="00142BE7">
      <w:pPr>
        <w:jc w:val="both"/>
        <w:rPr>
          <w:rFonts w:ascii="Verdana" w:eastAsia="Verdana" w:hAnsi="Verdana" w:cs="Verdana"/>
          <w:b/>
          <w:sz w:val="18"/>
          <w:szCs w:val="18"/>
        </w:rPr>
      </w:pPr>
      <w:r>
        <w:rPr>
          <w:rFonts w:ascii="Verdana" w:eastAsia="Verdana" w:hAnsi="Verdana" w:cs="Verdana"/>
          <w:b/>
          <w:sz w:val="18"/>
          <w:szCs w:val="18"/>
        </w:rPr>
        <w:t>II - da obrigatoriedade de realização da licitação sob a forma eletrônica a que se refere o § 2º do art. 17 desta Lei;</w:t>
      </w:r>
    </w:p>
    <w:p w:rsidR="00142BE7" w:rsidRDefault="00142BE7" w:rsidP="00142BE7">
      <w:pPr>
        <w:jc w:val="both"/>
        <w:rPr>
          <w:rFonts w:ascii="Verdana" w:eastAsia="Verdana" w:hAnsi="Verdana" w:cs="Verdana"/>
          <w:sz w:val="18"/>
          <w:szCs w:val="18"/>
        </w:rPr>
      </w:pPr>
      <w:r>
        <w:rPr>
          <w:rFonts w:ascii="Verdana" w:eastAsia="Verdana" w:hAnsi="Verdana" w:cs="Verdana"/>
          <w:sz w:val="18"/>
          <w:szCs w:val="18"/>
        </w:rPr>
        <w:t>III - das regras relativas à divulgação em sítio eletrônico oficial.</w:t>
      </w:r>
    </w:p>
    <w:p w:rsidR="00142BE7" w:rsidRDefault="00142BE7" w:rsidP="00142BE7">
      <w:pPr>
        <w:jc w:val="both"/>
        <w:rPr>
          <w:rFonts w:ascii="Verdana" w:eastAsia="Verdana" w:hAnsi="Verdana" w:cs="Verdana"/>
          <w:b/>
          <w:sz w:val="18"/>
          <w:szCs w:val="18"/>
        </w:rPr>
      </w:pPr>
      <w:r>
        <w:rPr>
          <w:rFonts w:ascii="Verdana" w:eastAsia="Verdana" w:hAnsi="Verdana" w:cs="Verdana"/>
          <w:b/>
          <w:sz w:val="18"/>
          <w:szCs w:val="18"/>
        </w:rPr>
        <w:t>Parágrafo único. Enquanto não adotarem o PNCP, os Municípios a que se refere o caput deste artigo deverão:</w:t>
      </w:r>
    </w:p>
    <w:p w:rsidR="00142BE7" w:rsidRDefault="00142BE7" w:rsidP="00142BE7">
      <w:pPr>
        <w:jc w:val="both"/>
        <w:rPr>
          <w:rFonts w:ascii="Verdana" w:eastAsia="Verdana" w:hAnsi="Verdana" w:cs="Verdana"/>
          <w:b/>
          <w:sz w:val="18"/>
          <w:szCs w:val="18"/>
        </w:rPr>
      </w:pPr>
      <w:r>
        <w:rPr>
          <w:rFonts w:ascii="Verdana" w:eastAsia="Verdana" w:hAnsi="Verdana" w:cs="Verdana"/>
          <w:b/>
          <w:sz w:val="18"/>
          <w:szCs w:val="18"/>
        </w:rPr>
        <w:t>I - publicar, em diário oficial, as informações que esta Lei exige que sejam divulgadas em sítio eletrônico oficial, admitida a publicação de extrato;</w:t>
      </w:r>
    </w:p>
    <w:p w:rsidR="00142BE7" w:rsidRDefault="00142BE7" w:rsidP="00142BE7">
      <w:pPr>
        <w:jc w:val="both"/>
        <w:rPr>
          <w:rFonts w:ascii="Verdana" w:eastAsia="Verdana" w:hAnsi="Verdana" w:cs="Verdana"/>
          <w:sz w:val="18"/>
          <w:szCs w:val="18"/>
        </w:rPr>
      </w:pPr>
      <w:r>
        <w:rPr>
          <w:rFonts w:ascii="Verdana" w:eastAsia="Verdana" w:hAnsi="Verdana" w:cs="Verdana"/>
          <w:sz w:val="18"/>
          <w:szCs w:val="18"/>
        </w:rPr>
        <w:t>II - disponibilizar a versão física dos documentos em suas repartições, vedada a cobrança de qualquer valor, salvo o referente ao fornecimento de edital ou de cópia de documento, que não será superior ao custo de sua reprodução gráfica.</w:t>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251B28" w:rsidRDefault="002A503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251B28" w:rsidRDefault="002A5039">
    <w:pPr>
      <w:pBdr>
        <w:top w:val="nil"/>
        <w:left w:val="nil"/>
        <w:bottom w:val="nil"/>
        <w:right w:val="nil"/>
        <w:between w:val="nil"/>
      </w:pBdr>
      <w:tabs>
        <w:tab w:val="center" w:pos="4320"/>
        <w:tab w:val="right" w:pos="8640"/>
      </w:tabs>
      <w:ind w:right="360"/>
      <w:rPr>
        <w:color w:val="000000"/>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251B28" w:rsidRDefault="002A5039">
    <w:pPr>
      <w:tabs>
        <w:tab w:val="center" w:pos="4320"/>
        <w:tab w:val="right" w:pos="8640"/>
      </w:tabs>
      <w:ind w:left="-1701"/>
      <w:rPr>
        <w:rFonts w:ascii="Arial" w:hAnsi="Arial" w:eastAsia="Arial" w:cs="Arial"/>
        <w:i/>
        <w:color w:val="000000"/>
        <w:sz w:val="32"/>
        <w:szCs w:val="32"/>
      </w:rPr>
    </w:pPr>
    <w:r w:rsidRPr="00251C39">
      <w:rPr>
        <w:rFonts w:ascii="Arial" w:hAnsi="Arial" w:eastAsia="Arial" w:cs="Arial"/>
        <w:i/>
        <w:noProof/>
        <w:sz w:val="32"/>
        <w:szCs w:val="32"/>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584.25pt;height:97.5pt;visibility:visible" id="image1.jpg" o:spid="_x0000_i1025">
          <v:imagedata o:title="" r:id="rId1"/>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D815AD"/>
    <w:rsid w:val="000054A3"/>
    <w:rsid w:val="000C434B"/>
    <w:rsid w:val="00142BE7"/>
    <w:rsid w:val="002647C3"/>
    <w:rsid w:val="002A5039"/>
    <w:rsid w:val="002E6205"/>
    <w:rsid w:val="0035322B"/>
    <w:rsid w:val="004E5201"/>
    <w:rsid w:val="007D138B"/>
    <w:rsid w:val="00844D1E"/>
    <w:rsid w:val="008C0D4F"/>
    <w:rsid w:val="009C1DF5"/>
    <w:rsid w:val="00A33F38"/>
    <w:rsid w:val="00AA69C6"/>
    <w:rsid w:val="00C4633A"/>
    <w:rsid w:val="00C73AC6"/>
    <w:rsid w:val="00D815AD"/>
    <w:rsid w:val="00DD31D1"/>
    <w:rsid w:val="00E06363"/>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BE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TargetMode="External" Target="http://www.cnj.jus.br/improbidade_adm/consultar_requerido.php" Type="http://schemas.openxmlformats.org/officeDocument/2006/relationships/hyperlink" Id="rId8"/>
    <Relationship Target="header2.xml" Type="http://schemas.openxmlformats.org/officeDocument/2006/relationships/header" Id="rId13"/>
    <Relationship Target="webSettings.xml" Type="http://schemas.openxmlformats.org/officeDocument/2006/relationships/webSettings" Id="rId3"/>
    <Relationship TargetMode="External" Target="http://www.portaldatransparencia.gov.br/ceis" Type="http://schemas.openxmlformats.org/officeDocument/2006/relationships/hyperlink" Id="rId7"/>
    <Relationship Target="header1.xml" Type="http://schemas.openxmlformats.org/officeDocument/2006/relationships/header" Id="rId12"/>
    <Relationship Target="theme/theme1.xml" Type="http://schemas.openxmlformats.org/officeDocument/2006/relationships/theme" Id="rId17"/>
    <Relationship Target="settings.xml" Type="http://schemas.openxmlformats.org/officeDocument/2006/relationships/settings" Id="rId2"/>
    <Relationship Target="fontTable.xml" Type="http://schemas.openxmlformats.org/officeDocument/2006/relationships/fontTable" Id="rId16"/>
    <Relationship Target="styles.xml" Type="http://schemas.openxmlformats.org/officeDocument/2006/relationships/styles" Id="rId1"/>
    <Relationship TargetMode="External" Target="http://www.planalto.gov.br/ccivil_03/LEIS/L6404consol.htm" Type="http://schemas.openxmlformats.org/officeDocument/2006/relationships/hyperlink" Id="rId6"/>
    <Relationship TargetMode="External" Target="http://www.abelardoluz.sc.gov.br" Type="http://schemas.openxmlformats.org/officeDocument/2006/relationships/hyperlink" Id="rId11"/>
    <Relationship Target="endnotes.xml" Type="http://schemas.openxmlformats.org/officeDocument/2006/relationships/endnotes" Id="rId5"/>
    <Relationship Target="footer2.xml" Type="http://schemas.openxmlformats.org/officeDocument/2006/relationships/footer" Id="rId15"/>
    <Relationship TargetMode="External" Target="http://www.abelardoluz.sc.gov.br/" Type="http://schemas.openxmlformats.org/officeDocument/2006/relationships/hyperlink" Id="rId10"/>
    <Relationship Target="footnotes.xml" Type="http://schemas.openxmlformats.org/officeDocument/2006/relationships/footnotes" Id="rId4"/>
    <Relationship TargetMode="External" Target="http://www.planalto.gov.br/ccivil_03/_Ato2011-2014/2013/Lei/L12846.htm" Type="http://schemas.openxmlformats.org/officeDocument/2006/relationships/hyperlink" Id="rId9"/>
    <Relationship Target="footer1.xml" Type="http://schemas.openxmlformats.org/officeDocument/2006/relationships/footer" Id="rId14"/>
</Relationships>

</file>

<file path=word/_rels/footer2.xml.rels><?xml version="1.0" encoding="UTF-8" standalone="yes"?>
<Relationships xmlns="http://schemas.openxmlformats.org/package/2006/relationships">
    <Relationship TargetMode="External" Target="http://www.abelardoluz.sc.gov.br" Type="http://schemas.openxmlformats.org/officeDocument/2006/relationships/hyperlink" Id="rId2"/>
    <Relationship TargetMode="External" Target="http://abelardoluz.sc.gov.br" Type="http://schemas.openxmlformats.org/officeDocument/2006/relationships/hyperlink" Id="rId1"/>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6372</Words>
  <Characters>34412</Characters>
  <Application>Microsoft Office Word</Application>
  <DocSecurity>0</DocSecurity>
  <Lines>286</Lines>
  <Paragraphs>81</Paragraphs>
  <ScaleCrop>false</ScaleCrop>
  <Company>....</Company>
  <LinksUpToDate>false</LinksUpToDate>
  <CharactersWithSpaces>40703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Dirce</cp:lastModifiedBy>
  <cp:revision>2</cp:revision>
  <dcterms:created xsi:type="dcterms:W3CDTF">2012-02-02T18:33:00Z</dcterms:created>
  <dcterms:modified xsi:type="dcterms:W3CDTF">2023-03-16T12:07:00Z</dcterms:modified>
</cp:coreProperties>
</file>