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tbl>
      <w:tblPr>
        <w:tblStyle w:val="TableNormal"/>
        <w:tblOverlap w:val="never"/>
        <w:tblW w:w="9639" w:type="dxa"/>
        <w:jc w:val="center"/>
        <w:tblInd w:w="0" w:type="dxa"/>
        <w:tblLayout w:type="fixed"/>
        <w:tblCellMar>
          <w:top w:w="0" w:type="dxa"/>
          <w:left w:w="0" w:type="dxa"/>
          <w:bottom w:w="0" w:type="dxa"/>
          <w:right w:w="0" w:type="dxa"/>
        </w:tblCellMar>
        <w:tblLook w:val="01E0"/>
      </w:tblPr>
      <w:tblGrid>
        <w:gridCol w:w="9639"/>
      </w:tblGrid>
      <w:tr>
        <w:tblPrEx>
          <w:tblW w:w="9639" w:type="dxa"/>
          <w:jc w:val="center"/>
          <w:tblInd w:w="0" w:type="dxa"/>
          <w:tblLayout w:type="fixed"/>
          <w:tblCellMar>
            <w:top w:w="0" w:type="dxa"/>
            <w:left w:w="0" w:type="dxa"/>
            <w:bottom w:w="0" w:type="dxa"/>
            <w:right w:w="0" w:type="dxa"/>
          </w:tblCellMar>
          <w:tblLook w:val="01E0"/>
        </w:tblPrEx>
        <w:trPr>
          <w:jc w:val="center"/>
        </w:trPr>
        <w:tc>
          <w:tcPr>
            <w:tcW w:w="9639" w:type="dxa"/>
            <w:noWrap w:val="0"/>
            <w:tcMar>
              <w:top w:w="0" w:type="dxa"/>
              <w:left w:w="0" w:type="dxa"/>
              <w:bottom w:w="0" w:type="dxa"/>
              <w:right w:w="0" w:type="dxa"/>
            </w:tcMar>
            <w:vAlign w:val="top"/>
          </w:tcPr>
          <w:bookmarkStart w:id="0" w:name="__bookmark_9"/>
          <w:bookmarkEnd w:id="0"/>
          <w:p>
            <w:pPr>
              <w:bidi w:val="0"/>
              <w:spacing w:before="0" w:after="0"/>
              <w:jc w:val="center"/>
            </w:pPr>
            <w:r>
              <w:rPr>
                <w:rFonts w:ascii="Times New Roman" w:eastAsia="Times New Roman" w:hAnsi="Times New Roman" w:cs="Times New Roman"/>
                <w:b/>
                <w:bCs/>
                <w:color w:val="000000"/>
                <w:spacing w:val="0"/>
                <w:sz w:val="20"/>
                <w:szCs w:val="20"/>
                <w:u w:val="single"/>
              </w:rPr>
              <w:t>EDITAL DE TOMADA DE PREÇOS</w:t>
            </w:r>
          </w:p>
          <w:p>
            <w:pPr>
              <w:bidi w:val="0"/>
              <w:spacing w:before="0" w:after="0"/>
              <w:jc w:val="center"/>
            </w:pPr>
          </w:p>
          <w:p>
            <w:pPr>
              <w:bidi w:val="0"/>
              <w:spacing w:before="0" w:after="0"/>
              <w:jc w:val="center"/>
            </w:pPr>
          </w:p>
          <w:p>
            <w:pPr>
              <w:bidi w:val="0"/>
              <w:spacing w:before="0" w:after="0"/>
              <w:jc w:val="center"/>
            </w:pPr>
            <w:r>
              <w:rPr>
                <w:rFonts w:ascii="Times New Roman" w:eastAsia="Times New Roman" w:hAnsi="Times New Roman" w:cs="Times New Roman"/>
                <w:color w:val="000000"/>
                <w:spacing w:val="0"/>
                <w:sz w:val="20"/>
                <w:szCs w:val="20"/>
              </w:rPr>
              <w:t>Processo Licitatório n° 38/2024 Tomada de Preços nº 11/2024</w:t>
            </w:r>
          </w:p>
          <w:p>
            <w:pPr>
              <w:bidi w:val="0"/>
              <w:spacing w:before="0" w:after="0"/>
              <w:jc w:val="center"/>
            </w:pPr>
          </w:p>
          <w:p>
            <w:pPr>
              <w:bidi w:val="0"/>
              <w:spacing w:before="0" w:after="0"/>
              <w:jc w:val="center"/>
            </w:pPr>
          </w:p>
        </w:tc>
      </w:tr>
    </w:tbl>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 w:name="__bookmark_10"/>
          <w:bookmarkEnd w:id="1"/>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 PREÂMBULO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1.1.</w:t>
            </w:r>
            <w:r>
              <w:rPr>
                <w:rFonts w:ascii="Times New Roman" w:eastAsia="Times New Roman" w:hAnsi="Times New Roman" w:cs="Times New Roman"/>
                <w:color w:val="000000"/>
                <w:spacing w:val="0"/>
                <w:sz w:val="20"/>
                <w:szCs w:val="20"/>
              </w:rPr>
              <w:t xml:space="preserve"> O Prefeito do Município de Modelo/SC, no uso de suas atribuições, torna público que será realizada licitação, na modalidade PREGÃO, do tipo e do critério Por Item, com o processo licitatório nº 38/2024 e a modalidade pregão presencial nº 21/2022, observado às disposições contidas na Lei Federal nº 10.520, de 17/07/2002, Lei Complementar Federal nº. 123 de 14/12/2006, Lei Complementar Municipal nº 2.312 de 03/07/2017, aplicando–se, subsidiariamente, no que couber, a Lei 8.666, de 21/06/ 1993, com suas alterações e demais exigências deste Edital. </w:t>
            </w:r>
          </w:p>
          <w:p>
            <w:pPr>
              <w:bidi w:val="0"/>
              <w:spacing w:before="0" w:after="0"/>
              <w:jc w:val="both"/>
            </w:pPr>
            <w:r>
              <w:rPr>
                <w:rFonts w:ascii="Times New Roman" w:eastAsia="Times New Roman" w:hAnsi="Times New Roman" w:cs="Times New Roman"/>
                <w:b/>
                <w:bCs/>
                <w:color w:val="000000"/>
                <w:spacing w:val="0"/>
                <w:sz w:val="20"/>
                <w:szCs w:val="20"/>
              </w:rPr>
              <w:t>1.2.</w:t>
            </w:r>
            <w:r>
              <w:rPr>
                <w:rFonts w:ascii="Times New Roman" w:eastAsia="Times New Roman" w:hAnsi="Times New Roman" w:cs="Times New Roman"/>
                <w:color w:val="000000"/>
                <w:spacing w:val="0"/>
                <w:sz w:val="20"/>
                <w:szCs w:val="20"/>
              </w:rPr>
              <w:t xml:space="preserve"> Os envelopes de Habilitação e Proposta serão recebidos até as min do dia , na Sala de Licitações da Prefeitura, localizada na Rua do Comercio, nº 1.304, Centro, Modelo, Estado de Santa Catarina, CEP 89872000. </w:t>
            </w:r>
          </w:p>
          <w:p>
            <w:pPr>
              <w:bidi w:val="0"/>
              <w:spacing w:before="0" w:after="0"/>
              <w:jc w:val="both"/>
            </w:pPr>
            <w:r>
              <w:rPr>
                <w:rFonts w:ascii="Times New Roman" w:eastAsia="Times New Roman" w:hAnsi="Times New Roman" w:cs="Times New Roman"/>
                <w:b/>
                <w:bCs/>
                <w:color w:val="000000"/>
                <w:spacing w:val="0"/>
                <w:sz w:val="20"/>
                <w:szCs w:val="20"/>
              </w:rPr>
              <w:t>1.3.</w:t>
            </w:r>
            <w:r>
              <w:rPr>
                <w:rFonts w:ascii="Times New Roman" w:eastAsia="Times New Roman" w:hAnsi="Times New Roman" w:cs="Times New Roman"/>
                <w:color w:val="000000"/>
                <w:spacing w:val="0"/>
                <w:sz w:val="20"/>
                <w:szCs w:val="20"/>
              </w:rPr>
              <w:t xml:space="preserve"> A abertura dos envelopes iniciará às min , no mesmo endereço e no mesmo dia. </w:t>
            </w:r>
          </w:p>
          <w:p>
            <w:pPr>
              <w:bidi w:val="0"/>
              <w:spacing w:before="0" w:after="0"/>
              <w:jc w:val="both"/>
            </w:pPr>
            <w:r>
              <w:rPr>
                <w:rFonts w:ascii="Times New Roman" w:eastAsia="Times New Roman" w:hAnsi="Times New Roman" w:cs="Times New Roman"/>
                <w:b/>
                <w:bCs/>
                <w:color w:val="000000"/>
                <w:spacing w:val="0"/>
                <w:sz w:val="20"/>
                <w:szCs w:val="20"/>
              </w:rPr>
              <w:t>1.4.</w:t>
            </w:r>
            <w:r>
              <w:rPr>
                <w:rFonts w:ascii="Times New Roman" w:eastAsia="Times New Roman" w:hAnsi="Times New Roman" w:cs="Times New Roman"/>
                <w:color w:val="000000"/>
                <w:spacing w:val="0"/>
                <w:sz w:val="20"/>
                <w:szCs w:val="20"/>
              </w:rPr>
              <w:t xml:space="preserve"> As retificações do presente Edital, por iniciativa oficial ou provocada por eventuais impugnações, obrigarão a todos os licitantes, e serão publicadas no Órgão Oficial de Divulgação dos Atos do Município, (Diário Oficial dos Municípios de Santa Catarina – DOM), reabrindo o prazo inicialmente estabelecido, exceto quando, inquestionavelmente, a modificação não alterar a formulação das propostas. </w:t>
            </w:r>
          </w:p>
          <w:p>
            <w:pPr>
              <w:bidi w:val="0"/>
              <w:spacing w:before="0" w:after="0"/>
              <w:jc w:val="both"/>
            </w:pPr>
            <w:r>
              <w:rPr>
                <w:rFonts w:ascii="Times New Roman" w:eastAsia="Times New Roman" w:hAnsi="Times New Roman" w:cs="Times New Roman"/>
                <w:b/>
                <w:bCs/>
                <w:color w:val="000000"/>
                <w:spacing w:val="0"/>
                <w:sz w:val="20"/>
                <w:szCs w:val="20"/>
              </w:rPr>
              <w:t>1.5.</w:t>
            </w:r>
            <w:r>
              <w:rPr>
                <w:rFonts w:ascii="Times New Roman" w:eastAsia="Times New Roman" w:hAnsi="Times New Roman" w:cs="Times New Roman"/>
                <w:color w:val="000000"/>
                <w:spacing w:val="0"/>
                <w:sz w:val="20"/>
                <w:szCs w:val="20"/>
              </w:rPr>
              <w:t xml:space="preserve"> O Edital, o arquivo digital para elaboração da proposta bem como o sistema de instalação deste e demais anexos, podem ser adquiridos no site da Prefeitura Municipal de Modelo, no endereço </w:t>
            </w:r>
            <w:r>
              <w:rPr>
                <w:rFonts w:ascii="Times New Roman" w:eastAsia="Times New Roman" w:hAnsi="Times New Roman" w:cs="Times New Roman"/>
                <w:color w:val="0000FF"/>
                <w:spacing w:val="0"/>
                <w:sz w:val="20"/>
                <w:szCs w:val="20"/>
              </w:rPr>
              <w:t>.www.modelo.sc.gov.br.</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1.6.</w:t>
            </w:r>
            <w:r>
              <w:rPr>
                <w:rFonts w:ascii="Times New Roman" w:eastAsia="Times New Roman" w:hAnsi="Times New Roman" w:cs="Times New Roman"/>
                <w:color w:val="000000"/>
                <w:spacing w:val="0"/>
                <w:sz w:val="20"/>
                <w:szCs w:val="20"/>
              </w:rPr>
              <w:t xml:space="preserve"> Os interessados poderão obter maiores esclarecimentos ou dirimir suas dúvidas acerca do Objeto deste Edital ou interpretação de qualquer de seus dispositivos, por escrito, até 02 (dois) dias úteis anteriores à data do início da Licitação junto à Comissão de Pregão do município de Modelo, no seguinte endereço: Rua do Comercio, nº. 1.304, Sala de Licitações, Centro, Modelo, SC, CEP: 89872-000, aos cuidados do Pregoeiro, ou através do endereço eletrônico </w:t>
            </w:r>
            <w:r>
              <w:rPr>
                <w:rFonts w:ascii="Times New Roman" w:eastAsia="Times New Roman" w:hAnsi="Times New Roman" w:cs="Times New Roman"/>
                <w:color w:val="0000FF"/>
                <w:spacing w:val="0"/>
                <w:sz w:val="20"/>
                <w:szCs w:val="20"/>
              </w:rPr>
              <w:t>licitacao@modelo.sc.gov.br.</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1.7.</w:t>
            </w:r>
            <w:r>
              <w:rPr>
                <w:rFonts w:ascii="Times New Roman" w:eastAsia="Times New Roman" w:hAnsi="Times New Roman" w:cs="Times New Roman"/>
                <w:color w:val="000000"/>
                <w:spacing w:val="0"/>
                <w:sz w:val="20"/>
                <w:szCs w:val="20"/>
              </w:rPr>
              <w:t xml:space="preserve"> Caberá ao Departamento de Compras e Comissão de Pregão responder as impugnações e pedidos de esclarecimento deduzidos pelos potenciais licitantes antes da realização da Sessão através de e-mail e/ou através de publicação no Órgão Oficial de Divulgação dos Atos do Município, (Diário Oficial dos Municípios de Santa Catarina – DOM). </w:t>
            </w:r>
          </w:p>
          <w:p>
            <w:pPr>
              <w:bidi w:val="0"/>
              <w:spacing w:before="0" w:after="0"/>
              <w:jc w:val="both"/>
            </w:pP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2. DO OBJETO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2.1 O presente Edital tem por objetivo a </w:t>
            </w:r>
            <w:r>
              <w:rPr>
                <w:rFonts w:ascii="Times New Roman" w:eastAsia="Times New Roman" w:hAnsi="Times New Roman" w:cs="Times New Roman"/>
                <w:b/>
                <w:bCs/>
                <w:color w:val="000000"/>
                <w:spacing w:val="0"/>
                <w:sz w:val="20"/>
                <w:szCs w:val="20"/>
              </w:rPr>
              <w:t>CONTRATAÇÃO DE SERVIÇOS PARA MANUTENÇÃO E/OU CONSERTO DE ELETRODOMÉSTICOS E ELETRÔNICOS DOS DEPARTAMENTOS DA PREFEITURA DO MUNICÍPIO DE MODELO/SC</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3. DAS CONDIÇÕES DE PARTICIPAÇÃO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3.1. As empresas do ramo de atividade compatível com o objeto da Licitação, desde que devidamente CADASTRADAS nesta Administração, (§ 2º, art. 22, lei 8.666/93), sendo a licitante a ser contratada, a única responsável pela execução dos serviços; </w:t>
            </w:r>
          </w:p>
          <w:p>
            <w:pPr>
              <w:bidi w:val="0"/>
              <w:spacing w:before="0" w:after="0"/>
              <w:jc w:val="both"/>
            </w:pPr>
            <w:r>
              <w:rPr>
                <w:rFonts w:ascii="Times New Roman" w:eastAsia="Times New Roman" w:hAnsi="Times New Roman" w:cs="Times New Roman"/>
                <w:color w:val="000000"/>
                <w:spacing w:val="0"/>
                <w:sz w:val="20"/>
                <w:szCs w:val="20"/>
              </w:rPr>
              <w:t xml:space="preserve">3.1.2 Consideram-se Micro e Pequenas Empresas aptas à participação no presente certame aquelas que preenchem os requisitos conforme estabelece artigo 49, II, da Lei Complementar 123/2006 e suas alterações, bem como ao regulamento consistente no artigo 1° do Decreto 8.538/2015, onde se extrai que o ITEM, cujo valor orçado seja igual ou inferior a R$ 80.000,00 (oitenta mil reais), é de exclusiva participação de microempresas, empresas de pequeno porte e microempreendedor individual ou cooperativas que comprovarem o seu enquadramento e comprovarem o Município de sua sede. </w:t>
            </w:r>
          </w:p>
          <w:p>
            <w:pPr>
              <w:bidi w:val="0"/>
              <w:spacing w:before="0" w:after="0"/>
              <w:jc w:val="both"/>
            </w:pPr>
            <w:r>
              <w:rPr>
                <w:rFonts w:ascii="Times New Roman" w:eastAsia="Times New Roman" w:hAnsi="Times New Roman" w:cs="Times New Roman"/>
                <w:color w:val="000000"/>
                <w:spacing w:val="0"/>
                <w:sz w:val="20"/>
                <w:szCs w:val="20"/>
              </w:rPr>
              <w:t xml:space="preserve">3.2. As licitantes que queiram se beneficiar da Lei Complementar nº 123 de 2006, deverão apresentar Certidão Simplificada da Junta Comercial de sua respectiva unidade federativa, emitida nos últimos 90 dias. </w:t>
            </w:r>
          </w:p>
          <w:p>
            <w:pPr>
              <w:bidi w:val="0"/>
              <w:spacing w:before="0" w:after="0"/>
              <w:jc w:val="both"/>
            </w:pPr>
            <w:r>
              <w:rPr>
                <w:rFonts w:ascii="Times New Roman" w:eastAsia="Times New Roman" w:hAnsi="Times New Roman" w:cs="Times New Roman"/>
                <w:color w:val="000000"/>
                <w:spacing w:val="0"/>
                <w:sz w:val="20"/>
                <w:szCs w:val="20"/>
              </w:rPr>
              <w:t xml:space="preserve">3.3. O tratamento diferenciado e simplificado para as microempresas e empresas de pequeno porte objetiva a promoção do desenvolvimento econômico e social no âmbito municipal, a ampliação da eficiência das políticas públicas e o incentivo à inovação tecnológica, e foi definido visando primeiramente o incentivo econômico as empresas locais. </w:t>
            </w:r>
          </w:p>
          <w:p>
            <w:pPr>
              <w:bidi w:val="0"/>
              <w:spacing w:before="0" w:after="0"/>
              <w:jc w:val="both"/>
            </w:pPr>
            <w:r>
              <w:rPr>
                <w:rFonts w:ascii="Times New Roman" w:eastAsia="Times New Roman" w:hAnsi="Times New Roman" w:cs="Times New Roman"/>
                <w:color w:val="000000"/>
                <w:spacing w:val="0"/>
                <w:sz w:val="20"/>
                <w:szCs w:val="20"/>
              </w:rPr>
              <w:t xml:space="preserve">3.4. Conforme disposto no Decreto n°046/2021 e Lei 2312/2017, para aplicação dos benefícios previstos, enquadradas nos artigos 4º e 5º, I, da Lei Municipal n. 2312/2017, será dada prioridade de contratação para microempresas e empresas de pequeno porte sediadas no município de Modelo, até o limite de dez por cento acima do melhor preço válido, nos processos licitatórios, nos seguintes termos: </w:t>
            </w:r>
          </w:p>
          <w:p>
            <w:pPr>
              <w:bidi w:val="0"/>
              <w:spacing w:before="0" w:after="0"/>
              <w:jc w:val="both"/>
            </w:pPr>
            <w:r>
              <w:rPr>
                <w:rFonts w:ascii="Times New Roman" w:eastAsia="Times New Roman" w:hAnsi="Times New Roman" w:cs="Times New Roman"/>
                <w:color w:val="000000"/>
                <w:spacing w:val="0"/>
                <w:sz w:val="20"/>
                <w:szCs w:val="20"/>
              </w:rPr>
              <w:t xml:space="preserve">3.5. Aplica-se o disposto neste artigo nas situações em que as ofertas apresentadas pelas microempresas e empresas de pequeno porte sediadas no município de Modelo (local) sejam iguais ou até 10% (dez por cento) superiores ao melhor preço válido; </w:t>
            </w:r>
          </w:p>
          <w:p>
            <w:pPr>
              <w:bidi w:val="0"/>
              <w:spacing w:before="0" w:after="0"/>
              <w:jc w:val="both"/>
            </w:pPr>
            <w:r>
              <w:rPr>
                <w:rFonts w:ascii="Times New Roman" w:eastAsia="Times New Roman" w:hAnsi="Times New Roman" w:cs="Times New Roman"/>
                <w:color w:val="000000"/>
                <w:spacing w:val="0"/>
                <w:sz w:val="20"/>
                <w:szCs w:val="20"/>
              </w:rPr>
              <w:t xml:space="preserve">3.6. Não tendo pelo menos 03 (três) microempresas e empresas de pequeno porte sediadas no município de Modelo, a prioridade disposta no inciso I, será estendida para as microempresas e empresas de pequeno porte regionais, assim entendidas como aquelas sediadas em municípios da região da AMERIOS; </w:t>
            </w:r>
          </w:p>
          <w:p>
            <w:pPr>
              <w:bidi w:val="0"/>
              <w:spacing w:before="0" w:after="0"/>
              <w:jc w:val="both"/>
            </w:pPr>
            <w:r>
              <w:rPr>
                <w:rFonts w:ascii="Times New Roman" w:eastAsia="Times New Roman" w:hAnsi="Times New Roman" w:cs="Times New Roman"/>
                <w:color w:val="000000"/>
                <w:spacing w:val="0"/>
                <w:sz w:val="20"/>
                <w:szCs w:val="20"/>
              </w:rPr>
              <w:t xml:space="preserve">3.7. Não tendo pelo menos 03 (três) fornecedores competitivos, ou seja, classificados, enquadrados como microempresas ou empresas de pequeno porte sediados local ou regionalmente e capazes de cumprir as exigências estabelecidas no instrumento convocatório, não se aplica o tratamento diferenciado disposto neste artigo, por força do disposto no artigo 49, II, da Lei Complementar 123/2006; </w:t>
            </w:r>
          </w:p>
          <w:p>
            <w:pPr>
              <w:bidi w:val="0"/>
              <w:spacing w:before="0" w:after="0"/>
              <w:jc w:val="both"/>
            </w:pPr>
            <w:r>
              <w:rPr>
                <w:rFonts w:ascii="Times New Roman" w:eastAsia="Times New Roman" w:hAnsi="Times New Roman" w:cs="Times New Roman"/>
                <w:color w:val="000000"/>
                <w:spacing w:val="0"/>
                <w:sz w:val="20"/>
                <w:szCs w:val="20"/>
              </w:rPr>
              <w:t xml:space="preserve">3.8 Entende-se como empresa do âmbito local aquela sediada nos limites geográficos do município de Modelo/SC. </w:t>
            </w:r>
          </w:p>
          <w:p>
            <w:pPr>
              <w:bidi w:val="0"/>
              <w:spacing w:before="0" w:after="0"/>
              <w:jc w:val="both"/>
            </w:pPr>
            <w:r>
              <w:rPr>
                <w:rFonts w:ascii="Times New Roman" w:eastAsia="Times New Roman" w:hAnsi="Times New Roman" w:cs="Times New Roman"/>
                <w:color w:val="000000"/>
                <w:spacing w:val="0"/>
                <w:sz w:val="20"/>
                <w:szCs w:val="20"/>
              </w:rPr>
              <w:t xml:space="preserve">3.9 Não poderão participar desta Tomada de Preços: </w:t>
            </w:r>
          </w:p>
          <w:p>
            <w:pPr>
              <w:bidi w:val="0"/>
              <w:spacing w:before="0" w:after="0"/>
              <w:jc w:val="both"/>
            </w:pPr>
            <w:r>
              <w:rPr>
                <w:rFonts w:ascii="Times New Roman" w:eastAsia="Times New Roman" w:hAnsi="Times New Roman" w:cs="Times New Roman"/>
                <w:color w:val="000000"/>
                <w:spacing w:val="0"/>
                <w:sz w:val="20"/>
                <w:szCs w:val="20"/>
              </w:rPr>
              <w:t xml:space="preserve">3.10 Empresas que se encontrarem sob falência, concordata, concurso de credores, dissolução, liquidação, empresas estrangeiras que não funcionam no país. </w:t>
            </w:r>
          </w:p>
          <w:p>
            <w:pPr>
              <w:bidi w:val="0"/>
              <w:spacing w:before="0" w:after="0"/>
              <w:jc w:val="both"/>
            </w:pPr>
            <w:r>
              <w:rPr>
                <w:rFonts w:ascii="Times New Roman" w:eastAsia="Times New Roman" w:hAnsi="Times New Roman" w:cs="Times New Roman"/>
                <w:color w:val="000000"/>
                <w:spacing w:val="0"/>
                <w:sz w:val="20"/>
                <w:szCs w:val="20"/>
              </w:rPr>
              <w:t xml:space="preserve">3.11 Empresa que tenha sido aplicado à penalidade de suspensão do direito de licitar ou impedida de contratar com a Administração, aplicada por qualquer município ou estado da Federação, bem como pela própria União, cujos efeitos ainda vigorem. </w:t>
            </w:r>
          </w:p>
          <w:p>
            <w:pPr>
              <w:bidi w:val="0"/>
              <w:spacing w:before="0" w:after="0"/>
              <w:jc w:val="both"/>
            </w:pPr>
            <w:r>
              <w:rPr>
                <w:rFonts w:ascii="Times New Roman" w:eastAsia="Times New Roman" w:hAnsi="Times New Roman" w:cs="Times New Roman"/>
                <w:color w:val="000000"/>
                <w:spacing w:val="0"/>
                <w:sz w:val="20"/>
                <w:szCs w:val="20"/>
              </w:rPr>
              <w:t xml:space="preserve">3.12 Empresas sob as sanções previstas no art. 87 da Lei 8.666/93, de mais de uma empresa sob o controle de um mesmo grupo de pessoas, físicas ou jurídicas ou em consórcio, ou representação de mais de uma empresa pelo mesmo representante. </w:t>
            </w:r>
          </w:p>
          <w:p>
            <w:pPr>
              <w:bidi w:val="0"/>
              <w:spacing w:before="0" w:after="0"/>
              <w:jc w:val="both"/>
            </w:pPr>
            <w:r>
              <w:rPr>
                <w:rFonts w:ascii="Times New Roman" w:eastAsia="Times New Roman" w:hAnsi="Times New Roman" w:cs="Times New Roman"/>
                <w:color w:val="000000"/>
                <w:spacing w:val="0"/>
                <w:sz w:val="20"/>
                <w:szCs w:val="20"/>
              </w:rPr>
              <w:t xml:space="preserve">3.13 Empresa que possua entre seus sócios, dirigentes ou empregados, servidores da Prefeitura Municipal de Modelo, nos termos do artigo 9º da Lei 8.666/93. </w:t>
            </w:r>
          </w:p>
          <w:p>
            <w:pPr>
              <w:bidi w:val="0"/>
              <w:spacing w:before="0" w:after="0"/>
              <w:jc w:val="both"/>
            </w:pPr>
            <w:r>
              <w:rPr>
                <w:rFonts w:ascii="Times New Roman" w:eastAsia="Times New Roman" w:hAnsi="Times New Roman" w:cs="Times New Roman"/>
                <w:color w:val="000000"/>
                <w:spacing w:val="0"/>
                <w:sz w:val="20"/>
                <w:szCs w:val="20"/>
              </w:rPr>
              <w:t xml:space="preserve">3.14 Autor do projeto, básico ou executivo, pessoa física ou jurídica. </w:t>
            </w:r>
          </w:p>
          <w:p>
            <w:pPr>
              <w:bidi w:val="0"/>
              <w:spacing w:before="0" w:after="0"/>
              <w:jc w:val="both"/>
            </w:pPr>
            <w:r>
              <w:rPr>
                <w:rFonts w:ascii="Times New Roman" w:eastAsia="Times New Roman" w:hAnsi="Times New Roman" w:cs="Times New Roman"/>
                <w:color w:val="000000"/>
                <w:spacing w:val="0"/>
                <w:sz w:val="20"/>
                <w:szCs w:val="20"/>
              </w:rPr>
              <w:t xml:space="preserve">3.15 Empresa,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 </w:t>
            </w:r>
          </w:p>
          <w:p>
            <w:pPr>
              <w:bidi w:val="0"/>
              <w:spacing w:before="0" w:after="0"/>
              <w:jc w:val="both"/>
            </w:pPr>
            <w:r>
              <w:rPr>
                <w:rFonts w:ascii="Times New Roman" w:eastAsia="Times New Roman" w:hAnsi="Times New Roman" w:cs="Times New Roman"/>
                <w:color w:val="000000"/>
                <w:spacing w:val="0"/>
                <w:sz w:val="20"/>
                <w:szCs w:val="20"/>
              </w:rPr>
              <w:t xml:space="preserve">3.16. Não poderão se beneficiar do regime diferenciado e favorecido nesta licitação, concedido às microempresas e empresas de pequeno porte, pela Lei Complementar nº.123/06, as empresas que se enquadrarem em qualquer das exclusões relacionadas no parágrafo 4º do seu artigo 3º. </w:t>
            </w:r>
          </w:p>
          <w:p>
            <w:pPr>
              <w:bidi w:val="0"/>
              <w:spacing w:before="0" w:after="0"/>
              <w:jc w:val="both"/>
            </w:pPr>
            <w:r>
              <w:rPr>
                <w:rFonts w:ascii="Times New Roman" w:eastAsia="Times New Roman" w:hAnsi="Times New Roman" w:cs="Times New Roman"/>
                <w:color w:val="000000"/>
                <w:spacing w:val="0"/>
                <w:sz w:val="20"/>
                <w:szCs w:val="20"/>
              </w:rPr>
              <w:t xml:space="preserve">3.17. As licitantes interessadas deverão apresentar, simultaneamente, os envelopes da "DOCUMENTAÇÃO DE HABILITAÇÃO" e da "PROPOSTA DE PREÇOS", no endereço e até o dia e horário indicados neste Edital; </w:t>
            </w:r>
          </w:p>
          <w:p>
            <w:pPr>
              <w:bidi w:val="0"/>
              <w:spacing w:before="0" w:after="0"/>
              <w:jc w:val="both"/>
            </w:pPr>
            <w:r>
              <w:rPr>
                <w:rFonts w:ascii="Times New Roman" w:eastAsia="Times New Roman" w:hAnsi="Times New Roman" w:cs="Times New Roman"/>
                <w:color w:val="000000"/>
                <w:spacing w:val="0"/>
                <w:sz w:val="20"/>
                <w:szCs w:val="20"/>
              </w:rPr>
              <w:t xml:space="preserve">3.18. Independente de declaração expressa, a simples participação dos interessados nesta licitação implica na aceitação plena por parte da proponente dos termos deste edital, bem como de toda legislação federal, estadual e municipal pertinente às contratações públicas, decaindo do direito de impugnar os seus termos a empresa que não o fizer até o segundo dia útil que anteceder à abertura indicada no preâmbulo deste edital. </w:t>
            </w:r>
          </w:p>
          <w:p>
            <w:pPr>
              <w:bidi w:val="0"/>
              <w:spacing w:before="0" w:after="0"/>
              <w:jc w:val="both"/>
            </w:pP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4. DA REPRESENTAÇÃO DA LICITANTE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4.1 As empresas participantes poderão ser representadas no ato licitatório por seu representante legal, desde que apresente o original ou cópia autenticada do Ato Constitutivo acompanhado da carteira de identidade, ou por procurador munido do instrumento procuratório, outorgado pelo representante legal da empresa, com firma reconhecida. Estes documentos deverão ser entregues fora de qualquer envelope ao Presidente da Comissão de Licitação, junto com os envelopes 01 e 02. As licitantes que não se fizerem presentes pela forma estabelecida neste item, ficarão impedidos de se manifestar durante os trabalhos. </w:t>
            </w:r>
          </w:p>
          <w:p>
            <w:pPr>
              <w:bidi w:val="0"/>
              <w:spacing w:before="0" w:after="0"/>
              <w:jc w:val="both"/>
            </w:pPr>
            <w:r>
              <w:rPr>
                <w:rFonts w:ascii="Times New Roman" w:eastAsia="Times New Roman" w:hAnsi="Times New Roman" w:cs="Times New Roman"/>
                <w:color w:val="000000"/>
                <w:spacing w:val="0"/>
                <w:sz w:val="20"/>
                <w:szCs w:val="20"/>
              </w:rPr>
              <w:t xml:space="preserve">4.1.1 Do instrumento procuratório mencionado no item 4.1 acima, deve constar a outorga de poderes para a prática de todos os atos inerentes à licitação, inclusive para desistência de recursos. </w:t>
            </w:r>
          </w:p>
          <w:p>
            <w:pPr>
              <w:bidi w:val="0"/>
              <w:spacing w:before="0" w:after="0"/>
              <w:jc w:val="both"/>
            </w:pPr>
            <w:r>
              <w:rPr>
                <w:rFonts w:ascii="Times New Roman" w:eastAsia="Times New Roman" w:hAnsi="Times New Roman" w:cs="Times New Roman"/>
                <w:color w:val="000000"/>
                <w:spacing w:val="0"/>
                <w:sz w:val="20"/>
                <w:szCs w:val="20"/>
              </w:rPr>
              <w:t xml:space="preserve">4.1.2 As licitantes poderão apresentar apenas um representante ou procurador para representá-las na cessão pública. </w:t>
            </w:r>
          </w:p>
          <w:p>
            <w:pPr>
              <w:bidi w:val="0"/>
              <w:spacing w:before="0" w:after="0"/>
              <w:jc w:val="both"/>
            </w:pPr>
            <w:r>
              <w:rPr>
                <w:rFonts w:ascii="Times New Roman" w:eastAsia="Times New Roman" w:hAnsi="Times New Roman" w:cs="Times New Roman"/>
                <w:color w:val="000000"/>
                <w:spacing w:val="0"/>
                <w:sz w:val="20"/>
                <w:szCs w:val="20"/>
              </w:rPr>
              <w:t xml:space="preserve">4.1.3 É vedado a um mesmo procurador ou representante legal representar mais de um licitante, sob pena de afastamento do procedimento licitatório das licitantes envolvidas.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5. DA IMPUGNAÇÃO DO EDITAL</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5.1 Qualquer cidadão poderá impugnar os termos do presente Edital por irregularidade na aplicação da Lei, protocolando o pedido por escrito até 05 (cinco) dias úteis anteriores da data fixada para abertura da Sessão Pública, no endereço da Prefeitura de Modelo, Rua do Comércio, nº. 1.304, 1º andar, Sala de Licitações, Centro, CEP 89.872-000, Modelo/SC, devendo a Administração julgar e responder à impugnação em até três dias úteis. </w:t>
            </w:r>
          </w:p>
          <w:p>
            <w:pPr>
              <w:bidi w:val="0"/>
              <w:spacing w:before="0" w:after="0"/>
              <w:jc w:val="both"/>
            </w:pPr>
            <w:r>
              <w:rPr>
                <w:rFonts w:ascii="Times New Roman" w:eastAsia="Times New Roman" w:hAnsi="Times New Roman" w:cs="Times New Roman"/>
                <w:color w:val="000000"/>
                <w:spacing w:val="0"/>
                <w:sz w:val="20"/>
                <w:szCs w:val="20"/>
              </w:rPr>
              <w:t xml:space="preserve">5.1.1 Só serão admitidas as impugnações que forem dirigidas ao Presidente da Comissão de Licitações ou ao Prefeito de Modelo, protocoladas no Setor de Licitações da Prefeitura de Modelo, no endereço informado no item acima, por escrito, não sendo aceita qualquer outra forma de envio das mesmas. </w:t>
            </w:r>
          </w:p>
          <w:p>
            <w:pPr>
              <w:bidi w:val="0"/>
              <w:spacing w:before="0" w:after="0"/>
              <w:jc w:val="both"/>
            </w:pPr>
            <w:r>
              <w:rPr>
                <w:rFonts w:ascii="Times New Roman" w:eastAsia="Times New Roman" w:hAnsi="Times New Roman" w:cs="Times New Roman"/>
                <w:color w:val="000000"/>
                <w:spacing w:val="0"/>
                <w:sz w:val="20"/>
                <w:szCs w:val="20"/>
              </w:rPr>
              <w:t xml:space="preserve">5.2 Decairá do direito de impugnar os termos do presente edital a LICITANTE que não apontar as falhas ou irregularidades nele supostamente existentes, por escrito, até o 2º (segundo) dia útil que anteceder a abertura da Sessão Pública, ficando esclarecido que a intempestiva comunicação do suposto vício não poderá ser aproveitada a título de recurso.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6. DOS DOCUMENTOS DE HABILITAÇÃO - ENVELOPE Nº 1</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6.1. Deverá estar inserido neste envelope, devidamente fechado e inviolado, denominado Envelope Nº 1 “HABILITAÇÃO”, os documentos abaixo relacionados, em original, fotocópia autenticada por Tabelião, por servidor designado pela Administração (mediante apresentação do documento original), ou ainda por publicação em Órgão da Imprensa Oficial (perfeitamente legíveis), todos da matriz ou todos da filial da licitante, exceto aqueles que, pela própria natureza, comprovadamente, forem emitidos somente em nome da matriz, em uma única via: </w:t>
            </w:r>
          </w:p>
          <w:p>
            <w:pPr>
              <w:bidi w:val="0"/>
              <w:spacing w:before="0" w:after="0"/>
              <w:jc w:val="both"/>
            </w:pPr>
            <w:r>
              <w:rPr>
                <w:rFonts w:ascii="Times New Roman" w:eastAsia="Times New Roman" w:hAnsi="Times New Roman" w:cs="Times New Roman"/>
                <w:color w:val="000000"/>
                <w:spacing w:val="0"/>
                <w:sz w:val="20"/>
                <w:szCs w:val="20"/>
              </w:rPr>
              <w:t xml:space="preserve">6.1.1. </w:t>
            </w:r>
            <w:r>
              <w:rPr>
                <w:rFonts w:ascii="Times New Roman" w:eastAsia="Times New Roman" w:hAnsi="Times New Roman" w:cs="Times New Roman"/>
                <w:b/>
                <w:bCs/>
                <w:color w:val="000000"/>
                <w:spacing w:val="0"/>
                <w:sz w:val="20"/>
                <w:szCs w:val="20"/>
              </w:rPr>
              <w:t>Certificado de Registro Cadastral</w:t>
            </w:r>
            <w:r>
              <w:rPr>
                <w:rFonts w:ascii="Times New Roman" w:eastAsia="Times New Roman" w:hAnsi="Times New Roman" w:cs="Times New Roman"/>
                <w:color w:val="000000"/>
                <w:spacing w:val="0"/>
                <w:sz w:val="20"/>
                <w:szCs w:val="20"/>
              </w:rPr>
              <w:t xml:space="preserve"> (CRC) compatível com o ramo do objeto deste edital, emitido pela Comissão de Registros Cadastrais do Município de Modelo, dentro do seu prazo de validade; </w:t>
            </w:r>
          </w:p>
          <w:p>
            <w:pPr>
              <w:bidi w:val="0"/>
              <w:spacing w:before="0" w:after="0"/>
              <w:jc w:val="both"/>
            </w:pPr>
            <w:r>
              <w:rPr>
                <w:rFonts w:ascii="Times New Roman" w:eastAsia="Times New Roman" w:hAnsi="Times New Roman" w:cs="Times New Roman"/>
                <w:color w:val="000000"/>
                <w:spacing w:val="0"/>
                <w:sz w:val="20"/>
                <w:szCs w:val="20"/>
              </w:rPr>
              <w:t xml:space="preserve">6.1.1.1. Pedidos de Certificado de Registro Cadastral para participar desta licitação deverão ser protocolados até </w:t>
            </w:r>
            <w:r>
              <w:rPr>
                <w:rFonts w:ascii="Times New Roman" w:eastAsia="Times New Roman" w:hAnsi="Times New Roman" w:cs="Times New Roman"/>
                <w:b/>
                <w:bCs/>
                <w:color w:val="000000"/>
                <w:spacing w:val="0"/>
                <w:sz w:val="20"/>
                <w:szCs w:val="20"/>
              </w:rPr>
              <w:t>3 dias anteriores a sessão de abertura dos envelopes.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6.1.2. </w:t>
            </w:r>
            <w:r>
              <w:rPr>
                <w:rFonts w:ascii="Times New Roman" w:eastAsia="Times New Roman" w:hAnsi="Times New Roman" w:cs="Times New Roman"/>
                <w:b/>
                <w:bCs/>
                <w:color w:val="000000"/>
                <w:spacing w:val="0"/>
                <w:sz w:val="20"/>
                <w:szCs w:val="20"/>
              </w:rPr>
              <w:t>Documento constitutivo da empresa</w:t>
            </w:r>
            <w:r>
              <w:rPr>
                <w:rFonts w:ascii="Times New Roman" w:eastAsia="Times New Roman" w:hAnsi="Times New Roman" w:cs="Times New Roman"/>
                <w:color w:val="000000"/>
                <w:spacing w:val="0"/>
                <w:sz w:val="20"/>
                <w:szCs w:val="20"/>
              </w:rPr>
              <w:t xml:space="preserve"> (Ficha Individual consolidada ou com todas as alterações, devidamente registrada na junta comercial do estado, ou Contrato Social consolidado ou com todas as alterações, ou Estatuto Social consolidado ou com todas as alterações, devidamente registrada na junta comercial do estado); </w:t>
            </w:r>
          </w:p>
          <w:p>
            <w:pPr>
              <w:bidi w:val="0"/>
              <w:spacing w:before="0" w:after="0"/>
              <w:jc w:val="both"/>
            </w:pPr>
            <w:r>
              <w:rPr>
                <w:rFonts w:ascii="Times New Roman" w:eastAsia="Times New Roman" w:hAnsi="Times New Roman" w:cs="Times New Roman"/>
                <w:color w:val="000000"/>
                <w:spacing w:val="0"/>
                <w:sz w:val="20"/>
                <w:szCs w:val="20"/>
              </w:rPr>
              <w:t xml:space="preserve">6.1.3. </w:t>
            </w:r>
            <w:r>
              <w:rPr>
                <w:rFonts w:ascii="Times New Roman" w:eastAsia="Times New Roman" w:hAnsi="Times New Roman" w:cs="Times New Roman"/>
                <w:b/>
                <w:bCs/>
                <w:color w:val="000000"/>
                <w:spacing w:val="0"/>
                <w:sz w:val="20"/>
                <w:szCs w:val="20"/>
              </w:rPr>
              <w:t>Comprovante de Inscrição e de Situação Cadastral</w:t>
            </w:r>
            <w:r>
              <w:rPr>
                <w:rFonts w:ascii="Times New Roman" w:eastAsia="Times New Roman" w:hAnsi="Times New Roman" w:cs="Times New Roman"/>
                <w:color w:val="000000"/>
                <w:spacing w:val="0"/>
                <w:sz w:val="20"/>
                <w:szCs w:val="20"/>
              </w:rPr>
              <w:t xml:space="preserve"> (CNPJ) com cópia do </w:t>
            </w:r>
            <w:r>
              <w:rPr>
                <w:rFonts w:ascii="Times New Roman" w:eastAsia="Times New Roman" w:hAnsi="Times New Roman" w:cs="Times New Roman"/>
                <w:b/>
                <w:bCs/>
                <w:color w:val="000000"/>
                <w:spacing w:val="0"/>
                <w:sz w:val="20"/>
                <w:szCs w:val="20"/>
              </w:rPr>
              <w:t>QSA/Capital</w:t>
            </w:r>
            <w:r>
              <w:rPr>
                <w:rFonts w:ascii="Times New Roman" w:eastAsia="Times New Roman" w:hAnsi="Times New Roman" w:cs="Times New Roman"/>
                <w:color w:val="000000"/>
                <w:spacing w:val="0"/>
                <w:sz w:val="20"/>
                <w:szCs w:val="20"/>
              </w:rPr>
              <w:t xml:space="preserve"> Social impresso do site da Receita Federal – com situação cadastral ativa; </w:t>
            </w:r>
          </w:p>
          <w:p>
            <w:pPr>
              <w:bidi w:val="0"/>
              <w:spacing w:before="0" w:after="0"/>
              <w:jc w:val="both"/>
            </w:pPr>
            <w:r>
              <w:rPr>
                <w:rFonts w:ascii="Times New Roman" w:eastAsia="Times New Roman" w:hAnsi="Times New Roman" w:cs="Times New Roman"/>
                <w:color w:val="000000"/>
                <w:spacing w:val="0"/>
                <w:sz w:val="20"/>
                <w:szCs w:val="20"/>
              </w:rPr>
              <w:t xml:space="preserve">6.1.4. </w:t>
            </w:r>
            <w:r>
              <w:rPr>
                <w:rFonts w:ascii="Times New Roman" w:eastAsia="Times New Roman" w:hAnsi="Times New Roman" w:cs="Times New Roman"/>
                <w:b/>
                <w:bCs/>
                <w:color w:val="000000"/>
                <w:spacing w:val="0"/>
                <w:sz w:val="20"/>
                <w:szCs w:val="20"/>
              </w:rPr>
              <w:t>Certidão Negativa ou Positiva com Efeitos de Negativa de Débitos Relativos a Créditos Tributários Federais e à Dívida Ativa da União</w:t>
            </w:r>
            <w:r>
              <w:rPr>
                <w:rFonts w:ascii="Times New Roman" w:eastAsia="Times New Roman" w:hAnsi="Times New Roman" w:cs="Times New Roman"/>
                <w:color w:val="000000"/>
                <w:spacing w:val="0"/>
                <w:sz w:val="20"/>
                <w:szCs w:val="20"/>
              </w:rPr>
              <w:t xml:space="preserve"> (CND), emitida pela Secretaria da Receita Federal do Brasil (Ministério da Fazenda) – Portaria Conjunta RFB/PGFN nº 1.751, de 02/10/2014; </w:t>
            </w:r>
          </w:p>
          <w:p>
            <w:pPr>
              <w:bidi w:val="0"/>
              <w:spacing w:before="0" w:after="0"/>
              <w:jc w:val="both"/>
            </w:pPr>
            <w:r>
              <w:rPr>
                <w:rFonts w:ascii="Times New Roman" w:eastAsia="Times New Roman" w:hAnsi="Times New Roman" w:cs="Times New Roman"/>
                <w:color w:val="000000"/>
                <w:spacing w:val="0"/>
                <w:sz w:val="20"/>
                <w:szCs w:val="20"/>
              </w:rPr>
              <w:t xml:space="preserve">6.1.5. </w:t>
            </w:r>
            <w:r>
              <w:rPr>
                <w:rFonts w:ascii="Times New Roman" w:eastAsia="Times New Roman" w:hAnsi="Times New Roman" w:cs="Times New Roman"/>
                <w:b/>
                <w:bCs/>
                <w:color w:val="000000"/>
                <w:spacing w:val="0"/>
                <w:sz w:val="20"/>
                <w:szCs w:val="20"/>
              </w:rPr>
              <w:t>Certidão Negativa de Tributos Estaduais ou Certidão Positiva com efeito Negativo</w:t>
            </w:r>
            <w:r>
              <w:rPr>
                <w:rFonts w:ascii="Times New Roman" w:eastAsia="Times New Roman" w:hAnsi="Times New Roman" w:cs="Times New Roman"/>
                <w:color w:val="000000"/>
                <w:spacing w:val="0"/>
                <w:sz w:val="20"/>
                <w:szCs w:val="20"/>
              </w:rPr>
              <w:t xml:space="preserve">, expedida pela Fazenda Estadual da sede da licitante ou outra equivalente na forma da Lei; </w:t>
            </w:r>
          </w:p>
          <w:p>
            <w:pPr>
              <w:bidi w:val="0"/>
              <w:spacing w:before="0" w:after="0"/>
              <w:jc w:val="both"/>
            </w:pPr>
            <w:r>
              <w:rPr>
                <w:rFonts w:ascii="Times New Roman" w:eastAsia="Times New Roman" w:hAnsi="Times New Roman" w:cs="Times New Roman"/>
                <w:color w:val="000000"/>
                <w:spacing w:val="0"/>
                <w:sz w:val="20"/>
                <w:szCs w:val="20"/>
              </w:rPr>
              <w:t xml:space="preserve">6.1.6. </w:t>
            </w:r>
            <w:r>
              <w:rPr>
                <w:rFonts w:ascii="Times New Roman" w:eastAsia="Times New Roman" w:hAnsi="Times New Roman" w:cs="Times New Roman"/>
                <w:b/>
                <w:bCs/>
                <w:color w:val="000000"/>
                <w:spacing w:val="0"/>
                <w:sz w:val="20"/>
                <w:szCs w:val="20"/>
              </w:rPr>
              <w:t>Certidão Negativa de Tributos Municipais ou Certidão Positiva com Efeitos de Negativa</w:t>
            </w:r>
            <w:r>
              <w:rPr>
                <w:rFonts w:ascii="Times New Roman" w:eastAsia="Times New Roman" w:hAnsi="Times New Roman" w:cs="Times New Roman"/>
                <w:color w:val="000000"/>
                <w:spacing w:val="0"/>
                <w:sz w:val="20"/>
                <w:szCs w:val="20"/>
              </w:rPr>
              <w:t xml:space="preserve">, expedida pela Fazenda Municipal da sede da licitante; </w:t>
            </w:r>
          </w:p>
          <w:p>
            <w:pPr>
              <w:bidi w:val="0"/>
              <w:spacing w:before="0" w:after="0"/>
              <w:jc w:val="both"/>
            </w:pPr>
            <w:r>
              <w:rPr>
                <w:rFonts w:ascii="Times New Roman" w:eastAsia="Times New Roman" w:hAnsi="Times New Roman" w:cs="Times New Roman"/>
                <w:color w:val="000000"/>
                <w:spacing w:val="0"/>
                <w:sz w:val="20"/>
                <w:szCs w:val="20"/>
              </w:rPr>
              <w:t xml:space="preserve">6.1.7. </w:t>
            </w:r>
            <w:r>
              <w:rPr>
                <w:rFonts w:ascii="Times New Roman" w:eastAsia="Times New Roman" w:hAnsi="Times New Roman" w:cs="Times New Roman"/>
                <w:b/>
                <w:bCs/>
                <w:color w:val="000000"/>
                <w:spacing w:val="0"/>
                <w:sz w:val="20"/>
                <w:szCs w:val="20"/>
              </w:rPr>
              <w:t>Certificado de Regularidade do Fundo de Garantia por Tempo de Serviço</w:t>
            </w:r>
            <w:r>
              <w:rPr>
                <w:rFonts w:ascii="Times New Roman" w:eastAsia="Times New Roman" w:hAnsi="Times New Roman" w:cs="Times New Roman"/>
                <w:color w:val="000000"/>
                <w:spacing w:val="0"/>
                <w:sz w:val="20"/>
                <w:szCs w:val="20"/>
              </w:rPr>
              <w:t xml:space="preserve"> – CRF/FGTS; </w:t>
            </w:r>
          </w:p>
          <w:p>
            <w:pPr>
              <w:bidi w:val="0"/>
              <w:spacing w:before="0" w:after="0"/>
              <w:jc w:val="both"/>
            </w:pPr>
            <w:r>
              <w:rPr>
                <w:rFonts w:ascii="Times New Roman" w:eastAsia="Times New Roman" w:hAnsi="Times New Roman" w:cs="Times New Roman"/>
                <w:color w:val="000000"/>
                <w:spacing w:val="0"/>
                <w:sz w:val="20"/>
                <w:szCs w:val="20"/>
              </w:rPr>
              <w:t xml:space="preserve">6.1.8. Prova de regularidade perante a Justiça do Trabalho, mediante apresentação da </w:t>
            </w:r>
            <w:r>
              <w:rPr>
                <w:rFonts w:ascii="Times New Roman" w:eastAsia="Times New Roman" w:hAnsi="Times New Roman" w:cs="Times New Roman"/>
                <w:b/>
                <w:bCs/>
                <w:color w:val="000000"/>
                <w:spacing w:val="0"/>
                <w:sz w:val="20"/>
                <w:szCs w:val="20"/>
              </w:rPr>
              <w:t>Certidão Negativa de Débitos Trabalhistas</w:t>
            </w:r>
            <w:r>
              <w:rPr>
                <w:rFonts w:ascii="Times New Roman" w:eastAsia="Times New Roman" w:hAnsi="Times New Roman" w:cs="Times New Roman"/>
                <w:color w:val="000000"/>
                <w:spacing w:val="0"/>
                <w:sz w:val="20"/>
                <w:szCs w:val="20"/>
              </w:rPr>
              <w:t xml:space="preserve"> (CNDT) – Lei 12.440/2011); </w:t>
            </w:r>
          </w:p>
          <w:p>
            <w:pPr>
              <w:bidi w:val="0"/>
              <w:spacing w:before="0" w:after="0"/>
              <w:jc w:val="both"/>
            </w:pPr>
            <w:r>
              <w:rPr>
                <w:rFonts w:ascii="Times New Roman" w:eastAsia="Times New Roman" w:hAnsi="Times New Roman" w:cs="Times New Roman"/>
                <w:color w:val="000000"/>
                <w:spacing w:val="0"/>
                <w:sz w:val="20"/>
                <w:szCs w:val="20"/>
              </w:rPr>
              <w:t xml:space="preserve">6.1.9. </w:t>
            </w:r>
            <w:r>
              <w:rPr>
                <w:rFonts w:ascii="Times New Roman" w:eastAsia="Times New Roman" w:hAnsi="Times New Roman" w:cs="Times New Roman"/>
                <w:b/>
                <w:bCs/>
                <w:color w:val="000000"/>
                <w:spacing w:val="0"/>
                <w:sz w:val="20"/>
                <w:szCs w:val="20"/>
              </w:rPr>
              <w:t>Certidão de Registro de Pessoa Jurídica no Conselho Profissional competente</w:t>
            </w:r>
            <w:r>
              <w:rPr>
                <w:rFonts w:ascii="Times New Roman" w:eastAsia="Times New Roman" w:hAnsi="Times New Roman" w:cs="Times New Roman"/>
                <w:color w:val="000000"/>
                <w:spacing w:val="0"/>
                <w:sz w:val="20"/>
                <w:szCs w:val="20"/>
              </w:rPr>
              <w:t xml:space="preserve">, com vencimento na data de recebimento dos documentos de habilitação, da jurisdição da sede da empresa Licitante. </w:t>
            </w:r>
          </w:p>
          <w:p>
            <w:pPr>
              <w:bidi w:val="0"/>
              <w:spacing w:before="0" w:after="0"/>
              <w:jc w:val="both"/>
            </w:pPr>
            <w:r>
              <w:rPr>
                <w:rFonts w:ascii="Times New Roman" w:eastAsia="Times New Roman" w:hAnsi="Times New Roman" w:cs="Times New Roman"/>
                <w:color w:val="000000"/>
                <w:spacing w:val="0"/>
                <w:sz w:val="20"/>
                <w:szCs w:val="20"/>
              </w:rPr>
              <w:t xml:space="preserve">6.1.10. </w:t>
            </w:r>
            <w:r>
              <w:rPr>
                <w:rFonts w:ascii="Times New Roman" w:eastAsia="Times New Roman" w:hAnsi="Times New Roman" w:cs="Times New Roman"/>
                <w:b/>
                <w:bCs/>
                <w:color w:val="000000"/>
                <w:spacing w:val="0"/>
                <w:sz w:val="20"/>
                <w:szCs w:val="20"/>
              </w:rPr>
              <w:t>Certidão de registro de pessoa física emitida pelo conselho profissional competente</w:t>
            </w:r>
            <w:r>
              <w:rPr>
                <w:rFonts w:ascii="Times New Roman" w:eastAsia="Times New Roman" w:hAnsi="Times New Roman" w:cs="Times New Roman"/>
                <w:color w:val="000000"/>
                <w:spacing w:val="0"/>
                <w:sz w:val="20"/>
                <w:szCs w:val="20"/>
              </w:rPr>
              <w:t xml:space="preserve">, da jurisdição do domicilio do profissional responsável técnico da licitante. </w:t>
            </w:r>
          </w:p>
          <w:p>
            <w:pPr>
              <w:bidi w:val="0"/>
              <w:spacing w:before="0" w:after="0"/>
              <w:jc w:val="both"/>
            </w:pPr>
            <w:r>
              <w:rPr>
                <w:rFonts w:ascii="Times New Roman" w:eastAsia="Times New Roman" w:hAnsi="Times New Roman" w:cs="Times New Roman"/>
                <w:color w:val="000000"/>
                <w:spacing w:val="0"/>
                <w:sz w:val="20"/>
                <w:szCs w:val="20"/>
              </w:rPr>
              <w:t xml:space="preserve">6.1.11. </w:t>
            </w:r>
            <w:r>
              <w:rPr>
                <w:rFonts w:ascii="Times New Roman" w:eastAsia="Times New Roman" w:hAnsi="Times New Roman" w:cs="Times New Roman"/>
                <w:b/>
                <w:bCs/>
                <w:color w:val="000000"/>
                <w:spacing w:val="0"/>
                <w:sz w:val="20"/>
                <w:szCs w:val="20"/>
              </w:rPr>
              <w:t>Comprovação de que o profissional técnico está vinculado à licitante</w:t>
            </w:r>
            <w:r>
              <w:rPr>
                <w:rFonts w:ascii="Times New Roman" w:eastAsia="Times New Roman" w:hAnsi="Times New Roman" w:cs="Times New Roman"/>
                <w:color w:val="000000"/>
                <w:spacing w:val="0"/>
                <w:sz w:val="20"/>
                <w:szCs w:val="20"/>
              </w:rPr>
              <w:t xml:space="preserve">, mediante a apresentação dos seguintes documentos, conforme o caso: </w:t>
            </w:r>
          </w:p>
          <w:p>
            <w:pPr>
              <w:bidi w:val="0"/>
              <w:spacing w:before="0" w:after="0"/>
              <w:jc w:val="both"/>
            </w:pPr>
            <w:r>
              <w:rPr>
                <w:rFonts w:ascii="Times New Roman" w:eastAsia="Times New Roman" w:hAnsi="Times New Roman" w:cs="Times New Roman"/>
                <w:color w:val="000000"/>
                <w:spacing w:val="0"/>
                <w:sz w:val="20"/>
                <w:szCs w:val="20"/>
              </w:rPr>
              <w:t xml:space="preserve">a) </w:t>
            </w:r>
            <w:r>
              <w:rPr>
                <w:rFonts w:ascii="Times New Roman" w:eastAsia="Times New Roman" w:hAnsi="Times New Roman" w:cs="Times New Roman"/>
                <w:b/>
                <w:bCs/>
                <w:color w:val="000000"/>
                <w:spacing w:val="0"/>
                <w:sz w:val="20"/>
                <w:szCs w:val="20"/>
              </w:rPr>
              <w:t>sócio</w:t>
            </w:r>
            <w:r>
              <w:rPr>
                <w:rFonts w:ascii="Times New Roman" w:eastAsia="Times New Roman" w:hAnsi="Times New Roman" w:cs="Times New Roman"/>
                <w:color w:val="000000"/>
                <w:spacing w:val="0"/>
                <w:sz w:val="20"/>
                <w:szCs w:val="20"/>
              </w:rPr>
              <w:t xml:space="preserve">: cópia do contrato social e sua última alteração, devidamente registrados no órgão competente; </w:t>
            </w:r>
          </w:p>
          <w:p>
            <w:pPr>
              <w:bidi w:val="0"/>
              <w:spacing w:before="0" w:after="0"/>
              <w:jc w:val="both"/>
            </w:pPr>
            <w:r>
              <w:rPr>
                <w:rFonts w:ascii="Times New Roman" w:eastAsia="Times New Roman" w:hAnsi="Times New Roman" w:cs="Times New Roman"/>
                <w:color w:val="000000"/>
                <w:spacing w:val="0"/>
                <w:sz w:val="20"/>
                <w:szCs w:val="20"/>
              </w:rPr>
              <w:t xml:space="preserve">b) </w:t>
            </w:r>
            <w:r>
              <w:rPr>
                <w:rFonts w:ascii="Times New Roman" w:eastAsia="Times New Roman" w:hAnsi="Times New Roman" w:cs="Times New Roman"/>
                <w:b/>
                <w:bCs/>
                <w:color w:val="000000"/>
                <w:spacing w:val="0"/>
                <w:sz w:val="20"/>
                <w:szCs w:val="20"/>
              </w:rPr>
              <w:t>diretor</w:t>
            </w:r>
            <w:r>
              <w:rPr>
                <w:rFonts w:ascii="Times New Roman" w:eastAsia="Times New Roman" w:hAnsi="Times New Roman" w:cs="Times New Roman"/>
                <w:color w:val="000000"/>
                <w:spacing w:val="0"/>
                <w:sz w:val="20"/>
                <w:szCs w:val="20"/>
              </w:rPr>
              <w:t xml:space="preserve">: cópia do Contrato Social, em se tratando de firma individual ou limitada ou cópia do estatuto social e ata de eleição devidamente publicada na imprensa, em se tratando de sociedade anônima; </w:t>
            </w:r>
          </w:p>
          <w:p>
            <w:pPr>
              <w:bidi w:val="0"/>
              <w:spacing w:before="0" w:after="0"/>
              <w:jc w:val="both"/>
            </w:pPr>
            <w:r>
              <w:rPr>
                <w:rFonts w:ascii="Times New Roman" w:eastAsia="Times New Roman" w:hAnsi="Times New Roman" w:cs="Times New Roman"/>
                <w:color w:val="000000"/>
                <w:spacing w:val="0"/>
                <w:sz w:val="20"/>
                <w:szCs w:val="20"/>
              </w:rPr>
              <w:t xml:space="preserve">c) </w:t>
            </w:r>
            <w:r>
              <w:rPr>
                <w:rFonts w:ascii="Times New Roman" w:eastAsia="Times New Roman" w:hAnsi="Times New Roman" w:cs="Times New Roman"/>
                <w:b/>
                <w:bCs/>
                <w:color w:val="000000"/>
                <w:spacing w:val="0"/>
                <w:sz w:val="20"/>
                <w:szCs w:val="20"/>
              </w:rPr>
              <w:t>empregado da empresa</w:t>
            </w:r>
            <w:r>
              <w:rPr>
                <w:rFonts w:ascii="Times New Roman" w:eastAsia="Times New Roman" w:hAnsi="Times New Roman" w:cs="Times New Roman"/>
                <w:color w:val="000000"/>
                <w:spacing w:val="0"/>
                <w:sz w:val="20"/>
                <w:szCs w:val="20"/>
              </w:rPr>
              <w:t xml:space="preserve">: cópia do contrato de trabalho por tempo indeterminado ou qualquer documento comprobatório de vínculo empregatício previsto na legislação de regência da matéria; </w:t>
            </w:r>
          </w:p>
          <w:p>
            <w:pPr>
              <w:bidi w:val="0"/>
              <w:spacing w:before="0" w:after="0"/>
              <w:jc w:val="both"/>
            </w:pPr>
            <w:r>
              <w:rPr>
                <w:rFonts w:ascii="Times New Roman" w:eastAsia="Times New Roman" w:hAnsi="Times New Roman" w:cs="Times New Roman"/>
                <w:color w:val="000000"/>
                <w:spacing w:val="0"/>
                <w:sz w:val="20"/>
                <w:szCs w:val="20"/>
              </w:rPr>
              <w:t xml:space="preserve">d) </w:t>
            </w:r>
            <w:r>
              <w:rPr>
                <w:rFonts w:ascii="Times New Roman" w:eastAsia="Times New Roman" w:hAnsi="Times New Roman" w:cs="Times New Roman"/>
                <w:b/>
                <w:bCs/>
                <w:color w:val="000000"/>
                <w:spacing w:val="0"/>
                <w:sz w:val="20"/>
                <w:szCs w:val="20"/>
              </w:rPr>
              <w:t>responsável técnico</w:t>
            </w:r>
            <w:r>
              <w:rPr>
                <w:rFonts w:ascii="Times New Roman" w:eastAsia="Times New Roman" w:hAnsi="Times New Roman" w:cs="Times New Roman"/>
                <w:color w:val="000000"/>
                <w:spacing w:val="0"/>
                <w:sz w:val="20"/>
                <w:szCs w:val="20"/>
              </w:rPr>
              <w:t xml:space="preserve">: cópia da certidão de registro de pessoa jurídica no conselho profissional competente da sede ou filial onde consta o registro do profissional como Responsável Técnico; </w:t>
            </w:r>
          </w:p>
          <w:p>
            <w:pPr>
              <w:bidi w:val="0"/>
              <w:spacing w:before="0" w:after="0"/>
              <w:jc w:val="both"/>
            </w:pPr>
            <w:r>
              <w:rPr>
                <w:rFonts w:ascii="Times New Roman" w:eastAsia="Times New Roman" w:hAnsi="Times New Roman" w:cs="Times New Roman"/>
                <w:color w:val="000000"/>
                <w:spacing w:val="0"/>
                <w:sz w:val="20"/>
                <w:szCs w:val="20"/>
              </w:rPr>
              <w:t xml:space="preserve">e) </w:t>
            </w:r>
            <w:r>
              <w:rPr>
                <w:rFonts w:ascii="Times New Roman" w:eastAsia="Times New Roman" w:hAnsi="Times New Roman" w:cs="Times New Roman"/>
                <w:b/>
                <w:bCs/>
                <w:color w:val="000000"/>
                <w:spacing w:val="0"/>
                <w:sz w:val="20"/>
                <w:szCs w:val="20"/>
              </w:rPr>
              <w:t>profissional contratado</w:t>
            </w:r>
            <w:r>
              <w:rPr>
                <w:rFonts w:ascii="Times New Roman" w:eastAsia="Times New Roman" w:hAnsi="Times New Roman" w:cs="Times New Roman"/>
                <w:color w:val="000000"/>
                <w:spacing w:val="0"/>
                <w:sz w:val="20"/>
                <w:szCs w:val="20"/>
              </w:rPr>
              <w:t xml:space="preserve">: cópia do contrato de prestação de serviços, celebrado entre o profissional e a licitante de acordo com a legislação civil comum. </w:t>
            </w:r>
          </w:p>
          <w:p>
            <w:pPr>
              <w:bidi w:val="0"/>
              <w:spacing w:before="0" w:after="0"/>
              <w:jc w:val="both"/>
            </w:pPr>
            <w:r>
              <w:rPr>
                <w:rFonts w:ascii="Times New Roman" w:eastAsia="Times New Roman" w:hAnsi="Times New Roman" w:cs="Times New Roman"/>
                <w:color w:val="000000"/>
                <w:spacing w:val="0"/>
                <w:sz w:val="20"/>
                <w:szCs w:val="20"/>
              </w:rPr>
              <w:t xml:space="preserve">6.1.12. </w:t>
            </w:r>
            <w:r>
              <w:rPr>
                <w:rFonts w:ascii="Times New Roman" w:eastAsia="Times New Roman" w:hAnsi="Times New Roman" w:cs="Times New Roman"/>
                <w:b/>
                <w:bCs/>
                <w:color w:val="000000"/>
                <w:spacing w:val="0"/>
                <w:sz w:val="20"/>
                <w:szCs w:val="20"/>
              </w:rPr>
              <w:t>Certidão Negativa de Falência, Concordata ou Recuperação Judicial</w:t>
            </w:r>
            <w:r>
              <w:rPr>
                <w:rFonts w:ascii="Times New Roman" w:eastAsia="Times New Roman" w:hAnsi="Times New Roman" w:cs="Times New Roman"/>
                <w:color w:val="000000"/>
                <w:spacing w:val="0"/>
                <w:sz w:val="20"/>
                <w:szCs w:val="20"/>
              </w:rPr>
              <w:t xml:space="preserve">, expedida pelo distribuidor da sede da pessoa jurídica, dentro do prazo de validade prevista na própria certidão/concordata, e se a licitante estiver sediada no Estado de Santa Catarina, juntamente a respectiva certidão de registros cadastrados no sistema E-Proc, disponível através do endereço https://certeproc1g.tjsc.jus.br e pelo sistema SAJ do Poder Judiciário de Santa Catarina. </w:t>
            </w:r>
          </w:p>
          <w:p>
            <w:pPr>
              <w:bidi w:val="0"/>
              <w:spacing w:before="0" w:after="0"/>
              <w:jc w:val="both"/>
            </w:pPr>
            <w:r>
              <w:rPr>
                <w:rFonts w:ascii="Times New Roman" w:eastAsia="Times New Roman" w:hAnsi="Times New Roman" w:cs="Times New Roman"/>
                <w:color w:val="000000"/>
                <w:spacing w:val="0"/>
                <w:sz w:val="20"/>
                <w:szCs w:val="20"/>
              </w:rPr>
              <w:t xml:space="preserve">6.1.13. </w:t>
            </w:r>
            <w:r>
              <w:rPr>
                <w:rFonts w:ascii="Times New Roman" w:eastAsia="Times New Roman" w:hAnsi="Times New Roman" w:cs="Times New Roman"/>
                <w:b/>
                <w:bCs/>
                <w:color w:val="000000"/>
                <w:spacing w:val="0"/>
                <w:sz w:val="20"/>
                <w:szCs w:val="20"/>
              </w:rPr>
              <w:t>Declaração</w:t>
            </w:r>
            <w:r>
              <w:rPr>
                <w:rFonts w:ascii="Times New Roman" w:eastAsia="Times New Roman" w:hAnsi="Times New Roman" w:cs="Times New Roman"/>
                <w:color w:val="000000"/>
                <w:spacing w:val="0"/>
                <w:sz w:val="20"/>
                <w:szCs w:val="20"/>
              </w:rPr>
              <w:t>, assinada pelo representante legal, que não emprega menores de dezoito anos em trabalho noturno, perigoso ou insalubre ou menores de dezesseis anos, em qualquer trabalho, salvo na condição de aprendiz, a partir de quatorze anos, em cumprindo ao disposto no Inciso XXXIII do Art. 7º da Constituição Federal, conforme Art. 27,V, da Lei Nº 8.666/93, (</w:t>
            </w:r>
            <w:r>
              <w:rPr>
                <w:rFonts w:ascii="Times New Roman" w:eastAsia="Times New Roman" w:hAnsi="Times New Roman" w:cs="Times New Roman"/>
                <w:b/>
                <w:bCs/>
                <w:color w:val="000000"/>
                <w:spacing w:val="0"/>
                <w:sz w:val="20"/>
                <w:szCs w:val="20"/>
              </w:rPr>
              <w:t>MODELO ANEXO 06</w:t>
            </w:r>
            <w:r>
              <w:rPr>
                <w:rFonts w:ascii="Times New Roman" w:eastAsia="Times New Roman" w:hAnsi="Times New Roman" w:cs="Times New Roman"/>
                <w:color w:val="000000"/>
                <w:spacing w:val="0"/>
                <w:sz w:val="20"/>
                <w:szCs w:val="20"/>
              </w:rPr>
              <w:t xml:space="preserve">) deste Edital; </w:t>
            </w:r>
          </w:p>
          <w:p>
            <w:pPr>
              <w:bidi w:val="0"/>
              <w:spacing w:before="0" w:after="0"/>
              <w:jc w:val="both"/>
            </w:pPr>
            <w:r>
              <w:rPr>
                <w:rFonts w:ascii="Times New Roman" w:eastAsia="Times New Roman" w:hAnsi="Times New Roman" w:cs="Times New Roman"/>
                <w:color w:val="000000"/>
                <w:spacing w:val="0"/>
                <w:sz w:val="20"/>
                <w:szCs w:val="20"/>
              </w:rPr>
              <w:t xml:space="preserve">6.1.14. </w:t>
            </w:r>
            <w:r>
              <w:rPr>
                <w:rFonts w:ascii="Times New Roman" w:eastAsia="Times New Roman" w:hAnsi="Times New Roman" w:cs="Times New Roman"/>
                <w:b/>
                <w:bCs/>
                <w:color w:val="000000"/>
                <w:spacing w:val="0"/>
                <w:sz w:val="20"/>
                <w:szCs w:val="20"/>
              </w:rPr>
              <w:t>Declaração</w:t>
            </w:r>
            <w:r>
              <w:rPr>
                <w:rFonts w:ascii="Times New Roman" w:eastAsia="Times New Roman" w:hAnsi="Times New Roman" w:cs="Times New Roman"/>
                <w:color w:val="000000"/>
                <w:spacing w:val="0"/>
                <w:sz w:val="20"/>
                <w:szCs w:val="20"/>
              </w:rPr>
              <w:t>, assinada pelo representante legal, da inexistência de fato impeditivo a habilitação, conforme (</w:t>
            </w:r>
            <w:r>
              <w:rPr>
                <w:rFonts w:ascii="Times New Roman" w:eastAsia="Times New Roman" w:hAnsi="Times New Roman" w:cs="Times New Roman"/>
                <w:b/>
                <w:bCs/>
                <w:color w:val="000000"/>
                <w:spacing w:val="0"/>
                <w:sz w:val="20"/>
                <w:szCs w:val="20"/>
              </w:rPr>
              <w:t>MODELO ANEXO 07</w:t>
            </w:r>
            <w:r>
              <w:rPr>
                <w:rFonts w:ascii="Times New Roman" w:eastAsia="Times New Roman" w:hAnsi="Times New Roman" w:cs="Times New Roman"/>
                <w:color w:val="000000"/>
                <w:spacing w:val="0"/>
                <w:sz w:val="20"/>
                <w:szCs w:val="20"/>
              </w:rPr>
              <w:t xml:space="preserve">) deste Edital. </w:t>
            </w:r>
          </w:p>
          <w:p>
            <w:pPr>
              <w:bidi w:val="0"/>
              <w:spacing w:before="0" w:after="0"/>
              <w:jc w:val="both"/>
            </w:pPr>
            <w:r>
              <w:rPr>
                <w:rFonts w:ascii="Times New Roman" w:eastAsia="Times New Roman" w:hAnsi="Times New Roman" w:cs="Times New Roman"/>
                <w:color w:val="000000"/>
                <w:spacing w:val="0"/>
                <w:sz w:val="20"/>
                <w:szCs w:val="20"/>
              </w:rPr>
              <w:t xml:space="preserve">6.1.15. </w:t>
            </w:r>
            <w:r>
              <w:rPr>
                <w:rFonts w:ascii="Times New Roman" w:eastAsia="Times New Roman" w:hAnsi="Times New Roman" w:cs="Times New Roman"/>
                <w:b/>
                <w:bCs/>
                <w:color w:val="000000"/>
                <w:spacing w:val="0"/>
                <w:sz w:val="20"/>
                <w:szCs w:val="20"/>
              </w:rPr>
              <w:t>Declaração</w:t>
            </w:r>
            <w:r>
              <w:rPr>
                <w:rFonts w:ascii="Times New Roman" w:eastAsia="Times New Roman" w:hAnsi="Times New Roman" w:cs="Times New Roman"/>
                <w:color w:val="000000"/>
                <w:spacing w:val="0"/>
                <w:sz w:val="20"/>
                <w:szCs w:val="20"/>
              </w:rPr>
              <w:t xml:space="preserve"> que a empresa não possui no quadro societário servidor da ativa ou empregado de empresa pública ou sociedade de economia mista (</w:t>
            </w:r>
            <w:r>
              <w:rPr>
                <w:rFonts w:ascii="Times New Roman" w:eastAsia="Times New Roman" w:hAnsi="Times New Roman" w:cs="Times New Roman"/>
                <w:b/>
                <w:bCs/>
                <w:color w:val="000000"/>
                <w:spacing w:val="0"/>
                <w:sz w:val="20"/>
                <w:szCs w:val="20"/>
              </w:rPr>
              <w:t>MODELO ANEXO 08</w:t>
            </w:r>
            <w:r>
              <w:rPr>
                <w:rFonts w:ascii="Times New Roman" w:eastAsia="Times New Roman" w:hAnsi="Times New Roman" w:cs="Times New Roman"/>
                <w:color w:val="000000"/>
                <w:spacing w:val="0"/>
                <w:sz w:val="20"/>
                <w:szCs w:val="20"/>
              </w:rPr>
              <w:t xml:space="preserve">) deste Edital. </w:t>
            </w:r>
          </w:p>
          <w:p>
            <w:pPr>
              <w:bidi w:val="0"/>
              <w:spacing w:before="0" w:after="0"/>
              <w:jc w:val="both"/>
            </w:pPr>
            <w:r>
              <w:rPr>
                <w:rFonts w:ascii="Times New Roman" w:eastAsia="Times New Roman" w:hAnsi="Times New Roman" w:cs="Times New Roman"/>
                <w:color w:val="000000"/>
                <w:spacing w:val="0"/>
                <w:sz w:val="20"/>
                <w:szCs w:val="20"/>
              </w:rPr>
              <w:t xml:space="preserve">6.1.16. </w:t>
            </w:r>
            <w:r>
              <w:rPr>
                <w:rFonts w:ascii="Times New Roman" w:eastAsia="Times New Roman" w:hAnsi="Times New Roman" w:cs="Times New Roman"/>
                <w:b/>
                <w:bCs/>
                <w:color w:val="000000"/>
                <w:spacing w:val="0"/>
                <w:sz w:val="20"/>
                <w:szCs w:val="20"/>
              </w:rPr>
              <w:t>Certidão simplificada, no caso de ME/EPP,</w:t>
            </w:r>
            <w:r>
              <w:rPr>
                <w:rFonts w:ascii="Times New Roman" w:eastAsia="Times New Roman" w:hAnsi="Times New Roman" w:cs="Times New Roman"/>
                <w:color w:val="000000"/>
                <w:spacing w:val="0"/>
                <w:sz w:val="20"/>
                <w:szCs w:val="20"/>
              </w:rPr>
              <w:t xml:space="preserve"> expedida pela Junta Comercial, conforme incisos I e II do artigo 3º da Lei Complementar nº. 123, de 14 de dezembro de 2006, regulamentada pelo Decreto nº. 6.204, de 5 de setembro de 2007. </w:t>
            </w:r>
          </w:p>
          <w:p>
            <w:pPr>
              <w:bidi w:val="0"/>
              <w:spacing w:before="0" w:after="0"/>
              <w:jc w:val="both"/>
            </w:pPr>
            <w:r>
              <w:rPr>
                <w:rFonts w:ascii="Times New Roman" w:eastAsia="Times New Roman" w:hAnsi="Times New Roman" w:cs="Times New Roman"/>
                <w:color w:val="000000"/>
                <w:spacing w:val="0"/>
                <w:sz w:val="20"/>
                <w:szCs w:val="20"/>
              </w:rPr>
              <w:t xml:space="preserve">6.1.16.1. Não poderão se beneficiar do regime diferenciado e favorecido nesta licitação, concedido às microempresas e empresas de pequeno porte, pela Lei Complementar nº. 123/06, as empresas que se enquadrarem em qualquer das exclusões relacionadas no parágrafo 4º do seu artigo 3º. </w:t>
            </w:r>
          </w:p>
          <w:p>
            <w:pPr>
              <w:bidi w:val="0"/>
              <w:spacing w:before="0" w:after="0"/>
              <w:jc w:val="both"/>
            </w:pPr>
            <w:r>
              <w:rPr>
                <w:rFonts w:ascii="Times New Roman" w:eastAsia="Times New Roman" w:hAnsi="Times New Roman" w:cs="Times New Roman"/>
                <w:b/>
                <w:bCs/>
                <w:color w:val="000000"/>
                <w:spacing w:val="0"/>
                <w:sz w:val="20"/>
                <w:szCs w:val="20"/>
              </w:rPr>
              <w:t>6.1.17. QUALIFICAÇÃO TÉCNICA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a) Comprovação de Inscrição da Empresa no Conselho Regional– CREA ou CAU </w:t>
            </w:r>
          </w:p>
          <w:p>
            <w:pPr>
              <w:bidi w:val="0"/>
              <w:spacing w:before="0" w:after="0"/>
              <w:jc w:val="both"/>
            </w:pPr>
            <w:r>
              <w:rPr>
                <w:rFonts w:ascii="Times New Roman" w:eastAsia="Times New Roman" w:hAnsi="Times New Roman" w:cs="Times New Roman"/>
                <w:color w:val="000000"/>
                <w:spacing w:val="0"/>
                <w:sz w:val="20"/>
                <w:szCs w:val="20"/>
              </w:rPr>
              <w:t xml:space="preserve">b) Comprovação de Inscrição do Responsável Técnico da Empresa no Conselho Regional– CREA ou CAU </w:t>
            </w:r>
          </w:p>
          <w:p>
            <w:pPr>
              <w:bidi w:val="0"/>
              <w:spacing w:before="0" w:after="0"/>
              <w:jc w:val="both"/>
            </w:pPr>
            <w:r>
              <w:rPr>
                <w:rFonts w:ascii="Times New Roman" w:eastAsia="Times New Roman" w:hAnsi="Times New Roman" w:cs="Times New Roman"/>
                <w:color w:val="000000"/>
                <w:spacing w:val="0"/>
                <w:sz w:val="20"/>
                <w:szCs w:val="20"/>
              </w:rPr>
              <w:t xml:space="preserve">c) A empresa deverá apresentar acervo técnico registrado no CREA ou CAU, de obras iguais ou semelhantes ao objeto da licitação. </w:t>
            </w:r>
          </w:p>
          <w:p>
            <w:pPr>
              <w:bidi w:val="0"/>
              <w:spacing w:before="0" w:after="0"/>
              <w:jc w:val="both"/>
            </w:pPr>
            <w:r>
              <w:rPr>
                <w:rFonts w:ascii="Times New Roman" w:eastAsia="Times New Roman" w:hAnsi="Times New Roman" w:cs="Times New Roman"/>
                <w:b/>
                <w:bCs/>
                <w:color w:val="000000"/>
                <w:spacing w:val="0"/>
                <w:sz w:val="20"/>
                <w:szCs w:val="20"/>
              </w:rPr>
              <w:t>Atestado de Visita Técnica</w:t>
            </w:r>
            <w:r>
              <w:rPr>
                <w:rFonts w:ascii="Times New Roman" w:eastAsia="Times New Roman" w:hAnsi="Times New Roman" w:cs="Times New Roman"/>
                <w:color w:val="000000"/>
                <w:spacing w:val="0"/>
                <w:sz w:val="20"/>
                <w:szCs w:val="20"/>
              </w:rPr>
              <w:t xml:space="preserve">, assinado pelo responsável técnico da proponente, juntamente com o responsável técnico do Município. </w:t>
            </w:r>
          </w:p>
          <w:p>
            <w:pPr>
              <w:bidi w:val="0"/>
              <w:spacing w:before="0" w:after="0"/>
              <w:jc w:val="both"/>
            </w:pPr>
            <w:r>
              <w:rPr>
                <w:rFonts w:ascii="Times New Roman" w:eastAsia="Times New Roman" w:hAnsi="Times New Roman" w:cs="Times New Roman"/>
                <w:color w:val="000000"/>
                <w:spacing w:val="0"/>
                <w:sz w:val="20"/>
                <w:szCs w:val="20"/>
              </w:rPr>
              <w:t xml:space="preserve">6.1.17.1. A visita técnica deverá ser agendada diretamente com a responsável técnica Eng. Adriana G. Streck, pelo fone 49 3365 3137; no turno matutino até 5 dias antes da licitação. </w:t>
            </w:r>
          </w:p>
          <w:p>
            <w:pPr>
              <w:bidi w:val="0"/>
              <w:spacing w:before="0" w:after="0"/>
              <w:jc w:val="both"/>
            </w:pPr>
            <w:r>
              <w:rPr>
                <w:rFonts w:ascii="Times New Roman" w:eastAsia="Times New Roman" w:hAnsi="Times New Roman" w:cs="Times New Roman"/>
                <w:color w:val="000000"/>
                <w:spacing w:val="0"/>
                <w:sz w:val="20"/>
                <w:szCs w:val="20"/>
              </w:rPr>
              <w:t xml:space="preserve">6.2. A Comissão de Licitações poderá fazer consulta ao serviço de verificação de autenticidade das Certidões emitidas pela Internet. </w:t>
            </w:r>
          </w:p>
          <w:p>
            <w:pPr>
              <w:bidi w:val="0"/>
              <w:spacing w:before="0" w:after="0"/>
              <w:jc w:val="both"/>
            </w:pPr>
            <w:r>
              <w:rPr>
                <w:rFonts w:ascii="Times New Roman" w:eastAsia="Times New Roman" w:hAnsi="Times New Roman" w:cs="Times New Roman"/>
                <w:color w:val="000000"/>
                <w:spacing w:val="0"/>
                <w:sz w:val="20"/>
                <w:szCs w:val="20"/>
              </w:rPr>
              <w:t xml:space="preserve">6.2.1. </w:t>
            </w:r>
            <w:r>
              <w:rPr>
                <w:rFonts w:ascii="Times New Roman" w:eastAsia="Times New Roman" w:hAnsi="Times New Roman" w:cs="Times New Roman"/>
                <w:b/>
                <w:bCs/>
                <w:color w:val="000000"/>
                <w:spacing w:val="0"/>
                <w:sz w:val="20"/>
                <w:szCs w:val="20"/>
                <w:u w:val="single"/>
              </w:rPr>
              <w:t>Não serão autenticados documentos por servidor da Administração Municipal no dia da entrega dos envelopes.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6.3. O documento que, em seu corpo, não constar a validade, somente será considerado válido, para efeito desta licitação, quando expedidos até 180 (cento e oitenta) dias antes da data de abertura dos envelopes da Habilitação ressalvada a hipótese do licitante comprovar que o documento tem prazo superior ao convencionado, mediante juntada de norma legal pertinente. </w:t>
            </w:r>
          </w:p>
          <w:p>
            <w:pPr>
              <w:bidi w:val="0"/>
              <w:spacing w:before="0" w:after="0"/>
              <w:jc w:val="both"/>
            </w:pPr>
            <w:r>
              <w:rPr>
                <w:rFonts w:ascii="Times New Roman" w:eastAsia="Times New Roman" w:hAnsi="Times New Roman" w:cs="Times New Roman"/>
                <w:color w:val="000000"/>
                <w:spacing w:val="0"/>
                <w:sz w:val="20"/>
                <w:szCs w:val="20"/>
              </w:rPr>
              <w:t xml:space="preserve">6.4. As licitantes que não apresentarem em forma legal e em perfeitas condições a documentação exigida neste item, serão consideradas inabilitadas e excluídas das fases subsequentes da Licitação, sem direito a qualquer reclamação ou indenização. </w:t>
            </w:r>
          </w:p>
          <w:p>
            <w:pPr>
              <w:bidi w:val="0"/>
              <w:spacing w:before="0" w:after="0"/>
              <w:jc w:val="both"/>
            </w:pPr>
            <w:r>
              <w:rPr>
                <w:rFonts w:ascii="Times New Roman" w:eastAsia="Times New Roman" w:hAnsi="Times New Roman" w:cs="Times New Roman"/>
                <w:color w:val="000000"/>
                <w:spacing w:val="0"/>
                <w:sz w:val="20"/>
                <w:szCs w:val="20"/>
              </w:rPr>
              <w:t xml:space="preserve">6.5. A ausência de alguma informação em documento exigido poderá ser suprida pela própria Comissão de Licitações, se os dados existirem em outro documento. </w:t>
            </w:r>
          </w:p>
          <w:p>
            <w:pPr>
              <w:bidi w:val="0"/>
              <w:spacing w:before="0" w:after="0"/>
              <w:jc w:val="both"/>
            </w:pPr>
            <w:r>
              <w:rPr>
                <w:rFonts w:ascii="Times New Roman" w:eastAsia="Times New Roman" w:hAnsi="Times New Roman" w:cs="Times New Roman"/>
                <w:color w:val="000000"/>
                <w:spacing w:val="0"/>
                <w:sz w:val="20"/>
                <w:szCs w:val="20"/>
              </w:rPr>
              <w:t xml:space="preserve">6.6. Decairá do direito de impugnar os termos deste Edital de Licitação perante a Administração a licitante que os tendo aceitado sem objeção, venha a apontar, depois da abertura dos envelopes de habilitação, falhas ou irregularidades que o viciaram, hipótese em que tal comunicação não terá efeito de recurso. </w:t>
            </w:r>
          </w:p>
          <w:p>
            <w:pPr>
              <w:bidi w:val="0"/>
              <w:spacing w:before="0" w:after="0"/>
              <w:jc w:val="both"/>
            </w:pPr>
            <w:r>
              <w:rPr>
                <w:rFonts w:ascii="Times New Roman" w:eastAsia="Times New Roman" w:hAnsi="Times New Roman" w:cs="Times New Roman"/>
                <w:color w:val="000000"/>
                <w:spacing w:val="0"/>
                <w:sz w:val="20"/>
                <w:szCs w:val="20"/>
              </w:rPr>
              <w:t xml:space="preserve">6.7. A impugnação de que trata o item acima, se houver, deverá ser apresentada de conformidade com artigo 41, parágrafo 1º,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6.8. Não serão aceitos protocolos de entrega ou solicitação de documento em substituição aos documentos exigidos neste Edital e seus anexos. </w:t>
            </w:r>
          </w:p>
          <w:p>
            <w:pPr>
              <w:bidi w:val="0"/>
              <w:spacing w:before="0" w:after="0"/>
              <w:jc w:val="both"/>
            </w:pPr>
            <w:r>
              <w:rPr>
                <w:rFonts w:ascii="Times New Roman" w:eastAsia="Times New Roman" w:hAnsi="Times New Roman" w:cs="Times New Roman"/>
                <w:color w:val="000000"/>
                <w:spacing w:val="0"/>
                <w:sz w:val="20"/>
                <w:szCs w:val="20"/>
              </w:rPr>
              <w:t>6.9. Os documentos exigidos deverão ser acondicionados e apresentados em envelope devidamente fechado e inviolado, timbrado e/ou identificado com carimbo padronizado do (CNPJ/MF) da empresa licitante, contendo em sua parte frontal os seguintes dizeres:</w:t>
            </w:r>
          </w:p>
        </w:tc>
      </w:tr>
    </w:tbl>
    <w:bookmarkStart w:id="2" w:name="__bookmark_11"/>
    <w:bookmarkEnd w:id="2"/>
    <w:p/>
    <w:tbl>
      <w:tblPr>
        <w:tblStyle w:val="TableNormal"/>
        <w:tblOverlap w:val="never"/>
        <w:tblW w:w="9599"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9599"/>
      </w:tblGrid>
      <w:tr>
        <w:tblPrEx>
          <w:tblW w:w="9599"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c>
          <w:tcPr>
            <w:tcW w:w="9639" w:type="dxa"/>
            <w:noWrap w:val="0"/>
            <w:tcMar>
              <w:top w:w="0" w:type="dxa"/>
              <w:left w:w="0" w:type="dxa"/>
              <w:bottom w:w="0" w:type="dxa"/>
              <w:right w:w="0" w:type="dxa"/>
            </w:tcMar>
            <w:vAlign w:val="top"/>
          </w:tcPr>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b/>
                      <w:bCs/>
                      <w:color w:val="000000"/>
                      <w:spacing w:val="0"/>
                      <w:sz w:val="16"/>
                      <w:szCs w:val="16"/>
                    </w:rPr>
                    <w:t>ENVELOPE Nº. 1 - HABILITAÇÃO</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À CPL DA PREFEITURA DE MODELO/SC</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PROCESSO LICITATÓRIO N.º 38/2024</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MODALIDADE: TOMADA DE PREÇOS Nº 11/2024</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PROPONENTE: _______________________________________________________________</w:t>
            </w: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E-MAIL: _______________________________FONE: ________________________________</w:t>
            </w:r>
          </w:p>
        </w:tc>
      </w:tr>
      <w:tr>
        <w:tblPrEx>
          <w:tblW w:w="9599" w:type="dxa"/>
          <w:tblInd w:w="20" w:type="dxa"/>
          <w:tblLayout w:type="fixed"/>
          <w:tblLook w:val="01E0"/>
        </w:tblPrEx>
        <w:trPr>
          <w:trHeight w:hRule="exact" w:val="340"/>
        </w:trPr>
        <w:tc>
          <w:tcPr>
            <w:tcW w:w="9639" w:type="dxa"/>
            <w:noWrap w:val="0"/>
            <w:tcMar>
              <w:top w:w="0" w:type="dxa"/>
              <w:left w:w="0" w:type="dxa"/>
              <w:bottom w:w="0" w:type="dxa"/>
              <w:right w:w="0" w:type="dxa"/>
            </w:tcMar>
            <w:vAlign w:val="top"/>
          </w:tcPr>
          <w:p>
            <w:pPr>
              <w:spacing w:line="1" w:lineRule="auto"/>
            </w:pPr>
          </w:p>
        </w:tc>
      </w:tr>
    </w:tbl>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3" w:name="__bookmark_12"/>
          <w:bookmarkEnd w:id="3"/>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7. DA PROPOSTA DE PREÇOS - ENVELOPE Nº 2</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7.1. Deverá ser apresentado no Envelope Nº 2 “PROPOSTA DE PREÇOS”, devidamente fechado e inviolado, contendo os valores </w:t>
            </w:r>
            <w:r>
              <w:rPr>
                <w:rFonts w:ascii="Times New Roman" w:eastAsia="Times New Roman" w:hAnsi="Times New Roman" w:cs="Times New Roman"/>
                <w:b/>
                <w:bCs/>
                <w:color w:val="000000"/>
                <w:spacing w:val="0"/>
                <w:sz w:val="20"/>
                <w:szCs w:val="20"/>
              </w:rPr>
              <w:t>(MODELO ANEXO 09)</w:t>
            </w:r>
            <w:r>
              <w:rPr>
                <w:rFonts w:ascii="Times New Roman" w:eastAsia="Times New Roman" w:hAnsi="Times New Roman" w:cs="Times New Roman"/>
                <w:color w:val="000000"/>
                <w:spacing w:val="0"/>
                <w:sz w:val="20"/>
                <w:szCs w:val="20"/>
              </w:rPr>
              <w:t xml:space="preserve"> do edital em 1 (uma) via, conforme segue: </w:t>
            </w:r>
          </w:p>
          <w:p>
            <w:pPr>
              <w:bidi w:val="0"/>
              <w:spacing w:before="0" w:after="0"/>
              <w:jc w:val="both"/>
            </w:pPr>
            <w:r>
              <w:rPr>
                <w:rFonts w:ascii="Times New Roman" w:eastAsia="Times New Roman" w:hAnsi="Times New Roman" w:cs="Times New Roman"/>
                <w:color w:val="000000"/>
                <w:spacing w:val="0"/>
                <w:sz w:val="20"/>
                <w:szCs w:val="20"/>
              </w:rPr>
              <w:t xml:space="preserve">7.1.1. </w:t>
            </w:r>
            <w:r>
              <w:rPr>
                <w:rFonts w:ascii="Times New Roman" w:eastAsia="Times New Roman" w:hAnsi="Times New Roman" w:cs="Times New Roman"/>
                <w:b/>
                <w:bCs/>
                <w:color w:val="000000"/>
                <w:spacing w:val="0"/>
                <w:sz w:val="20"/>
                <w:szCs w:val="20"/>
              </w:rPr>
              <w:t>Carta Proposta de Preços</w:t>
            </w:r>
            <w:r>
              <w:rPr>
                <w:rFonts w:ascii="Times New Roman" w:eastAsia="Times New Roman" w:hAnsi="Times New Roman" w:cs="Times New Roman"/>
                <w:color w:val="000000"/>
                <w:spacing w:val="0"/>
                <w:sz w:val="20"/>
                <w:szCs w:val="20"/>
              </w:rPr>
              <w:t xml:space="preserve"> - A carta-proposta de preços deverá ser digitada e impressa, sem rasuras, entrelinhas ou ressalva, e conter: </w:t>
            </w:r>
          </w:p>
          <w:p>
            <w:pPr>
              <w:bidi w:val="0"/>
              <w:spacing w:before="0" w:after="0"/>
              <w:jc w:val="both"/>
            </w:pPr>
            <w:r>
              <w:rPr>
                <w:rFonts w:ascii="Times New Roman" w:eastAsia="Times New Roman" w:hAnsi="Times New Roman" w:cs="Times New Roman"/>
                <w:color w:val="000000"/>
                <w:spacing w:val="0"/>
                <w:sz w:val="20"/>
                <w:szCs w:val="20"/>
              </w:rPr>
              <w:t xml:space="preserve">a) </w:t>
            </w:r>
            <w:r>
              <w:rPr>
                <w:rFonts w:ascii="Times New Roman" w:eastAsia="Times New Roman" w:hAnsi="Times New Roman" w:cs="Times New Roman"/>
                <w:b/>
                <w:bCs/>
                <w:color w:val="000000"/>
                <w:spacing w:val="0"/>
                <w:sz w:val="20"/>
                <w:szCs w:val="20"/>
              </w:rPr>
              <w:t>objeto da licitação;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b) </w:t>
            </w:r>
            <w:r>
              <w:rPr>
                <w:rFonts w:ascii="Times New Roman" w:eastAsia="Times New Roman" w:hAnsi="Times New Roman" w:cs="Times New Roman"/>
                <w:b/>
                <w:bCs/>
                <w:color w:val="000000"/>
                <w:spacing w:val="0"/>
                <w:sz w:val="20"/>
                <w:szCs w:val="20"/>
              </w:rPr>
              <w:t>valor global grafado em algarismos e por extenso,</w:t>
            </w:r>
            <w:r>
              <w:rPr>
                <w:rFonts w:ascii="Times New Roman" w:eastAsia="Times New Roman" w:hAnsi="Times New Roman" w:cs="Times New Roman"/>
                <w:color w:val="000000"/>
                <w:spacing w:val="0"/>
                <w:sz w:val="20"/>
                <w:szCs w:val="20"/>
              </w:rPr>
              <w:t xml:space="preserve"> expressos em Reais (R$), com apenas duas casas decimais após a vírgula, desprezando as demais, e compor todos os custos necessários para a realização do objeto desta licitação, bem como todos os impostos, encargos trabalhistas, previdenciários, fiscais, comerciais, taxas, fretes, seguros, deslocamentos de pessoal, quaisquer outras taxas, custas ou emolumentos que incidam ou venham a incidir sobre a obra e demais serviços; </w:t>
            </w:r>
          </w:p>
          <w:p>
            <w:pPr>
              <w:bidi w:val="0"/>
              <w:spacing w:before="0" w:after="0"/>
              <w:jc w:val="both"/>
            </w:pPr>
            <w:r>
              <w:rPr>
                <w:rFonts w:ascii="Times New Roman" w:eastAsia="Times New Roman" w:hAnsi="Times New Roman" w:cs="Times New Roman"/>
                <w:color w:val="000000"/>
                <w:spacing w:val="0"/>
                <w:sz w:val="20"/>
                <w:szCs w:val="20"/>
              </w:rPr>
              <w:t xml:space="preserve">c) </w:t>
            </w:r>
            <w:r>
              <w:rPr>
                <w:rFonts w:ascii="Times New Roman" w:eastAsia="Times New Roman" w:hAnsi="Times New Roman" w:cs="Times New Roman"/>
                <w:b/>
                <w:bCs/>
                <w:color w:val="000000"/>
                <w:spacing w:val="0"/>
                <w:sz w:val="20"/>
                <w:szCs w:val="20"/>
              </w:rPr>
              <w:t>planilha orçamentária completa</w:t>
            </w:r>
            <w:r>
              <w:rPr>
                <w:rFonts w:ascii="Times New Roman" w:eastAsia="Times New Roman" w:hAnsi="Times New Roman" w:cs="Times New Roman"/>
                <w:color w:val="000000"/>
                <w:spacing w:val="0"/>
                <w:sz w:val="20"/>
                <w:szCs w:val="20"/>
              </w:rPr>
              <w:t xml:space="preserve">, referente aos serviços e materiais cotados onde constem os quantitativos e seus respectivos preços unitários, os preços parciais, preço total, e o preço global. </w:t>
            </w:r>
          </w:p>
          <w:p>
            <w:pPr>
              <w:bidi w:val="0"/>
              <w:spacing w:before="0" w:after="0"/>
              <w:jc w:val="both"/>
            </w:pPr>
            <w:r>
              <w:rPr>
                <w:rFonts w:ascii="Times New Roman" w:eastAsia="Times New Roman" w:hAnsi="Times New Roman" w:cs="Times New Roman"/>
                <w:color w:val="000000"/>
                <w:spacing w:val="0"/>
                <w:sz w:val="20"/>
                <w:szCs w:val="20"/>
              </w:rPr>
              <w:t xml:space="preserve">d) o valor global da proposta não poderá ultrapassar o valor do orçamento oficial (Planilha Orçamentária), e deverá conter todos os itens desta; </w:t>
            </w:r>
          </w:p>
          <w:p>
            <w:pPr>
              <w:bidi w:val="0"/>
              <w:spacing w:before="0" w:after="0"/>
              <w:jc w:val="both"/>
            </w:pPr>
            <w:r>
              <w:rPr>
                <w:rFonts w:ascii="Times New Roman" w:eastAsia="Times New Roman" w:hAnsi="Times New Roman" w:cs="Times New Roman"/>
                <w:color w:val="000000"/>
                <w:spacing w:val="0"/>
                <w:sz w:val="20"/>
                <w:szCs w:val="20"/>
              </w:rPr>
              <w:t xml:space="preserve">e) </w:t>
            </w:r>
            <w:r>
              <w:rPr>
                <w:rFonts w:ascii="Times New Roman" w:eastAsia="Times New Roman" w:hAnsi="Times New Roman" w:cs="Times New Roman"/>
                <w:b/>
                <w:bCs/>
                <w:color w:val="000000"/>
                <w:spacing w:val="0"/>
                <w:sz w:val="20"/>
                <w:szCs w:val="20"/>
              </w:rPr>
              <w:t>prazo de validade da Proposta de Preços, que não poderá ser inferior a 60 (sessenta) dias corridos</w:t>
            </w:r>
            <w:r>
              <w:rPr>
                <w:rFonts w:ascii="Times New Roman" w:eastAsia="Times New Roman" w:hAnsi="Times New Roman" w:cs="Times New Roman"/>
                <w:color w:val="000000"/>
                <w:spacing w:val="0"/>
                <w:sz w:val="20"/>
                <w:szCs w:val="20"/>
              </w:rPr>
              <w:t xml:space="preserve">, a contar da data de sua indicação, sendo este o prazo considerado em caso de omissão; </w:t>
            </w:r>
          </w:p>
          <w:p>
            <w:pPr>
              <w:bidi w:val="0"/>
              <w:spacing w:before="0" w:after="0"/>
              <w:jc w:val="both"/>
            </w:pPr>
            <w:r>
              <w:rPr>
                <w:rFonts w:ascii="Times New Roman" w:eastAsia="Times New Roman" w:hAnsi="Times New Roman" w:cs="Times New Roman"/>
                <w:color w:val="000000"/>
                <w:spacing w:val="0"/>
                <w:sz w:val="20"/>
                <w:szCs w:val="20"/>
              </w:rPr>
              <w:t xml:space="preserve">f) </w:t>
            </w:r>
            <w:r>
              <w:rPr>
                <w:rFonts w:ascii="Times New Roman" w:eastAsia="Times New Roman" w:hAnsi="Times New Roman" w:cs="Times New Roman"/>
                <w:b/>
                <w:bCs/>
                <w:color w:val="000000"/>
                <w:spacing w:val="0"/>
                <w:sz w:val="20"/>
                <w:szCs w:val="20"/>
              </w:rPr>
              <w:t>indicação de quem assinará o contrato;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g) </w:t>
            </w:r>
            <w:r>
              <w:rPr>
                <w:rFonts w:ascii="Times New Roman" w:eastAsia="Times New Roman" w:hAnsi="Times New Roman" w:cs="Times New Roman"/>
                <w:b/>
                <w:bCs/>
                <w:color w:val="000000"/>
                <w:spacing w:val="0"/>
                <w:sz w:val="20"/>
                <w:szCs w:val="20"/>
              </w:rPr>
              <w:t>prazo de execução de acordo com o prazo máximo de execução estabelecido neste Edital</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h) </w:t>
            </w:r>
            <w:r>
              <w:rPr>
                <w:rFonts w:ascii="Times New Roman" w:eastAsia="Times New Roman" w:hAnsi="Times New Roman" w:cs="Times New Roman"/>
                <w:b/>
                <w:bCs/>
                <w:color w:val="000000"/>
                <w:spacing w:val="0"/>
                <w:sz w:val="20"/>
                <w:szCs w:val="20"/>
              </w:rPr>
              <w:t>cronograma financeiro,</w:t>
            </w:r>
            <w:r>
              <w:rPr>
                <w:rFonts w:ascii="Times New Roman" w:eastAsia="Times New Roman" w:hAnsi="Times New Roman" w:cs="Times New Roman"/>
                <w:color w:val="000000"/>
                <w:spacing w:val="0"/>
                <w:sz w:val="20"/>
                <w:szCs w:val="20"/>
              </w:rPr>
              <w:t xml:space="preserve"> conforme estabelecido neste Edital. </w:t>
            </w:r>
          </w:p>
          <w:p>
            <w:pPr>
              <w:bidi w:val="0"/>
              <w:spacing w:before="0" w:after="0"/>
              <w:jc w:val="both"/>
            </w:pPr>
            <w:r>
              <w:rPr>
                <w:rFonts w:ascii="Times New Roman" w:eastAsia="Times New Roman" w:hAnsi="Times New Roman" w:cs="Times New Roman"/>
                <w:color w:val="000000"/>
                <w:spacing w:val="0"/>
                <w:sz w:val="20"/>
                <w:szCs w:val="20"/>
              </w:rPr>
              <w:t xml:space="preserve">i) </w:t>
            </w:r>
            <w:r>
              <w:rPr>
                <w:rFonts w:ascii="Times New Roman" w:eastAsia="Times New Roman" w:hAnsi="Times New Roman" w:cs="Times New Roman"/>
                <w:b/>
                <w:bCs/>
                <w:color w:val="000000"/>
                <w:spacing w:val="0"/>
                <w:sz w:val="20"/>
                <w:szCs w:val="20"/>
              </w:rPr>
              <w:t>local, data e assinatura do proponente licitante;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7.2. As propostas porventura sem data serão consideradas emitidas para o dia do vencimento deste Edital de Licitação. </w:t>
            </w:r>
          </w:p>
          <w:p>
            <w:pPr>
              <w:bidi w:val="0"/>
              <w:spacing w:before="0" w:after="0"/>
              <w:jc w:val="both"/>
            </w:pPr>
            <w:r>
              <w:rPr>
                <w:rFonts w:ascii="Times New Roman" w:eastAsia="Times New Roman" w:hAnsi="Times New Roman" w:cs="Times New Roman"/>
                <w:color w:val="000000"/>
                <w:spacing w:val="0"/>
                <w:sz w:val="20"/>
                <w:szCs w:val="20"/>
              </w:rPr>
              <w:t xml:space="preserve">7.3. A proposta uma vez aberta é irretratável e irrenunciável, e à licitante inadimplente serão aplicadas as penalidades previstas no Art. 87 da Lei Nº 8.666/93 e demais alterações posteriores, respeitado o disposto no seu artigo 43, parágrafo 6º do mesmo Diploma Legal. </w:t>
            </w:r>
          </w:p>
          <w:p>
            <w:pPr>
              <w:bidi w:val="0"/>
              <w:spacing w:before="0" w:after="0"/>
              <w:jc w:val="both"/>
            </w:pPr>
            <w:r>
              <w:rPr>
                <w:rFonts w:ascii="Times New Roman" w:eastAsia="Times New Roman" w:hAnsi="Times New Roman" w:cs="Times New Roman"/>
                <w:color w:val="000000"/>
                <w:spacing w:val="0"/>
                <w:sz w:val="20"/>
                <w:szCs w:val="20"/>
              </w:rPr>
              <w:t xml:space="preserve">7.4. A proposta da licitante deverá ser elaborada levando-se em consideração que as obras deverão ser executadas dentro da melhor técnica e de aprimorado acabamento e, ainda ser entregue em perfeitas condições de funcionamento, bem como no prazo previsto. </w:t>
            </w:r>
          </w:p>
          <w:p>
            <w:pPr>
              <w:bidi w:val="0"/>
              <w:spacing w:before="0" w:after="0"/>
              <w:jc w:val="both"/>
            </w:pPr>
            <w:r>
              <w:rPr>
                <w:rFonts w:ascii="Times New Roman" w:eastAsia="Times New Roman" w:hAnsi="Times New Roman" w:cs="Times New Roman"/>
                <w:color w:val="000000"/>
                <w:spacing w:val="0"/>
                <w:sz w:val="20"/>
                <w:szCs w:val="20"/>
              </w:rPr>
              <w:t xml:space="preserve">7.5. Serão desclassificadas as propostas que deixarem de atender, no todo ou em parte, quaisquer das disposições deste Edital de Licitação, seja no aspecto formal e no seu conteúdo técnico, bem como aquelas manifestamente inexequíveis nos termos do artigo 48 da Lei nº 8.666/93 e demais alterações posteriores. </w:t>
            </w:r>
          </w:p>
          <w:p>
            <w:pPr>
              <w:bidi w:val="0"/>
              <w:spacing w:before="0" w:after="0"/>
              <w:jc w:val="both"/>
            </w:pPr>
            <w:r>
              <w:rPr>
                <w:rFonts w:ascii="Times New Roman" w:eastAsia="Times New Roman" w:hAnsi="Times New Roman" w:cs="Times New Roman"/>
                <w:color w:val="000000"/>
                <w:spacing w:val="0"/>
                <w:sz w:val="20"/>
                <w:szCs w:val="20"/>
              </w:rPr>
              <w:t xml:space="preserve">7.6. Serão desconsideradas as propostas que deixarem de cumprir integralmente ou em parte qualquer um dos itens dos envelopes Nºs. 1 e 2; </w:t>
            </w:r>
          </w:p>
          <w:p>
            <w:pPr>
              <w:bidi w:val="0"/>
              <w:spacing w:before="0" w:after="0"/>
              <w:jc w:val="both"/>
            </w:pPr>
            <w:r>
              <w:rPr>
                <w:rFonts w:ascii="Times New Roman" w:eastAsia="Times New Roman" w:hAnsi="Times New Roman" w:cs="Times New Roman"/>
                <w:color w:val="000000"/>
                <w:spacing w:val="0"/>
                <w:sz w:val="20"/>
                <w:szCs w:val="20"/>
              </w:rPr>
              <w:t xml:space="preserve">7.7. Não serão tomadas em consideração quaisquer vantagens não previstas neste Edital de Licitação, nem as propostas que contiverem apenas o oferecimento de uma redução sobre a proposta mais barata; </w:t>
            </w:r>
          </w:p>
          <w:p>
            <w:pPr>
              <w:bidi w:val="0"/>
              <w:spacing w:before="0" w:after="0"/>
              <w:jc w:val="both"/>
            </w:pPr>
            <w:r>
              <w:rPr>
                <w:rFonts w:ascii="Times New Roman" w:eastAsia="Times New Roman" w:hAnsi="Times New Roman" w:cs="Times New Roman"/>
                <w:color w:val="000000"/>
                <w:spacing w:val="0"/>
                <w:sz w:val="20"/>
                <w:szCs w:val="20"/>
              </w:rPr>
              <w:t xml:space="preserve">7.8. A Proposta de Preços deverá ser acondicionada e apresentada em envelope devidamente fechado e inviolado, e identificado com carimbo padronizado do (CNPJ/MF) da licitante, devidamente assinado em todas as vias (se houver mais que uma) pelo representante legal ou a quem este delegar por procuração com poderes específicos, contendo em sua parte frontal os seguintes dizeres: </w:t>
            </w:r>
          </w:p>
          <w:p>
            <w:pPr>
              <w:bidi w:val="0"/>
              <w:spacing w:before="0" w:after="0"/>
              <w:jc w:val="both"/>
            </w:pPr>
            <w:r>
              <w:rPr>
                <w:rFonts w:ascii="Times New Roman" w:eastAsia="Times New Roman" w:hAnsi="Times New Roman" w:cs="Times New Roman"/>
                <w:b/>
                <w:bCs/>
                <w:color w:val="000000"/>
                <w:spacing w:val="0"/>
                <w:sz w:val="20"/>
                <w:szCs w:val="20"/>
              </w:rPr>
              <w:t>7.9. Propostas com valores superiores a R$68.289 ,39 serão desclassificadas.</w:t>
            </w:r>
          </w:p>
        </w:tc>
      </w:tr>
    </w:tbl>
    <w:bookmarkStart w:id="4" w:name="__bookmark_13"/>
    <w:bookmarkEnd w:id="4"/>
    <w:p/>
    <w:tbl>
      <w:tblPr>
        <w:tblStyle w:val="TableNormal"/>
        <w:tblOverlap w:val="never"/>
        <w:tblW w:w="9599"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9599"/>
      </w:tblGrid>
      <w:tr>
        <w:tblPrEx>
          <w:tblW w:w="9599"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c>
          <w:tcPr>
            <w:tcW w:w="9639" w:type="dxa"/>
            <w:noWrap w:val="0"/>
            <w:tcMar>
              <w:top w:w="0" w:type="dxa"/>
              <w:left w:w="0" w:type="dxa"/>
              <w:bottom w:w="0" w:type="dxa"/>
              <w:right w:w="0" w:type="dxa"/>
            </w:tcMar>
            <w:vAlign w:val="top"/>
          </w:tcPr>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b/>
                      <w:bCs/>
                      <w:color w:val="000000"/>
                      <w:spacing w:val="0"/>
                      <w:sz w:val="16"/>
                      <w:szCs w:val="16"/>
                    </w:rPr>
                    <w:t>ENVELOPE Nº. 2 - PROPOSTA</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À CPL DA PREFEITURA DE MODELO/SC</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PROCESSO LICITATÓRIO N.º 38/2024</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tbl>
            <w:tblPr>
              <w:tblStyle w:val="TableNormal"/>
              <w:tblOverlap w:val="never"/>
              <w:tblW w:w="9639" w:type="dxa"/>
              <w:tblInd w:w="0" w:type="dxa"/>
              <w:tblLayout w:type="fixed"/>
              <w:tblCellMar>
                <w:top w:w="0" w:type="dxa"/>
                <w:left w:w="0" w:type="dxa"/>
                <w:bottom w:w="0" w:type="dxa"/>
                <w:right w:w="0" w:type="dxa"/>
              </w:tblCellMar>
              <w:tblLook w:val="01E0"/>
            </w:tblPr>
            <w:tblGrid>
              <w:gridCol w:w="9639"/>
            </w:tblGrid>
            <w:tr>
              <w:tblPrEx>
                <w:tblW w:w="9639" w:type="dxa"/>
                <w:tblInd w:w="0" w:type="dxa"/>
                <w:tblLayout w:type="fixed"/>
                <w:tblCellMar>
                  <w:top w:w="0" w:type="dxa"/>
                  <w:left w:w="0" w:type="dxa"/>
                  <w:bottom w:w="0" w:type="dxa"/>
                  <w:right w:w="0" w:type="dxa"/>
                </w:tblCellMar>
                <w:tblLook w:val="01E0"/>
              </w:tblPrEx>
              <w:tc>
                <w:tcPr>
                  <w:tcW w:w="9639"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MODALIDADE: TOMADA DE PREÇOS Nº 11/2024</w:t>
                  </w:r>
                </w:p>
              </w:tc>
            </w:tr>
          </w:tbl>
          <w:p>
            <w:pPr>
              <w:spacing w:line="1" w:lineRule="auto"/>
            </w:pP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PROPONENTE: _______________________________________________________________</w:t>
            </w:r>
          </w:p>
        </w:tc>
      </w:tr>
      <w:tr>
        <w:tblPrEx>
          <w:tblW w:w="9599" w:type="dxa"/>
          <w:tblInd w:w="20" w:type="dxa"/>
          <w:tblLayout w:type="fixed"/>
          <w:tblLook w:val="01E0"/>
        </w:tblPrEx>
        <w:tc>
          <w:tcPr>
            <w:tcW w:w="9639" w:type="dxa"/>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E-MAIL: _______________________________FONE: ________________________________</w:t>
            </w:r>
          </w:p>
        </w:tc>
      </w:tr>
      <w:tr>
        <w:tblPrEx>
          <w:tblW w:w="9599" w:type="dxa"/>
          <w:tblInd w:w="20" w:type="dxa"/>
          <w:tblLayout w:type="fixed"/>
          <w:tblLook w:val="01E0"/>
        </w:tblPrEx>
        <w:trPr>
          <w:trHeight w:hRule="exact" w:val="340"/>
        </w:trPr>
        <w:tc>
          <w:tcPr>
            <w:tcW w:w="9639" w:type="dxa"/>
            <w:noWrap w:val="0"/>
            <w:tcMar>
              <w:top w:w="0" w:type="dxa"/>
              <w:left w:w="0" w:type="dxa"/>
              <w:bottom w:w="0" w:type="dxa"/>
              <w:right w:w="0" w:type="dxa"/>
            </w:tcMar>
            <w:vAlign w:val="top"/>
          </w:tcPr>
          <w:p>
            <w:pPr>
              <w:spacing w:line="1" w:lineRule="auto"/>
            </w:pPr>
          </w:p>
        </w:tc>
      </w:tr>
    </w:tbl>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5" w:name="__bookmark_14"/>
          <w:bookmarkEnd w:id="5"/>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8. DA RECEPÇÃO E ABERTURA DAS PROPOSTAS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8.1. No dia, hora e local designado neste Edital de Licitação, na presença, ou não, de representantes das licitantes que apresentaram propostas e demais pessoas que queiram assistir ao ato, a Comissão de Licitações, processara a análise e julgamento dos Documentos de Habilitação (Envelope Nº 1) e Proposta de Preços (Envelope Nº 2); </w:t>
            </w:r>
          </w:p>
          <w:p>
            <w:pPr>
              <w:bidi w:val="0"/>
              <w:spacing w:before="0" w:after="0"/>
              <w:jc w:val="both"/>
            </w:pPr>
            <w:r>
              <w:rPr>
                <w:rFonts w:ascii="Times New Roman" w:eastAsia="Times New Roman" w:hAnsi="Times New Roman" w:cs="Times New Roman"/>
                <w:color w:val="000000"/>
                <w:spacing w:val="0"/>
                <w:sz w:val="20"/>
                <w:szCs w:val="20"/>
              </w:rPr>
              <w:t xml:space="preserve">8.2. Serão abertos primeiramente os envelopes contendo a documentação de habilitação, e, caso a Comissão de Licitações julgue necessário, poderá suspender a reunião para análise da documentação de habilitação e realizar diligências e consultas, marcando nova data e horário para prosseguimento dos trabalhos, comunicando sua decisão as licitantes; </w:t>
            </w:r>
          </w:p>
          <w:p>
            <w:pPr>
              <w:bidi w:val="0"/>
              <w:spacing w:before="0" w:after="0"/>
              <w:jc w:val="both"/>
            </w:pPr>
            <w:r>
              <w:rPr>
                <w:rFonts w:ascii="Times New Roman" w:eastAsia="Times New Roman" w:hAnsi="Times New Roman" w:cs="Times New Roman"/>
                <w:color w:val="000000"/>
                <w:spacing w:val="0"/>
                <w:sz w:val="20"/>
                <w:szCs w:val="20"/>
              </w:rPr>
              <w:t xml:space="preserve">8.3. Ocorrendo à hipótese prevista no item anterior, todos os documentos e os envelopes que contenham as propostas, devidamente fechados e inviolados, deverão ser devidamente rubricados pela Comissão de Licitações e licitantes presentes, ficando em poder daquela até que seja decidida a habilitação; </w:t>
            </w:r>
          </w:p>
          <w:p>
            <w:pPr>
              <w:bidi w:val="0"/>
              <w:spacing w:before="0" w:after="0"/>
              <w:jc w:val="both"/>
            </w:pPr>
            <w:r>
              <w:rPr>
                <w:rFonts w:ascii="Times New Roman" w:eastAsia="Times New Roman" w:hAnsi="Times New Roman" w:cs="Times New Roman"/>
                <w:color w:val="000000"/>
                <w:spacing w:val="0"/>
                <w:sz w:val="20"/>
                <w:szCs w:val="20"/>
              </w:rPr>
              <w:t xml:space="preserve">8.4. Após a fase de Habilitação, não cabe desistência de proposta, salvo por motivo justo decorrente de fato superveniente e aceito pela Comissão de Licitações, nos termos do art. 43, parágrafo 6º,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8.5. A inabilitação da licitante importará na preclusão do direito de participar das fases subsequentes, sendo que a Comissão de Licitações manterá em seu poder as propostas das inabilitadas, com os envelopes Nº 2 (Proposta de Preços) devidamente fechados e rubricados, até o término recursal, de que trata o inciso I, art. 109,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8.6. Da reunião para recebimento e abertura dos documentos de habilitação e proposta, serão lavradas Atas circunstanciadas e distintas, que mencionarão todas as licitantes, os documentos e as propostas apresentadas, as reclamações e impugnações feitas, bem como as demais ocorrências que interessem ao julgamento da licitação, cujas Atas, serão assinadas pelos membros da Comissão de Licitações e por todas as licitantes presentes; </w:t>
            </w:r>
          </w:p>
          <w:p>
            <w:pPr>
              <w:bidi w:val="0"/>
              <w:spacing w:before="0" w:after="0"/>
              <w:jc w:val="both"/>
            </w:pPr>
            <w:r>
              <w:rPr>
                <w:rFonts w:ascii="Times New Roman" w:eastAsia="Times New Roman" w:hAnsi="Times New Roman" w:cs="Times New Roman"/>
                <w:color w:val="000000"/>
                <w:spacing w:val="0"/>
                <w:sz w:val="20"/>
                <w:szCs w:val="20"/>
              </w:rPr>
              <w:t xml:space="preserve">8.6.1. Não serão levadas em consideração as declarações feitas posteriormente; </w:t>
            </w:r>
          </w:p>
          <w:p>
            <w:pPr>
              <w:bidi w:val="0"/>
              <w:spacing w:before="0" w:after="0"/>
              <w:jc w:val="both"/>
            </w:pPr>
            <w:r>
              <w:rPr>
                <w:rFonts w:ascii="Times New Roman" w:eastAsia="Times New Roman" w:hAnsi="Times New Roman" w:cs="Times New Roman"/>
                <w:color w:val="000000"/>
                <w:spacing w:val="0"/>
                <w:sz w:val="20"/>
                <w:szCs w:val="20"/>
              </w:rPr>
              <w:t xml:space="preserve">8.7. No caso de todas as licitantes, habilitadas e inabilitadas, manifestarem desistência, expressamente, em interpor recurso, intenção essa que deverá constar da Ata assinada por todas as licitantes presentes, proceder-se-á a imediata abertura dos envelopes contendo as propostas das licitantes habilitadas, sendo as mesmas rubricadas folha por folha por todas as participantes, na presença da Comissão de Licitações, que, igualmente, as rubricara; </w:t>
            </w:r>
          </w:p>
          <w:p>
            <w:pPr>
              <w:bidi w:val="0"/>
              <w:spacing w:before="0" w:after="0"/>
              <w:jc w:val="both"/>
            </w:pPr>
            <w:r>
              <w:rPr>
                <w:rFonts w:ascii="Times New Roman" w:eastAsia="Times New Roman" w:hAnsi="Times New Roman" w:cs="Times New Roman"/>
                <w:color w:val="000000"/>
                <w:spacing w:val="0"/>
                <w:sz w:val="20"/>
                <w:szCs w:val="20"/>
              </w:rPr>
              <w:t xml:space="preserve">8.8. Depois da hora marcada para recebimento dos documentos e proposta, nenhum documento ou proposta será recebido pela Comissão de Licitações; </w:t>
            </w:r>
          </w:p>
          <w:p>
            <w:pPr>
              <w:bidi w:val="0"/>
              <w:spacing w:before="0" w:after="0"/>
              <w:jc w:val="both"/>
            </w:pPr>
            <w:r>
              <w:rPr>
                <w:rFonts w:ascii="Times New Roman" w:eastAsia="Times New Roman" w:hAnsi="Times New Roman" w:cs="Times New Roman"/>
                <w:color w:val="000000"/>
                <w:spacing w:val="0"/>
                <w:sz w:val="20"/>
                <w:szCs w:val="20"/>
              </w:rPr>
              <w:t xml:space="preserve">8.9. A seu exclusivo critério, a Comissão de Licitações poderá solicitar informações ou esclarecimentos complementares que julgar necessário, bem como solicitar o original de documento da licitante, devendo esta apresentá-lo num prazo máximo de 5 (cinco) dias úteis seguintes ao pedido. </w:t>
            </w:r>
          </w:p>
          <w:p>
            <w:pPr>
              <w:bidi w:val="0"/>
              <w:spacing w:before="0" w:after="0"/>
              <w:jc w:val="both"/>
            </w:pPr>
            <w:r>
              <w:rPr>
                <w:rFonts w:ascii="Times New Roman" w:eastAsia="Times New Roman" w:hAnsi="Times New Roman" w:cs="Times New Roman"/>
                <w:color w:val="000000"/>
                <w:spacing w:val="0"/>
                <w:sz w:val="20"/>
                <w:szCs w:val="20"/>
              </w:rPr>
              <w:t xml:space="preserve">8.10. Havendo no certame licitatório participação de microempresa ou empresa de pequeno porte ou equiparada a mesma poderá usufruir do benefício da Lei Complementar 123/2006.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9. DA ANÁLISE DOS DOCUMENTOS DE HABILITAÇÃO – ENVELOPE Nº 1.</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9.1. Não será habilitada a licitante que deixar de apresentar qualquer documento exigido. </w:t>
            </w:r>
          </w:p>
          <w:p>
            <w:pPr>
              <w:bidi w:val="0"/>
              <w:spacing w:before="0" w:after="0"/>
              <w:jc w:val="both"/>
            </w:pPr>
            <w:r>
              <w:rPr>
                <w:rFonts w:ascii="Times New Roman" w:eastAsia="Times New Roman" w:hAnsi="Times New Roman" w:cs="Times New Roman"/>
                <w:color w:val="000000"/>
                <w:spacing w:val="0"/>
                <w:sz w:val="20"/>
                <w:szCs w:val="20"/>
              </w:rPr>
              <w:t xml:space="preserve">9.2. Qualquer documento que estiver incompleto, com rasura e/ou com borrão e/ou com prazo de validade vencido, será considerado nulo e sem validade para esta licitação. </w:t>
            </w:r>
          </w:p>
          <w:p>
            <w:pPr>
              <w:bidi w:val="0"/>
              <w:spacing w:before="0" w:after="0"/>
              <w:jc w:val="both"/>
            </w:pPr>
            <w:r>
              <w:rPr>
                <w:rFonts w:ascii="Times New Roman" w:eastAsia="Times New Roman" w:hAnsi="Times New Roman" w:cs="Times New Roman"/>
                <w:color w:val="000000"/>
                <w:spacing w:val="0"/>
                <w:sz w:val="20"/>
                <w:szCs w:val="20"/>
              </w:rPr>
              <w:t xml:space="preserve">9.3. Não serão aceitos “protocolos de entrega” ou “solicitação de documento” em substituição aos documentos requeridos neste Edital e seus Anexos. </w:t>
            </w:r>
          </w:p>
          <w:p>
            <w:pPr>
              <w:bidi w:val="0"/>
              <w:spacing w:before="0" w:after="0"/>
              <w:jc w:val="both"/>
            </w:pPr>
            <w:r>
              <w:rPr>
                <w:rFonts w:ascii="Times New Roman" w:eastAsia="Times New Roman" w:hAnsi="Times New Roman" w:cs="Times New Roman"/>
                <w:color w:val="000000"/>
                <w:spacing w:val="0"/>
                <w:sz w:val="20"/>
                <w:szCs w:val="20"/>
              </w:rPr>
              <w:t xml:space="preserve">9.4. As microempresas, empresas de pequeno porte ou equiparadas, por ocasião da participação em certames licitatórios, deverão apresentar toda a documentação exigida para efeito de comprovação de Regularidade Fiscal, mesmo que esta apresente alguma restrição (certidões positivas e vencidas). </w:t>
            </w:r>
          </w:p>
          <w:p>
            <w:pPr>
              <w:bidi w:val="0"/>
              <w:spacing w:before="0" w:after="0"/>
              <w:jc w:val="both"/>
            </w:pPr>
            <w:r>
              <w:rPr>
                <w:rFonts w:ascii="Times New Roman" w:eastAsia="Times New Roman" w:hAnsi="Times New Roman" w:cs="Times New Roman"/>
                <w:color w:val="000000"/>
                <w:spacing w:val="0"/>
                <w:sz w:val="20"/>
                <w:szCs w:val="20"/>
              </w:rPr>
              <w:t xml:space="preserve">9.4.1. Havendo alguma restrição na documentação comprobatória da Regularidade Fiscal da empresa beneficiada pela Lei complementar 123/2006, será assegurado o prazo de 5 (cinco) dias úteis, prorrogáveis por igual período a critério da Administração, cujo termo inicial corresponderá ao momento em que a licitante for declarada a vencedora do certame, para a regularização da documentação, pagamento ou parcelamento do débito, e emissão de eventuais certidões negativas ou positivas, com efeito, de certidão negativa. </w:t>
            </w:r>
          </w:p>
          <w:p>
            <w:pPr>
              <w:bidi w:val="0"/>
              <w:spacing w:before="0" w:after="0"/>
              <w:jc w:val="both"/>
            </w:pPr>
            <w:r>
              <w:rPr>
                <w:rFonts w:ascii="Times New Roman" w:eastAsia="Times New Roman" w:hAnsi="Times New Roman" w:cs="Times New Roman"/>
                <w:color w:val="000000"/>
                <w:spacing w:val="0"/>
                <w:sz w:val="20"/>
                <w:szCs w:val="20"/>
              </w:rPr>
              <w:t xml:space="preserve">9.4.2. A não regularização da documentação, no prazo previsto, implicará decadência do direito à contratação, SEM PREJUÍZO DAS SANÇÕES previstas no art. 81 da Lei 8.666/93, sendo facultado à Administração convocar os licitantes remanescentes, na ordem de classificação, para assinatura do contrato, ou revogar a licitação. </w:t>
            </w:r>
          </w:p>
          <w:p>
            <w:pPr>
              <w:bidi w:val="0"/>
              <w:spacing w:before="0" w:after="0"/>
              <w:jc w:val="both"/>
            </w:pPr>
            <w:r>
              <w:rPr>
                <w:rFonts w:ascii="Times New Roman" w:eastAsia="Times New Roman" w:hAnsi="Times New Roman" w:cs="Times New Roman"/>
                <w:color w:val="000000"/>
                <w:spacing w:val="0"/>
                <w:sz w:val="20"/>
                <w:szCs w:val="20"/>
              </w:rPr>
              <w:t xml:space="preserve">9.5. Caso a Comissão de Licitações, após o exame da documentação apresentada consiga chegar à mesma sessão a uma conclusão sobre o resultado da presente etapa e houver renuncia expressa por parte de todas as licitantes ao direito de impetrar recurso, a Comissão de Licitações poderá de imediato proceder à dos Envelopes Nº 2 das licitantes habilitadas, devolvendo intactos os Envelopes Nº 2 as licitantes não habilitadas. </w:t>
            </w:r>
          </w:p>
          <w:p>
            <w:pPr>
              <w:bidi w:val="0"/>
              <w:spacing w:before="0" w:after="0"/>
              <w:jc w:val="both"/>
            </w:pPr>
            <w:r>
              <w:rPr>
                <w:rFonts w:ascii="Times New Roman" w:eastAsia="Times New Roman" w:hAnsi="Times New Roman" w:cs="Times New Roman"/>
                <w:color w:val="000000"/>
                <w:spacing w:val="0"/>
                <w:sz w:val="20"/>
                <w:szCs w:val="20"/>
              </w:rPr>
              <w:t xml:space="preserve">9.6. Não ocorrendo à dita renúncia e exercendo uma ou mais licitantes seu direito à interposição de recursos no prazo legal, estes terão efeito suspensivo, o que será comunicado pela Comissão de Licitações as demais licitantes, que poderão impugná-los no prazo de 5 (cinco) dias úteis seguintes. </w:t>
            </w:r>
          </w:p>
          <w:p>
            <w:pPr>
              <w:bidi w:val="0"/>
              <w:spacing w:before="0" w:after="0"/>
              <w:jc w:val="both"/>
            </w:pPr>
            <w:r>
              <w:rPr>
                <w:rFonts w:ascii="Times New Roman" w:eastAsia="Times New Roman" w:hAnsi="Times New Roman" w:cs="Times New Roman"/>
                <w:color w:val="000000"/>
                <w:spacing w:val="0"/>
                <w:sz w:val="20"/>
                <w:szCs w:val="20"/>
              </w:rPr>
              <w:t xml:space="preserve">9.7. Não tendo ocorrido interposição de recursos e depois de decididos os eventuais recursos interpostos, a Comissão de Licitações convocará os interessados para a sessão pública de abertura dos Envelopes Nº 2. </w:t>
            </w:r>
          </w:p>
          <w:p>
            <w:pPr>
              <w:bidi w:val="0"/>
              <w:spacing w:before="0" w:after="0"/>
              <w:jc w:val="both"/>
            </w:pPr>
            <w:r>
              <w:rPr>
                <w:rFonts w:ascii="Times New Roman" w:eastAsia="Times New Roman" w:hAnsi="Times New Roman" w:cs="Times New Roman"/>
                <w:color w:val="000000"/>
                <w:spacing w:val="0"/>
                <w:sz w:val="20"/>
                <w:szCs w:val="20"/>
              </w:rPr>
              <w:t xml:space="preserve">9.8. É facultada a Comissão de Licitações, nesta, ou em qualquer outra fase da licitação, a promoção de diligências destinada a esclarecer ou a completar a instrução do processo, sem que os preços possam ser modificados. </w:t>
            </w:r>
          </w:p>
          <w:p>
            <w:pPr>
              <w:bidi w:val="0"/>
              <w:spacing w:before="0" w:after="0"/>
              <w:jc w:val="both"/>
            </w:pPr>
            <w:r>
              <w:rPr>
                <w:rFonts w:ascii="Times New Roman" w:eastAsia="Times New Roman" w:hAnsi="Times New Roman" w:cs="Times New Roman"/>
                <w:color w:val="000000"/>
                <w:spacing w:val="0"/>
                <w:sz w:val="20"/>
                <w:szCs w:val="20"/>
              </w:rPr>
              <w:t xml:space="preserve">9.9. Será considerada habilitada a licitante cuja documentação atenda as exigências estabelecidas neste Edital de Licitação.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10. DA ABERTURA DO ENVELOPE Nº 2 – PROPOSTA DE PREÇOS.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10.1. Na data fixada para reunião de abertura dos Envelopes Nº 2, a Comissão de Licitações, mediante ata circunstanciada dos trabalhos e para ser assinada por todos os presentes, devolverá, mediante protocolo, às licitantes não habilitadas os respectivos envelopes Nº 2, fechados e inviolados. Caso a licitante não habilitada não se fizer representar neste ato, o Envelope Nº 2 permanecerá em poder da Comissão de Licitação, pelo prazo de até 15 (quinze) dias corridos, após este prazo, se não forem retirados pelo licitante, serão destruídos. </w:t>
            </w:r>
          </w:p>
          <w:p>
            <w:pPr>
              <w:bidi w:val="0"/>
              <w:spacing w:before="0" w:after="0"/>
              <w:jc w:val="both"/>
            </w:pPr>
            <w:r>
              <w:rPr>
                <w:rFonts w:ascii="Times New Roman" w:eastAsia="Times New Roman" w:hAnsi="Times New Roman" w:cs="Times New Roman"/>
                <w:color w:val="000000"/>
                <w:spacing w:val="0"/>
                <w:sz w:val="20"/>
                <w:szCs w:val="20"/>
              </w:rPr>
              <w:t xml:space="preserve">10.2. Na data aprazada, a Comissão de Licitações procederá à abertura dos Envelopes Nº 2 das licitantes habilitadas, lendo em voz alta o nome da licitante, o objeto, o valor global e o prazo de validade da proposta, que será rubricada pela Comissão de Licitações e pelos representantes das licitantes presentes ao final. </w:t>
            </w:r>
          </w:p>
          <w:p>
            <w:pPr>
              <w:bidi w:val="0"/>
              <w:spacing w:before="0" w:after="0"/>
              <w:jc w:val="both"/>
            </w:pPr>
            <w:r>
              <w:rPr>
                <w:rFonts w:ascii="Times New Roman" w:eastAsia="Times New Roman" w:hAnsi="Times New Roman" w:cs="Times New Roman"/>
                <w:color w:val="000000"/>
                <w:spacing w:val="0"/>
                <w:sz w:val="20"/>
                <w:szCs w:val="20"/>
              </w:rPr>
              <w:t xml:space="preserve">10.3. O resultado do julgamento da “PROPOSTA DE PREÇOS” será remetido por e-mail às licitantes habilitadas, para conhecimento.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11. CRITÉRIOS DE JULGAMENTO, CLASSIFICAÇÃO, ADJUDICAÇÃO E HOMOLOGAÇÃO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11.1. Será considerada vencedora do certame a licitante que oferecer a proposta de MENOR PREÇO GLOBAL, ou a licitante do âmbito local, mesmo que sua melhor proposta esteja até 10% acima da melhor proposta de sua concorrente não estabelecida no âmbito local, desde que atendidos integralmente todos os requisitos do presente Edital e Anexos, observando-se a Lei Complementar Federal nº. 123/2006, especialmente em seu art. 48, § 3º, e a Lei Complementar Municipal nº 2.312/2017. </w:t>
            </w:r>
          </w:p>
          <w:p>
            <w:pPr>
              <w:bidi w:val="0"/>
              <w:spacing w:before="0" w:after="0"/>
              <w:jc w:val="both"/>
            </w:pPr>
            <w:r>
              <w:rPr>
                <w:rFonts w:ascii="Times New Roman" w:eastAsia="Times New Roman" w:hAnsi="Times New Roman" w:cs="Times New Roman"/>
                <w:color w:val="000000"/>
                <w:spacing w:val="0"/>
                <w:sz w:val="20"/>
                <w:szCs w:val="20"/>
              </w:rPr>
              <w:t xml:space="preserve">11.1.1 Entende-se como empresa do âmbito local aquela sediada nos limites geográficos do município de Modelo/SC. </w:t>
            </w:r>
          </w:p>
          <w:p>
            <w:pPr>
              <w:bidi w:val="0"/>
              <w:spacing w:before="0" w:after="0"/>
              <w:jc w:val="both"/>
            </w:pPr>
            <w:r>
              <w:rPr>
                <w:rFonts w:ascii="Times New Roman" w:eastAsia="Times New Roman" w:hAnsi="Times New Roman" w:cs="Times New Roman"/>
                <w:color w:val="000000"/>
                <w:spacing w:val="0"/>
                <w:sz w:val="20"/>
                <w:szCs w:val="20"/>
              </w:rPr>
              <w:t xml:space="preserve">11.2. A adjudicação do objeto deste Edital à licitante, cuja proposta seja considerada vencedora, será GLOBAL. </w:t>
            </w:r>
          </w:p>
          <w:p>
            <w:pPr>
              <w:bidi w:val="0"/>
              <w:spacing w:before="0" w:after="0"/>
              <w:jc w:val="both"/>
            </w:pPr>
            <w:r>
              <w:rPr>
                <w:rFonts w:ascii="Times New Roman" w:eastAsia="Times New Roman" w:hAnsi="Times New Roman" w:cs="Times New Roman"/>
                <w:color w:val="000000"/>
                <w:spacing w:val="0"/>
                <w:sz w:val="20"/>
                <w:szCs w:val="20"/>
              </w:rPr>
              <w:t xml:space="preserve">11.3. A seu exclusivo critério, o Município, poderá aceitar propostas em que se verifiquem erros de cálculos na Planilha Orçamentária, mas reservando-se o direito de corrigi-los na forma seguinte: </w:t>
            </w:r>
          </w:p>
          <w:p>
            <w:pPr>
              <w:bidi w:val="0"/>
              <w:spacing w:before="0" w:after="0"/>
              <w:jc w:val="both"/>
            </w:pPr>
            <w:r>
              <w:rPr>
                <w:rFonts w:ascii="Times New Roman" w:eastAsia="Times New Roman" w:hAnsi="Times New Roman" w:cs="Times New Roman"/>
                <w:color w:val="000000"/>
                <w:spacing w:val="0"/>
                <w:sz w:val="20"/>
                <w:szCs w:val="20"/>
              </w:rPr>
              <w:t xml:space="preserve">11.3.1. Erro na transcrição das quantidades da relação fornecida para a proposta: o produto será corrigido devidamente, mantendo-se o preço unitário e corrigindo-se a quantidade e o total. </w:t>
            </w:r>
          </w:p>
          <w:p>
            <w:pPr>
              <w:bidi w:val="0"/>
              <w:spacing w:before="0" w:after="0"/>
              <w:jc w:val="both"/>
            </w:pPr>
            <w:r>
              <w:rPr>
                <w:rFonts w:ascii="Times New Roman" w:eastAsia="Times New Roman" w:hAnsi="Times New Roman" w:cs="Times New Roman"/>
                <w:color w:val="000000"/>
                <w:spacing w:val="0"/>
                <w:sz w:val="20"/>
                <w:szCs w:val="20"/>
              </w:rPr>
              <w:t xml:space="preserve">11.3.2. Erro da multiplicação de preço unitário pela quantidade correspondente: será retificado, mantendo-se o preço unitário e a quantidade, e corrigindo-se o produto. </w:t>
            </w:r>
          </w:p>
          <w:p>
            <w:pPr>
              <w:bidi w:val="0"/>
              <w:spacing w:before="0" w:after="0"/>
              <w:jc w:val="both"/>
            </w:pPr>
            <w:r>
              <w:rPr>
                <w:rFonts w:ascii="Times New Roman" w:eastAsia="Times New Roman" w:hAnsi="Times New Roman" w:cs="Times New Roman"/>
                <w:color w:val="000000"/>
                <w:spacing w:val="0"/>
                <w:sz w:val="20"/>
                <w:szCs w:val="20"/>
              </w:rPr>
              <w:t xml:space="preserve">11.3.3. Qualquer item da Planilha Orçamentária não cotados, será considerado com valor 0 (zero), implicando-se na automática rejeição da proposta. </w:t>
            </w:r>
          </w:p>
          <w:p>
            <w:pPr>
              <w:bidi w:val="0"/>
              <w:spacing w:before="0" w:after="0"/>
              <w:jc w:val="both"/>
            </w:pPr>
            <w:r>
              <w:rPr>
                <w:rFonts w:ascii="Times New Roman" w:eastAsia="Times New Roman" w:hAnsi="Times New Roman" w:cs="Times New Roman"/>
                <w:color w:val="000000"/>
                <w:spacing w:val="0"/>
                <w:sz w:val="20"/>
                <w:szCs w:val="20"/>
              </w:rPr>
              <w:t xml:space="preserve">11.3.4. A Comissão de Licitações terá autoridade bastante para proceder a tais correções, com ressalva do Presidente da Comissão, ou de quem venha este a delegar tal encargo. </w:t>
            </w:r>
          </w:p>
          <w:p>
            <w:pPr>
              <w:bidi w:val="0"/>
              <w:spacing w:before="0" w:after="0"/>
              <w:jc w:val="both"/>
            </w:pPr>
            <w:r>
              <w:rPr>
                <w:rFonts w:ascii="Times New Roman" w:eastAsia="Times New Roman" w:hAnsi="Times New Roman" w:cs="Times New Roman"/>
                <w:color w:val="000000"/>
                <w:spacing w:val="0"/>
                <w:sz w:val="20"/>
                <w:szCs w:val="20"/>
              </w:rPr>
              <w:t xml:space="preserve">11.3.5. O preço total resultante da revisão, processada na forma item 11.3, será considerado como o Valor Global Proposto, para efeito da presente Licitação. </w:t>
            </w:r>
          </w:p>
          <w:p>
            <w:pPr>
              <w:bidi w:val="0"/>
              <w:spacing w:before="0" w:after="0"/>
              <w:jc w:val="both"/>
            </w:pPr>
            <w:r>
              <w:rPr>
                <w:rFonts w:ascii="Times New Roman" w:eastAsia="Times New Roman" w:hAnsi="Times New Roman" w:cs="Times New Roman"/>
                <w:color w:val="000000"/>
                <w:spacing w:val="0"/>
                <w:sz w:val="20"/>
                <w:szCs w:val="20"/>
              </w:rPr>
              <w:t xml:space="preserve">11.4. Serão desclassificadas as propostas de preços que não atenderem as especificações e as exigências contidas neste Edital de Licitação e seus anexos, que sejam omissas, apresentem irregularidades ou defeitos capazes de dificultarem o julgamento, bem como, aquelas que apresentarem preços excessivos (superiores aos orçados) ou manifestamente inexequíveis. </w:t>
            </w:r>
          </w:p>
          <w:p>
            <w:pPr>
              <w:bidi w:val="0"/>
              <w:spacing w:before="0" w:after="0"/>
              <w:jc w:val="both"/>
            </w:pPr>
            <w:r>
              <w:rPr>
                <w:rFonts w:ascii="Times New Roman" w:eastAsia="Times New Roman" w:hAnsi="Times New Roman" w:cs="Times New Roman"/>
                <w:color w:val="000000"/>
                <w:spacing w:val="0"/>
                <w:sz w:val="20"/>
                <w:szCs w:val="20"/>
              </w:rPr>
              <w:t xml:space="preserve">11.4.1. Consideram-se manifestamente inexequíveis as propostas cujos valores sejam inferiores a 70% (setenta por cento) do menor dos seguintes valores: </w:t>
            </w:r>
          </w:p>
          <w:p>
            <w:pPr>
              <w:bidi w:val="0"/>
              <w:spacing w:before="0" w:after="0"/>
              <w:jc w:val="both"/>
            </w:pPr>
            <w:r>
              <w:rPr>
                <w:rFonts w:ascii="Times New Roman" w:eastAsia="Times New Roman" w:hAnsi="Times New Roman" w:cs="Times New Roman"/>
                <w:color w:val="000000"/>
                <w:spacing w:val="0"/>
                <w:sz w:val="20"/>
                <w:szCs w:val="20"/>
              </w:rPr>
              <w:t xml:space="preserve">a) média aritmética dos valores das propostas superiores a 50% (cinquenta por cento) do valor orçado pelo Departamento Técnico do Município, ou; </w:t>
            </w:r>
          </w:p>
          <w:p>
            <w:pPr>
              <w:bidi w:val="0"/>
              <w:spacing w:before="0" w:after="0"/>
              <w:jc w:val="both"/>
            </w:pPr>
            <w:r>
              <w:rPr>
                <w:rFonts w:ascii="Times New Roman" w:eastAsia="Times New Roman" w:hAnsi="Times New Roman" w:cs="Times New Roman"/>
                <w:color w:val="000000"/>
                <w:spacing w:val="0"/>
                <w:sz w:val="20"/>
                <w:szCs w:val="20"/>
              </w:rPr>
              <w:t xml:space="preserve">b) valor orçado pelo Departamento Técnico do Município. </w:t>
            </w:r>
          </w:p>
          <w:p>
            <w:pPr>
              <w:bidi w:val="0"/>
              <w:spacing w:before="0" w:after="0"/>
              <w:jc w:val="both"/>
            </w:pPr>
            <w:r>
              <w:rPr>
                <w:rFonts w:ascii="Times New Roman" w:eastAsia="Times New Roman" w:hAnsi="Times New Roman" w:cs="Times New Roman"/>
                <w:color w:val="000000"/>
                <w:spacing w:val="0"/>
                <w:sz w:val="20"/>
                <w:szCs w:val="20"/>
              </w:rPr>
              <w:t xml:space="preserve">11.5. Das licitantes classificadas na forma do item 11.4., cujo valor global da proposta for inferior a 80% (oitenta por cento) do menor valor a que se referem às alíneas “a” e “b” do subitem 11.4.1., será exigida, para a assinatura do contrato, prestação de garantia adicional, dentre as modalidades previstas no parágrafo 1º do artigo 56 da Lei Nº 8.666/93 e alterações subsequentes, igual à diferença entre o valor resultante do item 9.5. e o valor da correspondente proposta. </w:t>
            </w:r>
          </w:p>
          <w:p>
            <w:pPr>
              <w:bidi w:val="0"/>
              <w:spacing w:before="0" w:after="0"/>
              <w:jc w:val="both"/>
            </w:pPr>
            <w:r>
              <w:rPr>
                <w:rFonts w:ascii="Times New Roman" w:eastAsia="Times New Roman" w:hAnsi="Times New Roman" w:cs="Times New Roman"/>
                <w:color w:val="000000"/>
                <w:spacing w:val="0"/>
                <w:sz w:val="20"/>
                <w:szCs w:val="20"/>
              </w:rPr>
              <w:t xml:space="preserve">11.6. É facultado a Comissão de Licitações, em casos especiais, propor mediante parecer fundamentado, a desclassificação de uma ou mais propostas de preços que não atendam aos interesses da Administração ou quando for evidente a inexistência de concorrência ou a existência de conluio. </w:t>
            </w:r>
          </w:p>
          <w:p>
            <w:pPr>
              <w:bidi w:val="0"/>
              <w:spacing w:before="0" w:after="0"/>
              <w:jc w:val="both"/>
            </w:pPr>
            <w:r>
              <w:rPr>
                <w:rFonts w:ascii="Times New Roman" w:eastAsia="Times New Roman" w:hAnsi="Times New Roman" w:cs="Times New Roman"/>
                <w:color w:val="000000"/>
                <w:spacing w:val="0"/>
                <w:sz w:val="20"/>
                <w:szCs w:val="20"/>
              </w:rPr>
              <w:t xml:space="preserve">11.7. No caso de todas as licitantes forem inabilitadas ou todas as propostas forem desclassificadas, a Administração poderá fixar as licitantes, o prazo de 08 (oito) dias úteis, para apresentação de nova documentação ou de outras propostas escoimadas das causas referidas no artigo 48,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11.8. No caso de absoluta igualdade de condições entre 02 (duas) ou mais propostas e preços, a decisão será por sorteio, em ato público, na presença das licitantes interessadas, obedecido o parágrafo 2o., do Artigo 3o., e Parágrafo 2o., do Artigo 45,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11.9. Havendo no certame participação de microempresa, empresa de pequeno porte ou equiparadas, a mesma poderá usufruir do benefício da Lei Complementar 123/06. </w:t>
            </w:r>
          </w:p>
          <w:p>
            <w:pPr>
              <w:bidi w:val="0"/>
              <w:spacing w:before="0" w:after="0"/>
              <w:jc w:val="both"/>
            </w:pPr>
            <w:r>
              <w:rPr>
                <w:rFonts w:ascii="Times New Roman" w:eastAsia="Times New Roman" w:hAnsi="Times New Roman" w:cs="Times New Roman"/>
                <w:color w:val="000000"/>
                <w:spacing w:val="0"/>
                <w:sz w:val="20"/>
                <w:szCs w:val="20"/>
              </w:rPr>
              <w:t xml:space="preserve">11.10. Caso a licitante cuja proposta tenha sido a mais vantajosa não esteja enquadrada como microempresa, empresa de pequeno porte ou equiparadas, e esta proposta está dentro do limite do empate ficto, será observado o seguinte procedimento: </w:t>
            </w:r>
          </w:p>
          <w:p>
            <w:pPr>
              <w:bidi w:val="0"/>
              <w:spacing w:before="0" w:after="0"/>
              <w:jc w:val="both"/>
            </w:pPr>
            <w:r>
              <w:rPr>
                <w:rFonts w:ascii="Times New Roman" w:eastAsia="Times New Roman" w:hAnsi="Times New Roman" w:cs="Times New Roman"/>
                <w:color w:val="000000"/>
                <w:spacing w:val="0"/>
                <w:sz w:val="20"/>
                <w:szCs w:val="20"/>
              </w:rPr>
              <w:t xml:space="preserve">11.10.1. Serão consideradas empatadas (empate ficto) as propostas apresentadas pelas microempresas, empresas de pequeno porte ou equiparadas cujos valores sejam iguais ou superiores em até 10% (dez por cento) à proposta mais vantajosa daquela que não é micro empresa, empresa de pequeno porte ou equiparada. </w:t>
            </w:r>
          </w:p>
          <w:p>
            <w:pPr>
              <w:bidi w:val="0"/>
              <w:spacing w:before="0" w:after="0"/>
              <w:jc w:val="both"/>
            </w:pPr>
            <w:r>
              <w:rPr>
                <w:rFonts w:ascii="Times New Roman" w:eastAsia="Times New Roman" w:hAnsi="Times New Roman" w:cs="Times New Roman"/>
                <w:color w:val="000000"/>
                <w:spacing w:val="0"/>
                <w:sz w:val="20"/>
                <w:szCs w:val="20"/>
              </w:rPr>
              <w:t xml:space="preserve">11.10.2. Ocorrendo a situação descrita no item anterior, à microempresa, empresa de pequeno porte ou equiparadas mais bem classificada terá o direito de apresentar nova proposta com o valor inferior àquela previamente considerada mais vantajosa, e será considerada detentora da melhor proposta, caso assim o faça. </w:t>
            </w:r>
          </w:p>
          <w:p>
            <w:pPr>
              <w:bidi w:val="0"/>
              <w:spacing w:before="0" w:after="0"/>
              <w:jc w:val="both"/>
            </w:pPr>
            <w:r>
              <w:rPr>
                <w:rFonts w:ascii="Times New Roman" w:eastAsia="Times New Roman" w:hAnsi="Times New Roman" w:cs="Times New Roman"/>
                <w:color w:val="000000"/>
                <w:spacing w:val="0"/>
                <w:sz w:val="20"/>
                <w:szCs w:val="20"/>
              </w:rPr>
              <w:t xml:space="preserve">11.10.3. Em caso de empate ficto, a Comissão convocará o licitante que faz jus ao exercício do direito de preferência para apresentar nova proposta em um prazo de 2 (dois) dias úteis. </w:t>
            </w:r>
          </w:p>
          <w:p>
            <w:pPr>
              <w:bidi w:val="0"/>
              <w:spacing w:before="0" w:after="0"/>
              <w:jc w:val="both"/>
            </w:pPr>
            <w:r>
              <w:rPr>
                <w:rFonts w:ascii="Times New Roman" w:eastAsia="Times New Roman" w:hAnsi="Times New Roman" w:cs="Times New Roman"/>
                <w:color w:val="000000"/>
                <w:spacing w:val="0"/>
                <w:sz w:val="20"/>
                <w:szCs w:val="20"/>
              </w:rPr>
              <w:t xml:space="preserve">11.10.4. Se na situação acima a licitante não fizer uso de sua prerrogativa, serão convocadas as microempresas, empresas de pequeno porte ou equiparadas remanescentes, cujas propostas estejam de acordo com os parâmetros fixados neste edital, na ordem de classificação, para o exercício do mesmo direito. </w:t>
            </w:r>
          </w:p>
          <w:p>
            <w:pPr>
              <w:bidi w:val="0"/>
              <w:spacing w:before="0" w:after="0"/>
              <w:jc w:val="both"/>
            </w:pPr>
            <w:r>
              <w:rPr>
                <w:rFonts w:ascii="Times New Roman" w:eastAsia="Times New Roman" w:hAnsi="Times New Roman" w:cs="Times New Roman"/>
                <w:color w:val="000000"/>
                <w:spacing w:val="0"/>
                <w:sz w:val="20"/>
                <w:szCs w:val="20"/>
              </w:rPr>
              <w:t xml:space="preserve">11.11. No caso de equivalência dos valores apresentados pelas microempresas, empresas de pequeno porte e equiparadas que se encontrem no intervalo estabelecido no item “11.10.1” (iguais ou superiores em até 10% à proposta mais vantajosa), será realizado sorteio entre elas para que se identifique aquela que primeiro poderá apresentar uma melhor oferta. </w:t>
            </w:r>
          </w:p>
          <w:p>
            <w:pPr>
              <w:bidi w:val="0"/>
              <w:spacing w:before="0" w:after="0"/>
              <w:jc w:val="both"/>
            </w:pPr>
            <w:r>
              <w:rPr>
                <w:rFonts w:ascii="Times New Roman" w:eastAsia="Times New Roman" w:hAnsi="Times New Roman" w:cs="Times New Roman"/>
                <w:color w:val="000000"/>
                <w:spacing w:val="0"/>
                <w:sz w:val="20"/>
                <w:szCs w:val="20"/>
              </w:rPr>
              <w:t xml:space="preserve">11.12. Na hipótese de não contratação nos termos disciplinados para o empate ficto, o objeto será adjudicado em favor da proposta originalmente vencedora do certame. </w:t>
            </w:r>
          </w:p>
          <w:p>
            <w:pPr>
              <w:bidi w:val="0"/>
              <w:spacing w:before="0" w:after="0"/>
              <w:jc w:val="both"/>
            </w:pPr>
            <w:r>
              <w:rPr>
                <w:rFonts w:ascii="Times New Roman" w:eastAsia="Times New Roman" w:hAnsi="Times New Roman" w:cs="Times New Roman"/>
                <w:color w:val="000000"/>
                <w:spacing w:val="0"/>
                <w:sz w:val="20"/>
                <w:szCs w:val="20"/>
              </w:rPr>
              <w:t xml:space="preserve">11.13. A regra do empate ficto somente se aplicará quando a proposta mais vantajosa não tiver sido apresentada por microempresas, empresas de pequeno porte ou equiparadas. </w:t>
            </w:r>
          </w:p>
          <w:p>
            <w:pPr>
              <w:bidi w:val="0"/>
              <w:spacing w:before="0" w:after="0"/>
              <w:jc w:val="both"/>
            </w:pPr>
            <w:r>
              <w:rPr>
                <w:rFonts w:ascii="Times New Roman" w:eastAsia="Times New Roman" w:hAnsi="Times New Roman" w:cs="Times New Roman"/>
                <w:color w:val="000000"/>
                <w:spacing w:val="0"/>
                <w:sz w:val="20"/>
                <w:szCs w:val="20"/>
              </w:rPr>
              <w:t xml:space="preserve">11.14. Caberá a Comissão Permanente de Licitações realizar o julgamento do presente Edital de Licitação, submetendo o seu resultado a consideração do Sr. Prefeito Municipal, a quem caberá a homologação da adjudicação; </w:t>
            </w:r>
          </w:p>
          <w:p>
            <w:pPr>
              <w:bidi w:val="0"/>
              <w:spacing w:before="0" w:after="0"/>
              <w:jc w:val="both"/>
            </w:pPr>
            <w:r>
              <w:rPr>
                <w:rFonts w:ascii="Times New Roman" w:eastAsia="Times New Roman" w:hAnsi="Times New Roman" w:cs="Times New Roman"/>
                <w:color w:val="000000"/>
                <w:spacing w:val="0"/>
                <w:sz w:val="20"/>
                <w:szCs w:val="20"/>
              </w:rPr>
              <w:t xml:space="preserve">11.15. A decisão da Comissão Permanente de Licitações somente será considerada definitiva, após homologação realizada pelo Sr. Prefeito Municipal. </w:t>
            </w:r>
          </w:p>
          <w:p>
            <w:pPr>
              <w:bidi w:val="0"/>
              <w:spacing w:before="0" w:after="0"/>
              <w:jc w:val="both"/>
            </w:pPr>
            <w:r>
              <w:rPr>
                <w:rFonts w:ascii="Times New Roman" w:eastAsia="Times New Roman" w:hAnsi="Times New Roman" w:cs="Times New Roman"/>
                <w:color w:val="000000"/>
                <w:spacing w:val="0"/>
                <w:sz w:val="20"/>
                <w:szCs w:val="20"/>
              </w:rPr>
              <w:t xml:space="preserve">11.16. Caso seja necessário, a Comissão de Licitação poderá valer-se de auxílio de técnicos da área referente ao objeto desta licitação para realização do julgamento; </w:t>
            </w:r>
          </w:p>
          <w:p>
            <w:pPr>
              <w:bidi w:val="0"/>
              <w:spacing w:before="0" w:after="0"/>
              <w:jc w:val="both"/>
            </w:pPr>
            <w:r>
              <w:rPr>
                <w:rFonts w:ascii="Times New Roman" w:eastAsia="Times New Roman" w:hAnsi="Times New Roman" w:cs="Times New Roman"/>
                <w:color w:val="000000"/>
                <w:spacing w:val="0"/>
                <w:sz w:val="20"/>
                <w:szCs w:val="20"/>
              </w:rPr>
              <w:t xml:space="preserve">11.17. Em caso de desistência da primeira classificada, antes ou após a adjudicação, a Comissão Julgadora poderá convocar os demais licitantes remanescentes, na ordem de classificação para substituí-la nas mesmas condições estabelecidas, inclusive quanto aos preços ou revogar este Edital de Licitação, sem prejuízo da aplicação de penalidades. </w:t>
            </w:r>
          </w:p>
          <w:p>
            <w:pPr>
              <w:bidi w:val="0"/>
              <w:spacing w:before="0" w:after="0"/>
              <w:jc w:val="both"/>
            </w:pPr>
            <w:r>
              <w:rPr>
                <w:rFonts w:ascii="Times New Roman" w:eastAsia="Times New Roman" w:hAnsi="Times New Roman" w:cs="Times New Roman"/>
                <w:color w:val="000000"/>
                <w:spacing w:val="0"/>
                <w:sz w:val="20"/>
                <w:szCs w:val="20"/>
              </w:rPr>
              <w:t xml:space="preserve">11.18. A Administração, até a assinatura do "Contrato", ou a qualquer tempo, poderá desclassificar a licitante vencedora, mediante despacho fundamentado, sem que caiba direitos a indenização ou ressarcimento e sem prejuízo de outras sanções cabíveis, caso tenha conhecimento de qualquer circunstância anterior ou posterior ao julgamento da licitação, que desabone sua idoneidade financeira, técnica, ou administrativa; </w:t>
            </w:r>
          </w:p>
          <w:p>
            <w:pPr>
              <w:bidi w:val="0"/>
              <w:spacing w:before="0" w:after="0"/>
              <w:jc w:val="both"/>
            </w:pPr>
            <w:r>
              <w:rPr>
                <w:rFonts w:ascii="Times New Roman" w:eastAsia="Times New Roman" w:hAnsi="Times New Roman" w:cs="Times New Roman"/>
                <w:color w:val="000000"/>
                <w:spacing w:val="0"/>
                <w:sz w:val="20"/>
                <w:szCs w:val="20"/>
              </w:rPr>
              <w:t xml:space="preserve">11.19. Poderão também ser desclassificadas quaisquer propostas por critério de ordem técnica, administrativa ou jurídica, devidamente fundamentado sempre ao amparo do disposto na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11.20. Julgando necessário, a Comissão Permanente de Licitação recorrerá a profissionais especializados a fim de subsidiar a sua decisão, ficando a licitante no dever de proporcionar os meios e as condições necessárias às análises e testes que se mostrarem indispensáveis, dentro dos prazos determinados pela Comissão.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12. DAS PENALIDADES E SANÇÕES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12.1. De conformidade com o estabelecido nos artigos 86 e 87 da Lei Federal Nº 8.666/93 e alterações subsequentes, à licitante adjudicada que descumprir as condições do contrato, poderá o órgão competente do Município, garantida a previa defesa, aplicar as seguintes penalidades: </w:t>
            </w:r>
          </w:p>
          <w:p>
            <w:pPr>
              <w:bidi w:val="0"/>
              <w:spacing w:before="0" w:after="0"/>
              <w:jc w:val="both"/>
            </w:pPr>
            <w:r>
              <w:rPr>
                <w:rFonts w:ascii="Times New Roman" w:eastAsia="Times New Roman" w:hAnsi="Times New Roman" w:cs="Times New Roman"/>
                <w:color w:val="000000"/>
                <w:spacing w:val="0"/>
                <w:sz w:val="20"/>
                <w:szCs w:val="20"/>
              </w:rPr>
              <w:t xml:space="preserve">12.1.1. Multa equivalente a 10% (dez por cento) do valor total da proposta, para o caso de ocorrer recusa injustificada ou desinteresse para assinatura do contrato. </w:t>
            </w:r>
          </w:p>
          <w:p>
            <w:pPr>
              <w:bidi w:val="0"/>
              <w:spacing w:before="0" w:after="0"/>
              <w:jc w:val="both"/>
            </w:pPr>
            <w:r>
              <w:rPr>
                <w:rFonts w:ascii="Times New Roman" w:eastAsia="Times New Roman" w:hAnsi="Times New Roman" w:cs="Times New Roman"/>
                <w:color w:val="000000"/>
                <w:spacing w:val="0"/>
                <w:sz w:val="20"/>
                <w:szCs w:val="20"/>
              </w:rPr>
              <w:t xml:space="preserve">12.1.2. Multa equivalente a 10% (dez por cento) do valor da fatura, relativa aos serviços executados em atraso, quando as obras não tiverem o andamento previsto no cronograma. Caso haja recuperação no mesmo ou entrega das obras no prazo previsto, os valores dessas multas serão devolvidos a licitante contratada mediante requerimento; </w:t>
            </w:r>
          </w:p>
          <w:p>
            <w:pPr>
              <w:bidi w:val="0"/>
              <w:spacing w:before="0" w:after="0"/>
              <w:jc w:val="both"/>
            </w:pPr>
            <w:r>
              <w:rPr>
                <w:rFonts w:ascii="Times New Roman" w:eastAsia="Times New Roman" w:hAnsi="Times New Roman" w:cs="Times New Roman"/>
                <w:color w:val="000000"/>
                <w:spacing w:val="0"/>
                <w:sz w:val="20"/>
                <w:szCs w:val="20"/>
              </w:rPr>
              <w:t xml:space="preserve">12.1.3. Multa equivalente a 0,3% (três décimos por cento) do valor do contrato por dia que exceder o prazo para inicio das obras. </w:t>
            </w:r>
          </w:p>
          <w:p>
            <w:pPr>
              <w:bidi w:val="0"/>
              <w:spacing w:before="0" w:after="0"/>
              <w:jc w:val="both"/>
            </w:pPr>
            <w:r>
              <w:rPr>
                <w:rFonts w:ascii="Times New Roman" w:eastAsia="Times New Roman" w:hAnsi="Times New Roman" w:cs="Times New Roman"/>
                <w:color w:val="000000"/>
                <w:spacing w:val="0"/>
                <w:sz w:val="20"/>
                <w:szCs w:val="20"/>
              </w:rPr>
              <w:t xml:space="preserve">12.1.4. Multa equivalente a 0,3% (três décimos por cento) do valor do contrato atualizado por dia que exceder o prazo para conclusão das obras. </w:t>
            </w:r>
          </w:p>
          <w:p>
            <w:pPr>
              <w:bidi w:val="0"/>
              <w:spacing w:before="0" w:after="0"/>
              <w:jc w:val="both"/>
            </w:pPr>
            <w:r>
              <w:rPr>
                <w:rFonts w:ascii="Times New Roman" w:eastAsia="Times New Roman" w:hAnsi="Times New Roman" w:cs="Times New Roman"/>
                <w:color w:val="000000"/>
                <w:spacing w:val="0"/>
                <w:sz w:val="20"/>
                <w:szCs w:val="20"/>
              </w:rPr>
              <w:t xml:space="preserve">12.1.4.1. A multa que se refere o subitem 12.1.3., será devolvida a contratada desde que ela termine os serviços rigorosamente dentro do prazo estipulado. </w:t>
            </w:r>
          </w:p>
          <w:p>
            <w:pPr>
              <w:bidi w:val="0"/>
              <w:spacing w:before="0" w:after="0"/>
              <w:jc w:val="both"/>
            </w:pPr>
            <w:r>
              <w:rPr>
                <w:rFonts w:ascii="Times New Roman" w:eastAsia="Times New Roman" w:hAnsi="Times New Roman" w:cs="Times New Roman"/>
                <w:color w:val="000000"/>
                <w:spacing w:val="0"/>
                <w:sz w:val="20"/>
                <w:szCs w:val="20"/>
              </w:rPr>
              <w:t xml:space="preserve">12.1.5. As penalidades estabelecidas nos itens 12.1.3. e 12.1.4. poderão ser aplicadas isoladas ou cumulativamente, nos termos do art. 87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12.1.6. Multa equivalente a 10% (dez por cento) sobre o valor do saldo do contrato, em caso de rescisão motivada pela contratada ou por iniciativa da mesma (sem justo motivo). </w:t>
            </w:r>
          </w:p>
          <w:p>
            <w:pPr>
              <w:bidi w:val="0"/>
              <w:spacing w:before="0" w:after="0"/>
              <w:jc w:val="both"/>
            </w:pPr>
            <w:r>
              <w:rPr>
                <w:rFonts w:ascii="Times New Roman" w:eastAsia="Times New Roman" w:hAnsi="Times New Roman" w:cs="Times New Roman"/>
                <w:color w:val="000000"/>
                <w:spacing w:val="0"/>
                <w:sz w:val="20"/>
                <w:szCs w:val="20"/>
              </w:rPr>
              <w:t xml:space="preserve">12.2. Pela inexecução parcial ou total do contrato, o órgão competente do Município poderá, garantindo-se o direito do contraditório e da ampla defesa, no prazo de 05 (cinco) dias úteis, aplicar as seguintes sanções, com base em processo administrativo: </w:t>
            </w:r>
          </w:p>
          <w:p>
            <w:pPr>
              <w:bidi w:val="0"/>
              <w:spacing w:before="0" w:after="0"/>
              <w:jc w:val="both"/>
            </w:pPr>
            <w:r>
              <w:rPr>
                <w:rFonts w:ascii="Times New Roman" w:eastAsia="Times New Roman" w:hAnsi="Times New Roman" w:cs="Times New Roman"/>
                <w:color w:val="000000"/>
                <w:spacing w:val="0"/>
                <w:sz w:val="20"/>
                <w:szCs w:val="20"/>
              </w:rPr>
              <w:t xml:space="preserve">12.2.1. Advertência verbal ou escrita, quando houver qualquer paralisação não autorizada ou quando houver descumprimento de qualquer cláusula do Contrato e/ou nas faltas leves não acarretem prejuízos de monta a execução do contrato, não eximindo o advertido das demais sanções ou multas; </w:t>
            </w:r>
          </w:p>
          <w:p>
            <w:pPr>
              <w:bidi w:val="0"/>
              <w:spacing w:before="0" w:after="0"/>
              <w:jc w:val="both"/>
            </w:pPr>
            <w:r>
              <w:rPr>
                <w:rFonts w:ascii="Times New Roman" w:eastAsia="Times New Roman" w:hAnsi="Times New Roman" w:cs="Times New Roman"/>
                <w:color w:val="000000"/>
                <w:spacing w:val="0"/>
                <w:sz w:val="20"/>
                <w:szCs w:val="20"/>
              </w:rPr>
              <w:t xml:space="preserve">12.2.2. Multa na ordem de 5% (cinco por cento) sobre o valor não executado do contrato pela inexecução parcial e na ordem 10% (dez por cento) sobre o valor do contrato pela inexecução total; </w:t>
            </w:r>
          </w:p>
          <w:p>
            <w:pPr>
              <w:bidi w:val="0"/>
              <w:spacing w:before="0" w:after="0"/>
              <w:jc w:val="both"/>
            </w:pPr>
            <w:r>
              <w:rPr>
                <w:rFonts w:ascii="Times New Roman" w:eastAsia="Times New Roman" w:hAnsi="Times New Roman" w:cs="Times New Roman"/>
                <w:color w:val="000000"/>
                <w:spacing w:val="0"/>
                <w:sz w:val="20"/>
                <w:szCs w:val="20"/>
              </w:rPr>
              <w:t xml:space="preserve">12.2.3. Multa na ordem de 2% (dois por cento) do valor do contrato, a critério do órgão competente do Município quando os serviços não forem executados perfeitamente de acordo com as Especificações Técnicas aplicáveis no caso, e quando a administração ou a fiscalização for erroneamente informada; </w:t>
            </w:r>
          </w:p>
          <w:p>
            <w:pPr>
              <w:bidi w:val="0"/>
              <w:spacing w:before="0" w:after="0"/>
              <w:jc w:val="both"/>
            </w:pPr>
            <w:r>
              <w:rPr>
                <w:rFonts w:ascii="Times New Roman" w:eastAsia="Times New Roman" w:hAnsi="Times New Roman" w:cs="Times New Roman"/>
                <w:color w:val="000000"/>
                <w:spacing w:val="0"/>
                <w:sz w:val="20"/>
                <w:szCs w:val="20"/>
              </w:rPr>
              <w:t xml:space="preserve">12.2.4. Suspensão por até 2 (dois) anos, de participação em licitações do Município de Modelo/SC, no caso de inexecução parcial ou total do contrato, sendo aplicada segundo a gravidade e se a inexecução decorrer de violação culposa da contratada; </w:t>
            </w:r>
          </w:p>
          <w:p>
            <w:pPr>
              <w:bidi w:val="0"/>
              <w:spacing w:before="0" w:after="0"/>
              <w:jc w:val="both"/>
            </w:pPr>
            <w:r>
              <w:rPr>
                <w:rFonts w:ascii="Times New Roman" w:eastAsia="Times New Roman" w:hAnsi="Times New Roman" w:cs="Times New Roman"/>
                <w:color w:val="000000"/>
                <w:spacing w:val="0"/>
                <w:sz w:val="20"/>
                <w:szCs w:val="20"/>
              </w:rPr>
              <w:t xml:space="preserve">12.2.5. Declaração de inidoneidade para participar de licitações e contratar com as Administrações Públicas Federal, Estadual e Municipal, quando a inexecução decorrer de violação dolosa da contratada, enquanto perdurarem os motivos determinantes da punição ou até que seja promovida a sua reabilitação na forma da legislação em vigor. </w:t>
            </w:r>
          </w:p>
          <w:p>
            <w:pPr>
              <w:bidi w:val="0"/>
              <w:spacing w:before="0" w:after="0"/>
              <w:jc w:val="both"/>
            </w:pPr>
            <w:r>
              <w:rPr>
                <w:rFonts w:ascii="Times New Roman" w:eastAsia="Times New Roman" w:hAnsi="Times New Roman" w:cs="Times New Roman"/>
                <w:color w:val="000000"/>
                <w:spacing w:val="0"/>
                <w:sz w:val="20"/>
                <w:szCs w:val="20"/>
              </w:rPr>
              <w:t xml:space="preserve">12.3. Na aplicação destas penalidades serão admitidos os recursos previstos em lei. </w:t>
            </w:r>
          </w:p>
          <w:p>
            <w:pPr>
              <w:bidi w:val="0"/>
              <w:spacing w:before="0" w:after="0"/>
              <w:jc w:val="both"/>
            </w:pPr>
            <w:r>
              <w:rPr>
                <w:rFonts w:ascii="Times New Roman" w:eastAsia="Times New Roman" w:hAnsi="Times New Roman" w:cs="Times New Roman"/>
                <w:color w:val="000000"/>
                <w:spacing w:val="0"/>
                <w:sz w:val="20"/>
                <w:szCs w:val="20"/>
              </w:rPr>
              <w:t xml:space="preserve">12.4. A aplicação das penalidades estabelecidas no Contrato é de competência exclusiva do Senhor Prefeito Municipal. </w:t>
            </w:r>
          </w:p>
          <w:p>
            <w:pPr>
              <w:bidi w:val="0"/>
              <w:spacing w:before="0" w:after="0"/>
              <w:jc w:val="both"/>
            </w:pPr>
            <w:r>
              <w:rPr>
                <w:rFonts w:ascii="Times New Roman" w:eastAsia="Times New Roman" w:hAnsi="Times New Roman" w:cs="Times New Roman"/>
                <w:color w:val="000000"/>
                <w:spacing w:val="0"/>
                <w:sz w:val="20"/>
                <w:szCs w:val="20"/>
              </w:rPr>
              <w:t xml:space="preserve">12.5. Não serão aplicadas as multas decorrentes de "casos fortuitos" ou "força maior", devidamente comprovados. </w:t>
            </w:r>
          </w:p>
          <w:p>
            <w:pPr>
              <w:bidi w:val="0"/>
              <w:spacing w:before="0" w:after="0"/>
              <w:jc w:val="both"/>
            </w:pPr>
            <w:r>
              <w:rPr>
                <w:rFonts w:ascii="Times New Roman" w:eastAsia="Times New Roman" w:hAnsi="Times New Roman" w:cs="Times New Roman"/>
                <w:color w:val="000000"/>
                <w:spacing w:val="0"/>
                <w:sz w:val="20"/>
                <w:szCs w:val="20"/>
              </w:rPr>
              <w:t xml:space="preserve">12.6. Sem prejuízo da aplicação ao inadimplemento das sanções que lhe couberem, o órgão competente da Administração, recorrerá às garantias constituídas, e da legislação infraconstitucional, se houverem, a fim de ressarcir-se dos prejuízos que lhe tenha acarretado a contratada, podendo ainda reter créditos decorrentes do contrato e promover a cobrança judicial, por perdas e danos. </w:t>
            </w:r>
          </w:p>
          <w:p>
            <w:pPr>
              <w:bidi w:val="0"/>
              <w:spacing w:before="0" w:after="0"/>
              <w:jc w:val="both"/>
            </w:pPr>
            <w:r>
              <w:rPr>
                <w:rFonts w:ascii="Times New Roman" w:eastAsia="Times New Roman" w:hAnsi="Times New Roman" w:cs="Times New Roman"/>
                <w:color w:val="000000"/>
                <w:spacing w:val="0"/>
                <w:sz w:val="20"/>
                <w:szCs w:val="20"/>
              </w:rPr>
              <w:t xml:space="preserve">12.7. Na hipótese de não correção pela contratada, de anormalidade verificada nas obras pela Comissão de Vistoria e atestadas no Termo de Recebimento Provisório, o órgão competente da Administração solicitará ao departamento responsável pelo pagamento, que desconte. </w:t>
            </w:r>
          </w:p>
          <w:p>
            <w:pPr>
              <w:bidi w:val="0"/>
              <w:spacing w:before="0" w:after="0"/>
              <w:jc w:val="both"/>
            </w:pPr>
            <w:r>
              <w:rPr>
                <w:rFonts w:ascii="Times New Roman" w:eastAsia="Times New Roman" w:hAnsi="Times New Roman" w:cs="Times New Roman"/>
                <w:color w:val="000000"/>
                <w:spacing w:val="0"/>
                <w:sz w:val="20"/>
                <w:szCs w:val="20"/>
              </w:rPr>
              <w:t xml:space="preserve">12.8. Da aplicação das multas, a contratada terá o direito ao prazo máximo de 10 (dez) dias corridos, a partir da notificação, para recolhimento dos valores junto à tesouraria da Secretaria da Fazenda do Município. </w:t>
            </w:r>
          </w:p>
          <w:p>
            <w:pPr>
              <w:bidi w:val="0"/>
              <w:spacing w:before="0" w:after="0"/>
              <w:jc w:val="both"/>
            </w:pPr>
            <w:r>
              <w:rPr>
                <w:rFonts w:ascii="Times New Roman" w:eastAsia="Times New Roman" w:hAnsi="Times New Roman" w:cs="Times New Roman"/>
                <w:color w:val="000000"/>
                <w:spacing w:val="0"/>
                <w:sz w:val="20"/>
                <w:szCs w:val="20"/>
              </w:rPr>
              <w:t xml:space="preserve">12.9. Nenhum pagamento será feito a contratada que tenha sido multada, antes de paga ou relevada à multa. </w:t>
            </w:r>
          </w:p>
          <w:p>
            <w:pPr>
              <w:bidi w:val="0"/>
              <w:spacing w:before="0" w:after="0"/>
              <w:jc w:val="both"/>
            </w:pPr>
            <w:r>
              <w:rPr>
                <w:rFonts w:ascii="Times New Roman" w:eastAsia="Times New Roman" w:hAnsi="Times New Roman" w:cs="Times New Roman"/>
                <w:color w:val="000000"/>
                <w:spacing w:val="0"/>
                <w:sz w:val="20"/>
                <w:szCs w:val="20"/>
              </w:rPr>
              <w:t xml:space="preserve">12.10. Se por inexecução total o parcial do contrato por culpa exclusiva da contratada, tiver a Administração que fazer nova licitação para execução do objeto ou parte deste, será cobrado da contratada todas as despesas que a nova licitação resultar, inclusive, a diferença de valor se este resultar maior.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13. DOS RECURSOS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13.1. Dos atos praticados pela Administração decorrente do presente Edital de Licitação, cabem: </w:t>
            </w:r>
          </w:p>
          <w:p>
            <w:pPr>
              <w:bidi w:val="0"/>
              <w:spacing w:before="0" w:after="0"/>
              <w:jc w:val="both"/>
            </w:pPr>
            <w:r>
              <w:rPr>
                <w:rFonts w:ascii="Times New Roman" w:eastAsia="Times New Roman" w:hAnsi="Times New Roman" w:cs="Times New Roman"/>
                <w:color w:val="000000"/>
                <w:spacing w:val="0"/>
                <w:sz w:val="20"/>
                <w:szCs w:val="20"/>
              </w:rPr>
              <w:t xml:space="preserve">13.1.1. Recursos no prazo de 05 (cinco) dias úteis a contar da intimação do ato ou da lavratura da Ata, nos casos de: </w:t>
            </w:r>
          </w:p>
          <w:p>
            <w:pPr>
              <w:bidi w:val="0"/>
              <w:spacing w:before="0" w:after="0"/>
              <w:jc w:val="both"/>
            </w:pPr>
            <w:r>
              <w:rPr>
                <w:rFonts w:ascii="Times New Roman" w:eastAsia="Times New Roman" w:hAnsi="Times New Roman" w:cs="Times New Roman"/>
                <w:color w:val="000000"/>
                <w:spacing w:val="0"/>
                <w:sz w:val="20"/>
                <w:szCs w:val="20"/>
              </w:rPr>
              <w:t xml:space="preserve">a) habilitação ou inabilitação da empresa licitante; </w:t>
            </w:r>
          </w:p>
          <w:p>
            <w:pPr>
              <w:bidi w:val="0"/>
              <w:spacing w:before="0" w:after="0"/>
              <w:jc w:val="both"/>
            </w:pPr>
            <w:r>
              <w:rPr>
                <w:rFonts w:ascii="Times New Roman" w:eastAsia="Times New Roman" w:hAnsi="Times New Roman" w:cs="Times New Roman"/>
                <w:color w:val="000000"/>
                <w:spacing w:val="0"/>
                <w:sz w:val="20"/>
                <w:szCs w:val="20"/>
              </w:rPr>
              <w:t xml:space="preserve">b) julgamento das propostas; </w:t>
            </w:r>
          </w:p>
          <w:p>
            <w:pPr>
              <w:bidi w:val="0"/>
              <w:spacing w:before="0" w:after="0"/>
              <w:jc w:val="both"/>
            </w:pPr>
            <w:r>
              <w:rPr>
                <w:rFonts w:ascii="Times New Roman" w:eastAsia="Times New Roman" w:hAnsi="Times New Roman" w:cs="Times New Roman"/>
                <w:color w:val="000000"/>
                <w:spacing w:val="0"/>
                <w:sz w:val="20"/>
                <w:szCs w:val="20"/>
              </w:rPr>
              <w:t xml:space="preserve">c) anulação ou revogação do Edital de Licitação; </w:t>
            </w:r>
          </w:p>
          <w:p>
            <w:pPr>
              <w:bidi w:val="0"/>
              <w:spacing w:before="0" w:after="0"/>
              <w:jc w:val="both"/>
            </w:pPr>
            <w:r>
              <w:rPr>
                <w:rFonts w:ascii="Times New Roman" w:eastAsia="Times New Roman" w:hAnsi="Times New Roman" w:cs="Times New Roman"/>
                <w:color w:val="000000"/>
                <w:spacing w:val="0"/>
                <w:sz w:val="20"/>
                <w:szCs w:val="20"/>
              </w:rPr>
              <w:t xml:space="preserve">d) aplicação das penas de advertência, suspensão temporária ou multa; </w:t>
            </w:r>
          </w:p>
          <w:p>
            <w:pPr>
              <w:bidi w:val="0"/>
              <w:spacing w:before="0" w:after="0"/>
              <w:jc w:val="both"/>
            </w:pPr>
            <w:r>
              <w:rPr>
                <w:rFonts w:ascii="Times New Roman" w:eastAsia="Times New Roman" w:hAnsi="Times New Roman" w:cs="Times New Roman"/>
                <w:color w:val="000000"/>
                <w:spacing w:val="0"/>
                <w:sz w:val="20"/>
                <w:szCs w:val="20"/>
              </w:rPr>
              <w:t xml:space="preserve">e) rescisão do contrato. </w:t>
            </w:r>
          </w:p>
          <w:p>
            <w:pPr>
              <w:bidi w:val="0"/>
              <w:spacing w:before="0" w:after="0"/>
              <w:jc w:val="both"/>
            </w:pPr>
            <w:r>
              <w:rPr>
                <w:rFonts w:ascii="Times New Roman" w:eastAsia="Times New Roman" w:hAnsi="Times New Roman" w:cs="Times New Roman"/>
                <w:color w:val="000000"/>
                <w:spacing w:val="0"/>
                <w:sz w:val="20"/>
                <w:szCs w:val="20"/>
              </w:rPr>
              <w:t xml:space="preserve">13.1.2. Representação, no prazo de 05 (cinco) dias úteis da intimação da decisão relacionada com o objeto deste Edital de Licitação ou do contrato, de que não caiba recurso hierárquico; </w:t>
            </w:r>
          </w:p>
          <w:p>
            <w:pPr>
              <w:bidi w:val="0"/>
              <w:spacing w:before="0" w:after="0"/>
              <w:jc w:val="both"/>
            </w:pPr>
            <w:r>
              <w:rPr>
                <w:rFonts w:ascii="Times New Roman" w:eastAsia="Times New Roman" w:hAnsi="Times New Roman" w:cs="Times New Roman"/>
                <w:color w:val="000000"/>
                <w:spacing w:val="0"/>
                <w:sz w:val="20"/>
                <w:szCs w:val="20"/>
              </w:rPr>
              <w:t xml:space="preserve">13.2. A intimação dos atos referidos no subitem 13.1.1. alíneas "a", "b", "c" e "e", excluídos os relativos à advertência e multa de mora, e no subitem 13.1.2., será feita mediante publicação no Diário Oficial dos Municípios de Santa Catarina (DOM), salvo nos casos previstos nas alíneas "a" e "b", se presentes os prepostos das empresas licitantes no ato em que foi adotada a decisão, que poderá ser feita por comunicação direta aos interessados, mencionando-se o fato na respectiva Ata; </w:t>
            </w:r>
          </w:p>
          <w:p>
            <w:pPr>
              <w:bidi w:val="0"/>
              <w:spacing w:before="0" w:after="0"/>
              <w:jc w:val="both"/>
            </w:pPr>
            <w:r>
              <w:rPr>
                <w:rFonts w:ascii="Times New Roman" w:eastAsia="Times New Roman" w:hAnsi="Times New Roman" w:cs="Times New Roman"/>
                <w:color w:val="000000"/>
                <w:spacing w:val="0"/>
                <w:sz w:val="20"/>
                <w:szCs w:val="20"/>
              </w:rPr>
              <w:t xml:space="preserve">13.3. Os recursos previstos nas alíneas "a" e "b" do subitem 13.1.1. terão efeito suspensivo, podendo a autoridade competente, motivadamente e presente razões de interesse público, atribuir aos demais eficácia suspensiva; </w:t>
            </w:r>
          </w:p>
          <w:p>
            <w:pPr>
              <w:bidi w:val="0"/>
              <w:spacing w:before="0" w:after="0"/>
              <w:jc w:val="both"/>
            </w:pPr>
            <w:r>
              <w:rPr>
                <w:rFonts w:ascii="Times New Roman" w:eastAsia="Times New Roman" w:hAnsi="Times New Roman" w:cs="Times New Roman"/>
                <w:color w:val="000000"/>
                <w:spacing w:val="0"/>
                <w:sz w:val="20"/>
                <w:szCs w:val="20"/>
              </w:rPr>
              <w:t xml:space="preserve">13.4. Interposto o recurso será comunicado as demais licitantes, que poderão impugná-lo no prazo de 05 (cinco) dias úteis; </w:t>
            </w:r>
          </w:p>
          <w:p>
            <w:pPr>
              <w:bidi w:val="0"/>
              <w:spacing w:before="0" w:after="0"/>
              <w:jc w:val="both"/>
            </w:pPr>
            <w:r>
              <w:rPr>
                <w:rFonts w:ascii="Times New Roman" w:eastAsia="Times New Roman" w:hAnsi="Times New Roman" w:cs="Times New Roman"/>
                <w:color w:val="000000"/>
                <w:spacing w:val="0"/>
                <w:sz w:val="20"/>
                <w:szCs w:val="20"/>
              </w:rPr>
              <w:t xml:space="preserve">13.5. Das decisões proferidas pela Comissão de Licitações caberá recurso nos termos do art. 109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13.6. Os recursos deverão ser propostos por escrito via protocolo geral do Município e dirigidos ao Prefeito Municipal, por intermédio do Presidente da Comissão de Licitações, o qual poderá reconsiderar sua decisão, no prazo de 05 (cinco) dias úteis após o recebimento ou, nesse mesmo prazo, fazê-lo subir, devidamente informado a autoridade superior, devendo, neste caso, a decisão ser proferida dentro do prazo de 05 (cinco) dias úteis, contados do recebimento do recurso, sob pena de responsabilidade; </w:t>
            </w:r>
          </w:p>
          <w:p>
            <w:pPr>
              <w:bidi w:val="0"/>
              <w:spacing w:before="0" w:after="0"/>
              <w:jc w:val="both"/>
            </w:pPr>
            <w:r>
              <w:rPr>
                <w:rFonts w:ascii="Times New Roman" w:eastAsia="Times New Roman" w:hAnsi="Times New Roman" w:cs="Times New Roman"/>
                <w:color w:val="000000"/>
                <w:spacing w:val="0"/>
                <w:sz w:val="20"/>
                <w:szCs w:val="20"/>
              </w:rPr>
              <w:t xml:space="preserve">13.7. É vedada a empresa licitante à utilização de recurso ou de impugnações como expediente protelatório ou que vise a tumultuar o procedimento deste Edital de Licitação. Identificado tal comportamento, poderá a Comissão de Licitações arquivar sumariamente os expedientes ou, se for o caso, propor a aplicação ao autor às sanções cabíveis; </w:t>
            </w:r>
          </w:p>
          <w:p>
            <w:pPr>
              <w:bidi w:val="0"/>
              <w:spacing w:before="0" w:after="0"/>
              <w:jc w:val="both"/>
            </w:pPr>
            <w:r>
              <w:rPr>
                <w:rFonts w:ascii="Times New Roman" w:eastAsia="Times New Roman" w:hAnsi="Times New Roman" w:cs="Times New Roman"/>
                <w:color w:val="000000"/>
                <w:spacing w:val="0"/>
                <w:sz w:val="20"/>
                <w:szCs w:val="20"/>
              </w:rPr>
              <w:t xml:space="preserve">13.8. Os recursos interpostos fora do prazo legal não serão levados em consideração.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14. DAS OBRIGAÇÕES E RESPONSABILIDADES CONTRATUAIS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14.1. As obrigações e responsabilidades são as descritas nas respectivas cláusulas da minuta contratual (ANEXO 05) deste Edital, que fazem parte integrante desta Licitação.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15. DO CONTRATO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15.1. Será firmado contrato, minuta (ANEXO 05) deste Edital, que constitui parte integrante da presente Licitação, cujas cláusulas e condições são reguladas pela Lei Nº 8.666, de 21 de junho de 1993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15.2. Farão parte integrante do contrato todos os elementos apresentados pela licitante vencedora, que tenham servido de base para o julgamento deste Edital de Licitação, bem como as condições estabelecidas neste Edital de Licitação e seus anexos, independentemente de transcrição; </w:t>
            </w:r>
          </w:p>
          <w:p>
            <w:pPr>
              <w:bidi w:val="0"/>
              <w:spacing w:before="0" w:after="0"/>
              <w:jc w:val="both"/>
            </w:pPr>
            <w:r>
              <w:rPr>
                <w:rFonts w:ascii="Times New Roman" w:eastAsia="Times New Roman" w:hAnsi="Times New Roman" w:cs="Times New Roman"/>
                <w:color w:val="000000"/>
                <w:spacing w:val="0"/>
                <w:sz w:val="20"/>
                <w:szCs w:val="20"/>
              </w:rPr>
              <w:t xml:space="preserve">15.3. A Administração convocará a licitante vencedora para assinar o "Contrato", esta terá o prazo de 05 (cinco) dias úteis a contar do recebimento de convocação para comparecer no endereço indicado na convocação, que se dará durante a validade da proposta, sob pena de decair do direito a contratação, sem prejuízo das sanções previstas no artigo 81,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15.3.1. A convocação para assinar o contrato será feita por e-mail, com confirmação de leitura, se não houver esta confirmação, será publicada no Diário Oficial dos Municípios de Santa Catarina. </w:t>
            </w:r>
          </w:p>
          <w:p>
            <w:pPr>
              <w:bidi w:val="0"/>
              <w:spacing w:before="0" w:after="0"/>
              <w:jc w:val="both"/>
            </w:pPr>
            <w:r>
              <w:rPr>
                <w:rFonts w:ascii="Times New Roman" w:eastAsia="Times New Roman" w:hAnsi="Times New Roman" w:cs="Times New Roman"/>
                <w:color w:val="000000"/>
                <w:spacing w:val="0"/>
                <w:sz w:val="20"/>
                <w:szCs w:val="20"/>
              </w:rPr>
              <w:t xml:space="preserve">15.4. A recusa injustificada da adjudicatária em assinar o "Contrato", conforme estabelecido no subitem anterior, caracteriza o descumprimento total da obrigação assumida, sujeitando-a as penalidades a que se refere à Lei Nº. 8.666/93 e alterações subsequentes, bem como as penalidades indicadas neste edital. </w:t>
            </w:r>
          </w:p>
          <w:p>
            <w:pPr>
              <w:bidi w:val="0"/>
              <w:spacing w:before="0" w:after="0"/>
              <w:jc w:val="both"/>
            </w:pPr>
            <w:r>
              <w:rPr>
                <w:rFonts w:ascii="Times New Roman" w:eastAsia="Times New Roman" w:hAnsi="Times New Roman" w:cs="Times New Roman"/>
                <w:color w:val="000000"/>
                <w:spacing w:val="0"/>
                <w:sz w:val="20"/>
                <w:szCs w:val="20"/>
              </w:rPr>
              <w:t xml:space="preserve">15.5. É facultado a Administração, quando a convocada não assinar o "Contrato" no prazo e condições estabelecidos, convocar as licitantes remanescentes, na ordem de classificação, para fazê-lo em igual prazo e nas mesmas condições propostas pela primeira colocada, inclusive quanto aos preços, ou revogar o presente Edital de Licitação independente da cominação prevista no artigo 81,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15.6. O prazo de convocação para assinatura do contrato poderá ser prorrogado, uma vez, por igual período, quando solicitado pela licitante durante o seu transcurso e desde que seja apresentado motivo devidamente justificado; </w:t>
            </w:r>
          </w:p>
          <w:p>
            <w:pPr>
              <w:bidi w:val="0"/>
              <w:spacing w:before="0" w:after="0"/>
              <w:jc w:val="both"/>
            </w:pPr>
            <w:r>
              <w:rPr>
                <w:rFonts w:ascii="Times New Roman" w:eastAsia="Times New Roman" w:hAnsi="Times New Roman" w:cs="Times New Roman"/>
                <w:color w:val="000000"/>
                <w:spacing w:val="0"/>
                <w:sz w:val="20"/>
                <w:szCs w:val="20"/>
              </w:rPr>
              <w:t xml:space="preserve">15.7. Para assinatura do contrato a licitante vencedora deverá apresentar fotocópia autenticada do contrato social da empresa e suas alterações, para possibilitar a identificação do sócio, proprietário ou representante legal; </w:t>
            </w:r>
          </w:p>
          <w:p>
            <w:pPr>
              <w:bidi w:val="0"/>
              <w:spacing w:before="0" w:after="0"/>
              <w:jc w:val="both"/>
            </w:pPr>
            <w:r>
              <w:rPr>
                <w:rFonts w:ascii="Times New Roman" w:eastAsia="Times New Roman" w:hAnsi="Times New Roman" w:cs="Times New Roman"/>
                <w:color w:val="000000"/>
                <w:spacing w:val="0"/>
                <w:sz w:val="20"/>
                <w:szCs w:val="20"/>
              </w:rPr>
              <w:t xml:space="preserve">15.8. Somente poderá celebrar contrato ou instrumento equivalente com o Município de Modelo, a adjudicatária que, nos termos do parágrafo 3º, do Art. 195 da Constituição Federal, comprove até a data da contratação, estar regular perante a Previdência Social e ao Fundo de Garantia por Tempo de Serviço, mediante, respectivamente, a apresentação, em original ou cópia autenticada, da Certidão Negativa de Débito - CND do INSS e do Certificado de Regularidade de Situação - CRS do FGTS, em vigor; </w:t>
            </w:r>
          </w:p>
          <w:p>
            <w:pPr>
              <w:bidi w:val="0"/>
              <w:spacing w:before="0" w:after="0"/>
              <w:jc w:val="both"/>
            </w:pPr>
            <w:r>
              <w:rPr>
                <w:rFonts w:ascii="Times New Roman" w:eastAsia="Times New Roman" w:hAnsi="Times New Roman" w:cs="Times New Roman"/>
                <w:color w:val="000000"/>
                <w:spacing w:val="0"/>
                <w:sz w:val="20"/>
                <w:szCs w:val="20"/>
              </w:rPr>
              <w:t xml:space="preserve">15.9. No ato da assinatura do contrato, se a licitante vencedora não apresentar situação regular de habilitação, poderá ser convocado outra licitante, observada a ordem de classificação das propostas, para celebrar o contrato, sem prejuízo das sanções cabíveis.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16. DO PRAZO DE EXECUÇÃO E PRORROGAÇÃO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16.1. DE INICIO: As obras contratadas deverão ser iniciadas no prazo máximo de 05 (cinco) dias úteis após data de assinatura do contrato. </w:t>
            </w:r>
          </w:p>
          <w:p>
            <w:pPr>
              <w:bidi w:val="0"/>
              <w:spacing w:before="0" w:after="0"/>
              <w:jc w:val="both"/>
            </w:pPr>
            <w:r>
              <w:rPr>
                <w:rFonts w:ascii="Times New Roman" w:eastAsia="Times New Roman" w:hAnsi="Times New Roman" w:cs="Times New Roman"/>
                <w:color w:val="000000"/>
                <w:spacing w:val="0"/>
                <w:sz w:val="20"/>
                <w:szCs w:val="20"/>
              </w:rPr>
              <w:t xml:space="preserve">16.2. DE CONCLUSÃO: O prazo máximo para a conclusão das obras será de 04 (quatro) meses corridos a contar pela data de assinatura do contrato. </w:t>
            </w:r>
          </w:p>
          <w:p>
            <w:pPr>
              <w:bidi w:val="0"/>
              <w:spacing w:before="0" w:after="0"/>
              <w:jc w:val="both"/>
            </w:pPr>
            <w:r>
              <w:rPr>
                <w:rFonts w:ascii="Times New Roman" w:eastAsia="Times New Roman" w:hAnsi="Times New Roman" w:cs="Times New Roman"/>
                <w:color w:val="000000"/>
                <w:spacing w:val="0"/>
                <w:sz w:val="20"/>
                <w:szCs w:val="20"/>
              </w:rPr>
              <w:t xml:space="preserve">16.3. PRORROGAÇÃO: Os prazos de início e conclusão poderão ser prorrogados, desde que devidamente justificados os motivos, a critério do Departamento Técnico do Município, mantidas as circunstâncias apontadas no art. 57, parágrafo 1º, incisos I a VI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16.3.1. Os atrasos na execução das obras, nos prazos de início e conclusão, somente serão justificáveis quando decorrerem de casos fortuitos, de força maior ou de fatos de responsabilidade da Administração, desde que comprovados na época oportuna e devidamente anotados no “Livro Diário de Obras”; </w:t>
            </w:r>
          </w:p>
          <w:p>
            <w:pPr>
              <w:bidi w:val="0"/>
              <w:spacing w:before="0" w:after="0"/>
              <w:jc w:val="both"/>
            </w:pPr>
            <w:r>
              <w:rPr>
                <w:rFonts w:ascii="Times New Roman" w:eastAsia="Times New Roman" w:hAnsi="Times New Roman" w:cs="Times New Roman"/>
                <w:color w:val="000000"/>
                <w:spacing w:val="0"/>
                <w:sz w:val="20"/>
                <w:szCs w:val="20"/>
              </w:rPr>
              <w:t xml:space="preserve">16.3.1.1. Na ocorrência de tais fatos ou casos de pedidos de prorrogação referente ao prazo inicial, serão encaminhados por escrito ao Departamento Técnico do Município, 01 (um) dia após o evento, enquanto os pedidos de prorrogação do prazo final deverão se encaminhados, por escrito, 20 (vinte) dias antes de expirar o prazo contratual e, em ambos os casos com justificação circunstanciada, com documentos comprobatórios, análises e justificativa da fiscalização. </w:t>
            </w:r>
          </w:p>
          <w:p>
            <w:pPr>
              <w:bidi w:val="0"/>
              <w:spacing w:before="0" w:after="0"/>
              <w:jc w:val="both"/>
            </w:pPr>
            <w:r>
              <w:rPr>
                <w:rFonts w:ascii="Times New Roman" w:eastAsia="Times New Roman" w:hAnsi="Times New Roman" w:cs="Times New Roman"/>
                <w:color w:val="000000"/>
                <w:spacing w:val="0"/>
                <w:sz w:val="20"/>
                <w:szCs w:val="20"/>
              </w:rPr>
              <w:t xml:space="preserve">16.3.1.2. As prorrogações autorizadas e devidamente justificadas serão anotadas e expedidas por escrito pelo órgão competente do Departamento Técnico do Município. </w:t>
            </w:r>
          </w:p>
          <w:p>
            <w:pPr>
              <w:bidi w:val="0"/>
              <w:spacing w:before="0" w:after="0"/>
              <w:jc w:val="both"/>
            </w:pPr>
            <w:r>
              <w:rPr>
                <w:rFonts w:ascii="Times New Roman" w:eastAsia="Times New Roman" w:hAnsi="Times New Roman" w:cs="Times New Roman"/>
                <w:color w:val="000000"/>
                <w:spacing w:val="0"/>
                <w:sz w:val="20"/>
                <w:szCs w:val="20"/>
              </w:rPr>
              <w:t xml:space="preserve">16.3.1.3. Eventual(ais) prorrogação(ões) de prazo(s), solicitada(s) pela Contratada sem justificativa(s) fundamentada(s), e admitida(s) pelo departamento técnico do Município por mera liberalidade, não será (ão) computada(s) para efeito de aplicação de reajuste anual ou de repasse de custos administrativos.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17. DO BOLETIM DE MEDIÇÃO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17.1. Para efeito de boletim de medição, serão consideradas as quantidades de serviços efetivamente executadas e medidas, elaborado pela empresa contratada, mediante carta dirigida ao Engenheiro Fiscal do Município, sendo que o mesmo terá o prazo de 05 (cinco) dias úteis para analisá-los e aprová-los. </w:t>
            </w:r>
          </w:p>
          <w:p>
            <w:pPr>
              <w:bidi w:val="0"/>
              <w:spacing w:before="0" w:after="0"/>
              <w:jc w:val="both"/>
            </w:pPr>
            <w:r>
              <w:rPr>
                <w:rFonts w:ascii="Times New Roman" w:eastAsia="Times New Roman" w:hAnsi="Times New Roman" w:cs="Times New Roman"/>
                <w:color w:val="000000"/>
                <w:spacing w:val="0"/>
                <w:sz w:val="20"/>
                <w:szCs w:val="20"/>
              </w:rPr>
              <w:t xml:space="preserve">17.1.1. Findo este prazo e não havendo manifestação do Engenheiro Fiscal, a empresa contratada estará autorizada a emitir a respectiva nota fiscal/fatura.17.1.2. Caso o Engenheiro Fiscal venha a constatar divergência quanto aos valores apurados, informará por escrito, à empresa contratada, que deverá apresentar novo boletim de medição corrigido, bem como as justificativas devidas e efetuar as correções requeridas. </w:t>
            </w:r>
          </w:p>
          <w:p>
            <w:pPr>
              <w:bidi w:val="0"/>
              <w:spacing w:before="0" w:after="0"/>
              <w:jc w:val="both"/>
            </w:pPr>
            <w:r>
              <w:rPr>
                <w:rFonts w:ascii="Times New Roman" w:eastAsia="Times New Roman" w:hAnsi="Times New Roman" w:cs="Times New Roman"/>
                <w:color w:val="000000"/>
                <w:spacing w:val="0"/>
                <w:sz w:val="20"/>
                <w:szCs w:val="20"/>
              </w:rPr>
              <w:t xml:space="preserve">17.1.3. A aprovação do boletim de medição se dará com a “CERTIFICAÇÃO” do Engenheiro Fiscal da obra na nota fiscal/fatura devidamente assinado, datado e com aposição do respectivo carimbo funcional. </w:t>
            </w:r>
          </w:p>
          <w:p>
            <w:pPr>
              <w:bidi w:val="0"/>
              <w:spacing w:before="0" w:after="0"/>
              <w:jc w:val="both"/>
            </w:pPr>
            <w:r>
              <w:rPr>
                <w:rFonts w:ascii="Times New Roman" w:eastAsia="Times New Roman" w:hAnsi="Times New Roman" w:cs="Times New Roman"/>
                <w:color w:val="000000"/>
                <w:spacing w:val="0"/>
                <w:sz w:val="20"/>
                <w:szCs w:val="20"/>
              </w:rPr>
              <w:t xml:space="preserve">17.2. O boletim de medição deverá corresponder aos serviços efetivamente executados até o final do mês, compreendendo período correspondente a 30 (trinta) dias. </w:t>
            </w:r>
          </w:p>
          <w:p>
            <w:pPr>
              <w:bidi w:val="0"/>
              <w:spacing w:before="0" w:after="0"/>
              <w:jc w:val="both"/>
            </w:pPr>
            <w:r>
              <w:rPr>
                <w:rFonts w:ascii="Times New Roman" w:eastAsia="Times New Roman" w:hAnsi="Times New Roman" w:cs="Times New Roman"/>
                <w:color w:val="000000"/>
                <w:spacing w:val="0"/>
                <w:sz w:val="20"/>
                <w:szCs w:val="20"/>
              </w:rPr>
              <w:t xml:space="preserve">17.3. A empresa contratada deverá destacar na nota fiscal/fatura, o número e a data de assinatura do contrato, o mês da execução do serviço, o número da medição, e impreterivelmente os valores relativos ao fornecimento de material e mão de obra, pois o órgão responsável do Município irá reter 11% (onze por cento) do valor relativo à mão de obra, nos termos do que estatui a Lei Nº 9.711/98 e demais legislações complementares. </w:t>
            </w:r>
          </w:p>
          <w:p>
            <w:pPr>
              <w:bidi w:val="0"/>
              <w:spacing w:before="0" w:after="0"/>
              <w:jc w:val="both"/>
            </w:pPr>
            <w:r>
              <w:rPr>
                <w:rFonts w:ascii="Times New Roman" w:eastAsia="Times New Roman" w:hAnsi="Times New Roman" w:cs="Times New Roman"/>
                <w:color w:val="000000"/>
                <w:spacing w:val="0"/>
                <w:sz w:val="20"/>
                <w:szCs w:val="20"/>
              </w:rPr>
              <w:t xml:space="preserve">17.3.1. A falta do destaque dos valores acima referidos na nota fiscal/fatura da empresa contratada, acarretará na retenção dos 11% (onze por cento) do valor bruto, por parte do órgão responsável do Município. </w:t>
            </w:r>
          </w:p>
          <w:p>
            <w:pPr>
              <w:bidi w:val="0"/>
              <w:spacing w:before="0" w:after="0"/>
              <w:jc w:val="both"/>
            </w:pPr>
            <w:r>
              <w:rPr>
                <w:rFonts w:ascii="Times New Roman" w:eastAsia="Times New Roman" w:hAnsi="Times New Roman" w:cs="Times New Roman"/>
                <w:color w:val="000000"/>
                <w:spacing w:val="0"/>
                <w:sz w:val="20"/>
                <w:szCs w:val="20"/>
              </w:rPr>
              <w:t xml:space="preserve">17.4. Os quantitativos dos serviços relacionados na planilha orçamentária, para efeito de pagamento, deverão ser considerados apenas como previstos, não importando em obrigação do Município, de autorizar sua execução integral, respeitados os limites de acréscimo e/ou supressão previstos no artigo 65, parágrafo 1º, da Lei Nº 8.666/93 e alterações subsequentes.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18. DA FORMA, CONDIÇÕES DE PAGAMENTO E REAJUSTE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18.1. O pagamento será efetuado conforme a ordem cronológica de pagamentos da Prefeitura de Modelo, após a realização e atestação dos serviços, contados a partir da data final do período de adimplemento de cada boletim de medição, por Ordem Bancária de Crédito, mediante depósito bancário em conta corrente, na agência e estabelecimento bancário a serem especificadas pela contratada na nota fiscal/fatura em até 10 dias úteis. </w:t>
            </w:r>
          </w:p>
          <w:p>
            <w:pPr>
              <w:bidi w:val="0"/>
              <w:spacing w:before="0" w:after="0"/>
              <w:jc w:val="both"/>
            </w:pPr>
            <w:r>
              <w:rPr>
                <w:rFonts w:ascii="Times New Roman" w:eastAsia="Times New Roman" w:hAnsi="Times New Roman" w:cs="Times New Roman"/>
                <w:color w:val="000000"/>
                <w:spacing w:val="0"/>
                <w:sz w:val="20"/>
                <w:szCs w:val="20"/>
              </w:rPr>
              <w:t xml:space="preserve">18.2 A atestação dos serviços se dará com a “CERTIFICAÇÃO” do engenheiro fiscal na nota fiscal/fatura devidamente assinado, datado e com aposição do respectivo carimbo funcional. </w:t>
            </w:r>
          </w:p>
          <w:p>
            <w:pPr>
              <w:bidi w:val="0"/>
              <w:spacing w:before="0" w:after="0"/>
              <w:jc w:val="both"/>
            </w:pPr>
            <w:r>
              <w:rPr>
                <w:rFonts w:ascii="Times New Roman" w:eastAsia="Times New Roman" w:hAnsi="Times New Roman" w:cs="Times New Roman"/>
                <w:color w:val="000000"/>
                <w:spacing w:val="0"/>
                <w:sz w:val="20"/>
                <w:szCs w:val="20"/>
              </w:rPr>
              <w:t xml:space="preserve">18.3. O prazo de pagamento previsto no item 18.1, só vencerá em dia de expediente normal na cidade de Modelo/SC, postergando-se, em caso negativo, para o primeiro dia útil subsequente. </w:t>
            </w:r>
          </w:p>
          <w:p>
            <w:pPr>
              <w:bidi w:val="0"/>
              <w:spacing w:before="0" w:after="0"/>
              <w:jc w:val="both"/>
            </w:pPr>
            <w:r>
              <w:rPr>
                <w:rFonts w:ascii="Times New Roman" w:eastAsia="Times New Roman" w:hAnsi="Times New Roman" w:cs="Times New Roman"/>
                <w:color w:val="000000"/>
                <w:spacing w:val="0"/>
                <w:sz w:val="20"/>
                <w:szCs w:val="20"/>
              </w:rPr>
              <w:t xml:space="preserve">18.4. A Administração não efetuará aceite de títulos negociados com terceiros, isentando-se quaisquer consequências surgidas e responsabilizando a contratada por perdas e danos em decorrência de tais transações. </w:t>
            </w:r>
          </w:p>
          <w:p>
            <w:pPr>
              <w:bidi w:val="0"/>
              <w:spacing w:before="0" w:after="0"/>
              <w:jc w:val="both"/>
            </w:pPr>
            <w:r>
              <w:rPr>
                <w:rFonts w:ascii="Times New Roman" w:eastAsia="Times New Roman" w:hAnsi="Times New Roman" w:cs="Times New Roman"/>
                <w:color w:val="000000"/>
                <w:spacing w:val="0"/>
                <w:sz w:val="20"/>
                <w:szCs w:val="20"/>
              </w:rPr>
              <w:t xml:space="preserve">18.5. A Administração não pagará juros de mora por atraso de pagamento referente a serviços com ausência total ou parcial de documentação hábil ou pendente de cumprimento de quaisquer cláusulas constantes do contrato. </w:t>
            </w:r>
          </w:p>
          <w:p>
            <w:pPr>
              <w:bidi w:val="0"/>
              <w:spacing w:before="0" w:after="0"/>
              <w:jc w:val="both"/>
            </w:pPr>
            <w:r>
              <w:rPr>
                <w:rFonts w:ascii="Times New Roman" w:eastAsia="Times New Roman" w:hAnsi="Times New Roman" w:cs="Times New Roman"/>
                <w:color w:val="000000"/>
                <w:spacing w:val="0"/>
                <w:sz w:val="20"/>
                <w:szCs w:val="20"/>
              </w:rPr>
              <w:t xml:space="preserve">18.6. Os preços serão fixos e irreajustáveis.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19. DA GARANTIA DE EXECUÇÃO CONTRATUAL</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19.1. A licitante contratada responderá pela solidez e segurança da obra objeto da presente licitação, durante o prazo de 5 (cinco) anos, contados a partir da data da conclusão da mesma, em conformidade com o art. 618, do Código Civil Brasileiro (Lei nº.10.406/02).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20. DA INEXECUÇÃO, RESCISÃO E ALTERAÇÃO DO CONTRATO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20.1. A inexecução e a rescisão do contrato serão reguladas pelos artigos 58, inciso II e 77 a 80, seus parágrafos e incisos, da Lei Nº 8.666/93 e alterações subsequentes, bem como o exposto neste edital. </w:t>
            </w:r>
          </w:p>
          <w:p>
            <w:pPr>
              <w:bidi w:val="0"/>
              <w:spacing w:before="0" w:after="0"/>
              <w:jc w:val="both"/>
            </w:pPr>
            <w:r>
              <w:rPr>
                <w:rFonts w:ascii="Times New Roman" w:eastAsia="Times New Roman" w:hAnsi="Times New Roman" w:cs="Times New Roman"/>
                <w:color w:val="000000"/>
                <w:spacing w:val="0"/>
                <w:sz w:val="20"/>
                <w:szCs w:val="20"/>
              </w:rPr>
              <w:t xml:space="preserve">20.2. A alteração do contrato, caso houver, dar-se-á nos termos do artigo 65, seus incisos e parágrafos, da Lei. Nº 8.666/93 e alterações subsequentes.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21. DO ADIAMENTO, REVOGAÇÃO E ANULAÇÃO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21.1. A Administração reserva-se o direito de revogar o presente Edital de Licitação por razões de interesse público, no todo ou em parte, ou anulá-la, no todo ou em parte, por vício, ilegalidade, de ofício ou mediante provocação, bem como adiá-la ou prorrogar o prazo para o recebimento e abertura das propostas, descabendo, em tais casos, qualquer reclamação ou direito a indenização pelas licitantes. </w:t>
            </w:r>
          </w:p>
          <w:p>
            <w:pPr>
              <w:bidi w:val="0"/>
              <w:spacing w:before="0" w:after="0"/>
              <w:jc w:val="both"/>
            </w:pPr>
            <w:r>
              <w:rPr>
                <w:rFonts w:ascii="Times New Roman" w:eastAsia="Times New Roman" w:hAnsi="Times New Roman" w:cs="Times New Roman"/>
                <w:color w:val="000000"/>
                <w:spacing w:val="0"/>
                <w:sz w:val="20"/>
                <w:szCs w:val="20"/>
              </w:rPr>
              <w:t xml:space="preserve">21.1.1. As eventuais solicitações deverão fazer-se acompanhar de comprovação da superveniência do fato imprevisível ou previsível, porém de consequências incalculáveis, bem como de demonstração analítica de seu impacto nos custos do contrato.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22. DA DOTAÇÃO ORÇAMENTÁRIA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22.1. As despesas decorrentes do presente Edital de Licitação correrão por conta da seguinte dotação orçamentária:</w:t>
            </w:r>
          </w:p>
        </w:tc>
      </w:tr>
    </w:tbl>
    <w:bookmarkStart w:id="6" w:name="__bookmark_15"/>
    <w:bookmarkEnd w:id="6"/>
    <w:p/>
    <w:tbl>
      <w:tblPr>
        <w:tblStyle w:val="TableNormal"/>
        <w:tblOverlap w:val="never"/>
        <w:tblW w:w="9599" w:type="dxa"/>
        <w:tblInd w:w="20" w:type="dxa"/>
        <w:tblLayout w:type="fixed"/>
        <w:tblLook w:val="01E0"/>
      </w:tblPr>
      <w:tblGrid>
        <w:gridCol w:w="9599"/>
      </w:tblGrid>
      <w:tr>
        <w:tblPrEx>
          <w:tblW w:w="9599" w:type="dxa"/>
          <w:tblInd w:w="20" w:type="dxa"/>
          <w:tblLayout w:type="fixed"/>
          <w:tblLook w:val="01E0"/>
        </w:tblPrEx>
        <w:tc>
          <w:tcPr>
            <w:tcW w:w="9639" w:type="dxa"/>
            <w:noWrap w:val="0"/>
            <w:tcMar>
              <w:top w:w="0" w:type="dxa"/>
              <w:left w:w="0" w:type="dxa"/>
              <w:bottom w:w="0" w:type="dxa"/>
              <w:right w:w="0" w:type="dxa"/>
            </w:tcMar>
            <w:vAlign w:val="top"/>
          </w:tcPr>
          <w:bookmarkStart w:id="7" w:name="__bookmark_16"/>
          <w:bookmarkEnd w:id="7"/>
          <w:tbl>
            <w:tblPr>
              <w:tblStyle w:val="TableNormal"/>
              <w:tblOverlap w:val="never"/>
              <w:tblW w:w="9599" w:type="dxa"/>
              <w:tblInd w:w="20" w:type="dxa"/>
              <w:tblLayout w:type="fixed"/>
              <w:tblLook w:val="01E0"/>
            </w:tblPr>
            <w:tblGrid>
              <w:gridCol w:w="1128"/>
              <w:gridCol w:w="959"/>
              <w:gridCol w:w="959"/>
              <w:gridCol w:w="2486"/>
              <w:gridCol w:w="1580"/>
              <w:gridCol w:w="2487"/>
            </w:tblGrid>
            <w:tr>
              <w:tblPrEx>
                <w:tblW w:w="9599" w:type="dxa"/>
                <w:tblInd w:w="20" w:type="dxa"/>
                <w:tblLayout w:type="fixed"/>
                <w:tblLook w:val="01E0"/>
              </w:tblPrEx>
              <w:trPr>
                <w:tblHeader/>
              </w:trPr>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ORGÃO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DESPESA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 xml:space="preserve">VALOR </w:t>
                  </w: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DESCRIC</w:t>
                  </w: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CAT. ECON</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 xml:space="preserve">DESCRIÇÃO </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Fas - Fundo Munic.da Assistencia Social</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316</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Geral/administra e Fazenda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23</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Departamento Geral de Esporte</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117</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63</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69</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Departamento de Cultura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109</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3319039160000000000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 de Obras, Serv Urbanos e Limp.pub</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220</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94</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86</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Gabinete do Prefeito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9</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Gabinete do Prefeito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17</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3339039190000000000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de veículos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 de Manut.de Estradas Rodov.munic</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236</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Depart.geral da Agricultura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253</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rPr>
                <w:trHeight w:hRule="exact" w:val="283"/>
              </w:trPr>
              <w:tc>
                <w:tcPr>
                  <w:tcW w:w="1133" w:type="dxa"/>
                  <w:noWrap w:val="0"/>
                  <w:tcMar>
                    <w:top w:w="0" w:type="dxa"/>
                    <w:left w:w="0" w:type="dxa"/>
                    <w:bottom w:w="0" w:type="dxa"/>
                    <w:right w:w="0" w:type="dxa"/>
                  </w:tcMar>
                  <w:vAlign w:val="top"/>
                </w:tcPr>
                <w:p>
                  <w:pPr>
                    <w:spacing w:line="1" w:lineRule="auto"/>
                  </w:pPr>
                </w:p>
              </w:tc>
              <w:tc>
                <w:tcPr>
                  <w:tcW w:w="963" w:type="dxa"/>
                  <w:noWrap w:val="0"/>
                  <w:tcMar>
                    <w:top w:w="0" w:type="dxa"/>
                    <w:left w:w="0" w:type="dxa"/>
                    <w:bottom w:w="0" w:type="dxa"/>
                    <w:right w:w="0" w:type="dxa"/>
                  </w:tcMar>
                  <w:vAlign w:val="top"/>
                </w:tcPr>
                <w:p>
                  <w:pPr>
                    <w:spacing w:line="1" w:lineRule="auto"/>
                  </w:pPr>
                </w:p>
              </w:tc>
              <w:tc>
                <w:tcPr>
                  <w:tcW w:w="963" w:type="dxa"/>
                  <w:noWrap w:val="0"/>
                  <w:tcMar>
                    <w:top w:w="0" w:type="dxa"/>
                    <w:left w:w="0" w:type="dxa"/>
                    <w:bottom w:w="0" w:type="dxa"/>
                    <w:right w:w="0" w:type="dxa"/>
                  </w:tcMar>
                  <w:vAlign w:val="top"/>
                </w:tcPr>
                <w:p>
                  <w:pPr>
                    <w:spacing w:line="1" w:lineRule="auto"/>
                  </w:pPr>
                </w:p>
              </w:tc>
              <w:tc>
                <w:tcPr>
                  <w:tcW w:w="2496" w:type="dxa"/>
                  <w:noWrap w:val="0"/>
                  <w:tcMar>
                    <w:top w:w="0" w:type="dxa"/>
                    <w:left w:w="0" w:type="dxa"/>
                    <w:bottom w:w="0" w:type="dxa"/>
                    <w:right w:w="0" w:type="dxa"/>
                  </w:tcMar>
                  <w:vAlign w:val="top"/>
                </w:tcPr>
                <w:p>
                  <w:pPr>
                    <w:spacing w:line="1" w:lineRule="auto"/>
                  </w:pPr>
                </w:p>
              </w:tc>
              <w:tc>
                <w:tcPr>
                  <w:tcW w:w="1587" w:type="dxa"/>
                  <w:noWrap w:val="0"/>
                  <w:tcMar>
                    <w:top w:w="0" w:type="dxa"/>
                    <w:left w:w="0" w:type="dxa"/>
                    <w:bottom w:w="0" w:type="dxa"/>
                    <w:right w:w="0" w:type="dxa"/>
                  </w:tcMar>
                  <w:vAlign w:val="top"/>
                </w:tcPr>
                <w:p>
                  <w:pPr>
                    <w:spacing w:line="1" w:lineRule="auto"/>
                  </w:pPr>
                </w:p>
              </w:tc>
              <w:tc>
                <w:tcPr>
                  <w:tcW w:w="2497" w:type="dxa"/>
                  <w:noWrap w:val="0"/>
                  <w:tcMar>
                    <w:top w:w="0" w:type="dxa"/>
                    <w:left w:w="0" w:type="dxa"/>
                    <w:bottom w:w="0" w:type="dxa"/>
                    <w:right w:w="0" w:type="dxa"/>
                  </w:tcMar>
                  <w:vAlign w:val="top"/>
                </w:tcPr>
                <w:p>
                  <w:pPr>
                    <w:spacing w:line="1" w:lineRule="auto"/>
                  </w:pPr>
                </w:p>
              </w:tc>
            </w:tr>
          </w:tbl>
          <w:p>
            <w:pPr>
              <w:spacing w:line="1" w:lineRule="auto"/>
            </w:pPr>
          </w:p>
        </w:tc>
      </w:tr>
    </w:tbl>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8" w:name="__bookmark_17"/>
          <w:bookmarkEnd w:id="8"/>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23. DAS DISPOSIÇÕES GERAIS E FINAIS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23.1. A Comissão Permanente de Licitações do Município de Modelo poderá tolerar o não cumprimento de alguma exigência de caráter eminentemente burocrático, descrito no presente Edital de Licitação, desde que tal tolerância venha em defesa do interesse público e não se constitua em desvio substancial da proposta ou relevar omissões puramente formais, desde que não será infringido o princípio da vinculação ao instrumento convocatório. </w:t>
            </w:r>
          </w:p>
          <w:p>
            <w:pPr>
              <w:bidi w:val="0"/>
              <w:spacing w:before="0" w:after="0"/>
              <w:jc w:val="both"/>
            </w:pPr>
            <w:r>
              <w:rPr>
                <w:rFonts w:ascii="Times New Roman" w:eastAsia="Times New Roman" w:hAnsi="Times New Roman" w:cs="Times New Roman"/>
                <w:color w:val="000000"/>
                <w:spacing w:val="0"/>
                <w:sz w:val="20"/>
                <w:szCs w:val="20"/>
              </w:rPr>
              <w:t xml:space="preserve">23.2. A participação no presente processo licitatório implica para a licitante a observância dos preceitos legais regulamentares em vigor, sendo responsável pela fidelidade e legitimidade das informações e dos documentos apresentados em qualquer fase da licitação. </w:t>
            </w:r>
          </w:p>
          <w:p>
            <w:pPr>
              <w:bidi w:val="0"/>
              <w:spacing w:before="0" w:after="0"/>
              <w:jc w:val="both"/>
            </w:pPr>
            <w:r>
              <w:rPr>
                <w:rFonts w:ascii="Times New Roman" w:eastAsia="Times New Roman" w:hAnsi="Times New Roman" w:cs="Times New Roman"/>
                <w:color w:val="000000"/>
                <w:spacing w:val="0"/>
                <w:sz w:val="20"/>
                <w:szCs w:val="20"/>
              </w:rPr>
              <w:t xml:space="preserve">23.3. A apresentação da proposta de preço será considerada como evidência de que a licitante examinou criteriosamente todos os documentos do presente Edital de Licitação, e obteve informações sobre qualquer ponto duvidoso antes de apresentá-la, e considerou que os elementos desta licitação lhe permitiram a elaboração de uma proposta totalmente satisfatória. </w:t>
            </w:r>
          </w:p>
          <w:p>
            <w:pPr>
              <w:bidi w:val="0"/>
              <w:spacing w:before="0" w:after="0"/>
              <w:jc w:val="both"/>
            </w:pPr>
            <w:r>
              <w:rPr>
                <w:rFonts w:ascii="Times New Roman" w:eastAsia="Times New Roman" w:hAnsi="Times New Roman" w:cs="Times New Roman"/>
                <w:color w:val="000000"/>
                <w:spacing w:val="0"/>
                <w:sz w:val="20"/>
                <w:szCs w:val="20"/>
              </w:rPr>
              <w:t xml:space="preserve">23.4. </w:t>
            </w:r>
            <w:r>
              <w:rPr>
                <w:rFonts w:ascii="Times New Roman" w:eastAsia="Times New Roman" w:hAnsi="Times New Roman" w:cs="Times New Roman"/>
                <w:color w:val="000000"/>
                <w:spacing w:val="0"/>
                <w:sz w:val="20"/>
                <w:szCs w:val="20"/>
                <w:u w:val="single"/>
              </w:rPr>
              <w:t>Ultrapassada a fase da habilitação, poderá a licitante ser desqualificada, por motivo relacionado com capacidade jurídica, regularidade fiscal, qualificação econômico-financeira, qualificação técnica e/ou idoneidade, em razão de fatos supervenientes ou só conhecidos após o julgamento</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23.5. Uma vez apresentada a proposta, a licitante não poderá mais retirá-la. </w:t>
            </w:r>
          </w:p>
          <w:p>
            <w:pPr>
              <w:bidi w:val="0"/>
              <w:spacing w:before="0" w:after="0"/>
              <w:jc w:val="both"/>
            </w:pPr>
            <w:r>
              <w:rPr>
                <w:rFonts w:ascii="Times New Roman" w:eastAsia="Times New Roman" w:hAnsi="Times New Roman" w:cs="Times New Roman"/>
                <w:color w:val="000000"/>
                <w:spacing w:val="0"/>
                <w:sz w:val="20"/>
                <w:szCs w:val="20"/>
              </w:rPr>
              <w:t xml:space="preserve">23.6. Nenhuma indenização será devida as licitantes em razão da elaboração e/ou apresentação de documentação relativa ao presente Edital. </w:t>
            </w:r>
          </w:p>
          <w:p>
            <w:pPr>
              <w:bidi w:val="0"/>
              <w:spacing w:before="0" w:after="0"/>
              <w:jc w:val="both"/>
            </w:pPr>
            <w:r>
              <w:rPr>
                <w:rFonts w:ascii="Times New Roman" w:eastAsia="Times New Roman" w:hAnsi="Times New Roman" w:cs="Times New Roman"/>
                <w:color w:val="000000"/>
                <w:spacing w:val="0"/>
                <w:sz w:val="20"/>
                <w:szCs w:val="20"/>
              </w:rPr>
              <w:t xml:space="preserve">23.7. A Administração poderá declarar a licitação deserta, quando nenhuma das propostas de preços satisfizer o objeto e/ou projeto e/ou as especificações e evidenciar que tenha havido falta de competição e/ou conluio. </w:t>
            </w:r>
          </w:p>
          <w:p>
            <w:pPr>
              <w:bidi w:val="0"/>
              <w:spacing w:before="0" w:after="0"/>
              <w:jc w:val="both"/>
            </w:pPr>
            <w:r>
              <w:rPr>
                <w:rFonts w:ascii="Times New Roman" w:eastAsia="Times New Roman" w:hAnsi="Times New Roman" w:cs="Times New Roman"/>
                <w:color w:val="000000"/>
                <w:spacing w:val="0"/>
                <w:sz w:val="20"/>
                <w:szCs w:val="20"/>
              </w:rPr>
              <w:t xml:space="preserve">23.8. A presente licitação poderá ser revogada em qualquer uma das fases, por motivos de oportunidade e conveniência administrativa, devidamente justificados, sem que caiba aos respectivos participantes direito a reclamação ou indenização. </w:t>
            </w:r>
          </w:p>
          <w:p>
            <w:pPr>
              <w:bidi w:val="0"/>
              <w:spacing w:before="0" w:after="0"/>
              <w:jc w:val="both"/>
            </w:pPr>
            <w:r>
              <w:rPr>
                <w:rFonts w:ascii="Times New Roman" w:eastAsia="Times New Roman" w:hAnsi="Times New Roman" w:cs="Times New Roman"/>
                <w:color w:val="000000"/>
                <w:spacing w:val="0"/>
                <w:sz w:val="20"/>
                <w:szCs w:val="20"/>
              </w:rPr>
              <w:t xml:space="preserve">23.9. A Administração reserva-se o direito de cancelar este Edital, por conveniência administrativa, sem que caiba qualquer indenização. No caso de anulação, as licitantes terão o direito de pleitear a devolução da documentação que acompanhar a respectiva proposta, mediante requerimento. </w:t>
            </w:r>
          </w:p>
          <w:p>
            <w:pPr>
              <w:bidi w:val="0"/>
              <w:spacing w:before="0" w:after="0"/>
              <w:jc w:val="both"/>
            </w:pPr>
            <w:r>
              <w:rPr>
                <w:rFonts w:ascii="Times New Roman" w:eastAsia="Times New Roman" w:hAnsi="Times New Roman" w:cs="Times New Roman"/>
                <w:color w:val="000000"/>
                <w:spacing w:val="0"/>
                <w:sz w:val="20"/>
                <w:szCs w:val="20"/>
              </w:rPr>
              <w:t xml:space="preserve">23.10. A Comissão de Licitações, a seu exclusivo critério, poderá efetuar vistoria nas instalações das licitantes durante a fase licitatória. </w:t>
            </w:r>
          </w:p>
          <w:p>
            <w:pPr>
              <w:bidi w:val="0"/>
              <w:spacing w:before="0" w:after="0"/>
              <w:jc w:val="both"/>
            </w:pPr>
            <w:r>
              <w:rPr>
                <w:rFonts w:ascii="Times New Roman" w:eastAsia="Times New Roman" w:hAnsi="Times New Roman" w:cs="Times New Roman"/>
                <w:color w:val="000000"/>
                <w:spacing w:val="0"/>
                <w:sz w:val="20"/>
                <w:szCs w:val="20"/>
              </w:rPr>
              <w:t xml:space="preserve">23.11. Fica estabelecido que toda ou qualquer informação ou esclarecimento fornecidos verbalmente por empregados do Município não serão considerados como argumento para impugnações, reclamações e reivindicações por parte das licitantes. </w:t>
            </w:r>
          </w:p>
          <w:p>
            <w:pPr>
              <w:bidi w:val="0"/>
              <w:spacing w:before="0" w:after="0"/>
              <w:jc w:val="both"/>
            </w:pPr>
            <w:r>
              <w:rPr>
                <w:rFonts w:ascii="Times New Roman" w:eastAsia="Times New Roman" w:hAnsi="Times New Roman" w:cs="Times New Roman"/>
                <w:color w:val="000000"/>
                <w:spacing w:val="0"/>
                <w:sz w:val="20"/>
                <w:szCs w:val="20"/>
              </w:rPr>
              <w:t xml:space="preserve">23.12. É facultado a Comissão de Licitações em qualquer fase do processo licitatório, a promoção de diligências destinadas a esclarecer ou a completar a instrução do processo, como também solicitar parecer técnico interno ou externo. </w:t>
            </w:r>
          </w:p>
          <w:p>
            <w:pPr>
              <w:bidi w:val="0"/>
              <w:spacing w:before="0" w:after="0"/>
              <w:jc w:val="both"/>
            </w:pPr>
            <w:r>
              <w:rPr>
                <w:rFonts w:ascii="Times New Roman" w:eastAsia="Times New Roman" w:hAnsi="Times New Roman" w:cs="Times New Roman"/>
                <w:color w:val="000000"/>
                <w:spacing w:val="0"/>
                <w:sz w:val="20"/>
                <w:szCs w:val="20"/>
              </w:rPr>
              <w:t xml:space="preserve">23.13. Considera-se enquadrado no inciso II, do artigo 88, da Lei Federal Nº 8.666/93, a empresa que ingressar com recurso meramente protelatório, com intuito de retardar o procedimento licitatório, ficando sujeita a pena de suspensão temporária do direito de licitar e contratar com a Administração pelo prazo de até 02 (dois) anos. </w:t>
            </w:r>
          </w:p>
          <w:p>
            <w:pPr>
              <w:bidi w:val="0"/>
              <w:spacing w:before="0" w:after="0"/>
              <w:jc w:val="both"/>
            </w:pPr>
            <w:r>
              <w:rPr>
                <w:rFonts w:ascii="Times New Roman" w:eastAsia="Times New Roman" w:hAnsi="Times New Roman" w:cs="Times New Roman"/>
                <w:color w:val="000000"/>
                <w:spacing w:val="0"/>
                <w:sz w:val="20"/>
                <w:szCs w:val="20"/>
              </w:rPr>
              <w:t xml:space="preserve">23.14. A constatação, a qualquer tempo, de adulteração ou falsificação dos documentos apresentados, ensejará, após regular processo administrativo, a adoção imediata da aplicação da pena de suspensão temporária do direito de licitar e contratar com a Administração pelo período de até 02 (dois) anos, independente das demais sanções previstas em Lei. </w:t>
            </w:r>
          </w:p>
          <w:p>
            <w:pPr>
              <w:bidi w:val="0"/>
              <w:spacing w:before="0" w:after="0"/>
              <w:jc w:val="both"/>
            </w:pPr>
            <w:r>
              <w:rPr>
                <w:rFonts w:ascii="Times New Roman" w:eastAsia="Times New Roman" w:hAnsi="Times New Roman" w:cs="Times New Roman"/>
                <w:color w:val="000000"/>
                <w:spacing w:val="0"/>
                <w:sz w:val="20"/>
                <w:szCs w:val="20"/>
              </w:rPr>
              <w:t xml:space="preserve">23.15. Na contagem dos prazos estipulados no presente Edital de Licitação, excluir-se-á o dia do início e incluir-se-á o do vencimento. </w:t>
            </w:r>
          </w:p>
          <w:p>
            <w:pPr>
              <w:bidi w:val="0"/>
              <w:spacing w:before="0" w:after="0"/>
              <w:jc w:val="both"/>
            </w:pPr>
            <w:r>
              <w:rPr>
                <w:rFonts w:ascii="Times New Roman" w:eastAsia="Times New Roman" w:hAnsi="Times New Roman" w:cs="Times New Roman"/>
                <w:color w:val="000000"/>
                <w:spacing w:val="0"/>
                <w:sz w:val="20"/>
                <w:szCs w:val="20"/>
              </w:rPr>
              <w:t xml:space="preserve">23.16. A homologação do resultado desta licitação não implicará em direito à contratação. </w:t>
            </w:r>
          </w:p>
          <w:p>
            <w:pPr>
              <w:bidi w:val="0"/>
              <w:spacing w:before="0" w:after="0"/>
              <w:jc w:val="both"/>
            </w:pPr>
            <w:r>
              <w:rPr>
                <w:rFonts w:ascii="Times New Roman" w:eastAsia="Times New Roman" w:hAnsi="Times New Roman" w:cs="Times New Roman"/>
                <w:color w:val="000000"/>
                <w:spacing w:val="0"/>
                <w:sz w:val="20"/>
                <w:szCs w:val="20"/>
              </w:rPr>
              <w:t xml:space="preserve">23.17. As dúvidas a serem dirimidas por telefone serão somente aquelas de ordem estritamente informal. Não podendo ser invocadas tais informações para suportar recursos ou servidor como prova, a que título for. </w:t>
            </w:r>
          </w:p>
          <w:p>
            <w:pPr>
              <w:bidi w:val="0"/>
              <w:spacing w:before="0" w:after="0"/>
              <w:jc w:val="both"/>
            </w:pPr>
            <w:r>
              <w:rPr>
                <w:rFonts w:ascii="Times New Roman" w:eastAsia="Times New Roman" w:hAnsi="Times New Roman" w:cs="Times New Roman"/>
                <w:color w:val="000000"/>
                <w:spacing w:val="0"/>
                <w:sz w:val="20"/>
                <w:szCs w:val="20"/>
              </w:rPr>
              <w:t xml:space="preserve">23.18. Onde este Edital de Licitação for omisso, prevalecerão os termos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23.19. Para dirimir quaisquer dúvidas oriundas deste Edital de Licitação, que não possam ser solucionadas administrativamente entre as partes, fica eleito o foro da Comarca de Modelo/SC, com renuncia de qualquer outro, por mais privilegiado que seja. </w:t>
            </w:r>
          </w:p>
          <w:p>
            <w:pPr>
              <w:bidi w:val="0"/>
              <w:spacing w:before="0" w:after="0"/>
              <w:jc w:val="both"/>
            </w:pPr>
            <w:r>
              <w:rPr>
                <w:rFonts w:ascii="Times New Roman" w:eastAsia="Times New Roman" w:hAnsi="Times New Roman" w:cs="Times New Roman"/>
                <w:color w:val="000000"/>
                <w:spacing w:val="0"/>
                <w:sz w:val="20"/>
                <w:szCs w:val="20"/>
              </w:rPr>
              <w:t xml:space="preserve">23.20. As informações e os esclarecimentos de dúvidas quanto ao Edital e seus anexos, poderão ser solicitados pelo e-mail licitacao@modelo.sc.gov.br, ou por expediente protocolado, dirigido à Comissão de Licitações na sede administrativa do Município de Modelo, localizada na Rua do Comércio, nº 1.304 – Centro, em dias úteis, de segunda-feira a sexta-feira, no horário de 07h30min às 11h30min e das 13h30min às 17h00min.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24. DOS ANEXOS</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24.1. Constitui anexos do presente Edital: </w:t>
            </w:r>
          </w:p>
          <w:p>
            <w:pPr>
              <w:bidi w:val="0"/>
              <w:spacing w:before="0" w:after="0"/>
              <w:jc w:val="both"/>
            </w:pPr>
            <w:r>
              <w:rPr>
                <w:rFonts w:ascii="Times New Roman" w:eastAsia="Times New Roman" w:hAnsi="Times New Roman" w:cs="Times New Roman"/>
                <w:color w:val="000000"/>
                <w:spacing w:val="0"/>
                <w:sz w:val="20"/>
                <w:szCs w:val="20"/>
              </w:rPr>
              <w:t xml:space="preserve">Anexo 01 – Memorial descritivo; </w:t>
            </w:r>
          </w:p>
          <w:p>
            <w:pPr>
              <w:bidi w:val="0"/>
              <w:spacing w:before="0" w:after="0"/>
              <w:jc w:val="both"/>
            </w:pPr>
            <w:r>
              <w:rPr>
                <w:rFonts w:ascii="Times New Roman" w:eastAsia="Times New Roman" w:hAnsi="Times New Roman" w:cs="Times New Roman"/>
                <w:color w:val="000000"/>
                <w:spacing w:val="0"/>
                <w:sz w:val="20"/>
                <w:szCs w:val="20"/>
              </w:rPr>
              <w:t xml:space="preserve">Anexo 02 – Planilha de orçamento; </w:t>
            </w:r>
          </w:p>
          <w:p>
            <w:pPr>
              <w:bidi w:val="0"/>
              <w:spacing w:before="0" w:after="0"/>
              <w:jc w:val="both"/>
            </w:pPr>
            <w:r>
              <w:rPr>
                <w:rFonts w:ascii="Times New Roman" w:eastAsia="Times New Roman" w:hAnsi="Times New Roman" w:cs="Times New Roman"/>
                <w:color w:val="000000"/>
                <w:spacing w:val="0"/>
                <w:sz w:val="20"/>
                <w:szCs w:val="20"/>
              </w:rPr>
              <w:t xml:space="preserve">Anexo 03 – Cronograma físico/financeiro; </w:t>
            </w:r>
          </w:p>
          <w:p>
            <w:pPr>
              <w:bidi w:val="0"/>
              <w:spacing w:before="0" w:after="0"/>
              <w:jc w:val="both"/>
            </w:pPr>
            <w:r>
              <w:rPr>
                <w:rFonts w:ascii="Times New Roman" w:eastAsia="Times New Roman" w:hAnsi="Times New Roman" w:cs="Times New Roman"/>
                <w:color w:val="000000"/>
                <w:spacing w:val="0"/>
                <w:sz w:val="20"/>
                <w:szCs w:val="20"/>
              </w:rPr>
              <w:t xml:space="preserve">Anexo 04 – Pranchas; </w:t>
            </w:r>
          </w:p>
          <w:p>
            <w:pPr>
              <w:bidi w:val="0"/>
              <w:spacing w:before="0" w:after="0"/>
              <w:jc w:val="both"/>
            </w:pPr>
            <w:r>
              <w:rPr>
                <w:rFonts w:ascii="Times New Roman" w:eastAsia="Times New Roman" w:hAnsi="Times New Roman" w:cs="Times New Roman"/>
                <w:color w:val="000000"/>
                <w:spacing w:val="0"/>
                <w:sz w:val="20"/>
                <w:szCs w:val="20"/>
              </w:rPr>
              <w:t xml:space="preserve">Anexo 05 – Minuta do contrato; </w:t>
            </w:r>
          </w:p>
          <w:p>
            <w:pPr>
              <w:bidi w:val="0"/>
              <w:spacing w:before="0" w:after="0"/>
              <w:jc w:val="both"/>
            </w:pPr>
            <w:r>
              <w:rPr>
                <w:rFonts w:ascii="Times New Roman" w:eastAsia="Times New Roman" w:hAnsi="Times New Roman" w:cs="Times New Roman"/>
                <w:color w:val="000000"/>
                <w:spacing w:val="0"/>
                <w:sz w:val="20"/>
                <w:szCs w:val="20"/>
              </w:rPr>
              <w:t xml:space="preserve">Anexo 06 – Declaração de cumprimento ao disposto no Inciso XXXIII do Art. 7º da CF, conforme Art. 27,V, da Lei Nº 8.666/93 (modelo); </w:t>
            </w:r>
          </w:p>
          <w:p>
            <w:pPr>
              <w:bidi w:val="0"/>
              <w:spacing w:before="0" w:after="0"/>
              <w:jc w:val="both"/>
            </w:pPr>
            <w:r>
              <w:rPr>
                <w:rFonts w:ascii="Times New Roman" w:eastAsia="Times New Roman" w:hAnsi="Times New Roman" w:cs="Times New Roman"/>
                <w:color w:val="000000"/>
                <w:spacing w:val="0"/>
                <w:sz w:val="20"/>
                <w:szCs w:val="20"/>
              </w:rPr>
              <w:t xml:space="preserve">Anexo 07 – Declaração de inexistência de fato impeditivo a habilitação no processo licitatório (modelo); </w:t>
            </w:r>
          </w:p>
          <w:p>
            <w:pPr>
              <w:bidi w:val="0"/>
              <w:spacing w:before="0" w:after="0"/>
              <w:jc w:val="both"/>
            </w:pPr>
            <w:r>
              <w:rPr>
                <w:rFonts w:ascii="Times New Roman" w:eastAsia="Times New Roman" w:hAnsi="Times New Roman" w:cs="Times New Roman"/>
                <w:color w:val="000000"/>
                <w:spacing w:val="0"/>
                <w:sz w:val="20"/>
                <w:szCs w:val="20"/>
              </w:rPr>
              <w:t xml:space="preserve">Anexo 08 – Declaração que não possui no quadro societário servidor da ativa ou empregado de empresa pública ou sociedade de economia mista (modelo); </w:t>
            </w:r>
          </w:p>
          <w:p>
            <w:pPr>
              <w:bidi w:val="0"/>
              <w:spacing w:before="0" w:after="0"/>
              <w:jc w:val="both"/>
            </w:pPr>
            <w:r>
              <w:rPr>
                <w:rFonts w:ascii="Times New Roman" w:eastAsia="Times New Roman" w:hAnsi="Times New Roman" w:cs="Times New Roman"/>
                <w:color w:val="000000"/>
                <w:spacing w:val="0"/>
                <w:sz w:val="20"/>
                <w:szCs w:val="20"/>
              </w:rPr>
              <w:t xml:space="preserve">Anexo 09 – Carta de Proposta (modelo); </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Modelo/SC, 08 de maio de 2024</w:t>
            </w: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_____________________________________</w:t>
            </w:r>
          </w:p>
          <w:p>
            <w:pPr>
              <w:bidi w:val="0"/>
              <w:spacing w:before="0" w:after="0"/>
              <w:jc w:val="center"/>
            </w:pPr>
            <w:r>
              <w:rPr>
                <w:rFonts w:ascii="Times New Roman" w:eastAsia="Times New Roman" w:hAnsi="Times New Roman" w:cs="Times New Roman"/>
                <w:b/>
                <w:bCs/>
                <w:color w:val="000000"/>
                <w:spacing w:val="0"/>
                <w:sz w:val="20"/>
                <w:szCs w:val="20"/>
              </w:rPr>
              <w:t>DIRCEU SILVEIRA</w:t>
            </w:r>
          </w:p>
          <w:p>
            <w:pPr>
              <w:bidi w:val="0"/>
              <w:spacing w:before="0" w:after="0"/>
              <w:jc w:val="center"/>
            </w:pPr>
            <w:r>
              <w:rPr>
                <w:rFonts w:ascii="Times New Roman" w:eastAsia="Times New Roman" w:hAnsi="Times New Roman" w:cs="Times New Roman"/>
                <w:b/>
                <w:bCs/>
                <w:color w:val="000000"/>
                <w:spacing w:val="0"/>
                <w:sz w:val="20"/>
                <w:szCs w:val="20"/>
              </w:rPr>
              <w:t>Prefeito Municipal</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Processo Licitatório nº.38/2024 Modalidade Tomada de Preços nº. 11/2024</w:t>
            </w:r>
          </w:p>
        </w:tc>
      </w:tr>
    </w:tbl>
    <w:p>
      <w:pPr>
        <w:sectPr>
          <w:headerReference w:type="default" r:id="rId4"/>
          <w:footerReference w:type="default" r:id="rId5"/>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9" w:name="__bookmark_18"/>
          <w:bookmarkEnd w:id="9"/>
          <w:p>
            <w:pPr>
              <w:bidi w:val="0"/>
              <w:spacing w:before="1417" w:after="141"/>
              <w:jc w:val="center"/>
            </w:pPr>
            <w:r>
              <w:rPr>
                <w:rFonts w:ascii="Times New Roman" w:eastAsia="Times New Roman" w:hAnsi="Times New Roman" w:cs="Times New Roman"/>
                <w:b/>
                <w:bCs/>
                <w:color w:val="000000"/>
                <w:spacing w:val="0"/>
                <w:sz w:val="32"/>
                <w:szCs w:val="32"/>
              </w:rPr>
              <w:t>“MEMORIAL DESCRITIVO”</w:t>
            </w:r>
          </w:p>
          <w:p>
            <w:pPr>
              <w:bidi w:val="0"/>
              <w:spacing w:before="0" w:after="141"/>
              <w:jc w:val="center"/>
            </w:pPr>
            <w:r>
              <w:rPr>
                <w:rFonts w:ascii="Times New Roman" w:eastAsia="Times New Roman" w:hAnsi="Times New Roman" w:cs="Times New Roman"/>
                <w:b/>
                <w:bCs/>
                <w:color w:val="000000"/>
                <w:spacing w:val="0"/>
                <w:sz w:val="20"/>
                <w:szCs w:val="20"/>
              </w:rPr>
              <w:t>(ANEXO 01)</w:t>
            </w:r>
          </w:p>
          <w:p>
            <w:pPr>
              <w:bidi w:val="0"/>
              <w:spacing w:before="4535" w:after="141"/>
              <w:jc w:val="center"/>
            </w:pPr>
            <w:r>
              <w:rPr>
                <w:rFonts w:ascii="Times New Roman" w:eastAsia="Times New Roman" w:hAnsi="Times New Roman" w:cs="Times New Roman"/>
                <w:b/>
                <w:bCs/>
                <w:color w:val="000000"/>
                <w:spacing w:val="0"/>
                <w:sz w:val="20"/>
                <w:szCs w:val="20"/>
              </w:rPr>
              <w:t>Processo Licitatório nº. 38/2024 Modalidade Tomada de Preços nº. 11/2024</w:t>
            </w:r>
          </w:p>
        </w:tc>
      </w:tr>
    </w:tbl>
    <w:p>
      <w:pPr>
        <w:sectPr>
          <w:headerReference w:type="default" r:id="rId6"/>
          <w:footerReference w:type="default" r:id="rId7"/>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0" w:name="__bookmark_19"/>
          <w:bookmarkEnd w:id="10"/>
          <w:p>
            <w:pPr>
              <w:bidi w:val="0"/>
              <w:spacing w:before="1417" w:after="141"/>
              <w:jc w:val="center"/>
            </w:pPr>
            <w:r>
              <w:rPr>
                <w:rFonts w:ascii="Times New Roman" w:eastAsia="Times New Roman" w:hAnsi="Times New Roman" w:cs="Times New Roman"/>
                <w:b/>
                <w:bCs/>
                <w:color w:val="000000"/>
                <w:spacing w:val="0"/>
                <w:sz w:val="32"/>
                <w:szCs w:val="32"/>
              </w:rPr>
              <w:t>“PLANILHA ORÇAMENTÁRIA”</w:t>
            </w:r>
          </w:p>
          <w:p>
            <w:pPr>
              <w:bidi w:val="0"/>
              <w:spacing w:before="0" w:after="141"/>
              <w:jc w:val="center"/>
            </w:pPr>
            <w:r>
              <w:rPr>
                <w:rFonts w:ascii="Times New Roman" w:eastAsia="Times New Roman" w:hAnsi="Times New Roman" w:cs="Times New Roman"/>
                <w:b/>
                <w:bCs/>
                <w:color w:val="000000"/>
                <w:spacing w:val="0"/>
                <w:sz w:val="20"/>
                <w:szCs w:val="20"/>
              </w:rPr>
              <w:t>(ANEXO 02)</w:t>
            </w:r>
          </w:p>
          <w:p>
            <w:pPr>
              <w:bidi w:val="0"/>
              <w:spacing w:before="4535" w:after="141"/>
              <w:jc w:val="center"/>
            </w:pPr>
            <w:r>
              <w:rPr>
                <w:rFonts w:ascii="Times New Roman" w:eastAsia="Times New Roman" w:hAnsi="Times New Roman" w:cs="Times New Roman"/>
                <w:b/>
                <w:bCs/>
                <w:color w:val="000000"/>
                <w:spacing w:val="0"/>
                <w:sz w:val="20"/>
                <w:szCs w:val="20"/>
              </w:rPr>
              <w:t>Processo Licitatório nº. 38/2024 Modalidade Tomada de Preços nº. 11/2024</w:t>
            </w:r>
          </w:p>
        </w:tc>
      </w:tr>
    </w:tbl>
    <w:p>
      <w:pPr>
        <w:sectPr>
          <w:headerReference w:type="default" r:id="rId8"/>
          <w:footerReference w:type="default" r:id="rId9"/>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1" w:name="__bookmark_20"/>
          <w:bookmarkEnd w:id="11"/>
          <w:p>
            <w:pPr>
              <w:bidi w:val="0"/>
              <w:spacing w:before="1417" w:after="141"/>
              <w:jc w:val="center"/>
            </w:pPr>
            <w:r>
              <w:rPr>
                <w:rFonts w:ascii="Times New Roman" w:eastAsia="Times New Roman" w:hAnsi="Times New Roman" w:cs="Times New Roman"/>
                <w:b/>
                <w:bCs/>
                <w:color w:val="000000"/>
                <w:spacing w:val="0"/>
                <w:sz w:val="32"/>
                <w:szCs w:val="32"/>
              </w:rPr>
              <w:t>“CRONOGRAMA FÍSICO/FINANCEIRO”</w:t>
            </w:r>
          </w:p>
          <w:p>
            <w:pPr>
              <w:bidi w:val="0"/>
              <w:spacing w:before="0" w:after="141"/>
              <w:jc w:val="center"/>
            </w:pPr>
            <w:r>
              <w:rPr>
                <w:rFonts w:ascii="Times New Roman" w:eastAsia="Times New Roman" w:hAnsi="Times New Roman" w:cs="Times New Roman"/>
                <w:b/>
                <w:bCs/>
                <w:color w:val="000000"/>
                <w:spacing w:val="0"/>
                <w:sz w:val="20"/>
                <w:szCs w:val="20"/>
              </w:rPr>
              <w:t>(ANEXO 03)</w:t>
            </w:r>
          </w:p>
          <w:p>
            <w:pPr>
              <w:bidi w:val="0"/>
              <w:spacing w:before="4535" w:after="141"/>
              <w:jc w:val="center"/>
            </w:pPr>
            <w:r>
              <w:rPr>
                <w:rFonts w:ascii="Times New Roman" w:eastAsia="Times New Roman" w:hAnsi="Times New Roman" w:cs="Times New Roman"/>
                <w:b/>
                <w:bCs/>
                <w:color w:val="000000"/>
                <w:spacing w:val="0"/>
                <w:sz w:val="20"/>
                <w:szCs w:val="20"/>
              </w:rPr>
              <w:t>Processo Licitatório nº. 38/2024 Modalidade Tomada de Preços nº. 11/2024</w:t>
            </w:r>
          </w:p>
        </w:tc>
      </w:tr>
    </w:tbl>
    <w:p>
      <w:pPr>
        <w:sectPr>
          <w:headerReference w:type="default" r:id="rId10"/>
          <w:footerReference w:type="default" r:id="rId11"/>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2" w:name="__bookmark_21"/>
          <w:bookmarkEnd w:id="12"/>
          <w:p>
            <w:pPr>
              <w:bidi w:val="0"/>
              <w:spacing w:before="1417" w:after="141"/>
              <w:jc w:val="center"/>
            </w:pPr>
            <w:r>
              <w:rPr>
                <w:rFonts w:ascii="Times New Roman" w:eastAsia="Times New Roman" w:hAnsi="Times New Roman" w:cs="Times New Roman"/>
                <w:b/>
                <w:bCs/>
                <w:color w:val="000000"/>
                <w:spacing w:val="0"/>
                <w:sz w:val="32"/>
                <w:szCs w:val="32"/>
              </w:rPr>
              <w:t>“PRANCHAS”</w:t>
            </w:r>
          </w:p>
          <w:p>
            <w:pPr>
              <w:bidi w:val="0"/>
              <w:spacing w:before="0" w:after="141"/>
              <w:jc w:val="center"/>
            </w:pPr>
            <w:r>
              <w:rPr>
                <w:rFonts w:ascii="Times New Roman" w:eastAsia="Times New Roman" w:hAnsi="Times New Roman" w:cs="Times New Roman"/>
                <w:b/>
                <w:bCs/>
                <w:color w:val="000000"/>
                <w:spacing w:val="0"/>
                <w:sz w:val="20"/>
                <w:szCs w:val="20"/>
              </w:rPr>
              <w:t>(ANEXO 04)</w:t>
            </w:r>
          </w:p>
          <w:p>
            <w:pPr>
              <w:bidi w:val="0"/>
              <w:spacing w:before="4535" w:after="141"/>
              <w:jc w:val="center"/>
            </w:pPr>
            <w:r>
              <w:rPr>
                <w:rFonts w:ascii="Times New Roman" w:eastAsia="Times New Roman" w:hAnsi="Times New Roman" w:cs="Times New Roman"/>
                <w:b/>
                <w:bCs/>
                <w:color w:val="000000"/>
                <w:spacing w:val="0"/>
                <w:sz w:val="20"/>
                <w:szCs w:val="20"/>
              </w:rPr>
              <w:t>Processo Licitatório nº. 38/2024 Modalidade Tomada de Preços nº. 11/2024</w:t>
            </w:r>
          </w:p>
        </w:tc>
      </w:tr>
    </w:tbl>
    <w:p>
      <w:pPr>
        <w:sectPr>
          <w:headerReference w:type="default" r:id="rId12"/>
          <w:footerReference w:type="default" r:id="rId13"/>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3" w:name="__bookmark_22"/>
          <w:bookmarkEnd w:id="13"/>
          <w:p>
            <w:pPr>
              <w:bidi w:val="0"/>
              <w:spacing w:before="0" w:after="0"/>
              <w:jc w:val="center"/>
            </w:pPr>
            <w:r>
              <w:rPr>
                <w:rFonts w:ascii="Times New Roman" w:eastAsia="Times New Roman" w:hAnsi="Times New Roman" w:cs="Times New Roman"/>
                <w:b/>
                <w:bCs/>
                <w:color w:val="000000"/>
                <w:spacing w:val="0"/>
                <w:sz w:val="20"/>
                <w:szCs w:val="20"/>
              </w:rPr>
              <w:t>MINUTA DE CONTRATO Nº XXX/20XX de xx/xx/xx</w:t>
            </w:r>
          </w:p>
          <w:p>
            <w:pPr>
              <w:bidi w:val="0"/>
              <w:spacing w:before="0" w:after="0"/>
              <w:jc w:val="center"/>
            </w:pPr>
            <w:r>
              <w:rPr>
                <w:rFonts w:ascii="Times New Roman" w:eastAsia="Times New Roman" w:hAnsi="Times New Roman" w:cs="Times New Roman"/>
                <w:b/>
                <w:bCs/>
                <w:color w:val="000000"/>
                <w:spacing w:val="0"/>
                <w:sz w:val="20"/>
                <w:szCs w:val="20"/>
              </w:rPr>
              <w:t>(ANEXO 05)</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 </w:t>
            </w:r>
          </w:p>
          <w:p>
            <w:pPr>
              <w:bidi w:val="0"/>
              <w:spacing w:before="0" w:after="0"/>
              <w:jc w:val="right"/>
            </w:pPr>
            <w:r>
              <w:rPr>
                <w:rFonts w:ascii="Times New Roman" w:eastAsia="Times New Roman" w:hAnsi="Times New Roman" w:cs="Times New Roman"/>
                <w:b/>
                <w:bCs/>
                <w:color w:val="000000"/>
                <w:spacing w:val="0"/>
                <w:sz w:val="20"/>
                <w:szCs w:val="20"/>
              </w:rPr>
              <w:t>PROCESSO ADM. Nº xx/2022</w:t>
            </w:r>
          </w:p>
          <w:p>
            <w:pPr>
              <w:bidi w:val="0"/>
              <w:spacing w:before="0" w:after="0"/>
              <w:jc w:val="right"/>
            </w:pPr>
            <w:r>
              <w:rPr>
                <w:rFonts w:ascii="Times New Roman" w:eastAsia="Times New Roman" w:hAnsi="Times New Roman" w:cs="Times New Roman"/>
                <w:b/>
                <w:bCs/>
                <w:color w:val="000000"/>
                <w:spacing w:val="0"/>
                <w:sz w:val="20"/>
                <w:szCs w:val="20"/>
              </w:rPr>
              <w:t>TOMADA DE PREÇOS Nº xx/2022</w:t>
            </w:r>
          </w:p>
          <w:p>
            <w:pPr>
              <w:bidi w:val="0"/>
              <w:spacing w:before="0" w:after="0"/>
              <w:jc w:val="right"/>
            </w:pPr>
            <w:r>
              <w:rPr>
                <w:rFonts w:ascii="Times New Roman" w:eastAsia="Times New Roman" w:hAnsi="Times New Roman" w:cs="Times New Roman"/>
                <w:b/>
                <w:bCs/>
                <w:color w:val="000000"/>
                <w:spacing w:val="0"/>
                <w:sz w:val="20"/>
                <w:szCs w:val="20"/>
              </w:rPr>
              <w:t>HOMOLOGAÇÃO EM XX/XX/XXX</w:t>
            </w:r>
          </w:p>
          <w:p>
            <w:pPr>
              <w:bidi w:val="0"/>
              <w:spacing w:before="0" w:after="0"/>
              <w:jc w:val="right"/>
            </w:pPr>
            <w:r>
              <w:rPr>
                <w:rFonts w:ascii="Times New Roman" w:eastAsia="Times New Roman" w:hAnsi="Times New Roman" w:cs="Times New Roman"/>
                <w:b/>
                <w:bCs/>
                <w:color w:val="000000"/>
                <w:spacing w:val="0"/>
                <w:sz w:val="20"/>
                <w:szCs w:val="20"/>
              </w:rPr>
              <w:t>VIGENCIA: XX/XX/XXX</w:t>
            </w:r>
          </w:p>
          <w:p>
            <w:pPr>
              <w:bidi w:val="0"/>
              <w:spacing w:before="141" w:after="141"/>
              <w:jc w:val="both"/>
            </w:pPr>
            <w:r>
              <w:rPr>
                <w:rFonts w:ascii="Times New Roman" w:eastAsia="Times New Roman" w:hAnsi="Times New Roman" w:cs="Times New Roman"/>
                <w:color w:val="000000"/>
                <w:spacing w:val="0"/>
                <w:sz w:val="20"/>
                <w:szCs w:val="20"/>
              </w:rPr>
              <w:t xml:space="preserve">TERMO DE CONTRATO QUE ENTRE SI CELEBRAM O </w:t>
            </w:r>
            <w:r>
              <w:rPr>
                <w:rFonts w:ascii="Times New Roman" w:eastAsia="Times New Roman" w:hAnsi="Times New Roman" w:cs="Times New Roman"/>
                <w:b/>
                <w:bCs/>
                <w:color w:val="000000"/>
                <w:spacing w:val="0"/>
                <w:sz w:val="20"/>
                <w:szCs w:val="20"/>
              </w:rPr>
              <w:t>MUNICÍPIO DE MODELO</w:t>
            </w:r>
            <w:r>
              <w:rPr>
                <w:rFonts w:ascii="Times New Roman" w:eastAsia="Times New Roman" w:hAnsi="Times New Roman" w:cs="Times New Roman"/>
                <w:color w:val="000000"/>
                <w:spacing w:val="0"/>
                <w:sz w:val="20"/>
                <w:szCs w:val="20"/>
              </w:rPr>
              <w:t xml:space="preserve"> E A EMPRESA XXXXXXXXXXXX, NOS TERMOS DA LEI Nº 8.666 DE 21/06/93 E ALTERAÇÕES SUBSEQUENTES, OBJETIVANDO A CONTRATAÇÃO SOB O REGIME DE EMPREITADA POR PREÇO GLOBAL.</w:t>
            </w:r>
          </w:p>
          <w:p>
            <w:pPr>
              <w:bidi w:val="0"/>
              <w:spacing w:before="0" w:after="0"/>
              <w:jc w:val="both"/>
            </w:pPr>
            <w:r>
              <w:rPr>
                <w:rFonts w:ascii="Times New Roman" w:eastAsia="Times New Roman" w:hAnsi="Times New Roman" w:cs="Times New Roman"/>
                <w:b/>
                <w:bCs/>
                <w:color w:val="000000"/>
                <w:spacing w:val="0"/>
                <w:sz w:val="20"/>
                <w:szCs w:val="20"/>
              </w:rPr>
              <w:t>Preâmbulo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CONTRATANTE: MUNICÍPIO DE MODELO</w:t>
            </w:r>
            <w:r>
              <w:rPr>
                <w:rFonts w:ascii="Times New Roman" w:eastAsia="Times New Roman" w:hAnsi="Times New Roman" w:cs="Times New Roman"/>
                <w:color w:val="000000"/>
                <w:spacing w:val="0"/>
                <w:sz w:val="20"/>
                <w:szCs w:val="20"/>
              </w:rPr>
              <w:t xml:space="preserve">, com sede na Rua do Comércio, nº 1.304, Centro, no Modelo/SC, inscrito no CNPJ/MF sob o Nº. 83.021.832/0001-11, neste ato representado pelo Senhor DIRCEU SILVEIRA, Prefeito Municipal, portador da Cédula de Identidade RG nº 171.658-1 expedida pelo SSP de SC e inscrito no CPF/MF sob o nº 538.309.899-20 doravante denominado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CONTRATADA: XXXXXXXXXXX</w:t>
            </w:r>
            <w:r>
              <w:rPr>
                <w:rFonts w:ascii="Times New Roman" w:eastAsia="Times New Roman" w:hAnsi="Times New Roman" w:cs="Times New Roman"/>
                <w:color w:val="000000"/>
                <w:spacing w:val="0"/>
                <w:sz w:val="20"/>
                <w:szCs w:val="20"/>
              </w:rPr>
              <w:t xml:space="preserve">, estabelecida na XXXXXXXXXXXX, inscrita no CNPJ/MF sob o Nº XXXX, doravante denominada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representada neste ato pelo seu XXXXXXXXX, Sr(a). XXXXXXXXXXXX, representante legal, portador da Cédula de Identidade RG nº XXXXXXXX e inscrito no CPF/MF sob o nº XXXXXXXX.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ADJUDICAÇÃO</w:t>
            </w:r>
            <w:r>
              <w:rPr>
                <w:rFonts w:ascii="Times New Roman" w:eastAsia="Times New Roman" w:hAnsi="Times New Roman" w:cs="Times New Roman"/>
                <w:color w:val="000000"/>
                <w:spacing w:val="0"/>
                <w:sz w:val="20"/>
                <w:szCs w:val="20"/>
              </w:rPr>
              <w:t xml:space="preserve">: O presente contrato decorre do Processo de Licitação Nº 969/2021 Modalidade: Tomada de Preços Nº 006/2021, que passa a integrar este contrato independentemente de transcrição, juntamente com a proposta da CONTRATADA.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Primeira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Objeto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1.1. Constitui objeto do presente contrato a </w:t>
            </w:r>
            <w:r>
              <w:rPr>
                <w:rFonts w:ascii="Times New Roman" w:eastAsia="Times New Roman" w:hAnsi="Times New Roman" w:cs="Times New Roman"/>
                <w:b/>
                <w:bCs/>
                <w:color w:val="000000"/>
                <w:spacing w:val="0"/>
                <w:sz w:val="20"/>
                <w:szCs w:val="20"/>
              </w:rPr>
              <w:t>CONTRATAÇÃO DE SERVIÇOS PARA MANUTENÇÃO E/OU CONSERTO DE ELETRODOMÉSTICOS E ELETRÔNICOS DOS DEPARTAMENTOS DA PREFEITURA DO MUNICÍPIO DE MODELO/SC</w:t>
            </w:r>
            <w:r>
              <w:rPr>
                <w:rFonts w:ascii="Times New Roman" w:eastAsia="Times New Roman" w:hAnsi="Times New Roman" w:cs="Times New Roman"/>
                <w:color w:val="000000"/>
                <w:spacing w:val="0"/>
                <w:sz w:val="20"/>
                <w:szCs w:val="20"/>
              </w:rPr>
              <w:t xml:space="preserve">, compreendendo o fornecimento dos materiais, mão de obra, máquinas, equipamentos e ferramental necessário, obedecendo integralmente às especificações e determinações previstas nos anexos, que ficam fazendo parte integrante e inseparável deste instrumento como se aqui estivessem transcritos. </w:t>
            </w:r>
          </w:p>
          <w:p>
            <w:pPr>
              <w:bidi w:val="0"/>
              <w:spacing w:before="0" w:after="0"/>
              <w:jc w:val="both"/>
            </w:pPr>
            <w:r>
              <w:rPr>
                <w:rFonts w:ascii="Times New Roman" w:eastAsia="Times New Roman" w:hAnsi="Times New Roman" w:cs="Times New Roman"/>
                <w:b/>
                <w:bCs/>
                <w:color w:val="000000"/>
                <w:spacing w:val="0"/>
                <w:sz w:val="20"/>
                <w:szCs w:val="20"/>
              </w:rPr>
              <w:t>1.1.1. A CONTRATANTE</w:t>
            </w:r>
            <w:r>
              <w:rPr>
                <w:rFonts w:ascii="Times New Roman" w:eastAsia="Times New Roman" w:hAnsi="Times New Roman" w:cs="Times New Roman"/>
                <w:color w:val="000000"/>
                <w:spacing w:val="0"/>
                <w:sz w:val="20"/>
                <w:szCs w:val="20"/>
              </w:rPr>
              <w:t xml:space="preserve"> se reserva o direito de introduzir modificações no projeto, mesmo durante a execução dos serviços, sempre que julgar necessários. </w:t>
            </w:r>
          </w:p>
          <w:p>
            <w:pPr>
              <w:bidi w:val="0"/>
              <w:spacing w:before="0" w:after="0"/>
              <w:jc w:val="both"/>
            </w:pPr>
            <w:r>
              <w:rPr>
                <w:rFonts w:ascii="Times New Roman" w:eastAsia="Times New Roman" w:hAnsi="Times New Roman" w:cs="Times New Roman"/>
                <w:color w:val="000000"/>
                <w:spacing w:val="0"/>
                <w:sz w:val="20"/>
                <w:szCs w:val="20"/>
              </w:rPr>
              <w:t xml:space="preserve">1.1.1.2. No exercício deste direito, porém,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se empenhará no sentido de evitar prejuízos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Segunda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Das Obrigações e Responsabilidades da CONTRATADA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2.1. entrar em contato 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antes de iniciar os serviços, no sentido de acertar, no local da obra, os detalhes da execução, como também, providenciar as licenças, as aprovações e os registros específicos junto aos órgãos e entidades federais, estaduais ou municipais competentes; </w:t>
            </w:r>
          </w:p>
          <w:p>
            <w:pPr>
              <w:bidi w:val="0"/>
              <w:spacing w:before="0" w:after="0"/>
              <w:jc w:val="both"/>
            </w:pPr>
            <w:r>
              <w:rPr>
                <w:rFonts w:ascii="Times New Roman" w:eastAsia="Times New Roman" w:hAnsi="Times New Roman" w:cs="Times New Roman"/>
                <w:color w:val="000000"/>
                <w:spacing w:val="0"/>
                <w:sz w:val="20"/>
                <w:szCs w:val="20"/>
              </w:rPr>
              <w:t xml:space="preserve">2.2. executar os serviços conforme projeto, observando rigorosamente os princípios básicos de engenharia, as normas e especificações da Associação Brasileira de Normas Técnicas - ABNT e outras aplicáveis, independentes de transcrição, além de representar o conhecimento do objeto deste contrato, não sendo aceita alegação de desconhecimento de qualquer pormenor que seja; </w:t>
            </w:r>
          </w:p>
          <w:p>
            <w:pPr>
              <w:bidi w:val="0"/>
              <w:spacing w:before="0" w:after="0"/>
              <w:jc w:val="both"/>
            </w:pPr>
            <w:r>
              <w:rPr>
                <w:rFonts w:ascii="Times New Roman" w:eastAsia="Times New Roman" w:hAnsi="Times New Roman" w:cs="Times New Roman"/>
                <w:color w:val="000000"/>
                <w:spacing w:val="0"/>
                <w:sz w:val="20"/>
                <w:szCs w:val="20"/>
              </w:rPr>
              <w:t xml:space="preserve">2.3. providenciar, às suas expensas, a partir dos pontos iniciais que lhes sejam indicados, as instalações e rede provisória de energia elétrica, água potável e esgotos, quando necessárias à execução de seus trabalhos; </w:t>
            </w:r>
          </w:p>
          <w:p>
            <w:pPr>
              <w:bidi w:val="0"/>
              <w:spacing w:before="0" w:after="0"/>
              <w:jc w:val="both"/>
            </w:pPr>
            <w:r>
              <w:rPr>
                <w:rFonts w:ascii="Times New Roman" w:eastAsia="Times New Roman" w:hAnsi="Times New Roman" w:cs="Times New Roman"/>
                <w:color w:val="000000"/>
                <w:spacing w:val="0"/>
                <w:sz w:val="20"/>
                <w:szCs w:val="20"/>
              </w:rPr>
              <w:t xml:space="preserve">2.4. assumir responsabilidade pela boa execução e eficiência dos serviços que efetuar, pelo fornecimento de materiais, mão de obra, equipamentos, máquinas, ferramentas normais e especiais, assim como pelo cumprimento dos elementos técnicos recebidos; </w:t>
            </w:r>
          </w:p>
          <w:p>
            <w:pPr>
              <w:bidi w:val="0"/>
              <w:spacing w:before="0" w:after="0"/>
              <w:jc w:val="both"/>
            </w:pPr>
            <w:r>
              <w:rPr>
                <w:rFonts w:ascii="Times New Roman" w:eastAsia="Times New Roman" w:hAnsi="Times New Roman" w:cs="Times New Roman"/>
                <w:color w:val="000000"/>
                <w:spacing w:val="0"/>
                <w:sz w:val="20"/>
                <w:szCs w:val="20"/>
              </w:rPr>
              <w:t xml:space="preserve">2.4.1. os materiais a serem empregados deverão receber prévia aprovação da fiscalização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as quais se reservam os direitos de rejeitá-los caso não satisfaçam os padrões especificados. </w:t>
            </w:r>
          </w:p>
          <w:p>
            <w:pPr>
              <w:bidi w:val="0"/>
              <w:spacing w:before="0" w:after="0"/>
              <w:jc w:val="both"/>
            </w:pPr>
            <w:r>
              <w:rPr>
                <w:rFonts w:ascii="Times New Roman" w:eastAsia="Times New Roman" w:hAnsi="Times New Roman" w:cs="Times New Roman"/>
                <w:color w:val="000000"/>
                <w:spacing w:val="0"/>
                <w:sz w:val="20"/>
                <w:szCs w:val="20"/>
              </w:rPr>
              <w:t xml:space="preserve">2.5. substituir no prazo máximo de 15 (quinze) dias consecutivos, a contar do recebimento de expediente escrito pela fiscalização da CONTRATANTE, qualquer irregularidade constatada nos materiais empregados na execução da obra; </w:t>
            </w:r>
          </w:p>
          <w:p>
            <w:pPr>
              <w:bidi w:val="0"/>
              <w:spacing w:before="0" w:after="0"/>
              <w:jc w:val="both"/>
            </w:pPr>
            <w:r>
              <w:rPr>
                <w:rFonts w:ascii="Times New Roman" w:eastAsia="Times New Roman" w:hAnsi="Times New Roman" w:cs="Times New Roman"/>
                <w:color w:val="000000"/>
                <w:spacing w:val="0"/>
                <w:sz w:val="20"/>
                <w:szCs w:val="20"/>
              </w:rPr>
              <w:t xml:space="preserve">2.6. refazer no prazo máximo de 10 (dez) dias consecutivos, a contar do recebimento de expediente escrito pela fiscalização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qualquer irregularidade constatada na execução dos serviços; </w:t>
            </w:r>
          </w:p>
          <w:p>
            <w:pPr>
              <w:bidi w:val="0"/>
              <w:spacing w:before="0" w:after="0"/>
              <w:jc w:val="both"/>
            </w:pPr>
            <w:r>
              <w:rPr>
                <w:rFonts w:ascii="Times New Roman" w:eastAsia="Times New Roman" w:hAnsi="Times New Roman" w:cs="Times New Roman"/>
                <w:color w:val="000000"/>
                <w:spacing w:val="0"/>
                <w:sz w:val="20"/>
                <w:szCs w:val="20"/>
              </w:rPr>
              <w:t xml:space="preserve">2.7. assumir, automaticamente, a responsabilidade exclusiva por danos causados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ou a terceiros, inclusive por acidentes e mortes, em consequência de falhas na execução dos serviços objeto deste contrato, decorrentes de culpa ou dolo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ou de qualquer de seus empregados ou prepostos e ainda de culpa ou dolo de eventuais subcontratadas ou qualquer de seus empregados ou prepostos; </w:t>
            </w:r>
          </w:p>
          <w:p>
            <w:pPr>
              <w:bidi w:val="0"/>
              <w:spacing w:before="0" w:after="0"/>
              <w:jc w:val="both"/>
            </w:pPr>
            <w:r>
              <w:rPr>
                <w:rFonts w:ascii="Times New Roman" w:eastAsia="Times New Roman" w:hAnsi="Times New Roman" w:cs="Times New Roman"/>
                <w:color w:val="000000"/>
                <w:spacing w:val="0"/>
                <w:sz w:val="20"/>
                <w:szCs w:val="20"/>
              </w:rPr>
              <w:t xml:space="preserve">2.8. a utilização do engenheiro responsável técnico, uma equipe de operários, além de no mínimo um mestre de obras de comprovada experiência e, quando necessário, o Engenheiro Eletricista, para execução do objeto deste contrato, incluídos os encargos trabalhistas, previdenciários, sociais, ficais e comerciais resultantes de vínculo empregatício, cujo ônus e obrigações em nenhuma hipótese poderão ser transferidos para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2.9. utilizar apenas profissionais qualificados, devidamente uniformizados, identificados individualmente (crachá), munidos dos equipamentos de proteção individual e coletivo, conforme exigências legais, bem como os demais equipamentos e materiais e ferramentas necessárias à execução dos serviços; </w:t>
            </w:r>
          </w:p>
          <w:p>
            <w:pPr>
              <w:bidi w:val="0"/>
              <w:spacing w:before="0" w:after="0"/>
              <w:jc w:val="both"/>
            </w:pPr>
            <w:r>
              <w:rPr>
                <w:rFonts w:ascii="Times New Roman" w:eastAsia="Times New Roman" w:hAnsi="Times New Roman" w:cs="Times New Roman"/>
                <w:color w:val="000000"/>
                <w:spacing w:val="0"/>
                <w:sz w:val="20"/>
                <w:szCs w:val="20"/>
              </w:rPr>
              <w:t xml:space="preserve">2.10. não substituir o engenheiro responsável técnico, salvo casos de força maior, e mediante prévia concordância do Órgão Fiscalizador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2.11. cumprir todas as exigências das Leis e Normas de Segurança e Higiene de Trabalho, fornecendo os adequados equipamentos de proteção individual (EPI’s) e coletiva (EPC’s), a todos que trabalharem, ou por qualquer motivo, permanecerem na obra; </w:t>
            </w:r>
          </w:p>
          <w:p>
            <w:pPr>
              <w:bidi w:val="0"/>
              <w:spacing w:before="0" w:after="0"/>
              <w:jc w:val="both"/>
            </w:pPr>
            <w:r>
              <w:rPr>
                <w:rFonts w:ascii="Times New Roman" w:eastAsia="Times New Roman" w:hAnsi="Times New Roman" w:cs="Times New Roman"/>
                <w:color w:val="000000"/>
                <w:spacing w:val="0"/>
                <w:sz w:val="20"/>
                <w:szCs w:val="20"/>
              </w:rPr>
              <w:t xml:space="preserve">2.12. pelas despesas de estada, locomoção, refeições e horas de trabalho de seus funcionários que prestarem serviços durante a execução deste contrato; </w:t>
            </w:r>
          </w:p>
          <w:p>
            <w:pPr>
              <w:bidi w:val="0"/>
              <w:spacing w:before="0" w:after="0"/>
              <w:jc w:val="both"/>
            </w:pPr>
            <w:r>
              <w:rPr>
                <w:rFonts w:ascii="Times New Roman" w:eastAsia="Times New Roman" w:hAnsi="Times New Roman" w:cs="Times New Roman"/>
                <w:color w:val="000000"/>
                <w:spacing w:val="0"/>
                <w:sz w:val="20"/>
                <w:szCs w:val="20"/>
              </w:rPr>
              <w:t xml:space="preserve">2.13. arcar, com exclusividade, pelos ônus salariais, encargos trabalhistas, previdenciários, fiscais, comerciais, etc., decorrentes da relação contratual; </w:t>
            </w:r>
          </w:p>
          <w:p>
            <w:pPr>
              <w:bidi w:val="0"/>
              <w:spacing w:before="0" w:after="0"/>
              <w:jc w:val="both"/>
            </w:pPr>
            <w:r>
              <w:rPr>
                <w:rFonts w:ascii="Times New Roman" w:eastAsia="Times New Roman" w:hAnsi="Times New Roman" w:cs="Times New Roman"/>
                <w:color w:val="000000"/>
                <w:spacing w:val="0"/>
                <w:sz w:val="20"/>
                <w:szCs w:val="20"/>
              </w:rPr>
              <w:t xml:space="preserve">2.14. prestar todos os esclarecimentos que forem solicitados pela fiscalização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cujas reclamações se obriga a atender no prazo máximo que for concedido por escrito; </w:t>
            </w:r>
          </w:p>
          <w:p>
            <w:pPr>
              <w:bidi w:val="0"/>
              <w:spacing w:before="0" w:after="0"/>
              <w:jc w:val="both"/>
            </w:pPr>
            <w:r>
              <w:rPr>
                <w:rFonts w:ascii="Times New Roman" w:eastAsia="Times New Roman" w:hAnsi="Times New Roman" w:cs="Times New Roman"/>
                <w:color w:val="000000"/>
                <w:spacing w:val="0"/>
                <w:sz w:val="20"/>
                <w:szCs w:val="20"/>
              </w:rPr>
              <w:t xml:space="preserve">2.15. adquirir, e manter permanentemente no local da obra, um “Livro Diário de Obras”, onde tanto a CONTRATADA quanto a fiscalização da CONTRATANTE deverão proceder anotações diárias, visando a comprovação real do andamento da obra, bem como, todo e qualquer fato, que mereça registro, o qual será entregue ao órgão fiscalizador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semanalmente. </w:t>
            </w:r>
          </w:p>
          <w:p>
            <w:pPr>
              <w:bidi w:val="0"/>
              <w:spacing w:before="0" w:after="0"/>
              <w:jc w:val="both"/>
            </w:pPr>
            <w:r>
              <w:rPr>
                <w:rFonts w:ascii="Times New Roman" w:eastAsia="Times New Roman" w:hAnsi="Times New Roman" w:cs="Times New Roman"/>
                <w:color w:val="000000"/>
                <w:spacing w:val="0"/>
                <w:sz w:val="20"/>
                <w:szCs w:val="20"/>
              </w:rPr>
              <w:t xml:space="preserve">2.15.1. o “Livro Diário de Obras” deverá ser aberto mediante termo circunstanciado, lavrado na primeira página, correspondente ao dia em que efetivamente a empresa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iniciar as obras. </w:t>
            </w:r>
          </w:p>
          <w:p>
            <w:pPr>
              <w:bidi w:val="0"/>
              <w:spacing w:before="0" w:after="0"/>
              <w:jc w:val="both"/>
            </w:pPr>
            <w:r>
              <w:rPr>
                <w:rFonts w:ascii="Times New Roman" w:eastAsia="Times New Roman" w:hAnsi="Times New Roman" w:cs="Times New Roman"/>
                <w:color w:val="000000"/>
                <w:spacing w:val="0"/>
                <w:sz w:val="20"/>
                <w:szCs w:val="20"/>
              </w:rPr>
              <w:t xml:space="preserve">2.16. apresentar a Tesouraria 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juntamente com os documentos de cobrança, a folha de pagamento e as guias de recolhimentos dos encargos sociais e trabalhistas devidamente quitadas, de seus empregados e subcontratados, pertinente ao objeto deste contrato e ao mês de referência; </w:t>
            </w:r>
          </w:p>
          <w:p>
            <w:pPr>
              <w:bidi w:val="0"/>
              <w:spacing w:before="0" w:after="0"/>
              <w:jc w:val="both"/>
            </w:pPr>
            <w:r>
              <w:rPr>
                <w:rFonts w:ascii="Times New Roman" w:eastAsia="Times New Roman" w:hAnsi="Times New Roman" w:cs="Times New Roman"/>
                <w:color w:val="000000"/>
                <w:spacing w:val="0"/>
                <w:sz w:val="20"/>
                <w:szCs w:val="20"/>
              </w:rPr>
              <w:t xml:space="preserve">2.17. diligenciar para que as medições sejam, de pronto, processadas e, logo após, emitir corretamente a documentação fiscal e faturas, encaminhando-as a fiscalização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juntamente com o Livro Diário de Obras; </w:t>
            </w:r>
          </w:p>
          <w:p>
            <w:pPr>
              <w:bidi w:val="0"/>
              <w:spacing w:before="0" w:after="0"/>
              <w:jc w:val="both"/>
            </w:pPr>
            <w:r>
              <w:rPr>
                <w:rFonts w:ascii="Times New Roman" w:eastAsia="Times New Roman" w:hAnsi="Times New Roman" w:cs="Times New Roman"/>
                <w:color w:val="000000"/>
                <w:spacing w:val="0"/>
                <w:sz w:val="20"/>
                <w:szCs w:val="20"/>
              </w:rPr>
              <w:t xml:space="preserve">2.18. por eventual acréscimo dos custos deste contrato, quando, por determinação da autoridade competente os serviços forem embargados ou tiverem a sua execução suspensa, por ela motivada; </w:t>
            </w:r>
          </w:p>
          <w:p>
            <w:pPr>
              <w:bidi w:val="0"/>
              <w:spacing w:before="0" w:after="0"/>
              <w:jc w:val="both"/>
            </w:pPr>
            <w:r>
              <w:rPr>
                <w:rFonts w:ascii="Times New Roman" w:eastAsia="Times New Roman" w:hAnsi="Times New Roman" w:cs="Times New Roman"/>
                <w:color w:val="000000"/>
                <w:spacing w:val="0"/>
                <w:sz w:val="20"/>
                <w:szCs w:val="20"/>
              </w:rPr>
              <w:t xml:space="preserve">2.19. confeccionar e colocar placas de identificação do objeto deste contrato, conforme modelos fornecidos pelo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as quais deverão ser fixadas dentro do prazo máximo de 10 (dez) dias corridos após o início das obras, sob pena de incorrer em multa de 0,1% (um décimo por cento) do valor global deste por dia de atraso na colocação, permanecendo no local das obras por prazo indeterminado; </w:t>
            </w:r>
          </w:p>
          <w:p>
            <w:pPr>
              <w:bidi w:val="0"/>
              <w:spacing w:before="0" w:after="0"/>
              <w:jc w:val="both"/>
            </w:pPr>
            <w:r>
              <w:rPr>
                <w:rFonts w:ascii="Times New Roman" w:eastAsia="Times New Roman" w:hAnsi="Times New Roman" w:cs="Times New Roman"/>
                <w:color w:val="000000"/>
                <w:spacing w:val="0"/>
                <w:sz w:val="20"/>
                <w:szCs w:val="20"/>
              </w:rPr>
              <w:t xml:space="preserve">2.20. permitir e facilitar a inspeção das obras pela Fiscalização, em qualquer dia e hora, devendo prestar todos as informações e esclarecimentos solicitados pelos técnicos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2.20.1. o não atendimento das solicitações feitas pela Fiscalização será considerado motivo para aplicação das sanções contratuais. </w:t>
            </w:r>
          </w:p>
          <w:p>
            <w:pPr>
              <w:bidi w:val="0"/>
              <w:spacing w:before="0" w:after="0"/>
              <w:jc w:val="both"/>
            </w:pPr>
            <w:r>
              <w:rPr>
                <w:rFonts w:ascii="Times New Roman" w:eastAsia="Times New Roman" w:hAnsi="Times New Roman" w:cs="Times New Roman"/>
                <w:color w:val="000000"/>
                <w:spacing w:val="0"/>
                <w:sz w:val="20"/>
                <w:szCs w:val="20"/>
              </w:rPr>
              <w:t xml:space="preserve">2.21. prever toda a mão de obra necessária para garantir a prestação dos serviços no regime contratado, sem paralisação, seja por motivo de férias, descanso semanal, licença, atraso, falta ao serviço, demissão e outros análogos, obedecidas as disposições da legislação trabalhista vigente, arcando exclusivamente com este ônus; </w:t>
            </w:r>
          </w:p>
          <w:p>
            <w:pPr>
              <w:bidi w:val="0"/>
              <w:spacing w:before="0" w:after="0"/>
              <w:jc w:val="both"/>
            </w:pPr>
            <w:r>
              <w:rPr>
                <w:rFonts w:ascii="Times New Roman" w:eastAsia="Times New Roman" w:hAnsi="Times New Roman" w:cs="Times New Roman"/>
                <w:color w:val="000000"/>
                <w:spacing w:val="0"/>
                <w:sz w:val="20"/>
                <w:szCs w:val="20"/>
              </w:rPr>
              <w:t xml:space="preserve">2.22. no caso de ocorrer greve de caráter reivindicatório entre seus empregados ou de seus subcontratados, cabe a ela resolver imediatamente a pendência ou submeter o assunto à Justiça do trabalho; </w:t>
            </w:r>
          </w:p>
          <w:p>
            <w:pPr>
              <w:bidi w:val="0"/>
              <w:spacing w:before="0" w:after="0"/>
              <w:jc w:val="both"/>
            </w:pPr>
            <w:r>
              <w:rPr>
                <w:rFonts w:ascii="Times New Roman" w:eastAsia="Times New Roman" w:hAnsi="Times New Roman" w:cs="Times New Roman"/>
                <w:color w:val="000000"/>
                <w:spacing w:val="0"/>
                <w:sz w:val="20"/>
                <w:szCs w:val="20"/>
              </w:rPr>
              <w:t xml:space="preserve">2.23. assumir a defesa nas ações propostas por terceiros contra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relativas a execução dos serviços contratados e ações trabalhistas, arcando com os ônus delas decorrentes; </w:t>
            </w:r>
          </w:p>
          <w:p>
            <w:pPr>
              <w:bidi w:val="0"/>
              <w:spacing w:before="0" w:after="0"/>
              <w:jc w:val="both"/>
            </w:pPr>
            <w:r>
              <w:rPr>
                <w:rFonts w:ascii="Times New Roman" w:eastAsia="Times New Roman" w:hAnsi="Times New Roman" w:cs="Times New Roman"/>
                <w:color w:val="000000"/>
                <w:spacing w:val="0"/>
                <w:sz w:val="20"/>
                <w:szCs w:val="20"/>
              </w:rPr>
              <w:t xml:space="preserve">2.24. providenciar as suas custas, a realização de todos os ensaios, verificações e provas de materiais fornecidos e de serviços executados, bem como os reparos, que se tornarem necessários, para que os trabalhos sejam entregue em perfeitas condições; </w:t>
            </w:r>
          </w:p>
          <w:p>
            <w:pPr>
              <w:bidi w:val="0"/>
              <w:spacing w:before="0" w:after="0"/>
              <w:jc w:val="both"/>
            </w:pPr>
            <w:r>
              <w:rPr>
                <w:rFonts w:ascii="Times New Roman" w:eastAsia="Times New Roman" w:hAnsi="Times New Roman" w:cs="Times New Roman"/>
                <w:color w:val="000000"/>
                <w:spacing w:val="0"/>
                <w:sz w:val="20"/>
                <w:szCs w:val="20"/>
              </w:rPr>
              <w:t xml:space="preserve">2.25. responsabilizar-se pelas despesas decorrentes da rejeição de equipamentos, materiais e serviços pela fiscalização da Secretaria de Obra da CONTRATANTE e pelos atrasos acarretados por esta rejeição; </w:t>
            </w:r>
          </w:p>
          <w:p>
            <w:pPr>
              <w:bidi w:val="0"/>
              <w:spacing w:before="0" w:after="0"/>
              <w:jc w:val="both"/>
            </w:pPr>
            <w:r>
              <w:rPr>
                <w:rFonts w:ascii="Times New Roman" w:eastAsia="Times New Roman" w:hAnsi="Times New Roman" w:cs="Times New Roman"/>
                <w:color w:val="000000"/>
                <w:spacing w:val="0"/>
                <w:sz w:val="20"/>
                <w:szCs w:val="20"/>
              </w:rPr>
              <w:t xml:space="preserve">2.25.1. retirar do canteiro das obras todo e qualquer material, peças ou equipamento que for rejeitado pela fiscalização da Secretaria de Obra da CONTRATANTE. </w:t>
            </w:r>
          </w:p>
          <w:p>
            <w:pPr>
              <w:bidi w:val="0"/>
              <w:spacing w:before="0" w:after="0"/>
              <w:jc w:val="both"/>
            </w:pPr>
            <w:r>
              <w:rPr>
                <w:rFonts w:ascii="Times New Roman" w:eastAsia="Times New Roman" w:hAnsi="Times New Roman" w:cs="Times New Roman"/>
                <w:color w:val="000000"/>
                <w:spacing w:val="0"/>
                <w:sz w:val="20"/>
                <w:szCs w:val="20"/>
              </w:rPr>
              <w:t xml:space="preserve">2.26. restringir ao interior do “Canteiro de Obras” a estocagem e guarda de todos os materiais, equipamentos, máquinas, carregamento e descarga, assim com todas as atividades normais de seus empregados e/ou prepostos, durante execução dos serviços contratados; </w:t>
            </w:r>
          </w:p>
          <w:p>
            <w:pPr>
              <w:bidi w:val="0"/>
              <w:spacing w:before="0" w:after="0"/>
              <w:jc w:val="both"/>
            </w:pPr>
            <w:r>
              <w:rPr>
                <w:rFonts w:ascii="Times New Roman" w:eastAsia="Times New Roman" w:hAnsi="Times New Roman" w:cs="Times New Roman"/>
                <w:color w:val="000000"/>
                <w:spacing w:val="0"/>
                <w:sz w:val="20"/>
                <w:szCs w:val="20"/>
              </w:rPr>
              <w:t xml:space="preserve">2.27. pela instalação de tapume ou outro material, se necessário, nos limites do canteiro de obras; </w:t>
            </w:r>
          </w:p>
          <w:p>
            <w:pPr>
              <w:bidi w:val="0"/>
              <w:spacing w:before="0" w:after="0"/>
              <w:jc w:val="both"/>
            </w:pPr>
            <w:r>
              <w:rPr>
                <w:rFonts w:ascii="Times New Roman" w:eastAsia="Times New Roman" w:hAnsi="Times New Roman" w:cs="Times New Roman"/>
                <w:color w:val="000000"/>
                <w:spacing w:val="0"/>
                <w:sz w:val="20"/>
                <w:szCs w:val="20"/>
              </w:rPr>
              <w:t xml:space="preserve">2.28. colocar em lugar visível, a placa da empresa com o nome do técnico responsável; </w:t>
            </w:r>
          </w:p>
          <w:p>
            <w:pPr>
              <w:bidi w:val="0"/>
              <w:spacing w:before="0" w:after="0"/>
              <w:jc w:val="both"/>
            </w:pPr>
            <w:r>
              <w:rPr>
                <w:rFonts w:ascii="Times New Roman" w:eastAsia="Times New Roman" w:hAnsi="Times New Roman" w:cs="Times New Roman"/>
                <w:color w:val="000000"/>
                <w:spacing w:val="0"/>
                <w:sz w:val="20"/>
                <w:szCs w:val="20"/>
              </w:rPr>
              <w:t xml:space="preserve">2.29. apresentar na tesouraria, junto com a primeira fatura dos serviços, cópia da matrícula da obra ou serviço, perante o INSS, se for o caso; </w:t>
            </w:r>
          </w:p>
          <w:p>
            <w:pPr>
              <w:bidi w:val="0"/>
              <w:spacing w:before="0" w:after="0"/>
              <w:jc w:val="both"/>
            </w:pPr>
            <w:r>
              <w:rPr>
                <w:rFonts w:ascii="Times New Roman" w:eastAsia="Times New Roman" w:hAnsi="Times New Roman" w:cs="Times New Roman"/>
                <w:color w:val="000000"/>
                <w:spacing w:val="0"/>
                <w:sz w:val="20"/>
                <w:szCs w:val="20"/>
              </w:rPr>
              <w:t xml:space="preserve">2.30. apresentar na tesouraria, junto às parcelas intermediárias, os comprovantes de pagamentos dos empregados e o recolhimento dos encargos sociais e trabalhistas; </w:t>
            </w:r>
          </w:p>
          <w:p>
            <w:pPr>
              <w:bidi w:val="0"/>
              <w:spacing w:before="0" w:after="0"/>
              <w:jc w:val="both"/>
            </w:pPr>
            <w:r>
              <w:rPr>
                <w:rFonts w:ascii="Times New Roman" w:eastAsia="Times New Roman" w:hAnsi="Times New Roman" w:cs="Times New Roman"/>
                <w:color w:val="000000"/>
                <w:spacing w:val="0"/>
                <w:sz w:val="20"/>
                <w:szCs w:val="20"/>
              </w:rPr>
              <w:t xml:space="preserve">2.31. apresentar na tesouraria, junto com a última fatura dos serviços, a Certidão Negativa de Débitos do INSS, referente à matrícula acima mencionada; </w:t>
            </w:r>
          </w:p>
          <w:p>
            <w:pPr>
              <w:bidi w:val="0"/>
              <w:spacing w:before="0" w:after="0"/>
              <w:jc w:val="both"/>
            </w:pPr>
            <w:r>
              <w:rPr>
                <w:rFonts w:ascii="Times New Roman" w:eastAsia="Times New Roman" w:hAnsi="Times New Roman" w:cs="Times New Roman"/>
                <w:color w:val="000000"/>
                <w:spacing w:val="0"/>
                <w:sz w:val="20"/>
                <w:szCs w:val="20"/>
              </w:rPr>
              <w:t xml:space="preserve">2.32. entregar ao Departamento Técnico do departamento de obras e serviços urbanos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em até 5 (cinco) dias corridos após a data da Ordem de Serviço, a Anotação de Responsabilidade Técnica (ART) da obra ou serviço de forma discriminada, devidamente assinada pelo Engenheiro responsável e registrada junto ao CREA, abrangendo toda a execução contratual. </w:t>
            </w:r>
          </w:p>
          <w:p>
            <w:pPr>
              <w:bidi w:val="0"/>
              <w:spacing w:before="0" w:after="0"/>
              <w:jc w:val="both"/>
            </w:pPr>
            <w:r>
              <w:rPr>
                <w:rFonts w:ascii="Times New Roman" w:eastAsia="Times New Roman" w:hAnsi="Times New Roman" w:cs="Times New Roman"/>
                <w:color w:val="000000"/>
                <w:spacing w:val="0"/>
                <w:sz w:val="20"/>
                <w:szCs w:val="20"/>
              </w:rPr>
              <w:t xml:space="preserve">2.33. pelo pagamento ou reembolso de todos os valores de multas aplicadas pela Delegacia Regional do Trabalho, CREA ou qualquer entidade em decorrência da execução deste contrato. </w:t>
            </w:r>
          </w:p>
          <w:p>
            <w:pPr>
              <w:bidi w:val="0"/>
              <w:spacing w:before="0" w:after="0"/>
              <w:jc w:val="both"/>
            </w:pPr>
            <w:r>
              <w:rPr>
                <w:rFonts w:ascii="Times New Roman" w:eastAsia="Times New Roman" w:hAnsi="Times New Roman" w:cs="Times New Roman"/>
                <w:color w:val="000000"/>
                <w:spacing w:val="0"/>
                <w:sz w:val="20"/>
                <w:szCs w:val="20"/>
              </w:rPr>
              <w:t xml:space="preserve">2.34. atender ao que dispõe o Art. 7º da Constituição Federal, em seu inciso XXXIII, que assim determina: “Proibição de trabalho noturno, perigoso ou insalubre a menores de 18 e de qualquer trabalho a menores de 16 anos, salvo na condição de aprendiz, a partir de 14 anos”; </w:t>
            </w:r>
          </w:p>
          <w:p>
            <w:pPr>
              <w:bidi w:val="0"/>
              <w:spacing w:before="0" w:after="0"/>
              <w:jc w:val="both"/>
            </w:pPr>
            <w:r>
              <w:rPr>
                <w:rFonts w:ascii="Times New Roman" w:eastAsia="Times New Roman" w:hAnsi="Times New Roman" w:cs="Times New Roman"/>
                <w:color w:val="000000"/>
                <w:spacing w:val="0"/>
                <w:sz w:val="20"/>
                <w:szCs w:val="20"/>
              </w:rPr>
              <w:t xml:space="preserve">2.35. manter durante toda a execução deste contrato, em compatibilidade com as obrigações assumidas, todas as condições de habilitação e qualificação exigidas na licitação, em consonância com o artigo 55, inciso XIII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2.36. proceder no final dos serviços, à limpeza de todas as áreas trabalhadas, devendo remover todo o material, equipamentos, máquinas e outros seus pertences, incluindo entulhos e materiais remanescentes, sendo esses serviços considerados incluídos no valor deste contrato; </w:t>
            </w:r>
          </w:p>
          <w:p>
            <w:pPr>
              <w:bidi w:val="0"/>
              <w:spacing w:before="0" w:after="0"/>
              <w:jc w:val="both"/>
            </w:pPr>
            <w:r>
              <w:rPr>
                <w:rFonts w:ascii="Times New Roman" w:eastAsia="Times New Roman" w:hAnsi="Times New Roman" w:cs="Times New Roman"/>
                <w:color w:val="000000"/>
                <w:spacing w:val="0"/>
                <w:sz w:val="20"/>
                <w:szCs w:val="20"/>
              </w:rPr>
              <w:t xml:space="preserve">2.37. manter a obra em perfeitas condições de conservação e funcionamento, por sua conta e risco, até ser lavrado o Termo de Recebimento Definitivo;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Terceira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Das Obrigações e responsabilidades da CONTRATANTE</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3.1. proporcionar todas as facilidades para que a CONTRATADA possa cumprir suas obrigações decorrentes da execução do presente contrato, de acordo com as normas nele estabelecidas; </w:t>
            </w:r>
          </w:p>
          <w:p>
            <w:pPr>
              <w:bidi w:val="0"/>
              <w:spacing w:before="0" w:after="0"/>
              <w:jc w:val="both"/>
            </w:pPr>
            <w:r>
              <w:rPr>
                <w:rFonts w:ascii="Times New Roman" w:eastAsia="Times New Roman" w:hAnsi="Times New Roman" w:cs="Times New Roman"/>
                <w:color w:val="000000"/>
                <w:spacing w:val="0"/>
                <w:sz w:val="20"/>
                <w:szCs w:val="20"/>
              </w:rPr>
              <w:t xml:space="preserve">3.2. relacionar-se com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exclusivamente através de funcionários por ela credenciados; </w:t>
            </w:r>
          </w:p>
          <w:p>
            <w:pPr>
              <w:bidi w:val="0"/>
              <w:spacing w:before="0" w:after="0"/>
              <w:jc w:val="both"/>
            </w:pPr>
            <w:r>
              <w:rPr>
                <w:rFonts w:ascii="Times New Roman" w:eastAsia="Times New Roman" w:hAnsi="Times New Roman" w:cs="Times New Roman"/>
                <w:color w:val="000000"/>
                <w:spacing w:val="0"/>
                <w:sz w:val="20"/>
                <w:szCs w:val="20"/>
              </w:rPr>
              <w:t xml:space="preserve">3.3. exercer a fiscalização dos serviços prestados pela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por técnicos especialmente designados, notificando, imediatamente e por escrito, quaisquer problemas ou irregularidades encontradas; </w:t>
            </w:r>
          </w:p>
          <w:p>
            <w:pPr>
              <w:bidi w:val="0"/>
              <w:spacing w:before="0" w:after="0"/>
              <w:jc w:val="both"/>
            </w:pPr>
            <w:r>
              <w:rPr>
                <w:rFonts w:ascii="Times New Roman" w:eastAsia="Times New Roman" w:hAnsi="Times New Roman" w:cs="Times New Roman"/>
                <w:color w:val="000000"/>
                <w:spacing w:val="0"/>
                <w:sz w:val="20"/>
                <w:szCs w:val="20"/>
              </w:rPr>
              <w:t xml:space="preserve">3.4. prestar aos empregados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informações e esclarecimentos que eventualmente venham a ser solicitados e que digam respeito a natureza dos serviços que tenham que executar; </w:t>
            </w:r>
          </w:p>
          <w:p>
            <w:pPr>
              <w:bidi w:val="0"/>
              <w:spacing w:before="0" w:after="0"/>
              <w:jc w:val="both"/>
            </w:pPr>
            <w:r>
              <w:rPr>
                <w:rFonts w:ascii="Times New Roman" w:eastAsia="Times New Roman" w:hAnsi="Times New Roman" w:cs="Times New Roman"/>
                <w:color w:val="000000"/>
                <w:spacing w:val="0"/>
                <w:sz w:val="20"/>
                <w:szCs w:val="20"/>
              </w:rPr>
              <w:t xml:space="preserve">3.5. fornecer, quando detiver, outros elementos que se fizerem necessários à compreensão dos “Documentos Técnicos” e colaborar com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quando solicitada, no estudo e interpretação dos mesmos; </w:t>
            </w:r>
          </w:p>
          <w:p>
            <w:pPr>
              <w:bidi w:val="0"/>
              <w:spacing w:before="0" w:after="0"/>
              <w:jc w:val="both"/>
            </w:pPr>
            <w:r>
              <w:rPr>
                <w:rFonts w:ascii="Times New Roman" w:eastAsia="Times New Roman" w:hAnsi="Times New Roman" w:cs="Times New Roman"/>
                <w:color w:val="000000"/>
                <w:spacing w:val="0"/>
                <w:sz w:val="20"/>
                <w:szCs w:val="20"/>
              </w:rPr>
              <w:t xml:space="preserve">3.6. acompanhar, controlar, fiscalizar e avaliar a execução do contrato; </w:t>
            </w:r>
          </w:p>
          <w:p>
            <w:pPr>
              <w:bidi w:val="0"/>
              <w:spacing w:before="0" w:after="0"/>
              <w:jc w:val="both"/>
            </w:pPr>
            <w:r>
              <w:rPr>
                <w:rFonts w:ascii="Times New Roman" w:eastAsia="Times New Roman" w:hAnsi="Times New Roman" w:cs="Times New Roman"/>
                <w:color w:val="000000"/>
                <w:spacing w:val="0"/>
                <w:sz w:val="20"/>
                <w:szCs w:val="20"/>
              </w:rPr>
              <w:t xml:space="preserve">3.7. solicitar, nos prazos previstos, toda a documentação legal referente a prestação de serviços e de funcionários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inclusive solicitando a substituição de qualquer funcionário que não atenda aos interesses dos serviços ou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3.8. designar a Comissão de Vistoria para o recebimento das obras; </w:t>
            </w:r>
          </w:p>
          <w:p>
            <w:pPr>
              <w:bidi w:val="0"/>
              <w:spacing w:before="0" w:after="0"/>
              <w:jc w:val="both"/>
            </w:pPr>
            <w:r>
              <w:rPr>
                <w:rFonts w:ascii="Times New Roman" w:eastAsia="Times New Roman" w:hAnsi="Times New Roman" w:cs="Times New Roman"/>
                <w:color w:val="000000"/>
                <w:spacing w:val="0"/>
                <w:sz w:val="20"/>
                <w:szCs w:val="20"/>
              </w:rPr>
              <w:t xml:space="preserve">3.9. notificar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da aceitação definitiva da obra, após a vistoria e recebimento definitivo por parte da Comissão de Recebimento da Obra; </w:t>
            </w:r>
          </w:p>
          <w:p>
            <w:pPr>
              <w:bidi w:val="0"/>
              <w:spacing w:before="0" w:after="0"/>
              <w:jc w:val="both"/>
            </w:pPr>
            <w:r>
              <w:rPr>
                <w:rFonts w:ascii="Times New Roman" w:eastAsia="Times New Roman" w:hAnsi="Times New Roman" w:cs="Times New Roman"/>
                <w:color w:val="000000"/>
                <w:spacing w:val="0"/>
                <w:sz w:val="20"/>
                <w:szCs w:val="20"/>
              </w:rPr>
              <w:t xml:space="preserve">3.10. atestar e efetuar à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os devidos pagamentos e respectivos reajustes, quando for o caso, nas condições estabelecidas neste contrato;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Quarta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Conhecimento das Especificações e do Local dos Serviços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4.1. O local dos serviços é o endereço do imóvel descrito no objeto desta licitação. </w:t>
            </w:r>
          </w:p>
          <w:p>
            <w:pPr>
              <w:bidi w:val="0"/>
              <w:spacing w:before="0" w:after="0"/>
              <w:jc w:val="both"/>
            </w:pPr>
            <w:r>
              <w:rPr>
                <w:rFonts w:ascii="Times New Roman" w:eastAsia="Times New Roman" w:hAnsi="Times New Roman" w:cs="Times New Roman"/>
                <w:color w:val="000000"/>
                <w:spacing w:val="0"/>
                <w:sz w:val="20"/>
                <w:szCs w:val="20"/>
              </w:rPr>
              <w:t xml:space="preserve">4.2. Ao assinar este contrato,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declara que tomou pleno conhecimento da natureza e condições locais onde serão executados os serviços. Não será considerada pela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qualquer reclamação ou reivindicação por parte da CONTRATADA fundamentada na falta de conhecimento dessas condições. </w:t>
            </w:r>
          </w:p>
          <w:p>
            <w:pPr>
              <w:bidi w:val="0"/>
              <w:spacing w:before="0" w:after="0"/>
              <w:jc w:val="both"/>
            </w:pPr>
            <w:r>
              <w:rPr>
                <w:rFonts w:ascii="Times New Roman" w:eastAsia="Times New Roman" w:hAnsi="Times New Roman" w:cs="Times New Roman"/>
                <w:color w:val="000000"/>
                <w:spacing w:val="0"/>
                <w:sz w:val="20"/>
                <w:szCs w:val="20"/>
              </w:rPr>
              <w:t xml:space="preserve">4.3. A assinatura deste contrato é considerada como reconhecimento tácito de que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realizou investigações, no local dos serviços, suficientes para o reconhecimento das condições que encontrará durante a execução dos serviços. </w:t>
            </w:r>
          </w:p>
          <w:p>
            <w:pPr>
              <w:bidi w:val="0"/>
              <w:spacing w:before="0" w:after="0"/>
              <w:jc w:val="both"/>
            </w:pPr>
            <w:r>
              <w:rPr>
                <w:rFonts w:ascii="Times New Roman" w:eastAsia="Times New Roman" w:hAnsi="Times New Roman" w:cs="Times New Roman"/>
                <w:b/>
                <w:bCs/>
                <w:color w:val="000000"/>
                <w:spacing w:val="0"/>
                <w:sz w:val="20"/>
                <w:szCs w:val="20"/>
              </w:rPr>
              <w:t>Cláusula Quinta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Dos Preços Unitários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5.1. Os preços unitários para a execução dos serviços deste contrato são os apresentados na planilha orçamentária que totalizam o valor global de R$ XXXXXXXX (XXXXXXXXXXXXXXXXXXXXXXXX), constante da proposta vencedora da licitação aceita pela CONTRATANTE, entendido este como valor justo e suficiente para a total execução do objeto licitado. </w:t>
            </w:r>
          </w:p>
          <w:p>
            <w:pPr>
              <w:bidi w:val="0"/>
              <w:spacing w:before="0" w:after="0"/>
              <w:jc w:val="both"/>
            </w:pPr>
            <w:r>
              <w:rPr>
                <w:rFonts w:ascii="Times New Roman" w:eastAsia="Times New Roman" w:hAnsi="Times New Roman" w:cs="Times New Roman"/>
                <w:color w:val="000000"/>
                <w:spacing w:val="0"/>
                <w:sz w:val="20"/>
                <w:szCs w:val="20"/>
              </w:rPr>
              <w:t xml:space="preserve">5.1.1. O preço proposto é considerado completo - e abrange todos os custos necessários para a realização do objeto deste contrato, bem como todos os impostos, encargos trabalhistas, previdenciários, fiscais, comerciais, taxas, fretes, seguros, deslocamentos de pessoal e quaisquer outras taxas, custas ou emolumentos que incidam ou venham a incidir sobre a obra e demais serviços. </w:t>
            </w:r>
          </w:p>
          <w:p>
            <w:pPr>
              <w:bidi w:val="0"/>
              <w:spacing w:before="0" w:after="0"/>
              <w:jc w:val="both"/>
            </w:pPr>
            <w:r>
              <w:rPr>
                <w:rFonts w:ascii="Times New Roman" w:eastAsia="Times New Roman" w:hAnsi="Times New Roman" w:cs="Times New Roman"/>
                <w:color w:val="000000"/>
                <w:spacing w:val="0"/>
                <w:sz w:val="20"/>
                <w:szCs w:val="20"/>
              </w:rPr>
              <w:t xml:space="preserve">5.2. É vedada a CONTRATADA pleitear qualquer adicional de preços por faltas ou omissões que por ventura venham a ser constatadas em sua proposta ou, ainda, decorrentes das variações das quantidades previstas no Parágrafo 1º, do Artigo 65, da Lei Nº 8.666/93 e alterações subsequentes.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Sexta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Boletim de Medição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6.1. Para efeito de boletim de medição, serão consideradas as quantidades de serviços efetivamente executadas e medidas, elaborado pela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mediante carta dirigida ao Engenheiro Fiscal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sendo que o mesmo terá o prazo de 05 (cinco) dias úteis para analisá-los e aprová-los. </w:t>
            </w:r>
          </w:p>
          <w:p>
            <w:pPr>
              <w:bidi w:val="0"/>
              <w:spacing w:before="0" w:after="0"/>
              <w:jc w:val="both"/>
            </w:pPr>
            <w:r>
              <w:rPr>
                <w:rFonts w:ascii="Times New Roman" w:eastAsia="Times New Roman" w:hAnsi="Times New Roman" w:cs="Times New Roman"/>
                <w:color w:val="000000"/>
                <w:spacing w:val="0"/>
                <w:sz w:val="20"/>
                <w:szCs w:val="20"/>
              </w:rPr>
              <w:t xml:space="preserve">6.1.1. Findo este prazo e não havendo manifestação do Engenheiro Fiscal,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estará autorizada a emitir a respectiva nota fiscal/fatura. </w:t>
            </w:r>
          </w:p>
          <w:p>
            <w:pPr>
              <w:bidi w:val="0"/>
              <w:spacing w:before="0" w:after="0"/>
              <w:jc w:val="both"/>
            </w:pPr>
            <w:r>
              <w:rPr>
                <w:rFonts w:ascii="Times New Roman" w:eastAsia="Times New Roman" w:hAnsi="Times New Roman" w:cs="Times New Roman"/>
                <w:color w:val="000000"/>
                <w:spacing w:val="0"/>
                <w:sz w:val="20"/>
                <w:szCs w:val="20"/>
              </w:rPr>
              <w:t xml:space="preserve">6.1.2. Caso o Engenheiro Fiscal venha a constatar divergência quanto aos valores apurados, informará por escrito, à CONTRATADA, que deverá apresentar novo boletim de medição corrigido, bem como as justificativas devidas e efetuar as correções requeridas. </w:t>
            </w:r>
          </w:p>
          <w:p>
            <w:pPr>
              <w:bidi w:val="0"/>
              <w:spacing w:before="0" w:after="0"/>
              <w:jc w:val="both"/>
            </w:pPr>
            <w:r>
              <w:rPr>
                <w:rFonts w:ascii="Times New Roman" w:eastAsia="Times New Roman" w:hAnsi="Times New Roman" w:cs="Times New Roman"/>
                <w:color w:val="000000"/>
                <w:spacing w:val="0"/>
                <w:sz w:val="20"/>
                <w:szCs w:val="20"/>
              </w:rPr>
              <w:t>6.1.3. A aprovação do boletim de medição se dará com a “</w:t>
            </w:r>
            <w:r>
              <w:rPr>
                <w:rFonts w:ascii="Times New Roman" w:eastAsia="Times New Roman" w:hAnsi="Times New Roman" w:cs="Times New Roman"/>
                <w:b/>
                <w:bCs/>
                <w:color w:val="000000"/>
                <w:spacing w:val="0"/>
                <w:sz w:val="20"/>
                <w:szCs w:val="20"/>
              </w:rPr>
              <w:t>CERTIFICAÇÃO</w:t>
            </w:r>
            <w:r>
              <w:rPr>
                <w:rFonts w:ascii="Times New Roman" w:eastAsia="Times New Roman" w:hAnsi="Times New Roman" w:cs="Times New Roman"/>
                <w:color w:val="000000"/>
                <w:spacing w:val="0"/>
                <w:sz w:val="20"/>
                <w:szCs w:val="20"/>
              </w:rPr>
              <w:t xml:space="preserve">” do Engenheiro Fiscal da obra na nota fiscal/fatura devidamente assinado, datado e com aposição do respectivo carimbo funcional. </w:t>
            </w:r>
          </w:p>
          <w:p>
            <w:pPr>
              <w:bidi w:val="0"/>
              <w:spacing w:before="0" w:after="0"/>
              <w:jc w:val="both"/>
            </w:pPr>
            <w:r>
              <w:rPr>
                <w:rFonts w:ascii="Times New Roman" w:eastAsia="Times New Roman" w:hAnsi="Times New Roman" w:cs="Times New Roman"/>
                <w:color w:val="000000"/>
                <w:spacing w:val="0"/>
                <w:sz w:val="20"/>
                <w:szCs w:val="20"/>
              </w:rPr>
              <w:t xml:space="preserve">6.2. Os boletins de medições deverão corresponder aos serviços efetivamente executados até o final de cada mês, compreendendo períodos correspondentes a 30 (trinta) dias consecutivos, exceto o inicial e o final que poderão abranger períodos inferiores a 30 (trinta) dias. </w:t>
            </w:r>
          </w:p>
          <w:p>
            <w:pPr>
              <w:bidi w:val="0"/>
              <w:spacing w:before="0" w:after="0"/>
              <w:jc w:val="both"/>
            </w:pPr>
            <w:r>
              <w:rPr>
                <w:rFonts w:ascii="Times New Roman" w:eastAsia="Times New Roman" w:hAnsi="Times New Roman" w:cs="Times New Roman"/>
                <w:color w:val="000000"/>
                <w:spacing w:val="0"/>
                <w:sz w:val="20"/>
                <w:szCs w:val="20"/>
              </w:rPr>
              <w:t xml:space="preserve">6.3.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deverá destacar na nota fiscal/fatura, o número e a data de assinatura deste contrato, o mês da execução do serviço, o número do boletim de medição. </w:t>
            </w:r>
          </w:p>
          <w:p>
            <w:pPr>
              <w:bidi w:val="0"/>
              <w:spacing w:before="0" w:after="0"/>
              <w:jc w:val="both"/>
            </w:pPr>
            <w:r>
              <w:rPr>
                <w:rFonts w:ascii="Times New Roman" w:eastAsia="Times New Roman" w:hAnsi="Times New Roman" w:cs="Times New Roman"/>
                <w:color w:val="000000"/>
                <w:spacing w:val="0"/>
                <w:sz w:val="20"/>
                <w:szCs w:val="20"/>
              </w:rPr>
              <w:t xml:space="preserve">6.4. Os quantitativos dos serviços relacionados na planilha orçamentária, para efeito de pagamento, deverão ser considerados apenas como previstos, não importando em obrigação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de autorizar sua execução integral, respeitados os limites de acréscimo e/ou supressão previstos no artigo 65, parágrafo 1º, da Lei Nº 8.666/93 e demais alterações subsequentes.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Sétima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Forma e Condições de Pagamento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7.1. O pagamento será efetuado conforme a ordem cronológica de pagamentos da prefeitura de Modelo, após a realização e atestação dos serviços, contados a partir da data final do período de adimplemento de cada boletim de medição, por Ordem Bancária de Crédito, mediante depósito bancário em conta corrente, na agência e estabelecimento bancário a serem especificadas pela contratada na nota fiscal/fatura, mediante liberação e desbloqueio dos recursos pela Caixa Econômica Federal. </w:t>
            </w:r>
          </w:p>
          <w:p>
            <w:pPr>
              <w:bidi w:val="0"/>
              <w:spacing w:before="0" w:after="0"/>
              <w:jc w:val="both"/>
            </w:pPr>
            <w:r>
              <w:rPr>
                <w:rFonts w:ascii="Times New Roman" w:eastAsia="Times New Roman" w:hAnsi="Times New Roman" w:cs="Times New Roman"/>
                <w:color w:val="000000"/>
                <w:spacing w:val="0"/>
                <w:sz w:val="20"/>
                <w:szCs w:val="20"/>
              </w:rPr>
              <w:t>a) A atestação dos serviços se dará com a “</w:t>
            </w:r>
            <w:r>
              <w:rPr>
                <w:rFonts w:ascii="Times New Roman" w:eastAsia="Times New Roman" w:hAnsi="Times New Roman" w:cs="Times New Roman"/>
                <w:b/>
                <w:bCs/>
                <w:color w:val="000000"/>
                <w:spacing w:val="0"/>
                <w:sz w:val="20"/>
                <w:szCs w:val="20"/>
              </w:rPr>
              <w:t>CERTIFICAÇÃO</w:t>
            </w:r>
            <w:r>
              <w:rPr>
                <w:rFonts w:ascii="Times New Roman" w:eastAsia="Times New Roman" w:hAnsi="Times New Roman" w:cs="Times New Roman"/>
                <w:color w:val="000000"/>
                <w:spacing w:val="0"/>
                <w:sz w:val="20"/>
                <w:szCs w:val="20"/>
              </w:rPr>
              <w:t xml:space="preserve">” do engenheiro fiscal na nota fiscal/fatura devidamente assinado, datado e com aposição do respectivo carimbo funcional. </w:t>
            </w:r>
          </w:p>
          <w:p>
            <w:pPr>
              <w:bidi w:val="0"/>
              <w:spacing w:before="0" w:after="0"/>
              <w:jc w:val="both"/>
            </w:pPr>
            <w:r>
              <w:rPr>
                <w:rFonts w:ascii="Times New Roman" w:eastAsia="Times New Roman" w:hAnsi="Times New Roman" w:cs="Times New Roman"/>
                <w:color w:val="000000"/>
                <w:spacing w:val="0"/>
                <w:sz w:val="20"/>
                <w:szCs w:val="20"/>
              </w:rPr>
              <w:t xml:space="preserve">b)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deverá destacar na nota fiscal/fatura, além do exigido na cláusula acima, os dados bancários: Banco, Agência e nº Conta-Corrente. </w:t>
            </w:r>
          </w:p>
          <w:p>
            <w:pPr>
              <w:bidi w:val="0"/>
              <w:spacing w:before="0" w:after="0"/>
              <w:jc w:val="both"/>
            </w:pPr>
            <w:r>
              <w:rPr>
                <w:rFonts w:ascii="Times New Roman" w:eastAsia="Times New Roman" w:hAnsi="Times New Roman" w:cs="Times New Roman"/>
                <w:color w:val="000000"/>
                <w:spacing w:val="0"/>
                <w:sz w:val="20"/>
                <w:szCs w:val="20"/>
              </w:rPr>
              <w:t xml:space="preserve">c) O prazo de pagamento previsto no item acima, só vencerá em dia de expediente normal na cidade de Modelo/SC, postergando-se, em caso negativo, para o primeiro dia útil subsequente. </w:t>
            </w:r>
          </w:p>
          <w:p>
            <w:pPr>
              <w:bidi w:val="0"/>
              <w:spacing w:before="0" w:after="0"/>
              <w:jc w:val="both"/>
            </w:pPr>
            <w:r>
              <w:rPr>
                <w:rFonts w:ascii="Times New Roman" w:eastAsia="Times New Roman" w:hAnsi="Times New Roman" w:cs="Times New Roman"/>
                <w:color w:val="000000"/>
                <w:spacing w:val="0"/>
                <w:sz w:val="20"/>
                <w:szCs w:val="20"/>
              </w:rPr>
              <w:t xml:space="preserve">7.2.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não efetuará aceite de títulos negociados com terceiros, isentando-se quaisquer consequências surgidas e responsabilizando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por perdas e danos em decorrência de tais transações. </w:t>
            </w:r>
          </w:p>
          <w:p>
            <w:pPr>
              <w:bidi w:val="0"/>
              <w:spacing w:before="0" w:after="0"/>
              <w:jc w:val="both"/>
            </w:pPr>
            <w:r>
              <w:rPr>
                <w:rFonts w:ascii="Times New Roman" w:eastAsia="Times New Roman" w:hAnsi="Times New Roman" w:cs="Times New Roman"/>
                <w:color w:val="000000"/>
                <w:spacing w:val="0"/>
                <w:sz w:val="20"/>
                <w:szCs w:val="20"/>
              </w:rPr>
              <w:t xml:space="preserve">7.3.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não pagará juros de mora por atraso de pagamento referente a serviços com ausência total ou parcial de documentação hábil ou pendente de cumprimento de quaisquer cláusulas constantes do contrato. </w:t>
            </w:r>
          </w:p>
          <w:p>
            <w:pPr>
              <w:bidi w:val="0"/>
              <w:spacing w:before="0" w:after="0"/>
              <w:jc w:val="both"/>
            </w:pPr>
            <w:r>
              <w:rPr>
                <w:rFonts w:ascii="Times New Roman" w:eastAsia="Times New Roman" w:hAnsi="Times New Roman" w:cs="Times New Roman"/>
                <w:color w:val="000000"/>
                <w:spacing w:val="0"/>
                <w:sz w:val="20"/>
                <w:szCs w:val="20"/>
              </w:rPr>
              <w:t xml:space="preserve">7.4. Mediante o pagamento do valor total da obra,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dará total, geral e irrevogável quitação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nada devendo a qualquer título.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Oitava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Reajuste de Preços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8.1. Os preços contratuais serão fixos e irreajustáveis.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Nona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Dotação Orçamentária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9.1. As despesas deste contrato correrão por conta da dotação orçamentária:</w:t>
            </w:r>
          </w:p>
        </w:tc>
      </w:tr>
    </w:tbl>
    <w:bookmarkStart w:id="14" w:name="__bookmark_23"/>
    <w:bookmarkEnd w:id="14"/>
    <w:p/>
    <w:tbl>
      <w:tblPr>
        <w:tblStyle w:val="TableNormal"/>
        <w:tblOverlap w:val="never"/>
        <w:tblW w:w="9599" w:type="dxa"/>
        <w:tblInd w:w="20" w:type="dxa"/>
        <w:tblLayout w:type="fixed"/>
        <w:tblLook w:val="01E0"/>
      </w:tblPr>
      <w:tblGrid>
        <w:gridCol w:w="9599"/>
      </w:tblGrid>
      <w:tr>
        <w:tblPrEx>
          <w:tblW w:w="9599" w:type="dxa"/>
          <w:tblInd w:w="20" w:type="dxa"/>
          <w:tblLayout w:type="fixed"/>
          <w:tblLook w:val="01E0"/>
        </w:tblPrEx>
        <w:tc>
          <w:tcPr>
            <w:tcW w:w="9639" w:type="dxa"/>
            <w:noWrap w:val="0"/>
            <w:tcMar>
              <w:top w:w="0" w:type="dxa"/>
              <w:left w:w="0" w:type="dxa"/>
              <w:bottom w:w="0" w:type="dxa"/>
              <w:right w:w="0" w:type="dxa"/>
            </w:tcMar>
            <w:vAlign w:val="top"/>
          </w:tcPr>
          <w:bookmarkStart w:id="15" w:name="__bookmark_24"/>
          <w:bookmarkEnd w:id="15"/>
          <w:tbl>
            <w:tblPr>
              <w:tblStyle w:val="TableNormal"/>
              <w:tblOverlap w:val="never"/>
              <w:tblW w:w="9599" w:type="dxa"/>
              <w:tblInd w:w="20" w:type="dxa"/>
              <w:tblLayout w:type="fixed"/>
              <w:tblLook w:val="01E0"/>
            </w:tblPr>
            <w:tblGrid>
              <w:gridCol w:w="1128"/>
              <w:gridCol w:w="959"/>
              <w:gridCol w:w="959"/>
              <w:gridCol w:w="2486"/>
              <w:gridCol w:w="1580"/>
              <w:gridCol w:w="2487"/>
            </w:tblGrid>
            <w:tr>
              <w:tblPrEx>
                <w:tblW w:w="9599" w:type="dxa"/>
                <w:tblInd w:w="20" w:type="dxa"/>
                <w:tblLayout w:type="fixed"/>
                <w:tblLook w:val="01E0"/>
              </w:tblPrEx>
              <w:trPr>
                <w:tblHeader/>
              </w:trPr>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ORGÃO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DESPESA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 xml:space="preserve">VALOR </w:t>
                  </w: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DESCRIC</w:t>
                  </w: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CAT. ECON</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6"/>
                      <w:szCs w:val="16"/>
                    </w:rPr>
                  </w:pPr>
                  <w:r>
                    <w:rPr>
                      <w:rFonts w:ascii="Times New Roman" w:eastAsia="Times New Roman" w:hAnsi="Times New Roman" w:cs="Times New Roman"/>
                      <w:color w:val="000000"/>
                      <w:spacing w:val="0"/>
                      <w:sz w:val="16"/>
                      <w:szCs w:val="16"/>
                    </w:rPr>
                    <w:t xml:space="preserve">DESCRIÇÃO </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Fas - Fundo Munic.da Assistencia Social</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316</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Geral/administra e Fazenda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23</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Departamento Geral de Esporte</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117</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63</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69</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Departamento de Cultura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109</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3319039160000000000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 de Obras, Serv Urbanos e Limp.pub</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220</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94</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Diretoria Geral da Educaçao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86</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Gabinete do Prefeito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9</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Gabinete do Prefeito</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17</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3339039190000000000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de veículos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 de Manut.de Estradas Rodov.munic</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236</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Depart.geral da Agricultura</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253</w:t>
                  </w:r>
                </w:p>
              </w:tc>
              <w:tc>
                <w:tcPr>
                  <w:tcW w:w="96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p>
              </w:tc>
              <w:tc>
                <w:tcPr>
                  <w:tcW w:w="24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2496" w:type="dxa"/>
                    <w:jc w:val="left"/>
                    <w:tblInd w:w="0" w:type="dxa"/>
                    <w:tblLayout w:type="fixed"/>
                    <w:tblCellMar>
                      <w:top w:w="0" w:type="dxa"/>
                      <w:left w:w="0" w:type="dxa"/>
                      <w:bottom w:w="0" w:type="dxa"/>
                      <w:right w:w="0" w:type="dxa"/>
                    </w:tblCellMar>
                    <w:tblLook w:val="01E0"/>
                  </w:tblPr>
                  <w:tblGrid>
                    <w:gridCol w:w="2496"/>
                  </w:tblGrid>
                  <w:tr>
                    <w:tblPrEx>
                      <w:tblW w:w="2496" w:type="dxa"/>
                      <w:jc w:val="left"/>
                      <w:tblInd w:w="0" w:type="dxa"/>
                      <w:tblLayout w:type="fixed"/>
                      <w:tblCellMar>
                        <w:top w:w="0" w:type="dxa"/>
                        <w:left w:w="0" w:type="dxa"/>
                        <w:bottom w:w="0" w:type="dxa"/>
                        <w:right w:w="0" w:type="dxa"/>
                      </w:tblCellMar>
                      <w:tblLook w:val="01E0"/>
                    </w:tblPrEx>
                    <w:trPr>
                      <w:jc w:val="left"/>
                    </w:trPr>
                    <w:tc>
                      <w:tcPr>
                        <w:tcW w:w="2496" w:type="dxa"/>
                        <w:noWrap w:val="0"/>
                        <w:tcMar>
                          <w:top w:w="0" w:type="dxa"/>
                          <w:left w:w="0" w:type="dxa"/>
                          <w:bottom w:w="0" w:type="dxa"/>
                          <w:right w:w="0" w:type="dxa"/>
                        </w:tcMar>
                        <w:vAlign w:val="top"/>
                      </w:tcPr>
                      <w:p>
                        <w:pPr>
                          <w:bidi w:val="0"/>
                          <w:spacing w:before="0" w:after="0"/>
                          <w:jc w:val="both"/>
                        </w:pPr>
                        <w:r>
                          <w:rPr>
                            <w:rFonts w:ascii="Times New Roman" w:eastAsia="Times New Roman" w:hAnsi="Times New Roman" w:cs="Times New Roman"/>
                            <w:color w:val="000000"/>
                            <w:spacing w:val="0"/>
                            <w:sz w:val="14"/>
                            <w:szCs w:val="14"/>
                          </w:rPr>
                          <w:t>CONTRATAÇÃO DE SERVIÇOS PARA MANUTENÇÃO E/OU CONSERTO DE ELETRODOMÉSTICOS E ELETRÔNICOS DOS DEPARTAMENTOS DA PREFEITURA DO MUNICÍPIO DE MODELO/SC</w:t>
                        </w:r>
                      </w:p>
                    </w:tc>
                  </w:tr>
                </w:tbl>
                <w:p>
                  <w:pPr>
                    <w:spacing w:line="1" w:lineRule="auto"/>
                  </w:pPr>
                </w:p>
              </w:tc>
              <w:tc>
                <w:tcPr>
                  <w:tcW w:w="158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3339039160000000000</w:t>
                  </w:r>
                </w:p>
              </w:tc>
              <w:tc>
                <w:tcPr>
                  <w:tcW w:w="24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14"/>
                      <w:szCs w:val="14"/>
                    </w:rPr>
                  </w:pPr>
                  <w:r>
                    <w:rPr>
                      <w:rFonts w:ascii="Times New Roman" w:eastAsia="Times New Roman" w:hAnsi="Times New Roman" w:cs="Times New Roman"/>
                      <w:color w:val="000000"/>
                      <w:spacing w:val="0"/>
                      <w:sz w:val="14"/>
                      <w:szCs w:val="14"/>
                    </w:rPr>
                    <w:t>Manutenção e conservação bens imóveis</w:t>
                  </w:r>
                </w:p>
              </w:tc>
            </w:tr>
            <w:tr>
              <w:tblPrEx>
                <w:tblW w:w="9599" w:type="dxa"/>
                <w:tblInd w:w="20" w:type="dxa"/>
                <w:tblLayout w:type="fixed"/>
                <w:tblLook w:val="01E0"/>
              </w:tblPrEx>
              <w:trPr>
                <w:trHeight w:hRule="exact" w:val="283"/>
              </w:trPr>
              <w:tc>
                <w:tcPr>
                  <w:tcW w:w="1133" w:type="dxa"/>
                  <w:noWrap w:val="0"/>
                  <w:tcMar>
                    <w:top w:w="0" w:type="dxa"/>
                    <w:left w:w="0" w:type="dxa"/>
                    <w:bottom w:w="0" w:type="dxa"/>
                    <w:right w:w="0" w:type="dxa"/>
                  </w:tcMar>
                  <w:vAlign w:val="top"/>
                </w:tcPr>
                <w:p>
                  <w:pPr>
                    <w:spacing w:line="1" w:lineRule="auto"/>
                  </w:pPr>
                </w:p>
              </w:tc>
              <w:tc>
                <w:tcPr>
                  <w:tcW w:w="963" w:type="dxa"/>
                  <w:noWrap w:val="0"/>
                  <w:tcMar>
                    <w:top w:w="0" w:type="dxa"/>
                    <w:left w:w="0" w:type="dxa"/>
                    <w:bottom w:w="0" w:type="dxa"/>
                    <w:right w:w="0" w:type="dxa"/>
                  </w:tcMar>
                  <w:vAlign w:val="top"/>
                </w:tcPr>
                <w:p>
                  <w:pPr>
                    <w:spacing w:line="1" w:lineRule="auto"/>
                  </w:pPr>
                </w:p>
              </w:tc>
              <w:tc>
                <w:tcPr>
                  <w:tcW w:w="963" w:type="dxa"/>
                  <w:noWrap w:val="0"/>
                  <w:tcMar>
                    <w:top w:w="0" w:type="dxa"/>
                    <w:left w:w="0" w:type="dxa"/>
                    <w:bottom w:w="0" w:type="dxa"/>
                    <w:right w:w="0" w:type="dxa"/>
                  </w:tcMar>
                  <w:vAlign w:val="top"/>
                </w:tcPr>
                <w:p>
                  <w:pPr>
                    <w:spacing w:line="1" w:lineRule="auto"/>
                  </w:pPr>
                </w:p>
              </w:tc>
              <w:tc>
                <w:tcPr>
                  <w:tcW w:w="2496" w:type="dxa"/>
                  <w:noWrap w:val="0"/>
                  <w:tcMar>
                    <w:top w:w="0" w:type="dxa"/>
                    <w:left w:w="0" w:type="dxa"/>
                    <w:bottom w:w="0" w:type="dxa"/>
                    <w:right w:w="0" w:type="dxa"/>
                  </w:tcMar>
                  <w:vAlign w:val="top"/>
                </w:tcPr>
                <w:p>
                  <w:pPr>
                    <w:spacing w:line="1" w:lineRule="auto"/>
                  </w:pPr>
                </w:p>
              </w:tc>
              <w:tc>
                <w:tcPr>
                  <w:tcW w:w="1587" w:type="dxa"/>
                  <w:noWrap w:val="0"/>
                  <w:tcMar>
                    <w:top w:w="0" w:type="dxa"/>
                    <w:left w:w="0" w:type="dxa"/>
                    <w:bottom w:w="0" w:type="dxa"/>
                    <w:right w:w="0" w:type="dxa"/>
                  </w:tcMar>
                  <w:vAlign w:val="top"/>
                </w:tcPr>
                <w:p>
                  <w:pPr>
                    <w:spacing w:line="1" w:lineRule="auto"/>
                  </w:pPr>
                </w:p>
              </w:tc>
              <w:tc>
                <w:tcPr>
                  <w:tcW w:w="2497" w:type="dxa"/>
                  <w:noWrap w:val="0"/>
                  <w:tcMar>
                    <w:top w:w="0" w:type="dxa"/>
                    <w:left w:w="0" w:type="dxa"/>
                    <w:bottom w:w="0" w:type="dxa"/>
                    <w:right w:w="0" w:type="dxa"/>
                  </w:tcMar>
                  <w:vAlign w:val="top"/>
                </w:tcPr>
                <w:p>
                  <w:pPr>
                    <w:spacing w:line="1" w:lineRule="auto"/>
                  </w:pPr>
                </w:p>
              </w:tc>
            </w:tr>
          </w:tbl>
          <w:p>
            <w:pPr>
              <w:spacing w:line="1" w:lineRule="auto"/>
            </w:pPr>
          </w:p>
        </w:tc>
      </w:tr>
    </w:tbl>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6" w:name="__bookmark_25"/>
          <w:bookmarkEnd w:id="16"/>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Primeira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Prazo de Execução dos Serviços e Prorrogação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11.1. DE INICIO:</w:t>
            </w:r>
            <w:r>
              <w:rPr>
                <w:rFonts w:ascii="Times New Roman" w:eastAsia="Times New Roman" w:hAnsi="Times New Roman" w:cs="Times New Roman"/>
                <w:color w:val="000000"/>
                <w:spacing w:val="0"/>
                <w:sz w:val="20"/>
                <w:szCs w:val="20"/>
              </w:rPr>
              <w:t xml:space="preserve"> As obras contratadas deverão ser iniciadas </w:t>
            </w:r>
            <w:r>
              <w:rPr>
                <w:rFonts w:ascii="Times New Roman" w:eastAsia="Times New Roman" w:hAnsi="Times New Roman" w:cs="Times New Roman"/>
                <w:b/>
                <w:bCs/>
                <w:color w:val="000000"/>
                <w:spacing w:val="0"/>
                <w:sz w:val="20"/>
                <w:szCs w:val="20"/>
              </w:rPr>
              <w:t>dentro de 05 (cinco)</w:t>
            </w:r>
            <w:r>
              <w:rPr>
                <w:rFonts w:ascii="Times New Roman" w:eastAsia="Times New Roman" w:hAnsi="Times New Roman" w:cs="Times New Roman"/>
                <w:color w:val="000000"/>
                <w:spacing w:val="0"/>
                <w:sz w:val="20"/>
                <w:szCs w:val="20"/>
              </w:rPr>
              <w:t xml:space="preserve"> dias úteis após data de expedição da "Ordem de Serviço". </w:t>
            </w:r>
          </w:p>
          <w:p>
            <w:pPr>
              <w:bidi w:val="0"/>
              <w:spacing w:before="0" w:after="0"/>
              <w:jc w:val="both"/>
            </w:pPr>
            <w:r>
              <w:rPr>
                <w:rFonts w:ascii="Times New Roman" w:eastAsia="Times New Roman" w:hAnsi="Times New Roman" w:cs="Times New Roman"/>
                <w:b/>
                <w:bCs/>
                <w:color w:val="000000"/>
                <w:spacing w:val="0"/>
                <w:sz w:val="20"/>
                <w:szCs w:val="20"/>
              </w:rPr>
              <w:t>11.2. DE CONCLUSÃO:</w:t>
            </w:r>
            <w:r>
              <w:rPr>
                <w:rFonts w:ascii="Times New Roman" w:eastAsia="Times New Roman" w:hAnsi="Times New Roman" w:cs="Times New Roman"/>
                <w:color w:val="000000"/>
                <w:spacing w:val="0"/>
                <w:sz w:val="20"/>
                <w:szCs w:val="20"/>
              </w:rPr>
              <w:t xml:space="preserve"> O prazo máximo para a conclusão das obras </w:t>
            </w:r>
            <w:r>
              <w:rPr>
                <w:rFonts w:ascii="Times New Roman" w:eastAsia="Times New Roman" w:hAnsi="Times New Roman" w:cs="Times New Roman"/>
                <w:b/>
                <w:bCs/>
                <w:color w:val="000000"/>
                <w:spacing w:val="0"/>
                <w:sz w:val="20"/>
                <w:szCs w:val="20"/>
              </w:rPr>
              <w:t>será de 04 (quatro) meses corrido</w:t>
            </w:r>
            <w:r>
              <w:rPr>
                <w:rFonts w:ascii="Times New Roman" w:eastAsia="Times New Roman" w:hAnsi="Times New Roman" w:cs="Times New Roman"/>
                <w:color w:val="000000"/>
                <w:spacing w:val="0"/>
                <w:sz w:val="20"/>
                <w:szCs w:val="20"/>
              </w:rPr>
              <w:t xml:space="preserve">, contados a partir da data de assinatura do contrato. </w:t>
            </w:r>
          </w:p>
          <w:p>
            <w:pPr>
              <w:bidi w:val="0"/>
              <w:spacing w:before="0" w:after="0"/>
              <w:jc w:val="both"/>
            </w:pPr>
            <w:r>
              <w:rPr>
                <w:rFonts w:ascii="Times New Roman" w:eastAsia="Times New Roman" w:hAnsi="Times New Roman" w:cs="Times New Roman"/>
                <w:color w:val="000000"/>
                <w:spacing w:val="0"/>
                <w:sz w:val="20"/>
                <w:szCs w:val="20"/>
              </w:rPr>
              <w:t xml:space="preserve">11.3. </w:t>
            </w:r>
            <w:r>
              <w:rPr>
                <w:rFonts w:ascii="Times New Roman" w:eastAsia="Times New Roman" w:hAnsi="Times New Roman" w:cs="Times New Roman"/>
                <w:b/>
                <w:bCs/>
                <w:color w:val="000000"/>
                <w:spacing w:val="0"/>
                <w:sz w:val="20"/>
                <w:szCs w:val="20"/>
              </w:rPr>
              <w:t>PRORROGAÇÃO</w:t>
            </w:r>
            <w:r>
              <w:rPr>
                <w:rFonts w:ascii="Times New Roman" w:eastAsia="Times New Roman" w:hAnsi="Times New Roman" w:cs="Times New Roman"/>
                <w:color w:val="000000"/>
                <w:spacing w:val="0"/>
                <w:sz w:val="20"/>
                <w:szCs w:val="20"/>
              </w:rPr>
              <w:t xml:space="preserve">: Os prazos de início e conclusão poderão ser prorrogados, desde que devidamente justificados os motivos, a critério do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mantidas as circunstâncias apontadas no art. 57, parágrafo 1º, incisos I a VI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11.3.1. Os atrasos na execução das obras, nos prazos de início e conclusão, somente serão justificáveis quando decorrerem de casos fortuitos, de força maior ou de fatos de responsabilidade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desde que comprovados na época oportuna e devidamente anotados no “Livro Diário de Obras”; </w:t>
            </w:r>
          </w:p>
          <w:p>
            <w:pPr>
              <w:bidi w:val="0"/>
              <w:spacing w:before="0" w:after="0"/>
              <w:jc w:val="both"/>
            </w:pPr>
            <w:r>
              <w:rPr>
                <w:rFonts w:ascii="Times New Roman" w:eastAsia="Times New Roman" w:hAnsi="Times New Roman" w:cs="Times New Roman"/>
                <w:color w:val="000000"/>
                <w:spacing w:val="0"/>
                <w:sz w:val="20"/>
                <w:szCs w:val="20"/>
              </w:rPr>
              <w:t xml:space="preserve">11.3.1.1. Na ocorrência de tais fatos ou casos de pedidos de prorrogação referente ao prazo inicial, serão encaminhados por escrito ao Departamento Técnico da CONTRATANTE, 01 (um) dia após o evento, enquanto os pedidos de prorrogação do prazo final deverão se encaminhados, por escrito, 20 (vinte) dias antes de expirar o prazo contratual e, em ambos os casos com justificação circunstanciada, com documentos comprobatórios, análises e justificativa da fiscalização. </w:t>
            </w:r>
          </w:p>
          <w:p>
            <w:pPr>
              <w:bidi w:val="0"/>
              <w:spacing w:before="0" w:after="0"/>
              <w:jc w:val="both"/>
            </w:pPr>
            <w:r>
              <w:rPr>
                <w:rFonts w:ascii="Times New Roman" w:eastAsia="Times New Roman" w:hAnsi="Times New Roman" w:cs="Times New Roman"/>
                <w:color w:val="000000"/>
                <w:spacing w:val="0"/>
                <w:sz w:val="20"/>
                <w:szCs w:val="20"/>
              </w:rPr>
              <w:t xml:space="preserve">11.3.1.2. As prorrogações autorizadas e devidamente justificadas serão anotadas e expedidas por escrito pelo órgão competente do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11.3.1.3. Eventual(ais) prorrogação(ões) de prazo(s), solicitada(s) pela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sem justificativa(s) fundamentada(s), e admitida(s) pelo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por mera liberalidade, não será (ão) computada(s) para efeito de aplicação de reajuste anual ou de repasse de custos administrativos.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Cláusula Décima Segunda </w:t>
            </w:r>
          </w:p>
          <w:p>
            <w:pPr>
              <w:bidi w:val="0"/>
              <w:spacing w:before="0" w:after="0"/>
              <w:jc w:val="both"/>
            </w:pPr>
            <w:r>
              <w:rPr>
                <w:rFonts w:ascii="Times New Roman" w:eastAsia="Times New Roman" w:hAnsi="Times New Roman" w:cs="Times New Roman"/>
                <w:color w:val="000000"/>
                <w:spacing w:val="0"/>
                <w:sz w:val="20"/>
                <w:szCs w:val="20"/>
              </w:rPr>
              <w:t xml:space="preserve">Da Execução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12.1. Este contrato deverá ser executado fielmente pelas partes, de acordo com as cláusulas avençadas e as normas da Lei, respondendo cada uma pelas consequências de sua inexecução total ou parcial. </w:t>
            </w:r>
          </w:p>
          <w:p>
            <w:pPr>
              <w:bidi w:val="0"/>
              <w:spacing w:before="0" w:after="0"/>
              <w:jc w:val="both"/>
            </w:pPr>
            <w:r>
              <w:rPr>
                <w:rFonts w:ascii="Times New Roman" w:eastAsia="Times New Roman" w:hAnsi="Times New Roman" w:cs="Times New Roman"/>
                <w:color w:val="000000"/>
                <w:spacing w:val="0"/>
                <w:sz w:val="20"/>
                <w:szCs w:val="20"/>
              </w:rPr>
              <w:t xml:space="preserve">12.2.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é obrigada a reparar, corrigir, remover, reconstruir ou substituir, as suas expensas, no total ou em parte, o objeto deste contrato em que se verificarem vícios, defeitos ou incorreções resultantes da execução ou de materiais empregados. </w:t>
            </w:r>
          </w:p>
          <w:p>
            <w:pPr>
              <w:bidi w:val="0"/>
              <w:spacing w:before="0" w:after="0"/>
              <w:jc w:val="both"/>
            </w:pPr>
            <w:r>
              <w:rPr>
                <w:rFonts w:ascii="Times New Roman" w:eastAsia="Times New Roman" w:hAnsi="Times New Roman" w:cs="Times New Roman"/>
                <w:color w:val="000000"/>
                <w:spacing w:val="0"/>
                <w:sz w:val="20"/>
                <w:szCs w:val="20"/>
              </w:rPr>
              <w:t xml:space="preserve">12.3. A execução deverá ser rigorosamente de acordo com os projetos de Engenharia, especificação e demais elementos técnicos, sendo que quaisquer alterações somente poderão ser realizadas e apresentadas por escrito e aprovadas pelo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12.4. Todos os materiais a serem empregados na execução da obra deverão ser fornecidos pela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bem como, todos os custos de aquisição e transporte. Os materiais deverão ser da melhor qualidade, obedecendo às especificações e normas da Associação Brasileira de Normas Técnicas – ABNT.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Terceira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Fiscalização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13.1. A fiscalização da obra executada, objeto deste contrato, será de competência e responsabilidade do Departamento Técnico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a quem cabe verificar se no seu desenvolvimento estão sendo cumpridos os termos do contrato, os projetos, especificações e demais requisitos, bem como autorizar os pagamentos das faturas, substituição de materiais, alterações de projetos e solucionar eventuais problemas de ordem técnica, e ainda as que seguem: </w:t>
            </w:r>
          </w:p>
          <w:p>
            <w:pPr>
              <w:bidi w:val="0"/>
              <w:spacing w:before="0" w:after="0"/>
              <w:jc w:val="both"/>
            </w:pPr>
            <w:r>
              <w:rPr>
                <w:rFonts w:ascii="Times New Roman" w:eastAsia="Times New Roman" w:hAnsi="Times New Roman" w:cs="Times New Roman"/>
                <w:color w:val="000000"/>
                <w:spacing w:val="0"/>
                <w:sz w:val="20"/>
                <w:szCs w:val="20"/>
              </w:rPr>
              <w:t xml:space="preserve">13.1.1. determinar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um reforço do equipamento ou substituição de unidades defeituosas, caso venha a constatar que o mesmo é insuficiente para dar aos serviços o andamento normal previsto; </w:t>
            </w:r>
          </w:p>
          <w:p>
            <w:pPr>
              <w:bidi w:val="0"/>
              <w:spacing w:before="0" w:after="0"/>
              <w:jc w:val="both"/>
            </w:pPr>
            <w:r>
              <w:rPr>
                <w:rFonts w:ascii="Times New Roman" w:eastAsia="Times New Roman" w:hAnsi="Times New Roman" w:cs="Times New Roman"/>
                <w:color w:val="000000"/>
                <w:spacing w:val="0"/>
                <w:sz w:val="20"/>
                <w:szCs w:val="20"/>
              </w:rPr>
              <w:t xml:space="preserve">13.1.2. exercer rigoroso controle em relação às quantidades e, particularmente, à qualidade dos serviços executados, a fim de possibilitar a aplicação das penalidades previstas, quando desatendidas as disposições a elas relativas; </w:t>
            </w:r>
          </w:p>
          <w:p>
            <w:pPr>
              <w:bidi w:val="0"/>
              <w:spacing w:before="0" w:after="0"/>
              <w:jc w:val="both"/>
            </w:pPr>
            <w:r>
              <w:rPr>
                <w:rFonts w:ascii="Times New Roman" w:eastAsia="Times New Roman" w:hAnsi="Times New Roman" w:cs="Times New Roman"/>
                <w:color w:val="000000"/>
                <w:spacing w:val="0"/>
                <w:sz w:val="20"/>
                <w:szCs w:val="20"/>
              </w:rPr>
              <w:t xml:space="preserve">13.1.3. exigir o imediato afastamento de quaisquer empregados ou prepostos da CONTRATADA que não mereça sua confiança ou embarace a fiscalização, e ainda, que se conduza de modo inconveniente ou incompatível com o exercício das funções que lhe forem atribuídas, após advertência por escrito; </w:t>
            </w:r>
          </w:p>
          <w:p>
            <w:pPr>
              <w:bidi w:val="0"/>
              <w:spacing w:before="0" w:after="0"/>
              <w:jc w:val="both"/>
            </w:pPr>
            <w:r>
              <w:rPr>
                <w:rFonts w:ascii="Times New Roman" w:eastAsia="Times New Roman" w:hAnsi="Times New Roman" w:cs="Times New Roman"/>
                <w:color w:val="000000"/>
                <w:spacing w:val="0"/>
                <w:sz w:val="20"/>
                <w:szCs w:val="20"/>
              </w:rPr>
              <w:t xml:space="preserve">13.1.4. agir e decidir em nome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inclusive, para rejeitar os serviços executados em desacordo com o projeto, especificações técnicas ou com imperfeição, conforme as Normas Técnicas da ABNT e outras aplicáveis; </w:t>
            </w:r>
          </w:p>
          <w:p>
            <w:pPr>
              <w:bidi w:val="0"/>
              <w:spacing w:before="0" w:after="0"/>
              <w:jc w:val="both"/>
            </w:pPr>
            <w:r>
              <w:rPr>
                <w:rFonts w:ascii="Times New Roman" w:eastAsia="Times New Roman" w:hAnsi="Times New Roman" w:cs="Times New Roman"/>
                <w:color w:val="000000"/>
                <w:spacing w:val="0"/>
                <w:sz w:val="20"/>
                <w:szCs w:val="20"/>
              </w:rPr>
              <w:t xml:space="preserve">13.1.5. transmitir suas ordens e instruções por escrito, salvo em situações de urgência ou emergência, sendo reservado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o direito de solicitar da Fiscalização, por escrito, a posterior confirmação das ordens ou instruções verbais recebidas; </w:t>
            </w:r>
          </w:p>
          <w:p>
            <w:pPr>
              <w:bidi w:val="0"/>
              <w:spacing w:before="0" w:after="0"/>
              <w:jc w:val="both"/>
            </w:pPr>
            <w:r>
              <w:rPr>
                <w:rFonts w:ascii="Times New Roman" w:eastAsia="Times New Roman" w:hAnsi="Times New Roman" w:cs="Times New Roman"/>
                <w:color w:val="000000"/>
                <w:spacing w:val="0"/>
                <w:sz w:val="20"/>
                <w:szCs w:val="20"/>
              </w:rPr>
              <w:t xml:space="preserve">13.2. A fiscalização se efetuará no local da obra. </w:t>
            </w:r>
          </w:p>
          <w:p>
            <w:pPr>
              <w:bidi w:val="0"/>
              <w:spacing w:before="0" w:after="0"/>
              <w:jc w:val="both"/>
            </w:pPr>
            <w:r>
              <w:rPr>
                <w:rFonts w:ascii="Times New Roman" w:eastAsia="Times New Roman" w:hAnsi="Times New Roman" w:cs="Times New Roman"/>
                <w:color w:val="000000"/>
                <w:spacing w:val="0"/>
                <w:sz w:val="20"/>
                <w:szCs w:val="20"/>
              </w:rPr>
              <w:t xml:space="preserve">13.3. A fiscalização atuará desde o início dos trabalhos até o recebimento definitivo da obra e será exercido no interesse exclusivo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e não exclui nem reduz a responsabilidade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inclusive de terceiros, por qualquer irregularidade. </w:t>
            </w:r>
          </w:p>
          <w:p>
            <w:pPr>
              <w:bidi w:val="0"/>
              <w:spacing w:before="0" w:after="0"/>
              <w:jc w:val="both"/>
            </w:pPr>
            <w:r>
              <w:rPr>
                <w:rFonts w:ascii="Times New Roman" w:eastAsia="Times New Roman" w:hAnsi="Times New Roman" w:cs="Times New Roman"/>
                <w:color w:val="000000"/>
                <w:spacing w:val="0"/>
                <w:sz w:val="20"/>
                <w:szCs w:val="20"/>
              </w:rPr>
              <w:t xml:space="preserve">13.4. O documento hábil para comprovação, registro e avaliação de todos os fatos e assuntos relacionados e referentes à execução das obras será o </w:t>
            </w:r>
            <w:r>
              <w:rPr>
                <w:rFonts w:ascii="Times New Roman" w:eastAsia="Times New Roman" w:hAnsi="Times New Roman" w:cs="Times New Roman"/>
                <w:b/>
                <w:bCs/>
                <w:color w:val="000000"/>
                <w:spacing w:val="0"/>
                <w:sz w:val="20"/>
                <w:szCs w:val="20"/>
              </w:rPr>
              <w:t>“LIVRO DIÁRIO DE OBRAS”</w:t>
            </w:r>
            <w:r>
              <w:rPr>
                <w:rFonts w:ascii="Times New Roman" w:eastAsia="Times New Roman" w:hAnsi="Times New Roman" w:cs="Times New Roman"/>
                <w:color w:val="000000"/>
                <w:spacing w:val="0"/>
                <w:sz w:val="20"/>
                <w:szCs w:val="20"/>
              </w:rPr>
              <w:t xml:space="preserve">, onde tanto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quanto a fiscalização 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deverão proceder às anotações visando à comprovação real do andamento das obras e execução dos termos de contrato, sendo visado diariamente por profissionais credenciados por ambas as partes. </w:t>
            </w:r>
          </w:p>
          <w:p>
            <w:pPr>
              <w:bidi w:val="0"/>
              <w:spacing w:before="0" w:after="0"/>
              <w:jc w:val="both"/>
            </w:pPr>
            <w:r>
              <w:rPr>
                <w:rFonts w:ascii="Times New Roman" w:eastAsia="Times New Roman" w:hAnsi="Times New Roman" w:cs="Times New Roman"/>
                <w:color w:val="000000"/>
                <w:spacing w:val="0"/>
                <w:sz w:val="20"/>
                <w:szCs w:val="20"/>
              </w:rPr>
              <w:t xml:space="preserve">13.5. A aceitação por parte da Fiscalização não isenta a CONTRATADA de sua responsabilidade sobre a qualidade e comportamento dos serviços e produtos aplicados.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Quarta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Dos Serviços Não Previstos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14.1.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reserva-se o direito de acrescer ou reduzir, se julgar necessário, outros serviços até o limite de 25% e/ou 50%, conforme o caso, do valor inicial deste Contrato, conforme assim faculta os termos do parágrafo 1º do artigo 65 da Lei 8.666, de 21/06/93 e alterações subsequentes.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Quinta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Solidez e Segurança da Obra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15.1.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responderá pela solidez e segurança da obra, durante o prazo irredutível de 5 (cinco) anos, bem como pelo bom andamento dos serviços, podendo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por intermédio da fiscalização, impugná-los quando contrariem a boa técnica ou desobedeçam aos projetos e/ou especificações. </w:t>
            </w:r>
          </w:p>
          <w:p>
            <w:pPr>
              <w:bidi w:val="0"/>
              <w:spacing w:before="0" w:after="0"/>
              <w:jc w:val="both"/>
            </w:pPr>
            <w:r>
              <w:rPr>
                <w:rFonts w:ascii="Times New Roman" w:eastAsia="Times New Roman" w:hAnsi="Times New Roman" w:cs="Times New Roman"/>
                <w:color w:val="000000"/>
                <w:spacing w:val="0"/>
                <w:sz w:val="20"/>
                <w:szCs w:val="20"/>
              </w:rPr>
              <w:t xml:space="preserve">15.1.1. O prazo de garantia da obra iniciar-se-á a partir da data da sua entrega definitiva, nos termos do disposto no Código Civil, sem prejuízo das garantias especiais estabelecidas em Lei.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Sexta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Alteração do Contrato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16.1. Este Contrato poderá ser alterado nos casos previstos no artigo 65 da Lei Nº 8.666/93 e alterações subsequentes, desde que haja interesse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com a apresentação das devidas justificativas, sempre através de Termo Aditivo em ordem crescente. </w:t>
            </w:r>
          </w:p>
          <w:p>
            <w:pPr>
              <w:bidi w:val="0"/>
              <w:spacing w:before="0" w:after="0"/>
              <w:jc w:val="both"/>
            </w:pPr>
            <w:r>
              <w:rPr>
                <w:rFonts w:ascii="Times New Roman" w:eastAsia="Times New Roman" w:hAnsi="Times New Roman" w:cs="Times New Roman"/>
                <w:color w:val="000000"/>
                <w:spacing w:val="0"/>
                <w:sz w:val="20"/>
                <w:szCs w:val="20"/>
              </w:rPr>
              <w:t xml:space="preserve">16.1.1. Quando ocorrer acréscimo ou supressão de obras/serviços, por conveniência do projeto original ou do interesse público, respeitado os termos do Parágrafo 1º, do Artigo 65,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16.1.2. Para restabelecer a relação que as partes pactuaram inicialmente entre os encargos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 a retribuição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para a justa remuneração das obras/serviços, objetivando a manutenção do equilíbrio econômico-financeiro inicial do contrato, na hipótese de sobrevirem fatos imprevisíveis, ou previsíveis, porém de consequências incalculáveis, retardadores e impeditivos da execução do ajustado, configurando álea econômica extraordinária e extracontratual.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Sétima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Das penalidades e Sanções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17.1. De conformidade com o estabelecido nos artigos 86 e 87 da Lei Federal Nº 8.666, de 21 de junho de 1993, no caso de inadimplência das condições estabelecidas neste contrato, poderá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garantida a previa defesa, aplicar as seguintes penalidades: </w:t>
            </w:r>
          </w:p>
          <w:p>
            <w:pPr>
              <w:bidi w:val="0"/>
              <w:spacing w:before="0" w:after="0"/>
              <w:jc w:val="both"/>
            </w:pPr>
            <w:r>
              <w:rPr>
                <w:rFonts w:ascii="Times New Roman" w:eastAsia="Times New Roman" w:hAnsi="Times New Roman" w:cs="Times New Roman"/>
                <w:color w:val="000000"/>
                <w:spacing w:val="0"/>
                <w:sz w:val="20"/>
                <w:szCs w:val="20"/>
              </w:rPr>
              <w:t xml:space="preserve">17.1.1. multa equivalente a 10% (dez por cento) do valor da fatura relativa aos serviços executados em atraso, quando os serviços não tiverem o andamento previsto no cronograma. Caso haja recuperação no cronograma ou entrega dos serviços no prazo previsto, os valores dessas multas serão devolvidos a CONTRATADA mediante requerimento. </w:t>
            </w:r>
          </w:p>
          <w:p>
            <w:pPr>
              <w:bidi w:val="0"/>
              <w:spacing w:before="0" w:after="0"/>
              <w:jc w:val="both"/>
            </w:pPr>
            <w:r>
              <w:rPr>
                <w:rFonts w:ascii="Times New Roman" w:eastAsia="Times New Roman" w:hAnsi="Times New Roman" w:cs="Times New Roman"/>
                <w:color w:val="000000"/>
                <w:spacing w:val="0"/>
                <w:sz w:val="20"/>
                <w:szCs w:val="20"/>
              </w:rPr>
              <w:t xml:space="preserve">17.1.2. multa equivalente a 0,3% (três décimos por cento) do valor do contrato por dia que exceder o prazo para inicio das obras. </w:t>
            </w:r>
          </w:p>
          <w:p>
            <w:pPr>
              <w:bidi w:val="0"/>
              <w:spacing w:before="0" w:after="0"/>
              <w:jc w:val="both"/>
            </w:pPr>
            <w:r>
              <w:rPr>
                <w:rFonts w:ascii="Times New Roman" w:eastAsia="Times New Roman" w:hAnsi="Times New Roman" w:cs="Times New Roman"/>
                <w:color w:val="000000"/>
                <w:spacing w:val="0"/>
                <w:sz w:val="20"/>
                <w:szCs w:val="20"/>
              </w:rPr>
              <w:t xml:space="preserve">17.1.3. multa equivalente a 0,3% (três décimos por cento) do valor do contrato por dia que exceder o prazo para conclusão das obras. </w:t>
            </w:r>
          </w:p>
          <w:p>
            <w:pPr>
              <w:bidi w:val="0"/>
              <w:spacing w:before="0" w:after="0"/>
              <w:jc w:val="both"/>
            </w:pPr>
            <w:r>
              <w:rPr>
                <w:rFonts w:ascii="Times New Roman" w:eastAsia="Times New Roman" w:hAnsi="Times New Roman" w:cs="Times New Roman"/>
                <w:color w:val="000000"/>
                <w:spacing w:val="0"/>
                <w:sz w:val="20"/>
                <w:szCs w:val="20"/>
              </w:rPr>
              <w:t xml:space="preserve">17.1.3.1. A multa que se refere o subitem 17.1.2., será devolvida a CONTRATADA desde que ela termine os serviços rigorosamente dentro do prazo estipulado. </w:t>
            </w:r>
          </w:p>
          <w:p>
            <w:pPr>
              <w:bidi w:val="0"/>
              <w:spacing w:before="0" w:after="0"/>
              <w:jc w:val="both"/>
            </w:pPr>
            <w:r>
              <w:rPr>
                <w:rFonts w:ascii="Times New Roman" w:eastAsia="Times New Roman" w:hAnsi="Times New Roman" w:cs="Times New Roman"/>
                <w:color w:val="000000"/>
                <w:spacing w:val="0"/>
                <w:sz w:val="20"/>
                <w:szCs w:val="20"/>
              </w:rPr>
              <w:t xml:space="preserve">17.1.4. As penalidades estabelecidas nos itens 17.1.2. e 17.1.3. poderão ser aplicadas isoladas ou cumulativamente, nos termos do art. 87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17.1.5. multa equivalente a 10% (dez por cento) sobre o valor do saldo deste contrato, em caso de rescisão motivada pela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ou por iniciativa da mesma (sem justo motivo). </w:t>
            </w:r>
          </w:p>
          <w:p>
            <w:pPr>
              <w:bidi w:val="0"/>
              <w:spacing w:before="0" w:after="0"/>
              <w:jc w:val="both"/>
            </w:pPr>
            <w:r>
              <w:rPr>
                <w:rFonts w:ascii="Times New Roman" w:eastAsia="Times New Roman" w:hAnsi="Times New Roman" w:cs="Times New Roman"/>
                <w:color w:val="000000"/>
                <w:spacing w:val="0"/>
                <w:sz w:val="20"/>
                <w:szCs w:val="20"/>
              </w:rPr>
              <w:t xml:space="preserve">17.2. Pela inexecução parcial ou total deste contrato, o órgão competente 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poderá, garantindo-se o direito do contraditório e da ampla defesa, no prazo de 05 (cinco) dias úteis, aplicar as seguintes sanções, com base em processo administrativo: </w:t>
            </w:r>
          </w:p>
          <w:p>
            <w:pPr>
              <w:bidi w:val="0"/>
              <w:spacing w:before="0" w:after="0"/>
              <w:jc w:val="both"/>
            </w:pPr>
            <w:r>
              <w:rPr>
                <w:rFonts w:ascii="Times New Roman" w:eastAsia="Times New Roman" w:hAnsi="Times New Roman" w:cs="Times New Roman"/>
                <w:color w:val="000000"/>
                <w:spacing w:val="0"/>
                <w:sz w:val="20"/>
                <w:szCs w:val="20"/>
              </w:rPr>
              <w:t xml:space="preserve">17.2.1. advertência verbal ou escrita, quando houver qualquer paralisação não autorizada ou quando houver descumprimento de qualquer cláusula deste Contrato e/ou nas faltas leves não acarretem prejuízos de monta a execução deste contrato, não eximindo o advertido das demais sanções ou multas; </w:t>
            </w:r>
          </w:p>
          <w:p>
            <w:pPr>
              <w:bidi w:val="0"/>
              <w:spacing w:before="0" w:after="0"/>
              <w:jc w:val="both"/>
            </w:pPr>
            <w:r>
              <w:rPr>
                <w:rFonts w:ascii="Times New Roman" w:eastAsia="Times New Roman" w:hAnsi="Times New Roman" w:cs="Times New Roman"/>
                <w:color w:val="000000"/>
                <w:spacing w:val="0"/>
                <w:sz w:val="20"/>
                <w:szCs w:val="20"/>
              </w:rPr>
              <w:t xml:space="preserve">17.2.2. multa na ordem de 5% (cinco por cento) sobre o valor não executado deste contrato pela inexecução parcial e na ordem 10% (dez por cento) sobre o valor deste contrato pela inexecução total; </w:t>
            </w:r>
          </w:p>
          <w:p>
            <w:pPr>
              <w:bidi w:val="0"/>
              <w:spacing w:before="0" w:after="0"/>
              <w:jc w:val="both"/>
            </w:pPr>
            <w:r>
              <w:rPr>
                <w:rFonts w:ascii="Times New Roman" w:eastAsia="Times New Roman" w:hAnsi="Times New Roman" w:cs="Times New Roman"/>
                <w:color w:val="000000"/>
                <w:spacing w:val="0"/>
                <w:sz w:val="20"/>
                <w:szCs w:val="20"/>
              </w:rPr>
              <w:t xml:space="preserve">17.2.3. multa na ordem de 2% (dois por cento) do valor deste contrato, a critério do órgão competente 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quando os serviços não forem executados perfeitamente de acordo com as Especificações Técnicas aplicáveis no caso, e quando a CONTRATANTE através do seu órgão fiscalizador for erroneamente informada; </w:t>
            </w:r>
          </w:p>
          <w:p>
            <w:pPr>
              <w:bidi w:val="0"/>
              <w:spacing w:before="0" w:after="0"/>
              <w:jc w:val="both"/>
            </w:pPr>
            <w:r>
              <w:rPr>
                <w:rFonts w:ascii="Times New Roman" w:eastAsia="Times New Roman" w:hAnsi="Times New Roman" w:cs="Times New Roman"/>
                <w:color w:val="000000"/>
                <w:spacing w:val="0"/>
                <w:sz w:val="20"/>
                <w:szCs w:val="20"/>
              </w:rPr>
              <w:t xml:space="preserve">17.2.3. Suspensão por até 2 (dois) anos, de participação em licitações do Município de Modelo/SC, no caso de inexecução parcial ou total deste contrato, sendo aplicada segundo a gravidade e se a inexecução decorrer de violação culposa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17.2.4. Declaração de inidoneidade para participar de licitação e contratar com as Administrações Públicas Federal, Estaduais e Municipais, quando a inexecução decorrer de violação dolosa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enquanto perdurarem os motivos determinantes da punição ou até que seja promovida a sua reabilitação na forma da legislação em vigor. </w:t>
            </w:r>
          </w:p>
          <w:p>
            <w:pPr>
              <w:bidi w:val="0"/>
              <w:spacing w:before="0" w:after="0"/>
              <w:jc w:val="both"/>
            </w:pPr>
            <w:r>
              <w:rPr>
                <w:rFonts w:ascii="Times New Roman" w:eastAsia="Times New Roman" w:hAnsi="Times New Roman" w:cs="Times New Roman"/>
                <w:color w:val="000000"/>
                <w:spacing w:val="0"/>
                <w:sz w:val="20"/>
                <w:szCs w:val="20"/>
              </w:rPr>
              <w:t xml:space="preserve">17.3. Na aplicação destas penalidades serão admitidos os recursos previstos em lei. </w:t>
            </w:r>
          </w:p>
          <w:p>
            <w:pPr>
              <w:bidi w:val="0"/>
              <w:spacing w:before="0" w:after="0"/>
              <w:jc w:val="both"/>
            </w:pPr>
            <w:r>
              <w:rPr>
                <w:rFonts w:ascii="Times New Roman" w:eastAsia="Times New Roman" w:hAnsi="Times New Roman" w:cs="Times New Roman"/>
                <w:color w:val="000000"/>
                <w:spacing w:val="0"/>
                <w:sz w:val="20"/>
                <w:szCs w:val="20"/>
              </w:rPr>
              <w:t xml:space="preserve">17.4. A aplicação das penalidades estabelecidas neste contrato é de competência exclusiva do Senhor Prefeito Municipal. </w:t>
            </w:r>
          </w:p>
          <w:p>
            <w:pPr>
              <w:bidi w:val="0"/>
              <w:spacing w:before="0" w:after="0"/>
              <w:jc w:val="both"/>
            </w:pPr>
            <w:r>
              <w:rPr>
                <w:rFonts w:ascii="Times New Roman" w:eastAsia="Times New Roman" w:hAnsi="Times New Roman" w:cs="Times New Roman"/>
                <w:color w:val="000000"/>
                <w:spacing w:val="0"/>
                <w:sz w:val="20"/>
                <w:szCs w:val="20"/>
              </w:rPr>
              <w:t xml:space="preserve">17.5. Não serão aplicadas as multas decorrentes de "casos fortuitos" ou "força maior", devidamente comprovados. </w:t>
            </w:r>
          </w:p>
          <w:p>
            <w:pPr>
              <w:bidi w:val="0"/>
              <w:spacing w:before="0" w:after="0"/>
              <w:jc w:val="both"/>
            </w:pPr>
            <w:r>
              <w:rPr>
                <w:rFonts w:ascii="Times New Roman" w:eastAsia="Times New Roman" w:hAnsi="Times New Roman" w:cs="Times New Roman"/>
                <w:color w:val="000000"/>
                <w:spacing w:val="0"/>
                <w:sz w:val="20"/>
                <w:szCs w:val="20"/>
              </w:rPr>
              <w:t xml:space="preserve">17.6. Sem prejuízo da aplicação ao inadimplemento das sanções que lhe couberem, o órgão competente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recorrerá às garantias constituídas, se houverem, a fim de ressarcir-se dos prejuízos que lhe tenha acarretado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podendo ainda reter créditos decorrentes deste contrato e promover a cobrança judicial, por perdas e danos. </w:t>
            </w:r>
          </w:p>
          <w:p>
            <w:pPr>
              <w:bidi w:val="0"/>
              <w:spacing w:before="0" w:after="0"/>
              <w:jc w:val="both"/>
            </w:pPr>
            <w:r>
              <w:rPr>
                <w:rFonts w:ascii="Times New Roman" w:eastAsia="Times New Roman" w:hAnsi="Times New Roman" w:cs="Times New Roman"/>
                <w:color w:val="000000"/>
                <w:spacing w:val="0"/>
                <w:sz w:val="20"/>
                <w:szCs w:val="20"/>
              </w:rPr>
              <w:t xml:space="preserve">17.7. Na hipótese de não correção pela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de anormalidade verificada nas obras pela Comissão de Vistoria e atestadas no Termo de Recebimento Provisório, o órgão competente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descontará da garantia contratual as importâncias correspondentes àqueles serviços, cuja execução providenciará. </w:t>
            </w:r>
          </w:p>
          <w:p>
            <w:pPr>
              <w:bidi w:val="0"/>
              <w:spacing w:before="0" w:after="0"/>
              <w:jc w:val="both"/>
            </w:pPr>
            <w:r>
              <w:rPr>
                <w:rFonts w:ascii="Times New Roman" w:eastAsia="Times New Roman" w:hAnsi="Times New Roman" w:cs="Times New Roman"/>
                <w:color w:val="000000"/>
                <w:spacing w:val="0"/>
                <w:sz w:val="20"/>
                <w:szCs w:val="20"/>
              </w:rPr>
              <w:t xml:space="preserve">17.8. Da aplicação das multas,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terá o direito ao prazo máximo de 10 (dez) dias corridos, a partir da notificação, para recolhimento dos valores junto à tesouraria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17.9. Nenhum pagamento será feito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que tenha sido multada, antes de paga ou relevada à multa. </w:t>
            </w:r>
          </w:p>
          <w:p>
            <w:pPr>
              <w:bidi w:val="0"/>
              <w:spacing w:before="0" w:after="0"/>
              <w:jc w:val="both"/>
            </w:pPr>
            <w:r>
              <w:rPr>
                <w:rFonts w:ascii="Times New Roman" w:eastAsia="Times New Roman" w:hAnsi="Times New Roman" w:cs="Times New Roman"/>
                <w:color w:val="000000"/>
                <w:spacing w:val="0"/>
                <w:sz w:val="20"/>
                <w:szCs w:val="20"/>
              </w:rPr>
              <w:t xml:space="preserve">17.10. Se por inexecução total ou parcial do contrato por culpa exclusiva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tiver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que fazer nova licitação para execução do objeto ou parte deste, será cobrado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todas as despesas que a nova licitação resultar, inclusive, a diferença de valor se este resultar maior.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Oitava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Vigência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18.1. O presente contrato terá vigência até o dia , como termo inicial de vigência a data da assinatura, ou até o recebimento definitivo da obra, o que ocorrer primeiro.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Décima Nona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Garantia Contratual</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19.1. Não é exigida garantia contratual para o presente.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Rescisão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20.1. Poderão ser motivo de rescisão contratual as hipóteses elencadas no art. 78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20.2. Caso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não se utilize da prerrogativa de rescindir o contrato, a seu exclusivo critério poderá suspender a sua execução e/ou sustar o pagamento das faturas, até que a CONTRATADA cumpra integralmente a condição contratual infringida, sem prejuízo da incidência das sanções previstas neste Contrato e na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20.3. A rescisão poderá ser unilateral, amigável (resilição) ou judicial, nos termos e condições previstas no art. 79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20.4.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reconhece os direitos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nos casos de rescisão previstas nos arts. 77 a 80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20.5. Em caso de rescisão do presente contrato por parte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não caberá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direito de qualquer indenização, salvo na hipótese do art. 79, parágrafo 2º, da Lei Federal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20.6. A rescisão deste contrato sujeita à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a multa rescisória na ordem de 10% (dez por cento) sobre o valor do saldo do contrato existente na data da rescisão, independentemente de outras multas aplicadas à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por infrações anteriores. </w:t>
            </w:r>
          </w:p>
          <w:p>
            <w:pPr>
              <w:bidi w:val="0"/>
              <w:spacing w:before="0" w:after="0"/>
              <w:jc w:val="both"/>
            </w:pPr>
            <w:r>
              <w:rPr>
                <w:rFonts w:ascii="Times New Roman" w:eastAsia="Times New Roman" w:hAnsi="Times New Roman" w:cs="Times New Roman"/>
                <w:color w:val="000000"/>
                <w:spacing w:val="0"/>
                <w:sz w:val="20"/>
                <w:szCs w:val="20"/>
              </w:rPr>
              <w:t xml:space="preserve">20.7. A rescisão administrativa ou amigável deverá ser precedida de autorização escrita e fundamentada da autoridade competente. </w:t>
            </w:r>
          </w:p>
          <w:p>
            <w:pPr>
              <w:bidi w:val="0"/>
              <w:spacing w:before="0" w:after="0"/>
              <w:jc w:val="both"/>
            </w:pPr>
            <w:r>
              <w:rPr>
                <w:rFonts w:ascii="Times New Roman" w:eastAsia="Times New Roman" w:hAnsi="Times New Roman" w:cs="Times New Roman"/>
                <w:color w:val="000000"/>
                <w:spacing w:val="0"/>
                <w:sz w:val="20"/>
                <w:szCs w:val="20"/>
              </w:rPr>
              <w:t xml:space="preserve">20.8. Rescisão do Contrato em Virtude de Força Maior. </w:t>
            </w:r>
          </w:p>
          <w:p>
            <w:pPr>
              <w:bidi w:val="0"/>
              <w:spacing w:before="0" w:after="0"/>
              <w:jc w:val="both"/>
            </w:pPr>
            <w:r>
              <w:rPr>
                <w:rFonts w:ascii="Times New Roman" w:eastAsia="Times New Roman" w:hAnsi="Times New Roman" w:cs="Times New Roman"/>
                <w:color w:val="000000"/>
                <w:spacing w:val="0"/>
                <w:sz w:val="20"/>
                <w:szCs w:val="20"/>
              </w:rPr>
              <w:t xml:space="preserve">20.8.1. Tanto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como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poderão rescindir este Contrato em caso de interrupção total na execução dos serviços por um período maior que 60 (sessenta) dias, em virtude de força maior, conforme definido no artigo 393 do Código Civil Brasileiro, regularmente comprovado e impedido da execução deste Instrumento Contratual. </w:t>
            </w:r>
          </w:p>
          <w:p>
            <w:pPr>
              <w:bidi w:val="0"/>
              <w:spacing w:before="0" w:after="0"/>
              <w:jc w:val="both"/>
            </w:pPr>
            <w:r>
              <w:rPr>
                <w:rFonts w:ascii="Times New Roman" w:eastAsia="Times New Roman" w:hAnsi="Times New Roman" w:cs="Times New Roman"/>
                <w:color w:val="000000"/>
                <w:spacing w:val="0"/>
                <w:sz w:val="20"/>
                <w:szCs w:val="20"/>
              </w:rPr>
              <w:t xml:space="preserve">20.8.1.1. No caso acima, 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pagará a CONTRATADA os serviços que a mesma tenha realizado, de acordo com os termos deste Contrato. </w:t>
            </w:r>
          </w:p>
          <w:p>
            <w:pPr>
              <w:bidi w:val="0"/>
              <w:spacing w:before="0" w:after="0"/>
              <w:jc w:val="both"/>
            </w:pPr>
            <w:r>
              <w:rPr>
                <w:rFonts w:ascii="Times New Roman" w:eastAsia="Times New Roman" w:hAnsi="Times New Roman" w:cs="Times New Roman"/>
                <w:color w:val="000000"/>
                <w:spacing w:val="0"/>
                <w:sz w:val="20"/>
                <w:szCs w:val="20"/>
              </w:rPr>
              <w:t xml:space="preserve">20.8.2. Sempre que uma das partes julgar necessário invocar motivo de força maior, deverá fazer imediata comunicação escrita à outra, tendo esta última um prazo de até 30 (trinta) dias da data de seu recebimento para contestar, ou reconhecer os motivos constantes da notificação. </w:t>
            </w:r>
          </w:p>
          <w:p>
            <w:pPr>
              <w:bidi w:val="0"/>
              <w:spacing w:before="0" w:after="0"/>
              <w:jc w:val="both"/>
            </w:pPr>
            <w:r>
              <w:rPr>
                <w:rFonts w:ascii="Times New Roman" w:eastAsia="Times New Roman" w:hAnsi="Times New Roman" w:cs="Times New Roman"/>
                <w:color w:val="000000"/>
                <w:spacing w:val="0"/>
                <w:sz w:val="20"/>
                <w:szCs w:val="20"/>
              </w:rPr>
              <w:t xml:space="preserve">20.9. Nos demais casos previstos na legislação vigente.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Cláusula Vigésima Primeira </w:t>
            </w:r>
          </w:p>
          <w:p>
            <w:pPr>
              <w:bidi w:val="0"/>
              <w:spacing w:before="0" w:after="0"/>
              <w:jc w:val="both"/>
            </w:pPr>
            <w:r>
              <w:rPr>
                <w:rFonts w:ascii="Times New Roman" w:eastAsia="Times New Roman" w:hAnsi="Times New Roman" w:cs="Times New Roman"/>
                <w:color w:val="000000"/>
                <w:spacing w:val="0"/>
                <w:sz w:val="20"/>
                <w:szCs w:val="20"/>
              </w:rPr>
              <w:t xml:space="preserve">Dos Recursos Administrativos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21.1. Da penalidade aplicada caberá recurso por escrito, no prazo de 05 (cinco) dias úteis da notificação, ao Prefeito de Modelo, ficando sobrestada a mesma até o julgamento do pleito, nos termos do artigo 109, da Lei Nº 8.666/93 e alterações subsequentes.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Cláusula Vigésima Segunda </w:t>
            </w:r>
          </w:p>
          <w:p>
            <w:pPr>
              <w:bidi w:val="0"/>
              <w:spacing w:before="0" w:after="0"/>
              <w:jc w:val="both"/>
            </w:pPr>
            <w:r>
              <w:rPr>
                <w:rFonts w:ascii="Times New Roman" w:eastAsia="Times New Roman" w:hAnsi="Times New Roman" w:cs="Times New Roman"/>
                <w:color w:val="000000"/>
                <w:spacing w:val="0"/>
                <w:sz w:val="20"/>
                <w:szCs w:val="20"/>
              </w:rPr>
              <w:t xml:space="preserve">Da Força Maior ou Caso Fortuito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22.1. Constitui motivo de força maior ou caso fortuito, para justificativa de atraso ou falta cometida por qualquer uma ou ambas as partes contratantes, aos termos do presente contrato, os fatos fora de seu controle, nos termos do art. 393 do Código Civil Brasileiro, desde que essas afetem, diretamente, os serviços contratados.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Cláusula Vigésima Terceira </w:t>
            </w:r>
          </w:p>
          <w:p>
            <w:pPr>
              <w:bidi w:val="0"/>
              <w:spacing w:before="0" w:after="0"/>
              <w:jc w:val="both"/>
            </w:pPr>
            <w:r>
              <w:rPr>
                <w:rFonts w:ascii="Times New Roman" w:eastAsia="Times New Roman" w:hAnsi="Times New Roman" w:cs="Times New Roman"/>
                <w:color w:val="000000"/>
                <w:spacing w:val="0"/>
                <w:sz w:val="20"/>
                <w:szCs w:val="20"/>
              </w:rPr>
              <w:t xml:space="preserve">Das Obrigações Legais e Fiscais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23.1. Todos e quaisquer impostos, taxas e contribuições fiscais e parafiscais, inclusive os de natureza previdenciária, social e trabalhista, bem como emolumentos, ônus ou encargos de qualquer natureza, d0ecorrentes da celebração deste contrato, ou da execução, correrão única e exclusivamente por conta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23.1.1. Obriga-se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a manter-se inteiramente em dia com as contribuições previdenciárias, sociais e trabalhistas. Verificada, em qualquer tempo, a existência de débito proveniente do não recolhimento dos mesmos, por parte da CONTRATADA, fica o CONTRATANTE desde já autorizado a suspender os pagamentos devidos à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até que fique constatada a plena e total regularização de sua situação. </w:t>
            </w:r>
          </w:p>
          <w:p>
            <w:pPr>
              <w:bidi w:val="0"/>
              <w:spacing w:before="0" w:after="0"/>
              <w:jc w:val="both"/>
            </w:pPr>
            <w:r>
              <w:rPr>
                <w:rFonts w:ascii="Times New Roman" w:eastAsia="Times New Roman" w:hAnsi="Times New Roman" w:cs="Times New Roman"/>
                <w:color w:val="000000"/>
                <w:spacing w:val="0"/>
                <w:sz w:val="20"/>
                <w:szCs w:val="20"/>
              </w:rPr>
              <w:t xml:space="preserve">23.2. Quaisquer alterações nos encargos ou obrigações de natureza fiscal e/ou parafiscal, após a data limite de recebimento e abertura da proposta, será objeto de entendimento entre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 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23.3.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responderá a todas as ações trabalhistas que possam ocorrer em consequência da execução dos serviços contratados, os quais não importam em vinculação laboral entre 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e o empregado envolvido, que mantém relação empregatícia com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empregadora na forma do disposto no Art. 2º, da Consolidação das Leis do Trabalho. </w:t>
            </w:r>
          </w:p>
          <w:p>
            <w:pPr>
              <w:bidi w:val="0"/>
              <w:spacing w:before="0" w:after="0"/>
              <w:jc w:val="both"/>
            </w:pPr>
            <w:r>
              <w:rPr>
                <w:rFonts w:ascii="Times New Roman" w:eastAsia="Times New Roman" w:hAnsi="Times New Roman" w:cs="Times New Roman"/>
                <w:color w:val="000000"/>
                <w:spacing w:val="0"/>
                <w:sz w:val="20"/>
                <w:szCs w:val="20"/>
              </w:rPr>
              <w:t xml:space="preserve">23.3.1. Caso haja condenação 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inclusive como responsável solidário,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reembolsar-lhe-á os valores pagos em decorrência da decisão judicial. </w:t>
            </w:r>
          </w:p>
          <w:p>
            <w:pPr>
              <w:bidi w:val="0"/>
              <w:spacing w:before="0" w:after="0"/>
              <w:jc w:val="both"/>
            </w:pPr>
            <w:r>
              <w:rPr>
                <w:rFonts w:ascii="Times New Roman" w:eastAsia="Times New Roman" w:hAnsi="Times New Roman" w:cs="Times New Roman"/>
                <w:color w:val="000000"/>
                <w:spacing w:val="0"/>
                <w:sz w:val="20"/>
                <w:szCs w:val="20"/>
              </w:rPr>
              <w:t xml:space="preserve">23.4. Na hipótese de qualquer ação trabalhista proposta contra 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pelos empregados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esta deverá comparecer espontaneamente em juízo, reconhecendo sua verdadeira condição de empregadora e substituir 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no processo até a sentença final, respondendo pelo ônus diretos e/ou indiretos de eventual condenação. Esta responsabilidade não cessa após o término ou rescisão deste contrato. </w:t>
            </w:r>
          </w:p>
          <w:p>
            <w:pPr>
              <w:bidi w:val="0"/>
              <w:spacing w:before="0" w:after="0"/>
              <w:jc w:val="both"/>
            </w:pPr>
            <w:r>
              <w:rPr>
                <w:rFonts w:ascii="Times New Roman" w:eastAsia="Times New Roman" w:hAnsi="Times New Roman" w:cs="Times New Roman"/>
                <w:color w:val="000000"/>
                <w:spacing w:val="0"/>
                <w:sz w:val="20"/>
                <w:szCs w:val="20"/>
              </w:rPr>
              <w:t xml:space="preserve">23.5.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se obriga a registrar a Carteira de Trabalho e Previdência Social de todos os seus empregados.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 Quarta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Da Subcontratação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24.1. É vedada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subcontratar o total dos serviços contratados, entretanto é permitido fazê-la parcialmente e no caso de prévia e comprovada necessidade, mediante autorização do órgão responsável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color w:val="000000"/>
                <w:spacing w:val="0"/>
                <w:sz w:val="20"/>
                <w:szCs w:val="20"/>
              </w:rPr>
              <w:t xml:space="preserve">24.1.1. em caso de subcontratação, a CONTRATADA permanecerá solidariamente responsável, tanto em relação ao CONTRATANTE, como perante terceiros, pelo perfeito cumprimento de todas as cláusulas e condições deste contrato. </w:t>
            </w:r>
          </w:p>
          <w:p>
            <w:pPr>
              <w:bidi w:val="0"/>
              <w:spacing w:before="0" w:after="0"/>
              <w:jc w:val="both"/>
            </w:pPr>
            <w:r>
              <w:rPr>
                <w:rFonts w:ascii="Times New Roman" w:eastAsia="Times New Roman" w:hAnsi="Times New Roman" w:cs="Times New Roman"/>
                <w:color w:val="000000"/>
                <w:spacing w:val="0"/>
                <w:sz w:val="20"/>
                <w:szCs w:val="20"/>
              </w:rPr>
              <w:t xml:space="preserve">24.2.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deverá comunicar os serviços optados pela subcontratação à fiscalização da Secretaria de Obras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apresentando a relação dos serviços subcontratados e as empresas que irão executá-los. </w:t>
            </w:r>
          </w:p>
          <w:p>
            <w:pPr>
              <w:bidi w:val="0"/>
              <w:spacing w:before="0" w:after="0"/>
              <w:jc w:val="both"/>
            </w:pPr>
            <w:r>
              <w:rPr>
                <w:rFonts w:ascii="Times New Roman" w:eastAsia="Times New Roman" w:hAnsi="Times New Roman" w:cs="Times New Roman"/>
                <w:color w:val="000000"/>
                <w:spacing w:val="0"/>
                <w:sz w:val="20"/>
                <w:szCs w:val="20"/>
              </w:rPr>
              <w:t xml:space="preserve">24.3. Qualquer cessão, subcontratação ou transferência feita sem autorização escrita da CONTRATANTE, será nula de pleno direito e sem qualquer efeito, além de constituir infração passível das cominações legais e contratuais cabíveis. </w:t>
            </w:r>
          </w:p>
          <w:p>
            <w:pPr>
              <w:bidi w:val="0"/>
              <w:spacing w:before="0" w:after="0"/>
              <w:jc w:val="both"/>
            </w:pPr>
            <w:r>
              <w:rPr>
                <w:rFonts w:ascii="Times New Roman" w:eastAsia="Times New Roman" w:hAnsi="Times New Roman" w:cs="Times New Roman"/>
                <w:color w:val="000000"/>
                <w:spacing w:val="0"/>
                <w:sz w:val="20"/>
                <w:szCs w:val="20"/>
              </w:rPr>
              <w:t xml:space="preserve">24.4.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deverá exigir de seus subcontratados cópia da ART dos serviços a serem realizados, apresentando-as ao Órgão Fiscalizador da Secretaria de Obras do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quando solicitado, sob pena de incorrer nas cominações estabelecidas em contrato.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 Quinta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Recebimento das Obras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25.1. Concluídas as obras objeto deste contrato, ou resilido este, será efetuado pela fiscalização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o seu recebimento provisório, após, e se reconhecido o integral cumprimento das obrigações contratuais. </w:t>
            </w:r>
          </w:p>
          <w:p>
            <w:pPr>
              <w:bidi w:val="0"/>
              <w:spacing w:before="0" w:after="0"/>
              <w:jc w:val="both"/>
            </w:pPr>
            <w:r>
              <w:rPr>
                <w:rFonts w:ascii="Times New Roman" w:eastAsia="Times New Roman" w:hAnsi="Times New Roman" w:cs="Times New Roman"/>
                <w:color w:val="000000"/>
                <w:spacing w:val="0"/>
                <w:sz w:val="20"/>
                <w:szCs w:val="20"/>
              </w:rPr>
              <w:t xml:space="preserve">25.1.1. O recebimento provisório não isenta 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da responsabilidade decorrente de erros de execução, a cuja reparação se obriga, tudo sem ônus para o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observado o disposto no artigo 69, da Lei Nº 8.666/93 e alterações subsequentes. </w:t>
            </w:r>
          </w:p>
          <w:p>
            <w:pPr>
              <w:bidi w:val="0"/>
              <w:spacing w:before="0" w:after="0"/>
              <w:jc w:val="both"/>
            </w:pPr>
            <w:r>
              <w:rPr>
                <w:rFonts w:ascii="Times New Roman" w:eastAsia="Times New Roman" w:hAnsi="Times New Roman" w:cs="Times New Roman"/>
                <w:color w:val="000000"/>
                <w:spacing w:val="0"/>
                <w:sz w:val="20"/>
                <w:szCs w:val="20"/>
              </w:rPr>
              <w:t xml:space="preserve">25.1.2. Decorridos 30 (trinta) dias consecutivos da data do recebimento provisório, se os serviços de correção das anormalidades por ventura verificadas forem executados e aceitas pela Comissão de Vistoria, e comprovado o pagamento da contribuição devida a Previdência Social relativa ao período de execução das obras, será lavrado o “Termo de Recebimento Definitivo” que consignara quitações gerais, plenas e recíprocas entre as partes. </w:t>
            </w:r>
          </w:p>
          <w:p>
            <w:pPr>
              <w:bidi w:val="0"/>
              <w:spacing w:before="0" w:after="0"/>
              <w:jc w:val="both"/>
            </w:pPr>
            <w:r>
              <w:rPr>
                <w:rFonts w:ascii="Times New Roman" w:eastAsia="Times New Roman" w:hAnsi="Times New Roman" w:cs="Times New Roman"/>
                <w:color w:val="000000"/>
                <w:spacing w:val="0"/>
                <w:sz w:val="20"/>
                <w:szCs w:val="20"/>
              </w:rPr>
              <w:t xml:space="preserve">25.2. O recebimento provisório ou definitivo não exclui a responsabilidade civil, pela solidez e segurança da obra nem a Ética profissional pela perfeita execução dos serviços contratados, na forma da Lei.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 Sexta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Novação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26.1. A não utilização por parte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de quaisquer direitos a eles assegurados neste contrato ou na Lei, em geral, ou a não aplicação de quaisquer sanções nelas previstas, não importa em novação quanto a seus termos, não devendo, portanto, ser interpretada como renuncia ou desistência de aplicação ou de ações futuras. Todos os recursos postos à disposição da </w:t>
            </w:r>
            <w:r>
              <w:rPr>
                <w:rFonts w:ascii="Times New Roman" w:eastAsia="Times New Roman" w:hAnsi="Times New Roman" w:cs="Times New Roman"/>
                <w:b/>
                <w:bCs/>
                <w:color w:val="000000"/>
                <w:spacing w:val="0"/>
                <w:sz w:val="20"/>
                <w:szCs w:val="20"/>
              </w:rPr>
              <w:t>CONTRATANTE</w:t>
            </w:r>
            <w:r>
              <w:rPr>
                <w:rFonts w:ascii="Times New Roman" w:eastAsia="Times New Roman" w:hAnsi="Times New Roman" w:cs="Times New Roman"/>
                <w:color w:val="000000"/>
                <w:spacing w:val="0"/>
                <w:sz w:val="20"/>
                <w:szCs w:val="20"/>
              </w:rPr>
              <w:t xml:space="preserve">, neste contrato, serão considerados como cumulativos, e não alternativos, inclusive em relação a dispositivos legais.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 Sétima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Dos Seguros e Acidentes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27.1. Correrá por conta exclusiva da </w:t>
            </w:r>
            <w:r>
              <w:rPr>
                <w:rFonts w:ascii="Times New Roman" w:eastAsia="Times New Roman" w:hAnsi="Times New Roman" w:cs="Times New Roman"/>
                <w:b/>
                <w:bCs/>
                <w:color w:val="000000"/>
                <w:spacing w:val="0"/>
                <w:sz w:val="20"/>
                <w:szCs w:val="20"/>
              </w:rPr>
              <w:t>CONTRATADA</w:t>
            </w:r>
            <w:r>
              <w:rPr>
                <w:rFonts w:ascii="Times New Roman" w:eastAsia="Times New Roman" w:hAnsi="Times New Roman" w:cs="Times New Roman"/>
                <w:color w:val="000000"/>
                <w:spacing w:val="0"/>
                <w:sz w:val="20"/>
                <w:szCs w:val="20"/>
              </w:rPr>
              <w:t xml:space="preserve"> a responsabilidade de quaisquer acidentes no trabalho de execução das obras e serviços contratados, uso indevido de patentes registradas e, ainda que resultante de caso fortuito e por qualquer causa, a destruição ou danificação da obra em execução até a definitiva aceitação da mesma pela CONTRATANTE, bem como as identificações que possam a ser devidas a terceiros por fatos oriundos dos serviços contratados, ainda que ocorridos na via pública.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 Oitava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Partes Integrantes</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28.1. Fazem parte integrante e inseparável do presente Contrato, como aqui integral e expressamente estivessem reproduzidos, a Proposta da CONTRATADA e todos os elementos apresentados que tenham servido de base para julgamento do Edital de Tomada de Preços Nº 005/2017, bem como as condições estabelecidas neste instrumento e seus anexos, se houver, independentemente de transcrição. </w:t>
            </w:r>
          </w:p>
          <w:p>
            <w:pPr>
              <w:bidi w:val="0"/>
              <w:spacing w:before="0" w:after="0"/>
              <w:jc w:val="both"/>
            </w:pPr>
            <w:r>
              <w:rPr>
                <w:rFonts w:ascii="Times New Roman" w:eastAsia="Times New Roman" w:hAnsi="Times New Roman" w:cs="Times New Roman"/>
                <w:color w:val="000000"/>
                <w:spacing w:val="0"/>
                <w:sz w:val="20"/>
                <w:szCs w:val="20"/>
              </w:rPr>
              <w:t xml:space="preserve">28.1.1. Ficam, também fazendo parte deste Contrato, as Normas vigentes, Instruções, Ordens de Serviço e mediante Termo de Aditamento, quaisquer modificações que venham a ser necessárias durante a sua vigência.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Cláusula Vigésima Nona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Do Foro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29.1. As dúvidas e/ou divergências contratuais, desde que não previstas expressamente no respectivo contrato e que não extrapolem os limites da Lei, poderão ser solucionados amigavelmente. </w:t>
            </w:r>
          </w:p>
          <w:p>
            <w:pPr>
              <w:bidi w:val="0"/>
              <w:spacing w:before="0" w:after="0"/>
              <w:jc w:val="both"/>
            </w:pPr>
            <w:r>
              <w:rPr>
                <w:rFonts w:ascii="Times New Roman" w:eastAsia="Times New Roman" w:hAnsi="Times New Roman" w:cs="Times New Roman"/>
                <w:color w:val="000000"/>
                <w:spacing w:val="0"/>
                <w:sz w:val="20"/>
                <w:szCs w:val="20"/>
              </w:rPr>
              <w:t xml:space="preserve">29.2. Elegem as partes contratadas o Foro da Comarca de Modelo/SC, para dirimir todas e quaisquer questões oriundas deste contrato, renunciando expressamente a qualquer outro, por mais privilegiado que seja.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E, por assim estarem justas e contratadas, as partes por seus representantes legais assinam o presente feito em 03 (três) vias de igual teor e forma para um só e jurídico efeito, perante as testemunhas abaixo assinadas, a tudo presentes.</w:t>
            </w:r>
          </w:p>
        </w:tc>
      </w:tr>
    </w:tbl>
    <w:p/>
    <w:tbl>
      <w:tblPr>
        <w:tblStyle w:val="TableNormal"/>
        <w:tblOverlap w:val="never"/>
        <w:tblW w:w="9599" w:type="dxa"/>
        <w:tblInd w:w="20" w:type="dxa"/>
        <w:tblLayout w:type="fixed"/>
        <w:tblLook w:val="01E0"/>
      </w:tblPr>
      <w:tblGrid>
        <w:gridCol w:w="4094"/>
        <w:gridCol w:w="1411"/>
        <w:gridCol w:w="4094"/>
      </w:tblGrid>
      <w:tr>
        <w:tblPrEx>
          <w:tblW w:w="9599" w:type="dxa"/>
          <w:tblInd w:w="20" w:type="dxa"/>
          <w:tblLayout w:type="fixed"/>
          <w:tblLook w:val="01E0"/>
        </w:tblPrEx>
        <w:trPr>
          <w:trHeight w:hRule="exact" w:val="453"/>
        </w:trPr>
        <w:tc>
          <w:tcPr>
            <w:tcW w:w="4111"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spacing w:line="1" w:lineRule="auto"/>
            </w:pPr>
          </w:p>
        </w:tc>
      </w:tr>
      <w:tr>
        <w:tblPrEx>
          <w:tblW w:w="9599" w:type="dxa"/>
          <w:tblInd w:w="20" w:type="dxa"/>
          <w:tblLayout w:type="fixed"/>
          <w:tblLook w:val="01E0"/>
        </w:tblPrEx>
        <w:trPr>
          <w:trHeight w:val="230"/>
        </w:trPr>
        <w:tc>
          <w:tcPr>
            <w:tcW w:w="9639" w:type="dxa"/>
            <w:gridSpan w:val="3"/>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xml:space="preserve">Modelo/SC, aos _____ de___________________ de _________. </w:t>
            </w:r>
          </w:p>
        </w:tc>
      </w:tr>
      <w:tr>
        <w:tblPrEx>
          <w:tblW w:w="9599" w:type="dxa"/>
          <w:tblInd w:w="20" w:type="dxa"/>
          <w:tblLayout w:type="fixed"/>
          <w:tblLook w:val="01E0"/>
        </w:tblPrEx>
        <w:trPr>
          <w:trHeight w:hRule="exact" w:val="850"/>
        </w:trPr>
        <w:tc>
          <w:tcPr>
            <w:tcW w:w="4111"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spacing w:line="1" w:lineRule="auto"/>
            </w:pPr>
          </w:p>
        </w:tc>
      </w:tr>
      <w:tr>
        <w:tblPrEx>
          <w:tblW w:w="9599" w:type="dxa"/>
          <w:tblInd w:w="20" w:type="dxa"/>
          <w:tblLayout w:type="fixed"/>
          <w:tblLook w:val="01E0"/>
        </w:tblPrEx>
        <w:tc>
          <w:tcPr>
            <w:tcW w:w="4111" w:type="dxa"/>
            <w:noWrap w:val="0"/>
            <w:tcMar>
              <w:top w:w="0" w:type="dxa"/>
              <w:left w:w="0" w:type="dxa"/>
              <w:bottom w:w="0" w:type="dxa"/>
              <w:right w:w="0" w:type="dxa"/>
            </w:tcMar>
            <w:vAlign w:val="top"/>
          </w:tcPr>
          <w:tbl>
            <w:tblPr>
              <w:tblStyle w:val="TableNormal"/>
              <w:tblOverlap w:val="never"/>
              <w:tblW w:w="4111" w:type="dxa"/>
              <w:jc w:val="center"/>
              <w:tblInd w:w="0" w:type="dxa"/>
              <w:tblBorders>
                <w:top w:val="single" w:sz="6" w:space="0" w:color="000000"/>
              </w:tblBorders>
              <w:tblLayout w:type="fixed"/>
              <w:tblCellMar>
                <w:top w:w="0" w:type="dxa"/>
                <w:left w:w="0" w:type="dxa"/>
                <w:bottom w:w="0" w:type="dxa"/>
                <w:right w:w="0" w:type="dxa"/>
              </w:tblCellMar>
              <w:tblLook w:val="01E0"/>
            </w:tblPr>
            <w:tblGrid>
              <w:gridCol w:w="4111"/>
            </w:tblGrid>
            <w:tr>
              <w:tblPrEx>
                <w:tblW w:w="4111" w:type="dxa"/>
                <w:jc w:val="center"/>
                <w:tblInd w:w="0" w:type="dxa"/>
                <w:tblBorders>
                  <w:top w:val="single" w:sz="6" w:space="0" w:color="000000"/>
                </w:tblBorders>
                <w:tblLayout w:type="fixed"/>
                <w:tblCellMar>
                  <w:top w:w="0" w:type="dxa"/>
                  <w:left w:w="0" w:type="dxa"/>
                  <w:bottom w:w="0" w:type="dxa"/>
                  <w:right w:w="0" w:type="dxa"/>
                </w:tblCellMar>
                <w:tblLook w:val="01E0"/>
              </w:tblPrEx>
              <w:trPr>
                <w:jc w:val="center"/>
              </w:trPr>
              <w:tc>
                <w:tcPr>
                  <w:tcW w:w="4111" w:type="dxa"/>
                  <w:tcBorders>
                    <w:top w:val="single" w:sz="6" w:space="0" w:color="000000"/>
                  </w:tcBorders>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color w:val="000000"/>
                      <w:spacing w:val="0"/>
                      <w:sz w:val="20"/>
                      <w:szCs w:val="20"/>
                    </w:rPr>
                    <w:t>MUNICÍPIO DE MODELO</w:t>
                  </w:r>
                  <w:r>
                    <w:rPr>
                      <w:rFonts w:ascii="Times New Roman" w:eastAsia="Times New Roman" w:hAnsi="Times New Roman" w:cs="Times New Roman"/>
                      <w:color w:val="000000"/>
                      <w:spacing w:val="0"/>
                      <w:sz w:val="20"/>
                      <w:szCs w:val="20"/>
                    </w:rPr>
                    <w:t xml:space="preserve"> </w:t>
                  </w:r>
                </w:p>
                <w:p>
                  <w:pPr>
                    <w:bidi w:val="0"/>
                    <w:spacing w:before="0" w:after="0"/>
                    <w:jc w:val="center"/>
                  </w:pPr>
                  <w:r>
                    <w:rPr>
                      <w:rFonts w:ascii="Times New Roman" w:eastAsia="Times New Roman" w:hAnsi="Times New Roman" w:cs="Times New Roman"/>
                      <w:color w:val="000000"/>
                      <w:spacing w:val="0"/>
                      <w:sz w:val="20"/>
                      <w:szCs w:val="20"/>
                    </w:rPr>
                    <w:t>DIRCEU SILVEIRA</w:t>
                  </w:r>
                </w:p>
                <w:p>
                  <w:pPr>
                    <w:bidi w:val="0"/>
                    <w:spacing w:before="0" w:after="0"/>
                    <w:jc w:val="center"/>
                  </w:pPr>
                  <w:r>
                    <w:rPr>
                      <w:rFonts w:ascii="Times New Roman" w:eastAsia="Times New Roman" w:hAnsi="Times New Roman" w:cs="Times New Roman"/>
                      <w:color w:val="000000"/>
                      <w:spacing w:val="0"/>
                      <w:sz w:val="20"/>
                      <w:szCs w:val="20"/>
                    </w:rPr>
                    <w:t>Prefeito(a)</w:t>
                  </w:r>
                </w:p>
              </w:tc>
            </w:tr>
          </w:tbl>
          <w:p>
            <w:pPr>
              <w:spacing w:line="1" w:lineRule="auto"/>
            </w:pP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pBdr>
                <w:top w:val="single" w:sz="6" w:space="0" w:color="000000"/>
              </w:pBd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Contratada</w:t>
            </w:r>
          </w:p>
        </w:tc>
      </w:tr>
      <w:tr>
        <w:tblPrEx>
          <w:tblW w:w="9599" w:type="dxa"/>
          <w:tblInd w:w="20" w:type="dxa"/>
          <w:tblLayout w:type="fixed"/>
          <w:tblLook w:val="01E0"/>
        </w:tblPrEx>
        <w:trPr>
          <w:trHeight w:hRule="exact" w:val="566"/>
        </w:trPr>
        <w:tc>
          <w:tcPr>
            <w:tcW w:w="4111"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spacing w:line="1" w:lineRule="auto"/>
            </w:pPr>
          </w:p>
        </w:tc>
      </w:tr>
      <w:tr>
        <w:tblPrEx>
          <w:tblW w:w="9599" w:type="dxa"/>
          <w:tblInd w:w="20" w:type="dxa"/>
          <w:tblLayout w:type="fixed"/>
          <w:tblLook w:val="01E0"/>
        </w:tblPrEx>
        <w:tc>
          <w:tcPr>
            <w:tcW w:w="4111"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xml:space="preserve">Testemunhas:  </w:t>
            </w: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spacing w:line="1" w:lineRule="auto"/>
            </w:pPr>
          </w:p>
        </w:tc>
      </w:tr>
      <w:tr>
        <w:tblPrEx>
          <w:tblW w:w="9599" w:type="dxa"/>
          <w:tblInd w:w="20" w:type="dxa"/>
          <w:tblLayout w:type="fixed"/>
          <w:tblLook w:val="01E0"/>
        </w:tblPrEx>
        <w:tc>
          <w:tcPr>
            <w:tcW w:w="4111" w:type="dxa"/>
            <w:noWrap w:val="0"/>
            <w:tcMar>
              <w:top w:w="0" w:type="dxa"/>
              <w:left w:w="0" w:type="dxa"/>
              <w:bottom w:w="0" w:type="dxa"/>
              <w:right w:w="0" w:type="dxa"/>
            </w:tcMar>
            <w:vAlign w:val="top"/>
          </w:tcPr>
          <w:p>
            <w:pPr>
              <w:pBdr>
                <w:top w:val="single" w:sz="6" w:space="0" w:color="000000"/>
              </w:pBd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xml:space="preserve">Nome: </w:t>
            </w: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pBdr>
                <w:top w:val="single" w:sz="6" w:space="0" w:color="000000"/>
              </w:pBd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xml:space="preserve">Nome: </w:t>
            </w:r>
          </w:p>
        </w:tc>
      </w:tr>
      <w:tr>
        <w:tblPrEx>
          <w:tblW w:w="9599" w:type="dxa"/>
          <w:tblInd w:w="20" w:type="dxa"/>
          <w:tblLayout w:type="fixed"/>
          <w:tblLook w:val="01E0"/>
        </w:tblPrEx>
        <w:tc>
          <w:tcPr>
            <w:tcW w:w="4111"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xml:space="preserve">CPF: </w:t>
            </w: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bidi w:val="0"/>
              <w:jc w:val="lef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xml:space="preserve">CPF: </w:t>
            </w:r>
          </w:p>
        </w:tc>
      </w:tr>
      <w:tr>
        <w:tblPrEx>
          <w:tblW w:w="9599" w:type="dxa"/>
          <w:tblInd w:w="20" w:type="dxa"/>
          <w:tblLayout w:type="fixed"/>
          <w:tblLook w:val="01E0"/>
        </w:tblPrEx>
        <w:trPr>
          <w:trHeight w:hRule="exact" w:val="566"/>
        </w:trPr>
        <w:tc>
          <w:tcPr>
            <w:tcW w:w="4111" w:type="dxa"/>
            <w:noWrap w:val="0"/>
            <w:tcMar>
              <w:top w:w="0" w:type="dxa"/>
              <w:left w:w="0" w:type="dxa"/>
              <w:bottom w:w="0" w:type="dxa"/>
              <w:right w:w="0" w:type="dxa"/>
            </w:tcMar>
            <w:vAlign w:val="top"/>
          </w:tcPr>
          <w:p>
            <w:pPr>
              <w:spacing w:line="1" w:lineRule="auto"/>
            </w:pPr>
          </w:p>
        </w:tc>
        <w:tc>
          <w:tcPr>
            <w:tcW w:w="1417" w:type="dxa"/>
            <w:noWrap w:val="0"/>
            <w:tcMar>
              <w:top w:w="0" w:type="dxa"/>
              <w:left w:w="0" w:type="dxa"/>
              <w:bottom w:w="0" w:type="dxa"/>
              <w:right w:w="0" w:type="dxa"/>
            </w:tcMar>
            <w:vAlign w:val="top"/>
          </w:tcPr>
          <w:p>
            <w:pPr>
              <w:spacing w:line="1" w:lineRule="auto"/>
            </w:pPr>
          </w:p>
        </w:tc>
        <w:tc>
          <w:tcPr>
            <w:tcW w:w="4111" w:type="dxa"/>
            <w:noWrap w:val="0"/>
            <w:tcMar>
              <w:top w:w="0" w:type="dxa"/>
              <w:left w:w="0" w:type="dxa"/>
              <w:bottom w:w="0" w:type="dxa"/>
              <w:right w:w="0" w:type="dxa"/>
            </w:tcMar>
            <w:vAlign w:val="top"/>
          </w:tcPr>
          <w:p>
            <w:pPr>
              <w:spacing w:line="1" w:lineRule="auto"/>
            </w:pPr>
          </w:p>
        </w:tc>
      </w:tr>
    </w:tbl>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7" w:name="__bookmark_26"/>
          <w:bookmarkEnd w:id="17"/>
          <w:p>
            <w:pPr>
              <w:bidi w:val="0"/>
              <w:spacing w:before="0" w:after="0"/>
              <w:jc w:val="both"/>
            </w:pPr>
            <w:r>
              <w:rPr>
                <w:rFonts w:ascii="Times New Roman" w:eastAsia="Times New Roman" w:hAnsi="Times New Roman" w:cs="Times New Roman"/>
                <w:color w:val="000000"/>
                <w:spacing w:val="0"/>
                <w:sz w:val="20"/>
                <w:szCs w:val="20"/>
              </w:rPr>
              <w:t>Processo Licitatório nº. 38/2024 Modalidade Tomada de Preços nº. 11/2024</w:t>
            </w:r>
          </w:p>
        </w:tc>
      </w:tr>
    </w:tbl>
    <w:p>
      <w:pPr>
        <w:sectPr>
          <w:headerReference w:type="default" r:id="rId14"/>
          <w:footerReference w:type="default" r:id="rId15"/>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8" w:name="__bookmark_27"/>
          <w:bookmarkEnd w:id="18"/>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(ANEXO 06)</w:t>
            </w:r>
          </w:p>
          <w:p>
            <w:pPr>
              <w:bidi w:val="0"/>
              <w:spacing w:before="0" w:after="0"/>
              <w:jc w:val="center"/>
            </w:pPr>
          </w:p>
          <w:p>
            <w:pPr>
              <w:bidi w:val="0"/>
              <w:spacing w:before="0" w:after="0"/>
              <w:jc w:val="center"/>
            </w:pPr>
            <w:r>
              <w:rPr>
                <w:rFonts w:ascii="Times New Roman" w:eastAsia="Times New Roman" w:hAnsi="Times New Roman" w:cs="Times New Roman"/>
                <w:b/>
                <w:bCs/>
                <w:color w:val="000000"/>
                <w:spacing w:val="0"/>
                <w:sz w:val="20"/>
                <w:szCs w:val="20"/>
              </w:rPr>
              <w:t>" M O D E L O DE DECLARAÇÃO "</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DECLARAÇÃO DE CUMPRIMENTO AO DISPOSTO NO INCISO XXXIII DO ART. 7º DA CF</w:t>
            </w:r>
          </w:p>
          <w:p>
            <w:pPr>
              <w:bidi w:val="0"/>
              <w:spacing w:before="0" w:after="0"/>
              <w:jc w:val="center"/>
            </w:pPr>
            <w:r>
              <w:rPr>
                <w:rFonts w:ascii="Times New Roman" w:eastAsia="Times New Roman" w:hAnsi="Times New Roman" w:cs="Times New Roman"/>
                <w:color w:val="000000"/>
                <w:spacing w:val="0"/>
                <w:sz w:val="20"/>
                <w:szCs w:val="20"/>
              </w:rPr>
              <w:t>(Papel Timbrado da Empresa, dispensa em caso de carimbo com CNPJ)</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Ref.: TOMADA DE PREÇOS Nº xx/2022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A signatária da presente ___________________________________________ (nome da empresa), inscrita no CNPJ sob o nº. ______________________________/_______-___(número do CNPJ/MF), por intermédio de seu representante legal o (a) Sr. (a) ________________________(nome completo), portador da Carteira de Identidade nº. _____________(número do RG), e do CPF nº. ________________-____ (número do CPF), DECLARA, para fins do disposto no inciso V do art. 27 da Lei nº 8.666, de 21 de junho de 1993, acrescido pela Lei nº 9.854, de 27 de outubro de 1999, referente ao cumprimento do disposto no inciso XXXIII do art. 7º da Constituição Federal, que não emprega menor de dezoito anos em trabalho noturno, perigoso ou insalubre e não emprega menor de dezesseis anos.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Emprega menor a partir de quatorze anos na condição de aprendiz. ( ) sim ( ) não.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DECLARO</w:t>
            </w:r>
            <w:r>
              <w:rPr>
                <w:rFonts w:ascii="Times New Roman" w:eastAsia="Times New Roman" w:hAnsi="Times New Roman" w:cs="Times New Roman"/>
                <w:color w:val="000000"/>
                <w:spacing w:val="0"/>
                <w:sz w:val="20"/>
                <w:szCs w:val="20"/>
              </w:rPr>
              <w:t xml:space="preserve"> sob as penas do art. 299 do Código Penal, que as informações são fieis e verdadeiras, não havendo omissões ou dados que possam induzir a equívocos de julgamento e ASSUMO TOTAL RESPONSABILIDADE pelo conteúdo desta declaração.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_______________, ___ de ___________ de _____ </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____________________________________</w:t>
            </w:r>
          </w:p>
          <w:p>
            <w:pPr>
              <w:bidi w:val="0"/>
              <w:spacing w:before="0" w:after="0"/>
              <w:jc w:val="center"/>
            </w:pPr>
            <w:r>
              <w:rPr>
                <w:rFonts w:ascii="Times New Roman" w:eastAsia="Times New Roman" w:hAnsi="Times New Roman" w:cs="Times New Roman"/>
                <w:color w:val="000000"/>
                <w:spacing w:val="0"/>
                <w:sz w:val="20"/>
                <w:szCs w:val="20"/>
              </w:rPr>
              <w:t>Assinatura do Representante Legal da Empresa</w:t>
            </w:r>
          </w:p>
          <w:p>
            <w:pPr>
              <w:bidi w:val="0"/>
              <w:spacing w:before="0" w:after="0"/>
              <w:jc w:val="center"/>
            </w:pPr>
            <w:r>
              <w:rPr>
                <w:rFonts w:ascii="Times New Roman" w:eastAsia="Times New Roman" w:hAnsi="Times New Roman" w:cs="Times New Roman"/>
                <w:color w:val="000000"/>
                <w:spacing w:val="0"/>
                <w:sz w:val="20"/>
                <w:szCs w:val="20"/>
              </w:rPr>
              <w:t>(nome e número da identidade)</w:t>
            </w:r>
          </w:p>
          <w:p>
            <w:pPr>
              <w:bidi w:val="0"/>
              <w:spacing w:before="0" w:after="0"/>
              <w:jc w:val="both"/>
            </w:pP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 Observação: em caso afirmativo, assinalar com um “X” a ressalva acima </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OBS.: Este formulário deverá ser inserido no envelope n.º 1 </w:t>
            </w: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Processo Licitatório nº. xx/2022Modalidade Tomada de Preços nº. xx/2022</w:t>
            </w:r>
          </w:p>
        </w:tc>
      </w:tr>
    </w:tbl>
    <w:p>
      <w:pPr>
        <w:sectPr>
          <w:headerReference w:type="default" r:id="rId16"/>
          <w:footerReference w:type="default" r:id="rId17"/>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19" w:name="__bookmark_28"/>
          <w:bookmarkEnd w:id="19"/>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(ANEXO 07)</w:t>
            </w:r>
          </w:p>
          <w:p>
            <w:pPr>
              <w:bidi w:val="0"/>
              <w:spacing w:before="0" w:after="0"/>
              <w:jc w:val="center"/>
            </w:pPr>
          </w:p>
          <w:p>
            <w:pPr>
              <w:bidi w:val="0"/>
              <w:spacing w:before="0" w:after="0"/>
              <w:jc w:val="center"/>
            </w:pPr>
            <w:r>
              <w:rPr>
                <w:rFonts w:ascii="Times New Roman" w:eastAsia="Times New Roman" w:hAnsi="Times New Roman" w:cs="Times New Roman"/>
                <w:b/>
                <w:bCs/>
                <w:color w:val="000000"/>
                <w:spacing w:val="0"/>
                <w:sz w:val="20"/>
                <w:szCs w:val="20"/>
              </w:rPr>
              <w:t>" M O D E L O DE DECLARAÇÃO "</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DECLARAÇÃO DE INEXISTÊNCIA DE FATO IMPEDITIVO A HABILITAÇÃO</w:t>
            </w:r>
          </w:p>
          <w:p>
            <w:pPr>
              <w:bidi w:val="0"/>
              <w:spacing w:before="0" w:after="0"/>
              <w:jc w:val="center"/>
            </w:pPr>
            <w:r>
              <w:rPr>
                <w:rFonts w:ascii="Times New Roman" w:eastAsia="Times New Roman" w:hAnsi="Times New Roman" w:cs="Times New Roman"/>
                <w:color w:val="000000"/>
                <w:spacing w:val="0"/>
                <w:sz w:val="20"/>
                <w:szCs w:val="20"/>
              </w:rPr>
              <w:t>(Papel Timbrado da Empresa, dispensa em caso de carimbo com CNPJ)</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Ref.: TOMADA DE PREÇOS Nº xx/2022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A signatária ___________________________________________ (razão social), inscrita no CNPJ sob o nº _________________/_____-___, sediada na _________________________________ (endereço completo), neste ato representada pelo seu representante legal o(a) Sr.(a), ________________________, inscrito(a) no CPF sob o nº ________________- ___ portador(a) da cédula de identidade nº ______________ expedida por _________ DECLARA, sob as penas da Lei, que não foram aplicadas penalidades de suspensão temporária da participação em licitação, impedimento de contratar ou declaração de inidoneidade para licitar e contratar por qualquer Ente ou Entidade da Administração Federal, Estadual, Distrital e Municipal cujos efeitos ainda vigorem.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_______________, ___ de ___________ de _____ </w:t>
            </w: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____________________________________</w:t>
            </w:r>
          </w:p>
          <w:p>
            <w:pPr>
              <w:bidi w:val="0"/>
              <w:spacing w:before="0" w:after="0"/>
              <w:jc w:val="center"/>
            </w:pPr>
            <w:r>
              <w:rPr>
                <w:rFonts w:ascii="Times New Roman" w:eastAsia="Times New Roman" w:hAnsi="Times New Roman" w:cs="Times New Roman"/>
                <w:color w:val="000000"/>
                <w:spacing w:val="0"/>
                <w:sz w:val="20"/>
                <w:szCs w:val="20"/>
              </w:rPr>
              <w:t>Assinatura do Representante Legal da Empresa</w:t>
            </w:r>
          </w:p>
          <w:p>
            <w:pPr>
              <w:bidi w:val="0"/>
              <w:spacing w:before="0" w:after="0"/>
              <w:jc w:val="center"/>
            </w:pPr>
            <w:r>
              <w:rPr>
                <w:rFonts w:ascii="Times New Roman" w:eastAsia="Times New Roman" w:hAnsi="Times New Roman" w:cs="Times New Roman"/>
                <w:color w:val="000000"/>
                <w:spacing w:val="0"/>
                <w:sz w:val="20"/>
                <w:szCs w:val="20"/>
              </w:rPr>
              <w:t>(nome e número da identidade)</w:t>
            </w:r>
          </w:p>
          <w:p>
            <w:pPr>
              <w:bidi w:val="0"/>
              <w:spacing w:before="0" w:after="0"/>
              <w:jc w:val="both"/>
            </w:pP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OBS.: Este formulário deverá ser inserido no envelope n.º 1 </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Processo Licitatório nº. xx/2022Modalidade Tomada de Preços nº. xx/2022</w:t>
            </w:r>
          </w:p>
        </w:tc>
      </w:tr>
    </w:tbl>
    <w:p>
      <w:pPr>
        <w:sectPr>
          <w:headerReference w:type="default" r:id="rId18"/>
          <w:footerReference w:type="default" r:id="rId19"/>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20" w:name="__bookmark_29"/>
          <w:bookmarkEnd w:id="20"/>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(ANEXO 08)</w:t>
            </w:r>
          </w:p>
          <w:p>
            <w:pPr>
              <w:bidi w:val="0"/>
              <w:spacing w:before="0" w:after="0"/>
              <w:jc w:val="center"/>
            </w:pPr>
          </w:p>
          <w:p>
            <w:pPr>
              <w:bidi w:val="0"/>
              <w:spacing w:before="0" w:after="0"/>
              <w:jc w:val="center"/>
            </w:pPr>
            <w:r>
              <w:rPr>
                <w:rFonts w:ascii="Times New Roman" w:eastAsia="Times New Roman" w:hAnsi="Times New Roman" w:cs="Times New Roman"/>
                <w:b/>
                <w:bCs/>
                <w:color w:val="000000"/>
                <w:spacing w:val="0"/>
                <w:sz w:val="20"/>
                <w:szCs w:val="20"/>
              </w:rPr>
              <w:t>" M O D E L O DE DECLARAÇÃO "</w:t>
            </w: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DECLARAÇÃO DE NÃO POSSUIR NO QUADRO SOCIETÁRIO SERVIDOR DA ATIVA OU EMPREGADO DE EMPRESA PÚBLICA OU SOCIEDADE DE ECONOMIA MISTA</w:t>
            </w:r>
          </w:p>
          <w:p>
            <w:pPr>
              <w:bidi w:val="0"/>
              <w:spacing w:before="0" w:after="0"/>
              <w:jc w:val="center"/>
            </w:pPr>
            <w:r>
              <w:rPr>
                <w:rFonts w:ascii="Times New Roman" w:eastAsia="Times New Roman" w:hAnsi="Times New Roman" w:cs="Times New Roman"/>
                <w:color w:val="000000"/>
                <w:spacing w:val="0"/>
                <w:sz w:val="20"/>
                <w:szCs w:val="20"/>
              </w:rPr>
              <w:t>(Papel Timbrado da Empresa, dispensa em caso de carimbo com CNPJ)</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Ref.: TOMADA DE PREÇOS Nº xx/2022 </w:t>
            </w:r>
          </w:p>
          <w:p>
            <w:pPr>
              <w:bidi w:val="0"/>
              <w:spacing w:before="0" w:after="0"/>
              <w:jc w:val="both"/>
            </w:pPr>
            <w:r>
              <w:rPr>
                <w:rFonts w:ascii="Times New Roman" w:eastAsia="Times New Roman" w:hAnsi="Times New Roman" w:cs="Times New Roman"/>
                <w:color w:val="000000"/>
                <w:spacing w:val="0"/>
                <w:sz w:val="20"/>
                <w:szCs w:val="20"/>
              </w:rPr>
              <w:t xml:space="preserve">br&gt; </w:t>
            </w:r>
          </w:p>
          <w:p>
            <w:pPr>
              <w:bidi w:val="0"/>
              <w:spacing w:before="0" w:after="0"/>
              <w:jc w:val="both"/>
            </w:pPr>
            <w:r>
              <w:rPr>
                <w:rFonts w:ascii="Times New Roman" w:eastAsia="Times New Roman" w:hAnsi="Times New Roman" w:cs="Times New Roman"/>
                <w:color w:val="000000"/>
                <w:spacing w:val="0"/>
                <w:sz w:val="20"/>
                <w:szCs w:val="20"/>
              </w:rPr>
              <w:t xml:space="preserve">_______________, ___ de ___________ de _____ </w:t>
            </w: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____________________________________</w:t>
            </w:r>
          </w:p>
          <w:p>
            <w:pPr>
              <w:bidi w:val="0"/>
              <w:spacing w:before="0" w:after="0"/>
              <w:jc w:val="center"/>
            </w:pPr>
            <w:r>
              <w:rPr>
                <w:rFonts w:ascii="Times New Roman" w:eastAsia="Times New Roman" w:hAnsi="Times New Roman" w:cs="Times New Roman"/>
                <w:color w:val="000000"/>
                <w:spacing w:val="0"/>
                <w:sz w:val="20"/>
                <w:szCs w:val="20"/>
              </w:rPr>
              <w:t>Assinatura do Representante Legal da Empresa</w:t>
            </w:r>
          </w:p>
          <w:p>
            <w:pPr>
              <w:bidi w:val="0"/>
              <w:spacing w:before="0" w:after="0"/>
              <w:jc w:val="center"/>
            </w:pPr>
            <w:r>
              <w:rPr>
                <w:rFonts w:ascii="Times New Roman" w:eastAsia="Times New Roman" w:hAnsi="Times New Roman" w:cs="Times New Roman"/>
                <w:color w:val="000000"/>
                <w:spacing w:val="0"/>
                <w:sz w:val="20"/>
                <w:szCs w:val="20"/>
              </w:rPr>
              <w:t>(nome e número da identidade)</w:t>
            </w:r>
          </w:p>
          <w:p>
            <w:pPr>
              <w:bidi w:val="0"/>
              <w:spacing w:before="0" w:after="0"/>
              <w:jc w:val="both"/>
            </w:pP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OBS.: Este formulário deverá ser inserido no envelope n.º 1 </w:t>
            </w: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color w:val="000000"/>
                <w:spacing w:val="0"/>
                <w:sz w:val="20"/>
                <w:szCs w:val="20"/>
              </w:rPr>
              <w:t>Processo Licitatório nº. xx/2022Modalidade Tomada de Preços nº. xx/2022</w:t>
            </w:r>
          </w:p>
        </w:tc>
      </w:tr>
    </w:tbl>
    <w:p>
      <w:pPr>
        <w:sectPr>
          <w:headerReference w:type="default" r:id="rId20"/>
          <w:footerReference w:type="default" r:id="rId21"/>
          <w:pgSz w:w="11905" w:h="16837" w:orient="portrait"/>
          <w:pgMar w:top="360" w:right="1133" w:bottom="360" w:left="1133" w:header="360" w:footer="360"/>
          <w:cols w:space="708"/>
        </w:sectPr>
      </w:pPr>
    </w:p>
    <w:p/>
    <w:tbl>
      <w:tblPr>
        <w:tblStyle w:val="TableNormal"/>
        <w:tblOverlap w:val="never"/>
        <w:tblW w:w="9639" w:type="dxa"/>
        <w:jc w:val="left"/>
        <w:tblInd w:w="0" w:type="dxa"/>
        <w:tblLayout w:type="fixed"/>
        <w:tblCellMar>
          <w:top w:w="0" w:type="dxa"/>
          <w:left w:w="0" w:type="dxa"/>
          <w:bottom w:w="0" w:type="dxa"/>
          <w:right w:w="0" w:type="dxa"/>
        </w:tblCellMar>
        <w:tblLook w:val="01E0"/>
      </w:tblPr>
      <w:tblGrid>
        <w:gridCol w:w="9639"/>
      </w:tblGrid>
      <w:tr>
        <w:tblPrEx>
          <w:tblW w:w="9639" w:type="dxa"/>
          <w:jc w:val="left"/>
          <w:tblInd w:w="0" w:type="dxa"/>
          <w:tblLayout w:type="fixed"/>
          <w:tblCellMar>
            <w:top w:w="0" w:type="dxa"/>
            <w:left w:w="0" w:type="dxa"/>
            <w:bottom w:w="0" w:type="dxa"/>
            <w:right w:w="0" w:type="dxa"/>
          </w:tblCellMar>
          <w:tblLook w:val="01E0"/>
        </w:tblPrEx>
        <w:trPr>
          <w:jc w:val="left"/>
        </w:trPr>
        <w:tc>
          <w:tcPr>
            <w:tcW w:w="9639" w:type="dxa"/>
            <w:noWrap w:val="0"/>
            <w:tcMar>
              <w:top w:w="0" w:type="dxa"/>
              <w:left w:w="0" w:type="dxa"/>
              <w:bottom w:w="0" w:type="dxa"/>
              <w:right w:w="0" w:type="dxa"/>
            </w:tcMar>
            <w:vAlign w:val="top"/>
          </w:tcPr>
          <w:bookmarkStart w:id="21" w:name="__bookmark_30"/>
          <w:bookmarkEnd w:id="21"/>
          <w:p>
            <w:pPr>
              <w:bidi w:val="0"/>
              <w:spacing w:before="0" w:after="0"/>
              <w:jc w:val="both"/>
            </w:pPr>
          </w:p>
          <w:p>
            <w:pPr>
              <w:bidi w:val="0"/>
              <w:spacing w:before="0" w:after="0"/>
              <w:jc w:val="both"/>
            </w:pPr>
          </w:p>
          <w:p>
            <w:pPr>
              <w:bidi w:val="0"/>
              <w:spacing w:before="0" w:after="0"/>
              <w:jc w:val="center"/>
            </w:pPr>
            <w:r>
              <w:rPr>
                <w:rFonts w:ascii="Times New Roman" w:eastAsia="Times New Roman" w:hAnsi="Times New Roman" w:cs="Times New Roman"/>
                <w:b/>
                <w:bCs/>
                <w:color w:val="000000"/>
                <w:spacing w:val="0"/>
                <w:sz w:val="20"/>
                <w:szCs w:val="20"/>
              </w:rPr>
              <w:t>(ANEXO 09)</w:t>
            </w:r>
          </w:p>
          <w:p>
            <w:pPr>
              <w:bidi w:val="0"/>
              <w:spacing w:before="0" w:after="0"/>
              <w:jc w:val="center"/>
            </w:pPr>
          </w:p>
          <w:p>
            <w:pPr>
              <w:bidi w:val="0"/>
              <w:spacing w:before="0" w:after="0"/>
              <w:jc w:val="center"/>
            </w:pPr>
            <w:r>
              <w:rPr>
                <w:rFonts w:ascii="Times New Roman" w:eastAsia="Times New Roman" w:hAnsi="Times New Roman" w:cs="Times New Roman"/>
                <w:b/>
                <w:bCs/>
                <w:color w:val="000000"/>
                <w:spacing w:val="0"/>
                <w:sz w:val="20"/>
                <w:szCs w:val="20"/>
              </w:rPr>
              <w:t>" M O D E L O DE DECLARAÇÃO "</w:t>
            </w:r>
          </w:p>
          <w:p>
            <w:pPr>
              <w:bidi w:val="0"/>
              <w:spacing w:before="0" w:after="0"/>
              <w:jc w:val="center"/>
            </w:pPr>
            <w:r>
              <w:rPr>
                <w:rFonts w:ascii="Times New Roman" w:eastAsia="Times New Roman" w:hAnsi="Times New Roman" w:cs="Times New Roman"/>
                <w:b/>
                <w:bCs/>
                <w:color w:val="000000"/>
                <w:spacing w:val="0"/>
                <w:sz w:val="20"/>
                <w:szCs w:val="20"/>
              </w:rPr>
              <w:t>CARTA DE APRESENTAÇÃO DA PROPOSTA</w:t>
            </w:r>
          </w:p>
          <w:p>
            <w:pPr>
              <w:bidi w:val="0"/>
              <w:spacing w:before="0" w:after="0"/>
              <w:jc w:val="center"/>
            </w:pPr>
            <w:r>
              <w:rPr>
                <w:rFonts w:ascii="Times New Roman" w:eastAsia="Times New Roman" w:hAnsi="Times New Roman" w:cs="Times New Roman"/>
                <w:color w:val="000000"/>
                <w:spacing w:val="0"/>
                <w:sz w:val="20"/>
                <w:szCs w:val="20"/>
              </w:rPr>
              <w:t>(Papel Timbrado da Empresa, dispensa em caso de carimbo com CNPJ)</w:t>
            </w:r>
          </w:p>
          <w:p>
            <w:pPr>
              <w:bidi w:val="0"/>
              <w:spacing w:before="0" w:after="0"/>
              <w:jc w:val="both"/>
            </w:pP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Local e Data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A</w:t>
            </w:r>
            <w:r>
              <w:rPr>
                <w:rFonts w:ascii="Times New Roman" w:eastAsia="Times New Roman" w:hAnsi="Times New Roman" w:cs="Times New Roman"/>
                <w:color w:val="000000"/>
                <w:spacing w:val="0"/>
                <w:sz w:val="20"/>
                <w:szCs w:val="20"/>
              </w:rPr>
              <w:t xml:space="preserve"> </w:t>
            </w:r>
          </w:p>
          <w:p>
            <w:pPr>
              <w:bidi w:val="0"/>
              <w:spacing w:before="0" w:after="0"/>
              <w:jc w:val="both"/>
            </w:pPr>
            <w:r>
              <w:rPr>
                <w:rFonts w:ascii="Times New Roman" w:eastAsia="Times New Roman" w:hAnsi="Times New Roman" w:cs="Times New Roman"/>
                <w:b/>
                <w:bCs/>
                <w:color w:val="000000"/>
                <w:spacing w:val="0"/>
                <w:sz w:val="20"/>
                <w:szCs w:val="20"/>
              </w:rPr>
              <w:t>Comissão Permanente de Licitações do Município de Modelo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Ref.: TOMADA DE PREÇOS Nº xx/2022.</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Prezados Senhores,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a) Pela presente submetemos à apreciação de V. S.ª a nossa proposta para o seguinte </w:t>
            </w:r>
            <w:r>
              <w:rPr>
                <w:rFonts w:ascii="Times New Roman" w:eastAsia="Times New Roman" w:hAnsi="Times New Roman" w:cs="Times New Roman"/>
                <w:b/>
                <w:bCs/>
                <w:color w:val="000000"/>
                <w:spacing w:val="0"/>
                <w:sz w:val="20"/>
                <w:szCs w:val="20"/>
              </w:rPr>
              <w:t>OBJETO</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b/>
                <w:bCs/>
                <w:color w:val="000000"/>
                <w:spacing w:val="0"/>
                <w:sz w:val="20"/>
                <w:szCs w:val="20"/>
              </w:rPr>
              <w:t>CONTRATAÇÃO DE SERVIÇOS PARA MANUTENÇÃO E/OU CONSERTO DE ELETRODOMÉSTICOS E ELETRÔNICOS DOS DEPARTAMENTOS DA PREFEITURA DO MUNICÍPIO DE MODELO/SC</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b) Nos propomos a executar pelo </w:t>
            </w:r>
            <w:r>
              <w:rPr>
                <w:rFonts w:ascii="Times New Roman" w:eastAsia="Times New Roman" w:hAnsi="Times New Roman" w:cs="Times New Roman"/>
                <w:b/>
                <w:bCs/>
                <w:color w:val="000000"/>
                <w:spacing w:val="0"/>
                <w:sz w:val="20"/>
                <w:szCs w:val="20"/>
              </w:rPr>
              <w:t>VALOR GLOBAL de R$</w:t>
            </w:r>
            <w:r>
              <w:rPr>
                <w:rFonts w:ascii="Times New Roman" w:eastAsia="Times New Roman" w:hAnsi="Times New Roman" w:cs="Times New Roman"/>
                <w:color w:val="000000"/>
                <w:spacing w:val="0"/>
                <w:sz w:val="20"/>
                <w:szCs w:val="20"/>
              </w:rPr>
              <w:t xml:space="preserve">________ (________________________________), conforme </w:t>
            </w:r>
            <w:r>
              <w:rPr>
                <w:rFonts w:ascii="Times New Roman" w:eastAsia="Times New Roman" w:hAnsi="Times New Roman" w:cs="Times New Roman"/>
                <w:b/>
                <w:bCs/>
                <w:color w:val="000000"/>
                <w:spacing w:val="0"/>
                <w:sz w:val="20"/>
                <w:szCs w:val="20"/>
              </w:rPr>
              <w:t>PLANILHA ORÇAMENTÁRIA ANEXA.</w:t>
            </w:r>
            <w:r>
              <w:rPr>
                <w:rFonts w:ascii="Times New Roman" w:eastAsia="Times New Roman" w:hAnsi="Times New Roman" w:cs="Times New Roman"/>
                <w:color w:val="000000"/>
                <w:spacing w:val="0"/>
                <w:sz w:val="20"/>
                <w:szCs w:val="20"/>
              </w:rPr>
              <w:t xml:space="preserve">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c) Manteremos nossa </w:t>
            </w:r>
            <w:r>
              <w:rPr>
                <w:rFonts w:ascii="Times New Roman" w:eastAsia="Times New Roman" w:hAnsi="Times New Roman" w:cs="Times New Roman"/>
                <w:b/>
                <w:bCs/>
                <w:color w:val="000000"/>
                <w:spacing w:val="0"/>
                <w:sz w:val="20"/>
                <w:szCs w:val="20"/>
              </w:rPr>
              <w:t>proposta válida por 60 (sessenta) dias corridos,</w:t>
            </w:r>
            <w:r>
              <w:rPr>
                <w:rFonts w:ascii="Times New Roman" w:eastAsia="Times New Roman" w:hAnsi="Times New Roman" w:cs="Times New Roman"/>
                <w:color w:val="000000"/>
                <w:spacing w:val="0"/>
                <w:sz w:val="20"/>
                <w:szCs w:val="20"/>
              </w:rPr>
              <w:t xml:space="preserve"> a contar da data de aberta da licitação.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d) </w:t>
            </w:r>
            <w:r>
              <w:rPr>
                <w:rFonts w:ascii="Times New Roman" w:eastAsia="Times New Roman" w:hAnsi="Times New Roman" w:cs="Times New Roman"/>
                <w:b/>
                <w:bCs/>
                <w:color w:val="000000"/>
                <w:spacing w:val="0"/>
                <w:sz w:val="20"/>
                <w:szCs w:val="20"/>
              </w:rPr>
              <w:t>Caso nos seja adjudicado o objeto da presente licitação, nos comprometemos a assinar o contrato no prazo determinado no documento de convocação, indicando para esse fim o Senhor(a)</w:t>
            </w:r>
            <w:r>
              <w:rPr>
                <w:rFonts w:ascii="Times New Roman" w:eastAsia="Times New Roman" w:hAnsi="Times New Roman" w:cs="Times New Roman"/>
                <w:color w:val="000000"/>
                <w:spacing w:val="0"/>
                <w:sz w:val="20"/>
                <w:szCs w:val="20"/>
              </w:rPr>
              <w:t xml:space="preserve"> __________________________, (função/cargo)_________________, portador(a) da Cédula de Identidade RG Nº _________, expedida pelo _____ de ____, e inscrito no CPF sob o Nº _____________________, representante legal desta empresa.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e) Informamos que </w:t>
            </w:r>
            <w:r>
              <w:rPr>
                <w:rFonts w:ascii="Times New Roman" w:eastAsia="Times New Roman" w:hAnsi="Times New Roman" w:cs="Times New Roman"/>
                <w:b/>
                <w:bCs/>
                <w:color w:val="000000"/>
                <w:spacing w:val="0"/>
                <w:sz w:val="20"/>
                <w:szCs w:val="20"/>
              </w:rPr>
              <w:t>executaremos o objeto desta licitação no prazo de 4 (quatro) meses corridos</w:t>
            </w:r>
            <w:r>
              <w:rPr>
                <w:rFonts w:ascii="Times New Roman" w:eastAsia="Times New Roman" w:hAnsi="Times New Roman" w:cs="Times New Roman"/>
                <w:color w:val="000000"/>
                <w:spacing w:val="0"/>
                <w:sz w:val="20"/>
                <w:szCs w:val="20"/>
              </w:rPr>
              <w:t xml:space="preserve">, a partir da assinatura do contrato.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f) Nos submetemos ao cronograma financeiro conforme expresso no edital.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g) Finalizando, declaramos que estamos de pleno acordo com as condições estabelecidas na Licitação e seus anexos.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Local e data. </w:t>
            </w:r>
          </w:p>
          <w:p>
            <w:pPr>
              <w:bidi w:val="0"/>
              <w:spacing w:before="0" w:after="0"/>
              <w:jc w:val="both"/>
            </w:pPr>
          </w:p>
          <w:p>
            <w:pPr>
              <w:bidi w:val="0"/>
              <w:spacing w:before="0" w:after="0"/>
              <w:jc w:val="both"/>
            </w:pPr>
            <w:r>
              <w:rPr>
                <w:rFonts w:ascii="Times New Roman" w:eastAsia="Times New Roman" w:hAnsi="Times New Roman" w:cs="Times New Roman"/>
                <w:color w:val="000000"/>
                <w:spacing w:val="0"/>
                <w:sz w:val="20"/>
                <w:szCs w:val="20"/>
              </w:rPr>
              <w:t xml:space="preserve">Atenciosamente, </w:t>
            </w:r>
          </w:p>
          <w:p>
            <w:pPr>
              <w:bidi w:val="0"/>
              <w:spacing w:before="0" w:after="0"/>
              <w:jc w:val="center"/>
            </w:pPr>
            <w:r>
              <w:rPr>
                <w:rFonts w:ascii="Times New Roman" w:eastAsia="Times New Roman" w:hAnsi="Times New Roman" w:cs="Times New Roman"/>
                <w:color w:val="000000"/>
                <w:spacing w:val="0"/>
                <w:sz w:val="20"/>
                <w:szCs w:val="20"/>
              </w:rPr>
              <w:t>_______________________________________</w:t>
            </w:r>
          </w:p>
          <w:p>
            <w:pPr>
              <w:bidi w:val="0"/>
              <w:spacing w:before="0" w:after="0"/>
              <w:jc w:val="center"/>
            </w:pPr>
            <w:r>
              <w:rPr>
                <w:rFonts w:ascii="Times New Roman" w:eastAsia="Times New Roman" w:hAnsi="Times New Roman" w:cs="Times New Roman"/>
                <w:color w:val="000000"/>
                <w:spacing w:val="0"/>
                <w:sz w:val="20"/>
                <w:szCs w:val="20"/>
              </w:rPr>
              <w:t>Assinatura do Responsável ou Representante Legal</w:t>
            </w:r>
          </w:p>
          <w:p>
            <w:pPr>
              <w:bidi w:val="0"/>
              <w:spacing w:before="0" w:after="0"/>
              <w:jc w:val="center"/>
            </w:pPr>
            <w:r>
              <w:rPr>
                <w:rFonts w:ascii="Times New Roman" w:eastAsia="Times New Roman" w:hAnsi="Times New Roman" w:cs="Times New Roman"/>
                <w:color w:val="000000"/>
                <w:spacing w:val="0"/>
                <w:sz w:val="20"/>
                <w:szCs w:val="20"/>
              </w:rPr>
              <w:t>RG n°</w:t>
            </w:r>
          </w:p>
        </w:tc>
      </w:tr>
    </w:tbl>
    <w:p/>
    <w:sectPr>
      <w:headerReference w:type="default" r:id="rId22"/>
      <w:footerReference w:type="default" r:id="rId23"/>
      <w:pgSz w:w="11905" w:h="16837" w:orient="portrait"/>
      <w:pgMar w:top="360" w:right="1133" w:bottom="360" w:left="1133" w:header="360" w:footer="360"/>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0"/>
      </w:trPr>
      <w:tc>
        <w:tcPr>
          <w:tcW w:w="9854" w:type="dxa"/>
        </w:tcPr>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2"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5"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6"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7"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4" w:type="dxa"/>
      <w:tblLayout w:type="fixed"/>
      <w:tblLook w:val="01E0"/>
    </w:tblPr>
    <w:tblGrid>
      <w:gridCol w:w="9854"/>
    </w:tblGrid>
    <w:tr>
      <w:tblPrEx>
        <w:tblW w:w="9854" w:type="dxa"/>
        <w:tblLayout w:type="fixed"/>
        <w:tblLook w:val="01E0"/>
      </w:tblPrEx>
      <w:trPr>
        <w:trHeight w:val="1728"/>
      </w:trPr>
      <w:tc>
        <w:tcPr>
          <w:tcW w:w="9854" w:type="dxa"/>
        </w:tcPr>
        <w:p/>
        <w:tbl>
          <w:tblPr>
            <w:tblStyle w:val="TableNormal"/>
            <w:tblOverlap w:val="never"/>
            <w:tblW w:w="9599" w:type="dxa"/>
            <w:tblInd w:w="20" w:type="dxa"/>
            <w:tblLayout w:type="fixed"/>
            <w:tblLook w:val="01E0"/>
          </w:tblPr>
          <w:tblGrid>
            <w:gridCol w:w="1673"/>
            <w:gridCol w:w="7926"/>
          </w:tblGrid>
          <w:tr>
            <w:tblPrEx>
              <w:tblW w:w="9599" w:type="dxa"/>
              <w:tblInd w:w="20" w:type="dxa"/>
              <w:tblLayout w:type="fixed"/>
              <w:tblLook w:val="01E0"/>
            </w:tblPrEx>
            <w:tc>
              <w:tcPr>
                <w:tcW w:w="168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8" type="#_x0000_t75" style="width:68.03pt;height:70.87pt">
                      <v:imagedata r:id="rId1" o:title=""/>
                    </v:shape>
                  </w:pict>
                </w:r>
              </w:p>
            </w:tc>
            <w:tc>
              <w:tcPr>
                <w:tcW w:w="7959" w:type="dxa"/>
                <w:noWrap w:val="0"/>
                <w:tcMar>
                  <w:top w:w="0" w:type="dxa"/>
                  <w:left w:w="0" w:type="dxa"/>
                  <w:bottom w:w="0" w:type="dxa"/>
                  <w:right w:w="0" w:type="dxa"/>
                </w:tcMar>
                <w:vAlign w:val="center"/>
              </w:tcPr>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85" w:after="0"/>
                        <w:jc w:val="left"/>
                      </w:pPr>
                      <w:r>
                        <w:rPr>
                          <w:rFonts w:ascii="Times New Roman" w:eastAsia="Times New Roman" w:hAnsi="Times New Roman" w:cs="Times New Roman"/>
                          <w:b/>
                          <w:bCs/>
                          <w:color w:val="000000"/>
                          <w:spacing w:val="0"/>
                          <w:sz w:val="22"/>
                          <w:szCs w:val="22"/>
                        </w:rPr>
                        <w:t>ESTADO DE SANTA CATARINA</w:t>
                      </w:r>
                    </w:p>
                  </w:tc>
                </w:tr>
              </w:tbl>
              <w:p>
                <w:pPr>
                  <w:bidi w:val="0"/>
                  <w:rPr>
                    <w:rFonts w:ascii="Times New Roman" w:eastAsia="Times New Roman" w:hAnsi="Times New Roman" w:cs="Times New Roman"/>
                    <w:color w:val="000000"/>
                    <w:spacing w:val="0"/>
                    <w:sz w:val="16"/>
                    <w:szCs w:val="16"/>
                  </w:rPr>
                </w:pPr>
              </w:p>
              <w:tbl>
                <w:tblPr>
                  <w:tblStyle w:val="TableNormal"/>
                  <w:tblOverlap w:val="never"/>
                  <w:tblW w:w="7959" w:type="dxa"/>
                  <w:jc w:val="left"/>
                  <w:tblInd w:w="0" w:type="dxa"/>
                  <w:tblLayout w:type="fixed"/>
                  <w:tblCellMar>
                    <w:top w:w="0" w:type="dxa"/>
                    <w:left w:w="0" w:type="dxa"/>
                    <w:bottom w:w="0" w:type="dxa"/>
                    <w:right w:w="0" w:type="dxa"/>
                  </w:tblCellMar>
                  <w:tblLook w:val="01E0"/>
                </w:tblPr>
                <w:tblGrid>
                  <w:gridCol w:w="7959"/>
                </w:tblGrid>
                <w:tr>
                  <w:tblPrEx>
                    <w:tblW w:w="7959" w:type="dxa"/>
                    <w:jc w:val="left"/>
                    <w:tblInd w:w="0" w:type="dxa"/>
                    <w:tblLayout w:type="fixed"/>
                    <w:tblCellMar>
                      <w:top w:w="0" w:type="dxa"/>
                      <w:left w:w="0" w:type="dxa"/>
                      <w:bottom w:w="0" w:type="dxa"/>
                      <w:right w:w="0" w:type="dxa"/>
                    </w:tblCellMar>
                    <w:tblLook w:val="01E0"/>
                  </w:tblPrEx>
                  <w:trPr>
                    <w:jc w:val="left"/>
                  </w:trPr>
                  <w:tc>
                    <w:tcPr>
                      <w:tcW w:w="7959" w:type="dxa"/>
                      <w:noWrap w:val="0"/>
                      <w:tcMar>
                        <w:top w:w="0" w:type="dxa"/>
                        <w:left w:w="0" w:type="dxa"/>
                        <w:bottom w:w="0" w:type="dxa"/>
                        <w:right w:w="0" w:type="dxa"/>
                      </w:tcMar>
                      <w:vAlign w:val="top"/>
                    </w:tcPr>
                    <w:p>
                      <w:pPr>
                        <w:bidi w:val="0"/>
                        <w:spacing w:before="0" w:after="0"/>
                        <w:jc w:val="left"/>
                      </w:pPr>
                      <w:r>
                        <w:rPr>
                          <w:rFonts w:ascii="Times New Roman" w:eastAsia="Times New Roman" w:hAnsi="Times New Roman" w:cs="Times New Roman"/>
                          <w:color w:val="000000"/>
                          <w:spacing w:val="0"/>
                          <w:sz w:val="34"/>
                          <w:szCs w:val="34"/>
                        </w:rPr>
                        <w:t>MUNICÍPIO DE MODELO     </w:t>
                      </w:r>
                      <w:r>
                        <w:rPr>
                          <w:rFonts w:ascii="Times New Roman" w:eastAsia="Times New Roman" w:hAnsi="Times New Roman" w:cs="Times New Roman"/>
                          <w:color w:val="000000"/>
                          <w:spacing w:val="0"/>
                          <w:sz w:val="24"/>
                          <w:szCs w:val="24"/>
                        </w:rPr>
                        <w:t>CNPJ:83.021.832/0001-11</w:t>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